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C12E2C" w14:textId="0CA7AAD5" w:rsidR="002E3644" w:rsidRPr="002E3644" w:rsidRDefault="002E3644" w:rsidP="002E3644">
      <w:pPr>
        <w:spacing w:line="480" w:lineRule="auto"/>
        <w:rPr>
          <w:rFonts w:ascii="Times New Roman" w:hAnsi="Times New Roman" w:cs="Times New Roman"/>
          <w:b/>
          <w:bCs/>
          <w:lang w:val="en-US"/>
        </w:rPr>
      </w:pPr>
      <w:r w:rsidRPr="002E3644">
        <w:rPr>
          <w:rFonts w:ascii="Times New Roman" w:hAnsi="Times New Roman" w:cs="Times New Roman"/>
          <w:b/>
          <w:bCs/>
          <w:lang w:val="en-US"/>
        </w:rPr>
        <w:t>Supplementary materials</w:t>
      </w:r>
    </w:p>
    <w:p w14:paraId="7201535D" w14:textId="77777777" w:rsidR="007221A3" w:rsidRPr="002E3644" w:rsidRDefault="007221A3" w:rsidP="002E3644">
      <w:pPr>
        <w:spacing w:line="480" w:lineRule="auto"/>
        <w:rPr>
          <w:rFonts w:ascii="Times New Roman" w:hAnsi="Times New Roman" w:cs="Times New Roman"/>
          <w:b/>
          <w:bCs/>
          <w:lang w:val="en-US"/>
        </w:rPr>
      </w:pPr>
    </w:p>
    <w:p w14:paraId="32B573AF" w14:textId="699AAA86" w:rsidR="002E3644" w:rsidRPr="002E3644" w:rsidRDefault="002E3644" w:rsidP="002E3644">
      <w:pPr>
        <w:spacing w:line="480" w:lineRule="auto"/>
        <w:rPr>
          <w:rFonts w:ascii="Times New Roman" w:hAnsi="Times New Roman" w:cs="Times New Roman"/>
          <w:b/>
          <w:bCs/>
          <w:lang w:val="en-US"/>
        </w:rPr>
      </w:pPr>
      <w:r w:rsidRPr="002E3644">
        <w:rPr>
          <w:rFonts w:ascii="Times New Roman" w:hAnsi="Times New Roman" w:cs="Times New Roman"/>
          <w:b/>
          <w:bCs/>
          <w:lang w:val="en-US"/>
        </w:rPr>
        <w:t xml:space="preserve">OCT use criteria for patients with </w:t>
      </w:r>
      <w:r w:rsidR="00AF5E78">
        <w:rPr>
          <w:rFonts w:ascii="Times New Roman" w:hAnsi="Times New Roman" w:cs="Times New Roman"/>
          <w:b/>
          <w:bCs/>
          <w:lang w:val="en-US"/>
        </w:rPr>
        <w:t>ST-segment elevation myocardial infarction</w:t>
      </w:r>
    </w:p>
    <w:p w14:paraId="7DF2B56D" w14:textId="009C8743" w:rsidR="002E3644" w:rsidRPr="002E3644" w:rsidRDefault="002E3644" w:rsidP="002E3644">
      <w:pPr>
        <w:pStyle w:val="ListParagraph"/>
        <w:numPr>
          <w:ilvl w:val="0"/>
          <w:numId w:val="1"/>
        </w:numPr>
        <w:spacing w:line="480" w:lineRule="auto"/>
        <w:ind w:left="284" w:hanging="284"/>
        <w:rPr>
          <w:rFonts w:ascii="Times New Roman" w:hAnsi="Times New Roman" w:cs="Times New Roman"/>
          <w:lang w:val="en-US"/>
        </w:rPr>
      </w:pPr>
      <w:r w:rsidRPr="002E3644">
        <w:rPr>
          <w:rFonts w:ascii="Times New Roman" w:hAnsi="Times New Roman" w:cs="Times New Roman"/>
          <w:lang w:val="en-US"/>
        </w:rPr>
        <w:t>Stable hemodynamic conditions without cardiogenic shock, congestive heart failure, or other conditions requiring inotropes infusion</w:t>
      </w:r>
    </w:p>
    <w:p w14:paraId="0454CA43" w14:textId="40EDDF4E" w:rsidR="002E3644" w:rsidRPr="002E3644" w:rsidRDefault="002E3644" w:rsidP="002E3644">
      <w:pPr>
        <w:pStyle w:val="ListParagraph"/>
        <w:numPr>
          <w:ilvl w:val="0"/>
          <w:numId w:val="1"/>
        </w:numPr>
        <w:spacing w:line="480" w:lineRule="auto"/>
        <w:ind w:left="284" w:hanging="284"/>
        <w:rPr>
          <w:rFonts w:ascii="Times New Roman" w:hAnsi="Times New Roman" w:cs="Times New Roman"/>
          <w:lang w:val="en-US"/>
        </w:rPr>
      </w:pPr>
      <w:r w:rsidRPr="002E3644">
        <w:rPr>
          <w:rFonts w:ascii="Times New Roman" w:hAnsi="Times New Roman" w:cs="Times New Roman"/>
          <w:lang w:val="en-US"/>
        </w:rPr>
        <w:t>TIMI flow grade ≥ 2</w:t>
      </w:r>
      <w:r>
        <w:rPr>
          <w:rFonts w:ascii="Times New Roman" w:hAnsi="Times New Roman" w:cs="Times New Roman"/>
          <w:lang w:val="en-US"/>
        </w:rPr>
        <w:t xml:space="preserve"> obtained at OCT image acquisition</w:t>
      </w:r>
    </w:p>
    <w:p w14:paraId="2DE4D4EB" w14:textId="6D8F177E" w:rsidR="002E3644" w:rsidRPr="002E3644" w:rsidRDefault="002E3644" w:rsidP="002E3644">
      <w:pPr>
        <w:pStyle w:val="ListParagraph"/>
        <w:numPr>
          <w:ilvl w:val="0"/>
          <w:numId w:val="1"/>
        </w:numPr>
        <w:spacing w:line="480" w:lineRule="auto"/>
        <w:ind w:left="284" w:hanging="284"/>
        <w:rPr>
          <w:rFonts w:ascii="Times New Roman" w:hAnsi="Times New Roman" w:cs="Times New Roman"/>
          <w:lang w:val="en-US"/>
        </w:rPr>
      </w:pPr>
      <w:r w:rsidRPr="002E3644">
        <w:rPr>
          <w:rFonts w:ascii="Times New Roman" w:hAnsi="Times New Roman" w:cs="Times New Roman"/>
          <w:lang w:val="en-US"/>
        </w:rPr>
        <w:t>Preserved renal function with an estimated glomerular filtration rate (eGFR) ≥ 45 mL/min/1.73m</w:t>
      </w:r>
      <w:r w:rsidRPr="002E3644">
        <w:rPr>
          <w:rFonts w:ascii="Times New Roman" w:hAnsi="Times New Roman" w:cs="Times New Roman"/>
          <w:vertAlign w:val="superscript"/>
          <w:lang w:val="en-US"/>
        </w:rPr>
        <w:t>2</w:t>
      </w:r>
      <w:r w:rsidR="00AF5E78">
        <w:rPr>
          <w:rFonts w:ascii="Times New Roman" w:hAnsi="Times New Roman" w:cs="Times New Roman"/>
          <w:lang w:val="en-US"/>
        </w:rPr>
        <w:t xml:space="preserve"> or absence of known chronic kidney disease history</w:t>
      </w:r>
    </w:p>
    <w:p w14:paraId="269101C9" w14:textId="7892A3E2" w:rsidR="002E3644" w:rsidRPr="002E3644" w:rsidRDefault="002E3644" w:rsidP="002E3644">
      <w:pPr>
        <w:pStyle w:val="ListParagraph"/>
        <w:numPr>
          <w:ilvl w:val="0"/>
          <w:numId w:val="1"/>
        </w:numPr>
        <w:spacing w:line="480" w:lineRule="auto"/>
        <w:ind w:left="284" w:hanging="284"/>
        <w:rPr>
          <w:rFonts w:ascii="Times New Roman" w:hAnsi="Times New Roman" w:cs="Times New Roman"/>
          <w:lang w:val="en-US"/>
        </w:rPr>
      </w:pPr>
      <w:r w:rsidRPr="002E3644">
        <w:rPr>
          <w:rFonts w:ascii="Times New Roman" w:hAnsi="Times New Roman" w:cs="Times New Roman"/>
          <w:lang w:val="en-US"/>
        </w:rPr>
        <w:t>Non aorto-ostial lesions</w:t>
      </w:r>
    </w:p>
    <w:p w14:paraId="0BADBDEF" w14:textId="082C874A" w:rsidR="002E3644" w:rsidRDefault="002E3644" w:rsidP="002E3644">
      <w:pPr>
        <w:pStyle w:val="ListParagraph"/>
        <w:numPr>
          <w:ilvl w:val="0"/>
          <w:numId w:val="1"/>
        </w:numPr>
        <w:spacing w:line="480" w:lineRule="auto"/>
        <w:ind w:left="284" w:hanging="284"/>
        <w:rPr>
          <w:rFonts w:ascii="Times New Roman" w:hAnsi="Times New Roman" w:cs="Times New Roman"/>
          <w:lang w:val="en-US"/>
        </w:rPr>
      </w:pPr>
      <w:r>
        <w:rPr>
          <w:rFonts w:ascii="Times New Roman" w:hAnsi="Times New Roman" w:cs="Times New Roman"/>
          <w:lang w:val="en-US"/>
        </w:rPr>
        <w:t>Absence of angiographic findings suggestive of spontaneous coronary artery dissection</w:t>
      </w:r>
    </w:p>
    <w:p w14:paraId="67F8DAFC" w14:textId="77777777" w:rsidR="00DF45A8" w:rsidRDefault="00DF45A8" w:rsidP="00DF45A8">
      <w:pPr>
        <w:spacing w:line="480" w:lineRule="auto"/>
        <w:rPr>
          <w:rFonts w:ascii="Times New Roman" w:hAnsi="Times New Roman" w:cs="Times New Roman"/>
          <w:lang w:val="en-US"/>
        </w:rPr>
        <w:sectPr w:rsidR="00DF45A8" w:rsidSect="004C32EA">
          <w:pgSz w:w="11900" w:h="16840"/>
          <w:pgMar w:top="1440" w:right="1440" w:bottom="1440" w:left="1440" w:header="708" w:footer="708" w:gutter="0"/>
          <w:cols w:space="708"/>
          <w:docGrid w:linePitch="360"/>
        </w:sectPr>
      </w:pPr>
    </w:p>
    <w:p w14:paraId="0394D9CD" w14:textId="11077952" w:rsidR="00DF45A8" w:rsidRPr="00DF45A8" w:rsidRDefault="00DF45A8" w:rsidP="00DF45A8">
      <w:pPr>
        <w:spacing w:line="480" w:lineRule="auto"/>
        <w:rPr>
          <w:rFonts w:ascii="Times New Roman" w:hAnsi="Times New Roman" w:cs="Times New Roman"/>
          <w:b/>
          <w:bCs/>
          <w:lang w:val="en-US"/>
        </w:rPr>
      </w:pPr>
      <w:r>
        <w:rPr>
          <w:rFonts w:ascii="Times New Roman" w:hAnsi="Times New Roman" w:cs="Times New Roman"/>
          <w:b/>
          <w:bCs/>
          <w:lang w:val="en-US"/>
        </w:rPr>
        <w:lastRenderedPageBreak/>
        <w:t>Procedural p</w:t>
      </w:r>
      <w:r w:rsidRPr="00DF45A8">
        <w:rPr>
          <w:rFonts w:ascii="Times New Roman" w:hAnsi="Times New Roman" w:cs="Times New Roman"/>
          <w:b/>
          <w:bCs/>
          <w:lang w:val="en-US"/>
        </w:rPr>
        <w:t xml:space="preserve">rotocol for </w:t>
      </w:r>
      <w:r>
        <w:rPr>
          <w:rFonts w:ascii="Times New Roman" w:hAnsi="Times New Roman" w:cs="Times New Roman"/>
          <w:b/>
          <w:bCs/>
          <w:lang w:val="en-US"/>
        </w:rPr>
        <w:t>OCT/OFDI-guided and IVUS-guided PCI</w:t>
      </w:r>
      <w:r w:rsidR="00E000F8">
        <w:rPr>
          <w:rFonts w:ascii="Times New Roman" w:hAnsi="Times New Roman" w:cs="Times New Roman"/>
          <w:b/>
          <w:bCs/>
          <w:lang w:val="en-US"/>
        </w:rPr>
        <w:t xml:space="preserve"> </w:t>
      </w:r>
      <w:r w:rsidR="00E000F8">
        <w:rPr>
          <w:rFonts w:ascii="Times New Roman" w:hAnsi="Times New Roman" w:cs="Times New Roman"/>
          <w:b/>
          <w:bCs/>
          <w:lang w:val="en-US"/>
        </w:rPr>
        <w:fldChar w:fldCharType="begin">
          <w:fldData xml:space="preserve">PEVuZE5vdGU+PENpdGU+PEF1dGhvcj5NdXJhbWF0c3U8L0F1dGhvcj48WWVhcj4yMDIwPC9ZZWFy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</w:fldData>
        </w:fldChar>
      </w:r>
      <w:r w:rsidR="00E000F8">
        <w:rPr>
          <w:rFonts w:ascii="Times New Roman" w:hAnsi="Times New Roman" w:cs="Times New Roman"/>
          <w:b/>
          <w:bCs/>
          <w:lang w:val="en-US"/>
        </w:rPr>
        <w:instrText xml:space="preserve"> ADDIN EN.CITE </w:instrText>
      </w:r>
      <w:r w:rsidR="00E000F8">
        <w:rPr>
          <w:rFonts w:ascii="Times New Roman" w:hAnsi="Times New Roman" w:cs="Times New Roman"/>
          <w:b/>
          <w:bCs/>
          <w:lang w:val="en-US"/>
        </w:rPr>
        <w:fldChar w:fldCharType="begin">
          <w:fldData xml:space="preserve">PEVuZE5vdGU+PENpdGU+PEF1dGhvcj5NdXJhbWF0c3U8L0F1dGhvcj48WWVhcj4yMDIwPC9ZZWFy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</w:fldData>
        </w:fldChar>
      </w:r>
      <w:r w:rsidR="00E000F8">
        <w:rPr>
          <w:rFonts w:ascii="Times New Roman" w:hAnsi="Times New Roman" w:cs="Times New Roman"/>
          <w:b/>
          <w:bCs/>
          <w:lang w:val="en-US"/>
        </w:rPr>
        <w:instrText xml:space="preserve"> ADDIN EN.CITE.DATA </w:instrText>
      </w:r>
      <w:r w:rsidR="00E000F8">
        <w:rPr>
          <w:rFonts w:ascii="Times New Roman" w:hAnsi="Times New Roman" w:cs="Times New Roman"/>
          <w:b/>
          <w:bCs/>
          <w:lang w:val="en-US"/>
        </w:rPr>
      </w:r>
      <w:r w:rsidR="00E000F8">
        <w:rPr>
          <w:rFonts w:ascii="Times New Roman" w:hAnsi="Times New Roman" w:cs="Times New Roman"/>
          <w:b/>
          <w:bCs/>
          <w:lang w:val="en-US"/>
        </w:rPr>
        <w:fldChar w:fldCharType="end"/>
      </w:r>
      <w:r w:rsidR="00E000F8">
        <w:rPr>
          <w:rFonts w:ascii="Times New Roman" w:hAnsi="Times New Roman" w:cs="Times New Roman"/>
          <w:b/>
          <w:bCs/>
          <w:lang w:val="en-US"/>
        </w:rPr>
      </w:r>
      <w:r w:rsidR="00E000F8">
        <w:rPr>
          <w:rFonts w:ascii="Times New Roman" w:hAnsi="Times New Roman" w:cs="Times New Roman"/>
          <w:b/>
          <w:bCs/>
          <w:lang w:val="en-US"/>
        </w:rPr>
        <w:fldChar w:fldCharType="separate"/>
      </w:r>
      <w:r w:rsidR="00E000F8">
        <w:rPr>
          <w:rFonts w:ascii="Times New Roman" w:hAnsi="Times New Roman" w:cs="Times New Roman"/>
          <w:b/>
          <w:bCs/>
          <w:noProof/>
          <w:lang w:val="en-US"/>
        </w:rPr>
        <w:t>[1]</w:t>
      </w:r>
      <w:r w:rsidR="00E000F8">
        <w:rPr>
          <w:rFonts w:ascii="Times New Roman" w:hAnsi="Times New Roman" w:cs="Times New Roman"/>
          <w:b/>
          <w:bCs/>
          <w:lang w:val="en-US"/>
        </w:rPr>
        <w:fldChar w:fldCharType="end"/>
      </w:r>
    </w:p>
    <w:tbl>
      <w:tblPr>
        <w:tblW w:w="13882" w:type="dxa"/>
        <w:tblCellMar>
          <w:left w:w="0" w:type="dxa"/>
          <w:right w:w="0" w:type="dxa"/>
        </w:tblCellMar>
        <w:tblLook w:val="0420" w:firstRow="1" w:lastRow="0" w:firstColumn="0" w:lastColumn="0" w:noHBand="0" w:noVBand="1"/>
      </w:tblPr>
      <w:tblGrid>
        <w:gridCol w:w="3251"/>
        <w:gridCol w:w="5209"/>
        <w:gridCol w:w="5422"/>
      </w:tblGrid>
      <w:tr w:rsidR="00DF45A8" w:rsidRPr="00B1108C" w14:paraId="53A5202E" w14:textId="77777777" w:rsidTr="009B0955">
        <w:trPr>
          <w:trHeight w:val="558"/>
        </w:trPr>
        <w:tc>
          <w:tcPr>
            <w:tcW w:w="325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A2D287C" w14:textId="77777777" w:rsidR="00DF45A8" w:rsidRPr="00B1108C" w:rsidRDefault="00DF45A8" w:rsidP="004F56A9">
            <w:pPr>
              <w:rPr>
                <w:rFonts w:ascii="Times New Roman" w:hAnsi="Times New Roman" w:cs="Times New Roman"/>
                <w:b/>
                <w:sz w:val="21"/>
                <w:szCs w:val="21"/>
              </w:rPr>
            </w:pPr>
          </w:p>
        </w:tc>
        <w:tc>
          <w:tcPr>
            <w:tcW w:w="5209" w:type="dxa"/>
            <w:tcBorders>
              <w:top w:val="single" w:sz="8" w:space="0" w:color="000000"/>
              <w:left w:val="single" w:sz="8" w:space="0" w:color="000000"/>
              <w:bottom w:val="single" w:sz="8" w:space="0" w:color="000000"/>
              <w:right w:val="single" w:sz="8" w:space="0" w:color="000000"/>
            </w:tcBorders>
            <w:shd w:val="clear" w:color="auto" w:fill="00B0F0"/>
            <w:tcMar>
              <w:top w:w="72" w:type="dxa"/>
              <w:left w:w="144" w:type="dxa"/>
              <w:bottom w:w="72" w:type="dxa"/>
              <w:right w:w="144" w:type="dxa"/>
            </w:tcMar>
            <w:vAlign w:val="center"/>
            <w:hideMark/>
          </w:tcPr>
          <w:p w14:paraId="1176F577" w14:textId="6CA17590" w:rsidR="00DF45A8" w:rsidRPr="00B1108C" w:rsidRDefault="00DF45A8" w:rsidP="004F56A9">
            <w:pPr>
              <w:jc w:val="center"/>
              <w:rPr>
                <w:rFonts w:ascii="Times New Roman" w:hAnsi="Times New Roman" w:cs="Times New Roman"/>
                <w:b/>
              </w:rPr>
            </w:pPr>
            <w:r>
              <w:rPr>
                <w:rFonts w:ascii="Times New Roman" w:hAnsi="Times New Roman" w:cs="Times New Roman"/>
                <w:b/>
                <w:bCs/>
                <w:color w:val="FFFFFF" w:themeColor="background1"/>
                <w:lang w:val="en-US"/>
              </w:rPr>
              <w:t>OCT/</w:t>
            </w:r>
            <w:r w:rsidRPr="00E10786">
              <w:rPr>
                <w:rFonts w:ascii="Times New Roman" w:hAnsi="Times New Roman" w:cs="Times New Roman"/>
                <w:b/>
                <w:bCs/>
                <w:color w:val="FFFFFF" w:themeColor="background1"/>
                <w:lang w:val="en-US"/>
              </w:rPr>
              <w:t>OFDI-guided PCI</w:t>
            </w:r>
          </w:p>
        </w:tc>
        <w:tc>
          <w:tcPr>
            <w:tcW w:w="5422" w:type="dxa"/>
            <w:tcBorders>
              <w:top w:val="single" w:sz="8" w:space="0" w:color="000000"/>
              <w:left w:val="single" w:sz="8" w:space="0" w:color="000000"/>
              <w:bottom w:val="single" w:sz="8" w:space="0" w:color="000000"/>
              <w:right w:val="single" w:sz="8" w:space="0" w:color="000000"/>
            </w:tcBorders>
            <w:shd w:val="clear" w:color="auto" w:fill="FF0000"/>
            <w:tcMar>
              <w:top w:w="72" w:type="dxa"/>
              <w:left w:w="144" w:type="dxa"/>
              <w:bottom w:w="72" w:type="dxa"/>
              <w:right w:w="144" w:type="dxa"/>
            </w:tcMar>
            <w:vAlign w:val="center"/>
            <w:hideMark/>
          </w:tcPr>
          <w:p w14:paraId="1BB39699" w14:textId="77777777" w:rsidR="00DF45A8" w:rsidRPr="00B1108C" w:rsidRDefault="00DF45A8" w:rsidP="004F56A9">
            <w:pPr>
              <w:jc w:val="center"/>
              <w:rPr>
                <w:rFonts w:ascii="Times New Roman" w:hAnsi="Times New Roman" w:cs="Times New Roman"/>
                <w:b/>
              </w:rPr>
            </w:pPr>
            <w:r w:rsidRPr="00E10786">
              <w:rPr>
                <w:rFonts w:ascii="Times New Roman" w:hAnsi="Times New Roman" w:cs="Times New Roman"/>
                <w:b/>
                <w:bCs/>
                <w:color w:val="FFFFFF" w:themeColor="background1"/>
                <w:lang w:val="en-US"/>
              </w:rPr>
              <w:t>IVUS-guided PCI</w:t>
            </w:r>
          </w:p>
        </w:tc>
      </w:tr>
      <w:tr w:rsidR="00DF45A8" w:rsidRPr="00B1108C" w14:paraId="3549AC2C" w14:textId="77777777" w:rsidTr="004F56A9">
        <w:trPr>
          <w:trHeight w:val="912"/>
        </w:trPr>
        <w:tc>
          <w:tcPr>
            <w:tcW w:w="325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0D0722F" w14:textId="77777777" w:rsidR="00DF45A8" w:rsidRPr="0073777B" w:rsidRDefault="00DF45A8" w:rsidP="004F56A9">
            <w:pPr>
              <w:rPr>
                <w:rFonts w:ascii="Times New Roman" w:hAnsi="Times New Roman" w:cs="Times New Roman"/>
                <w:b/>
                <w:sz w:val="21"/>
                <w:szCs w:val="21"/>
              </w:rPr>
            </w:pPr>
            <w:r w:rsidRPr="0073777B">
              <w:rPr>
                <w:rFonts w:ascii="Times New Roman" w:hAnsi="Times New Roman" w:cs="Times New Roman"/>
                <w:b/>
                <w:bCs/>
                <w:sz w:val="21"/>
                <w:szCs w:val="21"/>
                <w:lang w:val="en-US"/>
              </w:rPr>
              <w:t>1</w:t>
            </w:r>
            <w:r>
              <w:rPr>
                <w:rFonts w:ascii="Times New Roman" w:hAnsi="Times New Roman" w:cs="Times New Roman"/>
                <w:b/>
                <w:bCs/>
                <w:sz w:val="21"/>
                <w:szCs w:val="21"/>
                <w:lang w:val="en-US"/>
              </w:rPr>
              <w:t>st</w:t>
            </w:r>
            <w:r w:rsidRPr="0073777B">
              <w:rPr>
                <w:rFonts w:ascii="Times New Roman" w:hAnsi="Times New Roman" w:cs="Times New Roman"/>
                <w:b/>
                <w:bCs/>
                <w:sz w:val="21"/>
                <w:szCs w:val="21"/>
                <w:lang w:val="en-US"/>
              </w:rPr>
              <w:t xml:space="preserve">. </w:t>
            </w:r>
            <w:r>
              <w:rPr>
                <w:rFonts w:ascii="Times New Roman" w:hAnsi="Times New Roman" w:cs="Times New Roman"/>
                <w:b/>
                <w:bCs/>
                <w:sz w:val="21"/>
                <w:szCs w:val="21"/>
                <w:lang w:val="en-US"/>
              </w:rPr>
              <w:t xml:space="preserve"> </w:t>
            </w:r>
            <w:r w:rsidRPr="0073777B">
              <w:rPr>
                <w:rFonts w:ascii="Times New Roman" w:hAnsi="Times New Roman" w:cs="Times New Roman"/>
                <w:b/>
                <w:bCs/>
                <w:sz w:val="21"/>
                <w:szCs w:val="21"/>
                <w:lang w:val="en-US"/>
              </w:rPr>
              <w:t>Pre-dilatation</w:t>
            </w:r>
          </w:p>
        </w:tc>
        <w:tc>
          <w:tcPr>
            <w:tcW w:w="52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7B93703" w14:textId="77777777" w:rsidR="00DF45A8" w:rsidRPr="0073777B" w:rsidRDefault="00DF45A8" w:rsidP="00DF45A8">
            <w:pPr>
              <w:numPr>
                <w:ilvl w:val="0"/>
                <w:numId w:val="2"/>
              </w:numPr>
              <w:tabs>
                <w:tab w:val="clear" w:pos="720"/>
                <w:tab w:val="num" w:pos="423"/>
              </w:tabs>
              <w:ind w:left="423" w:hanging="298"/>
              <w:rPr>
                <w:rFonts w:ascii="Times New Roman" w:hAnsi="Times New Roman" w:cs="Times New Roman"/>
                <w:sz w:val="21"/>
                <w:szCs w:val="21"/>
              </w:rPr>
            </w:pPr>
            <w:r w:rsidRPr="00364754">
              <w:rPr>
                <w:rFonts w:ascii="Times New Roman" w:hAnsi="Times New Roman" w:cs="Times New Roman"/>
                <w:sz w:val="21"/>
                <w:szCs w:val="21"/>
              </w:rPr>
              <w:t xml:space="preserve">Pre-dilatation with a 2.0-mm semi-compliant balloon </w:t>
            </w:r>
            <w:r>
              <w:rPr>
                <w:rFonts w:ascii="Times New Roman" w:hAnsi="Times New Roman" w:cs="Times New Roman"/>
                <w:sz w:val="21"/>
                <w:szCs w:val="21"/>
              </w:rPr>
              <w:t>is</w:t>
            </w:r>
            <w:r w:rsidRPr="00364754">
              <w:rPr>
                <w:rFonts w:ascii="Times New Roman" w:hAnsi="Times New Roman" w:cs="Times New Roman"/>
                <w:sz w:val="21"/>
                <w:szCs w:val="21"/>
              </w:rPr>
              <w:t xml:space="preserve"> allowed only </w:t>
            </w:r>
            <w:r>
              <w:rPr>
                <w:rFonts w:ascii="Times New Roman" w:hAnsi="Times New Roman" w:cs="Times New Roman"/>
                <w:sz w:val="21"/>
                <w:szCs w:val="21"/>
              </w:rPr>
              <w:t>when catheter</w:t>
            </w:r>
            <w:r w:rsidRPr="00364754">
              <w:rPr>
                <w:rFonts w:ascii="Times New Roman" w:hAnsi="Times New Roman" w:cs="Times New Roman"/>
                <w:sz w:val="21"/>
                <w:szCs w:val="21"/>
              </w:rPr>
              <w:t xml:space="preserve"> passage</w:t>
            </w:r>
            <w:r>
              <w:rPr>
                <w:rFonts w:ascii="Times New Roman" w:hAnsi="Times New Roman" w:cs="Times New Roman"/>
                <w:sz w:val="21"/>
                <w:szCs w:val="21"/>
              </w:rPr>
              <w:t xml:space="preserve"> </w:t>
            </w:r>
            <w:r w:rsidRPr="00364754">
              <w:rPr>
                <w:rFonts w:ascii="Times New Roman" w:hAnsi="Times New Roman" w:cs="Times New Roman"/>
                <w:sz w:val="21"/>
                <w:szCs w:val="21"/>
              </w:rPr>
              <w:t>through the lesion </w:t>
            </w:r>
            <w:r>
              <w:rPr>
                <w:rFonts w:ascii="Times New Roman" w:hAnsi="Times New Roman" w:cs="Times New Roman"/>
                <w:sz w:val="21"/>
                <w:szCs w:val="21"/>
              </w:rPr>
              <w:t xml:space="preserve">was unsuccessful </w:t>
            </w:r>
            <w:r w:rsidRPr="00364754">
              <w:rPr>
                <w:rFonts w:ascii="Times New Roman" w:hAnsi="Times New Roman" w:cs="Times New Roman"/>
                <w:sz w:val="21"/>
                <w:szCs w:val="21"/>
              </w:rPr>
              <w:t>or blood removal</w:t>
            </w:r>
            <w:r>
              <w:rPr>
                <w:rFonts w:ascii="Times New Roman" w:hAnsi="Times New Roman" w:cs="Times New Roman"/>
                <w:sz w:val="21"/>
                <w:szCs w:val="21"/>
              </w:rPr>
              <w:t xml:space="preserve"> was insufficient</w:t>
            </w:r>
            <w:r w:rsidRPr="00364754">
              <w:rPr>
                <w:rFonts w:ascii="Times New Roman" w:hAnsi="Times New Roman" w:cs="Times New Roman"/>
                <w:sz w:val="21"/>
                <w:szCs w:val="21"/>
              </w:rPr>
              <w:t xml:space="preserve"> potentially resulting in poor </w:t>
            </w:r>
            <w:r>
              <w:rPr>
                <w:rFonts w:ascii="Times New Roman" w:hAnsi="Times New Roman" w:cs="Times New Roman"/>
                <w:sz w:val="21"/>
                <w:szCs w:val="21"/>
              </w:rPr>
              <w:t xml:space="preserve">image </w:t>
            </w:r>
            <w:r w:rsidRPr="00364754">
              <w:rPr>
                <w:rFonts w:ascii="Times New Roman" w:hAnsi="Times New Roman" w:cs="Times New Roman"/>
                <w:sz w:val="21"/>
                <w:szCs w:val="21"/>
              </w:rPr>
              <w:t>quality for analyses.</w:t>
            </w:r>
          </w:p>
          <w:p w14:paraId="778041EF" w14:textId="77777777" w:rsidR="00DF45A8" w:rsidRPr="0073777B" w:rsidRDefault="00DF45A8" w:rsidP="00DF45A8">
            <w:pPr>
              <w:numPr>
                <w:ilvl w:val="0"/>
                <w:numId w:val="2"/>
              </w:numPr>
              <w:tabs>
                <w:tab w:val="clear" w:pos="720"/>
                <w:tab w:val="num" w:pos="423"/>
              </w:tabs>
              <w:ind w:left="423" w:hanging="298"/>
              <w:rPr>
                <w:rFonts w:ascii="Times New Roman" w:hAnsi="Times New Roman" w:cs="Times New Roman"/>
                <w:sz w:val="21"/>
                <w:szCs w:val="21"/>
              </w:rPr>
            </w:pPr>
            <w:r w:rsidRPr="0073777B">
              <w:rPr>
                <w:rFonts w:ascii="Times New Roman" w:hAnsi="Times New Roman" w:cs="Times New Roman"/>
                <w:sz w:val="21"/>
                <w:szCs w:val="21"/>
                <w:lang w:val="en-US"/>
              </w:rPr>
              <w:t>Not specified for subsequent pre-dilatation</w:t>
            </w:r>
            <w:r>
              <w:rPr>
                <w:rFonts w:ascii="Times New Roman" w:hAnsi="Times New Roman" w:cs="Times New Roman"/>
                <w:sz w:val="21"/>
                <w:szCs w:val="21"/>
                <w:lang w:val="en-US"/>
              </w:rPr>
              <w:t xml:space="preserve"> after imaging investigation</w:t>
            </w:r>
            <w:r w:rsidRPr="0073777B">
              <w:rPr>
                <w:rFonts w:ascii="Times New Roman" w:hAnsi="Times New Roman" w:cs="Times New Roman"/>
                <w:sz w:val="21"/>
                <w:szCs w:val="21"/>
                <w:lang w:val="en-US"/>
              </w:rPr>
              <w:t>.</w:t>
            </w:r>
          </w:p>
        </w:tc>
        <w:tc>
          <w:tcPr>
            <w:tcW w:w="542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E6E5CF2" w14:textId="77777777" w:rsidR="00DF45A8" w:rsidRDefault="00DF45A8" w:rsidP="00DF45A8">
            <w:pPr>
              <w:numPr>
                <w:ilvl w:val="0"/>
                <w:numId w:val="2"/>
              </w:numPr>
              <w:tabs>
                <w:tab w:val="clear" w:pos="720"/>
                <w:tab w:val="num" w:pos="423"/>
              </w:tabs>
              <w:ind w:left="423" w:hanging="298"/>
              <w:rPr>
                <w:rFonts w:ascii="Times New Roman" w:hAnsi="Times New Roman" w:cs="Times New Roman"/>
                <w:sz w:val="21"/>
                <w:szCs w:val="21"/>
              </w:rPr>
            </w:pPr>
            <w:r w:rsidRPr="00364754">
              <w:rPr>
                <w:rFonts w:ascii="Times New Roman" w:hAnsi="Times New Roman" w:cs="Times New Roman"/>
                <w:sz w:val="21"/>
                <w:szCs w:val="21"/>
              </w:rPr>
              <w:t xml:space="preserve">Pre-dilatation with a 2.0-mm semi-compliant balloon </w:t>
            </w:r>
            <w:r>
              <w:rPr>
                <w:rFonts w:ascii="Times New Roman" w:hAnsi="Times New Roman" w:cs="Times New Roman"/>
                <w:sz w:val="21"/>
                <w:szCs w:val="21"/>
              </w:rPr>
              <w:t>is</w:t>
            </w:r>
            <w:r w:rsidRPr="00364754">
              <w:rPr>
                <w:rFonts w:ascii="Times New Roman" w:hAnsi="Times New Roman" w:cs="Times New Roman"/>
                <w:sz w:val="21"/>
                <w:szCs w:val="21"/>
              </w:rPr>
              <w:t xml:space="preserve"> allowed only </w:t>
            </w:r>
            <w:r>
              <w:rPr>
                <w:rFonts w:ascii="Times New Roman" w:hAnsi="Times New Roman" w:cs="Times New Roman"/>
                <w:sz w:val="21"/>
                <w:szCs w:val="21"/>
              </w:rPr>
              <w:t>when catheter</w:t>
            </w:r>
            <w:r w:rsidRPr="00364754">
              <w:rPr>
                <w:rFonts w:ascii="Times New Roman" w:hAnsi="Times New Roman" w:cs="Times New Roman"/>
                <w:sz w:val="21"/>
                <w:szCs w:val="21"/>
              </w:rPr>
              <w:t xml:space="preserve"> passage</w:t>
            </w:r>
            <w:r>
              <w:rPr>
                <w:rFonts w:ascii="Times New Roman" w:hAnsi="Times New Roman" w:cs="Times New Roman"/>
                <w:sz w:val="21"/>
                <w:szCs w:val="21"/>
              </w:rPr>
              <w:t xml:space="preserve"> </w:t>
            </w:r>
            <w:r w:rsidRPr="00364754">
              <w:rPr>
                <w:rFonts w:ascii="Times New Roman" w:hAnsi="Times New Roman" w:cs="Times New Roman"/>
                <w:sz w:val="21"/>
                <w:szCs w:val="21"/>
              </w:rPr>
              <w:t>through the lesion </w:t>
            </w:r>
            <w:r>
              <w:rPr>
                <w:rFonts w:ascii="Times New Roman" w:hAnsi="Times New Roman" w:cs="Times New Roman"/>
                <w:sz w:val="21"/>
                <w:szCs w:val="21"/>
              </w:rPr>
              <w:t>was unsuccessful.</w:t>
            </w:r>
          </w:p>
          <w:p w14:paraId="3AF071C7" w14:textId="77777777" w:rsidR="00DF45A8" w:rsidRPr="00364754" w:rsidRDefault="00DF45A8" w:rsidP="00DF45A8">
            <w:pPr>
              <w:numPr>
                <w:ilvl w:val="0"/>
                <w:numId w:val="2"/>
              </w:numPr>
              <w:tabs>
                <w:tab w:val="clear" w:pos="720"/>
                <w:tab w:val="num" w:pos="423"/>
              </w:tabs>
              <w:ind w:left="423" w:hanging="298"/>
              <w:rPr>
                <w:rFonts w:ascii="Times New Roman" w:hAnsi="Times New Roman" w:cs="Times New Roman"/>
                <w:sz w:val="21"/>
                <w:szCs w:val="21"/>
              </w:rPr>
            </w:pPr>
            <w:r w:rsidRPr="0073777B">
              <w:rPr>
                <w:rFonts w:ascii="Times New Roman" w:hAnsi="Times New Roman" w:cs="Times New Roman"/>
                <w:sz w:val="21"/>
                <w:szCs w:val="21"/>
                <w:lang w:val="en-US"/>
              </w:rPr>
              <w:t>Not specified for subsequent pre-dilatation</w:t>
            </w:r>
            <w:r>
              <w:rPr>
                <w:rFonts w:ascii="Times New Roman" w:hAnsi="Times New Roman" w:cs="Times New Roman"/>
                <w:sz w:val="21"/>
                <w:szCs w:val="21"/>
                <w:lang w:val="en-US"/>
              </w:rPr>
              <w:t xml:space="preserve"> after imaging investigation</w:t>
            </w:r>
            <w:r w:rsidRPr="0073777B">
              <w:rPr>
                <w:rFonts w:ascii="Times New Roman" w:hAnsi="Times New Roman" w:cs="Times New Roman"/>
                <w:sz w:val="21"/>
                <w:szCs w:val="21"/>
                <w:lang w:val="en-US"/>
              </w:rPr>
              <w:t>.</w:t>
            </w:r>
          </w:p>
        </w:tc>
      </w:tr>
      <w:tr w:rsidR="00DF45A8" w:rsidRPr="00B1108C" w14:paraId="1F12D348" w14:textId="77777777" w:rsidTr="004F56A9">
        <w:trPr>
          <w:trHeight w:val="1116"/>
        </w:trPr>
        <w:tc>
          <w:tcPr>
            <w:tcW w:w="325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65ED565" w14:textId="77777777" w:rsidR="00DF45A8" w:rsidRPr="0073777B" w:rsidRDefault="00DF45A8" w:rsidP="004F56A9">
            <w:pPr>
              <w:rPr>
                <w:rFonts w:ascii="Times New Roman" w:hAnsi="Times New Roman" w:cs="Times New Roman"/>
                <w:b/>
                <w:sz w:val="21"/>
                <w:szCs w:val="21"/>
              </w:rPr>
            </w:pPr>
            <w:r w:rsidRPr="0073777B">
              <w:rPr>
                <w:rFonts w:ascii="Times New Roman" w:hAnsi="Times New Roman" w:cs="Times New Roman"/>
                <w:b/>
                <w:bCs/>
                <w:sz w:val="21"/>
                <w:szCs w:val="21"/>
                <w:lang w:val="en-US"/>
              </w:rPr>
              <w:t>2</w:t>
            </w:r>
            <w:r>
              <w:rPr>
                <w:rFonts w:ascii="Times New Roman" w:hAnsi="Times New Roman" w:cs="Times New Roman"/>
                <w:b/>
                <w:bCs/>
                <w:sz w:val="21"/>
                <w:szCs w:val="21"/>
                <w:lang w:val="en-US"/>
              </w:rPr>
              <w:t>nd</w:t>
            </w:r>
            <w:r w:rsidRPr="0073777B">
              <w:rPr>
                <w:rFonts w:ascii="Times New Roman" w:hAnsi="Times New Roman" w:cs="Times New Roman"/>
                <w:b/>
                <w:bCs/>
                <w:sz w:val="21"/>
                <w:szCs w:val="21"/>
                <w:lang w:val="en-US"/>
              </w:rPr>
              <w:t xml:space="preserve">. </w:t>
            </w:r>
            <w:r>
              <w:rPr>
                <w:rFonts w:ascii="Times New Roman" w:hAnsi="Times New Roman" w:cs="Times New Roman"/>
                <w:b/>
                <w:bCs/>
                <w:sz w:val="21"/>
                <w:szCs w:val="21"/>
                <w:lang w:val="en-US"/>
              </w:rPr>
              <w:t xml:space="preserve"> </w:t>
            </w:r>
            <w:r w:rsidRPr="0073777B">
              <w:rPr>
                <w:rFonts w:ascii="Times New Roman" w:hAnsi="Times New Roman" w:cs="Times New Roman"/>
                <w:b/>
                <w:bCs/>
                <w:sz w:val="21"/>
                <w:szCs w:val="21"/>
                <w:lang w:val="en-US"/>
              </w:rPr>
              <w:t>Stent landing zone</w:t>
            </w:r>
          </w:p>
          <w:p w14:paraId="5F2D737C" w14:textId="77777777" w:rsidR="00DF45A8" w:rsidRPr="0073777B" w:rsidRDefault="00DF45A8" w:rsidP="004F56A9">
            <w:pPr>
              <w:rPr>
                <w:rFonts w:ascii="Times New Roman" w:hAnsi="Times New Roman" w:cs="Times New Roman"/>
                <w:b/>
                <w:sz w:val="21"/>
                <w:szCs w:val="21"/>
              </w:rPr>
            </w:pPr>
            <w:r w:rsidRPr="0073777B">
              <w:rPr>
                <w:rFonts w:ascii="Times New Roman" w:hAnsi="Times New Roman" w:cs="Times New Roman"/>
                <w:b/>
                <w:bCs/>
                <w:sz w:val="21"/>
                <w:szCs w:val="21"/>
                <w:lang w:val="en-US"/>
              </w:rPr>
              <w:t xml:space="preserve">   </w:t>
            </w:r>
            <w:r>
              <w:rPr>
                <w:rFonts w:ascii="Times New Roman" w:hAnsi="Times New Roman" w:cs="Times New Roman"/>
                <w:b/>
                <w:bCs/>
                <w:sz w:val="21"/>
                <w:szCs w:val="21"/>
                <w:lang w:val="en-US"/>
              </w:rPr>
              <w:t xml:space="preserve">     </w:t>
            </w:r>
            <w:r w:rsidRPr="0073777B">
              <w:rPr>
                <w:rFonts w:ascii="Times New Roman" w:hAnsi="Times New Roman" w:cs="Times New Roman"/>
                <w:b/>
                <w:bCs/>
                <w:sz w:val="21"/>
                <w:szCs w:val="21"/>
                <w:lang w:val="en-US"/>
              </w:rPr>
              <w:t xml:space="preserve"> (i.e. reference sites)</w:t>
            </w:r>
          </w:p>
        </w:tc>
        <w:tc>
          <w:tcPr>
            <w:tcW w:w="52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DB4362F" w14:textId="77777777" w:rsidR="00DF45A8" w:rsidRPr="0073777B" w:rsidRDefault="00DF45A8" w:rsidP="00DF45A8">
            <w:pPr>
              <w:numPr>
                <w:ilvl w:val="0"/>
                <w:numId w:val="3"/>
              </w:numPr>
              <w:ind w:left="423" w:hanging="284"/>
              <w:rPr>
                <w:rFonts w:ascii="Times New Roman" w:hAnsi="Times New Roman" w:cs="Times New Roman"/>
                <w:sz w:val="21"/>
                <w:szCs w:val="21"/>
              </w:rPr>
            </w:pPr>
            <w:r>
              <w:rPr>
                <w:rFonts w:ascii="Times New Roman" w:hAnsi="Times New Roman" w:cs="Times New Roman"/>
                <w:sz w:val="21"/>
                <w:szCs w:val="21"/>
                <w:lang w:val="en-US"/>
              </w:rPr>
              <w:t>Ideally t</w:t>
            </w:r>
            <w:r w:rsidRPr="0073777B">
              <w:rPr>
                <w:rFonts w:ascii="Times New Roman" w:hAnsi="Times New Roman" w:cs="Times New Roman"/>
                <w:sz w:val="21"/>
                <w:szCs w:val="21"/>
                <w:lang w:val="en-US"/>
              </w:rPr>
              <w:t xml:space="preserve">he most normal looking sites </w:t>
            </w:r>
            <w:r>
              <w:rPr>
                <w:rFonts w:ascii="Times New Roman" w:hAnsi="Times New Roman" w:cs="Times New Roman"/>
                <w:sz w:val="21"/>
                <w:szCs w:val="21"/>
                <w:lang w:val="en-US"/>
              </w:rPr>
              <w:t>that had the</w:t>
            </w:r>
            <w:r w:rsidRPr="0073777B">
              <w:rPr>
                <w:rFonts w:ascii="Times New Roman" w:hAnsi="Times New Roman" w:cs="Times New Roman"/>
                <w:sz w:val="21"/>
                <w:szCs w:val="21"/>
                <w:lang w:val="en-US"/>
              </w:rPr>
              <w:t xml:space="preserve"> largest lumen </w:t>
            </w:r>
            <w:r>
              <w:rPr>
                <w:rFonts w:ascii="Times New Roman" w:hAnsi="Times New Roman" w:cs="Times New Roman"/>
                <w:sz w:val="21"/>
                <w:szCs w:val="21"/>
                <w:lang w:val="en-US"/>
              </w:rPr>
              <w:t>without</w:t>
            </w:r>
            <w:r w:rsidRPr="0073777B">
              <w:rPr>
                <w:rFonts w:ascii="Times New Roman" w:hAnsi="Times New Roman" w:cs="Times New Roman"/>
                <w:sz w:val="21"/>
                <w:szCs w:val="21"/>
                <w:lang w:val="en-US"/>
              </w:rPr>
              <w:t xml:space="preserve"> lipidic plaque &gt;2 quadrants or suggestive thin-cap fibroatheroma (TCFA).</w:t>
            </w:r>
          </w:p>
          <w:p w14:paraId="358F969F" w14:textId="77777777" w:rsidR="00DF45A8" w:rsidRPr="0073777B" w:rsidRDefault="00DF45A8" w:rsidP="00DF45A8">
            <w:pPr>
              <w:numPr>
                <w:ilvl w:val="0"/>
                <w:numId w:val="3"/>
              </w:numPr>
              <w:ind w:left="423" w:hanging="284"/>
              <w:rPr>
                <w:rFonts w:ascii="Times New Roman" w:hAnsi="Times New Roman" w:cs="Times New Roman"/>
                <w:sz w:val="21"/>
                <w:szCs w:val="21"/>
              </w:rPr>
            </w:pPr>
            <w:r w:rsidRPr="0073777B">
              <w:rPr>
                <w:rFonts w:ascii="Times New Roman" w:hAnsi="Times New Roman" w:cs="Times New Roman"/>
                <w:sz w:val="21"/>
                <w:szCs w:val="21"/>
                <w:lang w:val="en-US"/>
              </w:rPr>
              <w:t xml:space="preserve">Length will be measured </w:t>
            </w:r>
            <w:r>
              <w:rPr>
                <w:rFonts w:ascii="Times New Roman" w:hAnsi="Times New Roman" w:cs="Times New Roman"/>
                <w:sz w:val="21"/>
                <w:szCs w:val="21"/>
                <w:lang w:val="en-US"/>
              </w:rPr>
              <w:t>between</w:t>
            </w:r>
            <w:r w:rsidRPr="0073777B">
              <w:rPr>
                <w:rFonts w:ascii="Times New Roman" w:hAnsi="Times New Roman" w:cs="Times New Roman"/>
                <w:sz w:val="21"/>
                <w:szCs w:val="21"/>
                <w:lang w:val="en-US"/>
              </w:rPr>
              <w:t xml:space="preserve"> </w:t>
            </w:r>
            <w:r>
              <w:rPr>
                <w:rFonts w:ascii="Times New Roman" w:hAnsi="Times New Roman" w:cs="Times New Roman"/>
                <w:sz w:val="21"/>
                <w:szCs w:val="21"/>
                <w:lang w:val="en-US"/>
              </w:rPr>
              <w:t xml:space="preserve">the </w:t>
            </w:r>
            <w:r w:rsidRPr="0073777B">
              <w:rPr>
                <w:rFonts w:ascii="Times New Roman" w:hAnsi="Times New Roman" w:cs="Times New Roman"/>
                <w:sz w:val="21"/>
                <w:szCs w:val="21"/>
                <w:lang w:val="en-US"/>
              </w:rPr>
              <w:t xml:space="preserve">proximal and </w:t>
            </w:r>
            <w:r>
              <w:rPr>
                <w:rFonts w:ascii="Times New Roman" w:hAnsi="Times New Roman" w:cs="Times New Roman"/>
                <w:sz w:val="21"/>
                <w:szCs w:val="21"/>
                <w:lang w:val="en-US"/>
              </w:rPr>
              <w:t xml:space="preserve">the </w:t>
            </w:r>
            <w:r w:rsidRPr="0073777B">
              <w:rPr>
                <w:rFonts w:ascii="Times New Roman" w:hAnsi="Times New Roman" w:cs="Times New Roman"/>
                <w:sz w:val="21"/>
                <w:szCs w:val="21"/>
                <w:lang w:val="en-US"/>
              </w:rPr>
              <w:t>distal reference sites.</w:t>
            </w:r>
          </w:p>
        </w:tc>
        <w:tc>
          <w:tcPr>
            <w:tcW w:w="542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0921AD1" w14:textId="77777777" w:rsidR="00DF45A8" w:rsidRPr="0073777B" w:rsidRDefault="00DF45A8" w:rsidP="00DF45A8">
            <w:pPr>
              <w:numPr>
                <w:ilvl w:val="0"/>
                <w:numId w:val="3"/>
              </w:numPr>
              <w:ind w:left="458" w:hanging="283"/>
              <w:rPr>
                <w:rFonts w:ascii="Times New Roman" w:hAnsi="Times New Roman" w:cs="Times New Roman"/>
                <w:sz w:val="21"/>
                <w:szCs w:val="21"/>
              </w:rPr>
            </w:pPr>
            <w:r>
              <w:rPr>
                <w:rFonts w:ascii="Times New Roman" w:hAnsi="Times New Roman" w:cs="Times New Roman"/>
                <w:sz w:val="21"/>
                <w:szCs w:val="21"/>
                <w:lang w:val="en-US"/>
              </w:rPr>
              <w:t>Ideally t</w:t>
            </w:r>
            <w:r w:rsidRPr="0073777B">
              <w:rPr>
                <w:rFonts w:ascii="Times New Roman" w:hAnsi="Times New Roman" w:cs="Times New Roman"/>
                <w:sz w:val="21"/>
                <w:szCs w:val="21"/>
                <w:lang w:val="en-US"/>
              </w:rPr>
              <w:t xml:space="preserve">he most normal looking sites </w:t>
            </w:r>
            <w:r>
              <w:rPr>
                <w:rFonts w:ascii="Times New Roman" w:hAnsi="Times New Roman" w:cs="Times New Roman"/>
                <w:sz w:val="21"/>
                <w:szCs w:val="21"/>
                <w:lang w:val="en-US"/>
              </w:rPr>
              <w:t>that had the</w:t>
            </w:r>
            <w:r w:rsidRPr="0073777B">
              <w:rPr>
                <w:rFonts w:ascii="Times New Roman" w:hAnsi="Times New Roman" w:cs="Times New Roman"/>
                <w:sz w:val="21"/>
                <w:szCs w:val="21"/>
                <w:lang w:val="en-US"/>
              </w:rPr>
              <w:t xml:space="preserve"> largest lumen </w:t>
            </w:r>
            <w:r>
              <w:rPr>
                <w:rFonts w:ascii="Times New Roman" w:hAnsi="Times New Roman" w:cs="Times New Roman"/>
                <w:sz w:val="21"/>
                <w:szCs w:val="21"/>
                <w:lang w:val="en-US"/>
              </w:rPr>
              <w:t>with</w:t>
            </w:r>
            <w:r w:rsidRPr="0073777B">
              <w:rPr>
                <w:rFonts w:ascii="Times New Roman" w:hAnsi="Times New Roman" w:cs="Times New Roman"/>
                <w:sz w:val="21"/>
                <w:szCs w:val="21"/>
                <w:lang w:val="en-US"/>
              </w:rPr>
              <w:t xml:space="preserve"> </w:t>
            </w:r>
            <w:r>
              <w:rPr>
                <w:rFonts w:ascii="Times New Roman" w:hAnsi="Times New Roman" w:cs="Times New Roman"/>
                <w:sz w:val="21"/>
                <w:szCs w:val="21"/>
                <w:lang w:val="en-US"/>
              </w:rPr>
              <w:t>a</w:t>
            </w:r>
            <w:r w:rsidRPr="0073777B">
              <w:rPr>
                <w:rFonts w:ascii="Times New Roman" w:hAnsi="Times New Roman" w:cs="Times New Roman"/>
                <w:sz w:val="21"/>
                <w:szCs w:val="21"/>
                <w:lang w:val="en-US"/>
              </w:rPr>
              <w:t xml:space="preserve"> percentage plaque area</w:t>
            </w:r>
            <w:r>
              <w:rPr>
                <w:rFonts w:ascii="Times New Roman" w:hAnsi="Times New Roman" w:cs="Times New Roman"/>
                <w:sz w:val="21"/>
                <w:szCs w:val="21"/>
                <w:lang w:val="en-US"/>
              </w:rPr>
              <w:t xml:space="preserve"> of</w:t>
            </w:r>
            <w:r w:rsidRPr="0073777B">
              <w:rPr>
                <w:rFonts w:ascii="Times New Roman" w:hAnsi="Times New Roman" w:cs="Times New Roman"/>
                <w:sz w:val="21"/>
                <w:szCs w:val="21"/>
                <w:lang w:val="en-US"/>
              </w:rPr>
              <w:t xml:space="preserve"> ≤50%</w:t>
            </w:r>
            <w:r>
              <w:rPr>
                <w:rFonts w:ascii="Times New Roman" w:hAnsi="Times New Roman" w:cs="Times New Roman"/>
                <w:sz w:val="21"/>
                <w:szCs w:val="21"/>
                <w:lang w:val="en-US"/>
              </w:rPr>
              <w:t>.</w:t>
            </w:r>
          </w:p>
          <w:p w14:paraId="601BA196" w14:textId="77777777" w:rsidR="00DF45A8" w:rsidRPr="0073777B" w:rsidRDefault="00DF45A8" w:rsidP="00DF45A8">
            <w:pPr>
              <w:numPr>
                <w:ilvl w:val="0"/>
                <w:numId w:val="3"/>
              </w:numPr>
              <w:ind w:left="458" w:hanging="283"/>
              <w:rPr>
                <w:rFonts w:ascii="Times New Roman" w:hAnsi="Times New Roman" w:cs="Times New Roman"/>
                <w:sz w:val="21"/>
                <w:szCs w:val="21"/>
              </w:rPr>
            </w:pPr>
            <w:r w:rsidRPr="0073777B">
              <w:rPr>
                <w:rFonts w:ascii="Times New Roman" w:hAnsi="Times New Roman" w:cs="Times New Roman"/>
                <w:sz w:val="21"/>
                <w:szCs w:val="21"/>
                <w:lang w:val="en-US"/>
              </w:rPr>
              <w:t xml:space="preserve">Length will be measured </w:t>
            </w:r>
            <w:r>
              <w:rPr>
                <w:rFonts w:ascii="Times New Roman" w:hAnsi="Times New Roman" w:cs="Times New Roman"/>
                <w:sz w:val="21"/>
                <w:szCs w:val="21"/>
                <w:lang w:val="en-US"/>
              </w:rPr>
              <w:t>between</w:t>
            </w:r>
            <w:r w:rsidRPr="0073777B">
              <w:rPr>
                <w:rFonts w:ascii="Times New Roman" w:hAnsi="Times New Roman" w:cs="Times New Roman"/>
                <w:sz w:val="21"/>
                <w:szCs w:val="21"/>
                <w:lang w:val="en-US"/>
              </w:rPr>
              <w:t xml:space="preserve"> </w:t>
            </w:r>
            <w:r>
              <w:rPr>
                <w:rFonts w:ascii="Times New Roman" w:hAnsi="Times New Roman" w:cs="Times New Roman"/>
                <w:sz w:val="21"/>
                <w:szCs w:val="21"/>
                <w:lang w:val="en-US"/>
              </w:rPr>
              <w:t xml:space="preserve">the </w:t>
            </w:r>
            <w:r w:rsidRPr="0073777B">
              <w:rPr>
                <w:rFonts w:ascii="Times New Roman" w:hAnsi="Times New Roman" w:cs="Times New Roman"/>
                <w:sz w:val="21"/>
                <w:szCs w:val="21"/>
                <w:lang w:val="en-US"/>
              </w:rPr>
              <w:t>proximal and</w:t>
            </w:r>
            <w:r>
              <w:rPr>
                <w:rFonts w:ascii="Times New Roman" w:hAnsi="Times New Roman" w:cs="Times New Roman"/>
                <w:sz w:val="21"/>
                <w:szCs w:val="21"/>
                <w:lang w:val="en-US"/>
              </w:rPr>
              <w:t xml:space="preserve"> the</w:t>
            </w:r>
            <w:r w:rsidRPr="0073777B">
              <w:rPr>
                <w:rFonts w:ascii="Times New Roman" w:hAnsi="Times New Roman" w:cs="Times New Roman"/>
                <w:sz w:val="21"/>
                <w:szCs w:val="21"/>
                <w:lang w:val="en-US"/>
              </w:rPr>
              <w:t xml:space="preserve"> distal reference sites.</w:t>
            </w:r>
          </w:p>
        </w:tc>
      </w:tr>
      <w:tr w:rsidR="00DF45A8" w:rsidRPr="00B1108C" w14:paraId="7C05ED6E" w14:textId="77777777" w:rsidTr="004F56A9">
        <w:trPr>
          <w:trHeight w:val="1053"/>
        </w:trPr>
        <w:tc>
          <w:tcPr>
            <w:tcW w:w="325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0403831" w14:textId="77777777" w:rsidR="00DF45A8" w:rsidRPr="0073777B" w:rsidRDefault="00DF45A8" w:rsidP="004F56A9">
            <w:pPr>
              <w:rPr>
                <w:rFonts w:ascii="Times New Roman" w:hAnsi="Times New Roman" w:cs="Times New Roman"/>
                <w:b/>
                <w:sz w:val="21"/>
                <w:szCs w:val="21"/>
              </w:rPr>
            </w:pPr>
            <w:r w:rsidRPr="0073777B">
              <w:rPr>
                <w:rFonts w:ascii="Times New Roman" w:hAnsi="Times New Roman" w:cs="Times New Roman"/>
                <w:b/>
                <w:bCs/>
                <w:sz w:val="21"/>
                <w:szCs w:val="21"/>
                <w:lang w:val="en-US"/>
              </w:rPr>
              <w:t>3</w:t>
            </w:r>
            <w:r>
              <w:rPr>
                <w:rFonts w:ascii="Times New Roman" w:hAnsi="Times New Roman" w:cs="Times New Roman"/>
                <w:b/>
                <w:bCs/>
                <w:sz w:val="21"/>
                <w:szCs w:val="21"/>
                <w:lang w:val="en-US"/>
              </w:rPr>
              <w:t>rd</w:t>
            </w:r>
            <w:r w:rsidRPr="0073777B">
              <w:rPr>
                <w:rFonts w:ascii="Times New Roman" w:hAnsi="Times New Roman" w:cs="Times New Roman"/>
                <w:b/>
                <w:bCs/>
                <w:sz w:val="21"/>
                <w:szCs w:val="21"/>
                <w:lang w:val="en-US"/>
              </w:rPr>
              <w:t>.</w:t>
            </w:r>
            <w:r>
              <w:rPr>
                <w:rFonts w:ascii="Times New Roman" w:hAnsi="Times New Roman" w:cs="Times New Roman"/>
                <w:b/>
                <w:bCs/>
                <w:sz w:val="21"/>
                <w:szCs w:val="21"/>
                <w:lang w:val="en-US"/>
              </w:rPr>
              <w:t xml:space="preserve"> </w:t>
            </w:r>
            <w:r w:rsidRPr="0073777B">
              <w:rPr>
                <w:rFonts w:ascii="Times New Roman" w:hAnsi="Times New Roman" w:cs="Times New Roman"/>
                <w:b/>
                <w:bCs/>
                <w:sz w:val="21"/>
                <w:szCs w:val="21"/>
                <w:lang w:val="en-US"/>
              </w:rPr>
              <w:t xml:space="preserve"> Stent sizing</w:t>
            </w:r>
          </w:p>
        </w:tc>
        <w:tc>
          <w:tcPr>
            <w:tcW w:w="52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AB86AC5" w14:textId="77777777" w:rsidR="00DF45A8" w:rsidRPr="0073777B" w:rsidRDefault="00DF45A8" w:rsidP="00DF45A8">
            <w:pPr>
              <w:numPr>
                <w:ilvl w:val="0"/>
                <w:numId w:val="4"/>
              </w:numPr>
              <w:ind w:left="423" w:hanging="284"/>
              <w:rPr>
                <w:rFonts w:ascii="Times New Roman" w:hAnsi="Times New Roman" w:cs="Times New Roman"/>
                <w:sz w:val="21"/>
                <w:szCs w:val="21"/>
              </w:rPr>
            </w:pPr>
            <w:r w:rsidRPr="0073777B">
              <w:rPr>
                <w:rFonts w:ascii="Times New Roman" w:hAnsi="Times New Roman" w:cs="Times New Roman"/>
                <w:sz w:val="21"/>
                <w:szCs w:val="21"/>
                <w:lang w:val="en-US"/>
              </w:rPr>
              <w:t>By measuring lumen area at </w:t>
            </w:r>
            <w:r>
              <w:rPr>
                <w:rFonts w:ascii="Times New Roman" w:hAnsi="Times New Roman" w:cs="Times New Roman"/>
                <w:sz w:val="21"/>
                <w:szCs w:val="21"/>
                <w:lang w:val="en-US"/>
              </w:rPr>
              <w:t xml:space="preserve">the </w:t>
            </w:r>
            <w:r w:rsidRPr="0073777B">
              <w:rPr>
                <w:rFonts w:ascii="Times New Roman" w:hAnsi="Times New Roman" w:cs="Times New Roman"/>
                <w:sz w:val="21"/>
                <w:szCs w:val="21"/>
                <w:lang w:val="en-US"/>
              </w:rPr>
              <w:t>proximal and</w:t>
            </w:r>
            <w:r>
              <w:rPr>
                <w:rFonts w:ascii="Times New Roman" w:hAnsi="Times New Roman" w:cs="Times New Roman"/>
                <w:sz w:val="21"/>
                <w:szCs w:val="21"/>
                <w:lang w:val="en-US"/>
              </w:rPr>
              <w:t xml:space="preserve"> the</w:t>
            </w:r>
            <w:r w:rsidRPr="0073777B">
              <w:rPr>
                <w:rFonts w:ascii="Times New Roman" w:hAnsi="Times New Roman" w:cs="Times New Roman"/>
                <w:sz w:val="21"/>
                <w:szCs w:val="21"/>
                <w:lang w:val="en-US"/>
              </w:rPr>
              <w:t xml:space="preserve"> distal reference sites.</w:t>
            </w:r>
          </w:p>
          <w:p w14:paraId="7FE4DF87" w14:textId="77777777" w:rsidR="00DF45A8" w:rsidRPr="0073777B" w:rsidRDefault="00DF45A8" w:rsidP="00DF45A8">
            <w:pPr>
              <w:numPr>
                <w:ilvl w:val="0"/>
                <w:numId w:val="4"/>
              </w:numPr>
              <w:ind w:left="423" w:hanging="284"/>
              <w:rPr>
                <w:rFonts w:ascii="Times New Roman" w:hAnsi="Times New Roman" w:cs="Times New Roman"/>
                <w:sz w:val="21"/>
                <w:szCs w:val="21"/>
              </w:rPr>
            </w:pPr>
            <w:r w:rsidRPr="0073777B">
              <w:rPr>
                <w:rFonts w:ascii="Times New Roman" w:hAnsi="Times New Roman" w:cs="Times New Roman"/>
                <w:sz w:val="21"/>
                <w:szCs w:val="21"/>
                <w:lang w:val="en-US"/>
              </w:rPr>
              <w:t>Nominal size will be selected by taking 10% or 0.25</w:t>
            </w:r>
            <w:r>
              <w:rPr>
                <w:rFonts w:ascii="Times New Roman" w:hAnsi="Times New Roman" w:cs="Times New Roman"/>
                <w:sz w:val="21"/>
                <w:szCs w:val="21"/>
                <w:lang w:val="en-US"/>
              </w:rPr>
              <w:t>-</w:t>
            </w:r>
            <w:r w:rsidRPr="0073777B">
              <w:rPr>
                <w:rFonts w:ascii="Times New Roman" w:hAnsi="Times New Roman" w:cs="Times New Roman"/>
                <w:sz w:val="21"/>
                <w:szCs w:val="21"/>
                <w:lang w:val="en-US"/>
              </w:rPr>
              <w:t>mm larger than mean lumen diameter.</w:t>
            </w:r>
          </w:p>
        </w:tc>
        <w:tc>
          <w:tcPr>
            <w:tcW w:w="542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A6047B1" w14:textId="77777777" w:rsidR="00DF45A8" w:rsidRPr="0073777B" w:rsidRDefault="00DF45A8" w:rsidP="00DF45A8">
            <w:pPr>
              <w:numPr>
                <w:ilvl w:val="0"/>
                <w:numId w:val="4"/>
              </w:numPr>
              <w:ind w:left="458" w:hanging="283"/>
              <w:rPr>
                <w:rFonts w:ascii="Times New Roman" w:hAnsi="Times New Roman" w:cs="Times New Roman"/>
                <w:sz w:val="21"/>
                <w:szCs w:val="21"/>
              </w:rPr>
            </w:pPr>
            <w:r w:rsidRPr="0073777B">
              <w:rPr>
                <w:rFonts w:ascii="Times New Roman" w:hAnsi="Times New Roman" w:cs="Times New Roman"/>
                <w:sz w:val="21"/>
                <w:szCs w:val="21"/>
                <w:lang w:val="en-US"/>
              </w:rPr>
              <w:t>By measuring vessel area (</w:t>
            </w:r>
            <w:r>
              <w:rPr>
                <w:rFonts w:ascii="Times New Roman" w:hAnsi="Times New Roman" w:cs="Times New Roman"/>
                <w:sz w:val="21"/>
                <w:szCs w:val="21"/>
                <w:lang w:val="en-US"/>
              </w:rPr>
              <w:t>external elastic lamina</w:t>
            </w:r>
            <w:r w:rsidRPr="0073777B">
              <w:rPr>
                <w:rFonts w:ascii="Times New Roman" w:hAnsi="Times New Roman" w:cs="Times New Roman"/>
                <w:sz w:val="21"/>
                <w:szCs w:val="21"/>
                <w:lang w:val="en-US"/>
              </w:rPr>
              <w:t>) at </w:t>
            </w:r>
            <w:r>
              <w:rPr>
                <w:rFonts w:ascii="Times New Roman" w:hAnsi="Times New Roman" w:cs="Times New Roman"/>
                <w:sz w:val="21"/>
                <w:szCs w:val="21"/>
                <w:lang w:val="en-US"/>
              </w:rPr>
              <w:t xml:space="preserve">the </w:t>
            </w:r>
            <w:r w:rsidRPr="0073777B">
              <w:rPr>
                <w:rFonts w:ascii="Times New Roman" w:hAnsi="Times New Roman" w:cs="Times New Roman"/>
                <w:sz w:val="21"/>
                <w:szCs w:val="21"/>
                <w:lang w:val="en-US"/>
              </w:rPr>
              <w:t>proximal and</w:t>
            </w:r>
            <w:r>
              <w:rPr>
                <w:rFonts w:ascii="Times New Roman" w:hAnsi="Times New Roman" w:cs="Times New Roman"/>
                <w:sz w:val="21"/>
                <w:szCs w:val="21"/>
                <w:lang w:val="en-US"/>
              </w:rPr>
              <w:t xml:space="preserve"> the</w:t>
            </w:r>
            <w:r w:rsidRPr="0073777B">
              <w:rPr>
                <w:rFonts w:ascii="Times New Roman" w:hAnsi="Times New Roman" w:cs="Times New Roman"/>
                <w:sz w:val="21"/>
                <w:szCs w:val="21"/>
                <w:lang w:val="en-US"/>
              </w:rPr>
              <w:t xml:space="preserve"> distal reference sites.</w:t>
            </w:r>
          </w:p>
          <w:p w14:paraId="2AAAF857" w14:textId="77777777" w:rsidR="00DF45A8" w:rsidRPr="0073777B" w:rsidRDefault="00DF45A8" w:rsidP="00DF45A8">
            <w:pPr>
              <w:numPr>
                <w:ilvl w:val="0"/>
                <w:numId w:val="4"/>
              </w:numPr>
              <w:ind w:left="458" w:hanging="283"/>
              <w:rPr>
                <w:rFonts w:ascii="Times New Roman" w:hAnsi="Times New Roman" w:cs="Times New Roman"/>
                <w:sz w:val="21"/>
                <w:szCs w:val="21"/>
              </w:rPr>
            </w:pPr>
            <w:r w:rsidRPr="0073777B">
              <w:rPr>
                <w:rFonts w:ascii="Times New Roman" w:hAnsi="Times New Roman" w:cs="Times New Roman"/>
                <w:sz w:val="21"/>
                <w:szCs w:val="21"/>
                <w:lang w:val="en-US"/>
              </w:rPr>
              <w:t>In case with diseased reference sites (e.g. diffuse lesions), lumen diameter can also be referred.</w:t>
            </w:r>
          </w:p>
        </w:tc>
      </w:tr>
      <w:tr w:rsidR="00DF45A8" w:rsidRPr="00B1108C" w14:paraId="376A8CA8" w14:textId="77777777" w:rsidTr="004F56A9">
        <w:trPr>
          <w:trHeight w:val="662"/>
        </w:trPr>
        <w:tc>
          <w:tcPr>
            <w:tcW w:w="325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A728E46" w14:textId="77777777" w:rsidR="00DF45A8" w:rsidRPr="0073777B" w:rsidRDefault="00DF45A8" w:rsidP="004F56A9">
            <w:pPr>
              <w:rPr>
                <w:rFonts w:ascii="Times New Roman" w:hAnsi="Times New Roman" w:cs="Times New Roman"/>
                <w:b/>
                <w:sz w:val="21"/>
                <w:szCs w:val="21"/>
              </w:rPr>
            </w:pPr>
            <w:r w:rsidRPr="0073777B">
              <w:rPr>
                <w:rFonts w:ascii="Times New Roman" w:hAnsi="Times New Roman" w:cs="Times New Roman"/>
                <w:b/>
                <w:bCs/>
                <w:sz w:val="21"/>
                <w:szCs w:val="21"/>
                <w:lang w:val="en-US"/>
              </w:rPr>
              <w:t>4</w:t>
            </w:r>
            <w:r>
              <w:rPr>
                <w:rFonts w:ascii="Times New Roman" w:hAnsi="Times New Roman" w:cs="Times New Roman"/>
                <w:b/>
                <w:bCs/>
                <w:sz w:val="21"/>
                <w:szCs w:val="21"/>
                <w:lang w:val="en-US"/>
              </w:rPr>
              <w:t>th</w:t>
            </w:r>
            <w:r w:rsidRPr="0073777B">
              <w:rPr>
                <w:rFonts w:ascii="Times New Roman" w:hAnsi="Times New Roman" w:cs="Times New Roman"/>
                <w:b/>
                <w:bCs/>
                <w:sz w:val="21"/>
                <w:szCs w:val="21"/>
                <w:lang w:val="en-US"/>
              </w:rPr>
              <w:t>.</w:t>
            </w:r>
            <w:r>
              <w:rPr>
                <w:rFonts w:ascii="Times New Roman" w:hAnsi="Times New Roman" w:cs="Times New Roman"/>
                <w:b/>
                <w:bCs/>
                <w:sz w:val="21"/>
                <w:szCs w:val="21"/>
                <w:lang w:val="en-US"/>
              </w:rPr>
              <w:t xml:space="preserve"> </w:t>
            </w:r>
            <w:r w:rsidRPr="0073777B">
              <w:rPr>
                <w:rFonts w:ascii="Times New Roman" w:hAnsi="Times New Roman" w:cs="Times New Roman"/>
                <w:b/>
                <w:bCs/>
                <w:sz w:val="21"/>
                <w:szCs w:val="21"/>
                <w:lang w:val="en-US"/>
              </w:rPr>
              <w:t xml:space="preserve"> Post-dilatation</w:t>
            </w:r>
          </w:p>
        </w:tc>
        <w:tc>
          <w:tcPr>
            <w:tcW w:w="52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7C8C9E7" w14:textId="77777777" w:rsidR="00DF45A8" w:rsidRPr="0073777B" w:rsidRDefault="00DF45A8" w:rsidP="00DF45A8">
            <w:pPr>
              <w:numPr>
                <w:ilvl w:val="0"/>
                <w:numId w:val="5"/>
              </w:numPr>
              <w:ind w:left="423" w:hanging="284"/>
              <w:rPr>
                <w:rFonts w:ascii="Times New Roman" w:hAnsi="Times New Roman" w:cs="Times New Roman"/>
                <w:sz w:val="21"/>
                <w:szCs w:val="21"/>
              </w:rPr>
            </w:pPr>
            <w:r>
              <w:rPr>
                <w:rFonts w:ascii="Times New Roman" w:hAnsi="Times New Roman" w:cs="Times New Roman"/>
                <w:sz w:val="21"/>
                <w:szCs w:val="21"/>
                <w:lang w:val="en-US"/>
              </w:rPr>
              <w:t>A n</w:t>
            </w:r>
            <w:r w:rsidRPr="0073777B">
              <w:rPr>
                <w:rFonts w:ascii="Times New Roman" w:hAnsi="Times New Roman" w:cs="Times New Roman"/>
                <w:sz w:val="21"/>
                <w:szCs w:val="21"/>
                <w:lang w:val="en-US"/>
              </w:rPr>
              <w:t>on-compliant balloon with</w:t>
            </w:r>
            <w:r>
              <w:rPr>
                <w:rFonts w:ascii="Times New Roman" w:hAnsi="Times New Roman" w:cs="Times New Roman"/>
                <w:sz w:val="21"/>
                <w:szCs w:val="21"/>
                <w:lang w:val="en-US"/>
              </w:rPr>
              <w:t xml:space="preserve"> a </w:t>
            </w:r>
            <w:r w:rsidRPr="0073777B">
              <w:rPr>
                <w:rFonts w:ascii="Times New Roman" w:hAnsi="Times New Roman" w:cs="Times New Roman"/>
                <w:sz w:val="21"/>
                <w:szCs w:val="21"/>
                <w:lang w:val="en-US"/>
              </w:rPr>
              <w:t>nominal diameter 0.25</w:t>
            </w:r>
            <w:r>
              <w:rPr>
                <w:rFonts w:ascii="Times New Roman" w:hAnsi="Times New Roman" w:cs="Times New Roman"/>
                <w:sz w:val="21"/>
                <w:szCs w:val="21"/>
                <w:lang w:val="en-US"/>
              </w:rPr>
              <w:t>-</w:t>
            </w:r>
            <w:r w:rsidRPr="0073777B">
              <w:rPr>
                <w:rFonts w:ascii="Times New Roman" w:hAnsi="Times New Roman" w:cs="Times New Roman"/>
                <w:sz w:val="21"/>
                <w:szCs w:val="21"/>
                <w:lang w:val="en-US"/>
              </w:rPr>
              <w:t>mm larger than that of selected stent is recommended.</w:t>
            </w:r>
          </w:p>
        </w:tc>
        <w:tc>
          <w:tcPr>
            <w:tcW w:w="542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CF67EC8" w14:textId="77777777" w:rsidR="00DF45A8" w:rsidRPr="0073777B" w:rsidRDefault="00DF45A8" w:rsidP="00DF45A8">
            <w:pPr>
              <w:numPr>
                <w:ilvl w:val="0"/>
                <w:numId w:val="5"/>
              </w:numPr>
              <w:ind w:left="458" w:hanging="283"/>
              <w:rPr>
                <w:rFonts w:ascii="Times New Roman" w:hAnsi="Times New Roman" w:cs="Times New Roman"/>
                <w:sz w:val="21"/>
                <w:szCs w:val="21"/>
              </w:rPr>
            </w:pPr>
            <w:r w:rsidRPr="0073777B">
              <w:rPr>
                <w:rFonts w:ascii="Times New Roman" w:hAnsi="Times New Roman" w:cs="Times New Roman"/>
                <w:sz w:val="21"/>
                <w:szCs w:val="21"/>
                <w:lang w:val="en-US"/>
              </w:rPr>
              <w:t>Not specified</w:t>
            </w:r>
          </w:p>
        </w:tc>
      </w:tr>
      <w:tr w:rsidR="00DF45A8" w:rsidRPr="00B1108C" w14:paraId="284F843F" w14:textId="77777777" w:rsidTr="004F56A9">
        <w:trPr>
          <w:trHeight w:val="662"/>
        </w:trPr>
        <w:tc>
          <w:tcPr>
            <w:tcW w:w="325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D67B0DD" w14:textId="3A3A643C" w:rsidR="00DF45A8" w:rsidRPr="0073777B" w:rsidRDefault="00AF5E78" w:rsidP="004F56A9">
            <w:pPr>
              <w:rPr>
                <w:rFonts w:ascii="Times New Roman" w:hAnsi="Times New Roman" w:cs="Times New Roman"/>
                <w:b/>
                <w:bCs/>
                <w:sz w:val="21"/>
                <w:szCs w:val="21"/>
                <w:lang w:val="en-US"/>
              </w:rPr>
            </w:pPr>
            <w:r>
              <w:rPr>
                <w:rFonts w:ascii="Times New Roman" w:hAnsi="Times New Roman" w:cs="Times New Roman"/>
                <w:b/>
                <w:bCs/>
                <w:sz w:val="21"/>
                <w:szCs w:val="21"/>
                <w:lang w:val="en-US"/>
              </w:rPr>
              <w:t xml:space="preserve">5th.  </w:t>
            </w:r>
            <w:r w:rsidR="00DF45A8">
              <w:rPr>
                <w:rFonts w:ascii="Times New Roman" w:hAnsi="Times New Roman" w:cs="Times New Roman"/>
                <w:b/>
                <w:bCs/>
                <w:sz w:val="21"/>
                <w:szCs w:val="21"/>
                <w:lang w:val="en-US"/>
              </w:rPr>
              <w:t>Stent optimization</w:t>
            </w:r>
          </w:p>
        </w:tc>
        <w:tc>
          <w:tcPr>
            <w:tcW w:w="10631"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4DF8EE0B" w14:textId="77777777" w:rsidR="00DF45A8" w:rsidRDefault="00DF45A8" w:rsidP="00DF45A8">
            <w:pPr>
              <w:numPr>
                <w:ilvl w:val="0"/>
                <w:numId w:val="5"/>
              </w:numPr>
              <w:ind w:left="458" w:hanging="283"/>
              <w:rPr>
                <w:rFonts w:ascii="Times New Roman" w:hAnsi="Times New Roman" w:cs="Times New Roman"/>
                <w:sz w:val="21"/>
                <w:szCs w:val="21"/>
                <w:lang w:val="en-US"/>
              </w:rPr>
            </w:pPr>
            <w:r>
              <w:rPr>
                <w:rFonts w:ascii="Times New Roman" w:hAnsi="Times New Roman" w:cs="Times New Roman"/>
                <w:sz w:val="21"/>
                <w:szCs w:val="21"/>
                <w:lang w:val="en-US"/>
              </w:rPr>
              <w:t xml:space="preserve">Stent expansion index </w:t>
            </w:r>
            <w:r w:rsidRPr="000E1F7D">
              <w:rPr>
                <w:rFonts w:ascii="Times New Roman" w:hAnsi="Times New Roman" w:cs="Times New Roman"/>
                <w:sz w:val="21"/>
                <w:szCs w:val="21"/>
                <w:lang w:val="en-US"/>
              </w:rPr>
              <w:t>≥80%</w:t>
            </w:r>
          </w:p>
          <w:p w14:paraId="61D0FB14" w14:textId="77777777" w:rsidR="00DF45A8" w:rsidRDefault="00DF45A8" w:rsidP="00DF45A8">
            <w:pPr>
              <w:numPr>
                <w:ilvl w:val="0"/>
                <w:numId w:val="5"/>
              </w:numPr>
              <w:ind w:left="458" w:hanging="283"/>
              <w:rPr>
                <w:rFonts w:ascii="Times New Roman" w:hAnsi="Times New Roman" w:cs="Times New Roman"/>
                <w:sz w:val="21"/>
                <w:szCs w:val="21"/>
                <w:lang w:val="en-US"/>
              </w:rPr>
            </w:pPr>
            <w:r>
              <w:rPr>
                <w:rFonts w:ascii="Times New Roman" w:hAnsi="Times New Roman" w:cs="Times New Roman"/>
                <w:sz w:val="21"/>
                <w:szCs w:val="21"/>
                <w:lang w:val="en-US"/>
              </w:rPr>
              <w:t>M</w:t>
            </w:r>
            <w:r w:rsidRPr="000E1F7D">
              <w:rPr>
                <w:rFonts w:ascii="Times New Roman" w:hAnsi="Times New Roman" w:cs="Times New Roman"/>
                <w:sz w:val="21"/>
                <w:szCs w:val="21"/>
                <w:lang w:val="en-US"/>
              </w:rPr>
              <w:t>alapposed stent strut &lt;20%</w:t>
            </w:r>
          </w:p>
          <w:p w14:paraId="293D1B5D" w14:textId="77777777" w:rsidR="00DF45A8" w:rsidRPr="0073777B" w:rsidRDefault="00DF45A8" w:rsidP="00DF45A8">
            <w:pPr>
              <w:numPr>
                <w:ilvl w:val="0"/>
                <w:numId w:val="5"/>
              </w:numPr>
              <w:ind w:left="458" w:hanging="283"/>
              <w:rPr>
                <w:rFonts w:ascii="Times New Roman" w:hAnsi="Times New Roman" w:cs="Times New Roman"/>
                <w:sz w:val="21"/>
                <w:szCs w:val="21"/>
                <w:lang w:val="en-US"/>
              </w:rPr>
            </w:pPr>
            <w:r>
              <w:rPr>
                <w:rFonts w:ascii="Times New Roman" w:hAnsi="Times New Roman" w:cs="Times New Roman"/>
                <w:sz w:val="21"/>
                <w:szCs w:val="21"/>
                <w:lang w:val="en-US"/>
              </w:rPr>
              <w:t>A</w:t>
            </w:r>
            <w:r w:rsidRPr="000E1F7D">
              <w:rPr>
                <w:rFonts w:ascii="Times New Roman" w:hAnsi="Times New Roman" w:cs="Times New Roman"/>
                <w:sz w:val="21"/>
                <w:szCs w:val="21"/>
                <w:lang w:val="en-US"/>
              </w:rPr>
              <w:t>bsence</w:t>
            </w:r>
            <w:r w:rsidRPr="000E1F7D">
              <w:rPr>
                <w:rFonts w:ascii="Times New Roman" w:hAnsi="Times New Roman" w:cs="Times New Roman"/>
                <w:sz w:val="21"/>
                <w:szCs w:val="21"/>
              </w:rPr>
              <w:t xml:space="preserve"> of major edge dissection</w:t>
            </w:r>
          </w:p>
        </w:tc>
      </w:tr>
    </w:tbl>
    <w:p w14:paraId="37F1DAB1" w14:textId="77777777" w:rsidR="00DF45A8" w:rsidRDefault="00DF45A8" w:rsidP="00DF45A8">
      <w:pPr>
        <w:spacing w:line="480" w:lineRule="auto"/>
        <w:rPr>
          <w:rFonts w:ascii="Times New Roman" w:hAnsi="Times New Roman" w:cs="Times New Roman"/>
        </w:rPr>
      </w:pPr>
    </w:p>
    <w:p w14:paraId="3BBC4A3C" w14:textId="728FCE1D" w:rsidR="00E000F8" w:rsidRDefault="00DF45A8" w:rsidP="00DF45A8">
      <w:pPr>
        <w:spacing w:line="480" w:lineRule="auto"/>
        <w:rPr>
          <w:rFonts w:ascii="Times New Roman" w:hAnsi="Times New Roman" w:cs="Times New Roman"/>
        </w:rPr>
        <w:sectPr w:rsidR="00E000F8" w:rsidSect="00DF45A8">
          <w:pgSz w:w="16840" w:h="11900" w:orient="landscape"/>
          <w:pgMar w:top="1440" w:right="1440" w:bottom="1440" w:left="1440" w:header="708" w:footer="708" w:gutter="0"/>
          <w:cols w:space="708"/>
          <w:docGrid w:linePitch="360"/>
        </w:sectPr>
      </w:pPr>
      <w:r>
        <w:rPr>
          <w:rFonts w:ascii="Times New Roman" w:hAnsi="Times New Roman" w:cs="Times New Roman"/>
        </w:rPr>
        <w:t xml:space="preserve">OCT = optical coherence tomography; OFDI = </w:t>
      </w:r>
      <w:r w:rsidR="007221A3">
        <w:rPr>
          <w:rFonts w:ascii="Times New Roman" w:hAnsi="Times New Roman" w:cs="Times New Roman"/>
        </w:rPr>
        <w:t>optical frequency domain imaging; IVUS = intravascular ultrasound</w:t>
      </w:r>
      <w:r w:rsidR="00AF5E78">
        <w:rPr>
          <w:rFonts w:ascii="Times New Roman" w:hAnsi="Times New Roman" w:cs="Times New Roman"/>
        </w:rPr>
        <w:t>; PCI = percutaneous coronary interventi</w:t>
      </w:r>
      <w:r w:rsidR="00FB20EC">
        <w:rPr>
          <w:rFonts w:ascii="Times New Roman" w:hAnsi="Times New Roman" w:cs="Times New Roman"/>
        </w:rPr>
        <w:t>on.</w:t>
      </w:r>
    </w:p>
    <w:p w14:paraId="096C4CA9" w14:textId="0B767B3E" w:rsidR="00E000F8" w:rsidRDefault="00E000F8" w:rsidP="00FB20EC">
      <w:pPr>
        <w:rPr>
          <w:rFonts w:ascii="Times New Roman" w:hAnsi="Times New Roman" w:cs="Times New Roman"/>
          <w:b/>
          <w:bCs/>
        </w:rPr>
      </w:pPr>
      <w:r w:rsidRPr="00BD124C">
        <w:rPr>
          <w:rFonts w:ascii="Times New Roman" w:hAnsi="Times New Roman" w:cs="Times New Roman"/>
          <w:b/>
          <w:bCs/>
        </w:rPr>
        <w:lastRenderedPageBreak/>
        <w:t>References</w:t>
      </w:r>
    </w:p>
    <w:p w14:paraId="5B62B889" w14:textId="77777777" w:rsidR="00FB20EC" w:rsidRPr="00FB20EC" w:rsidRDefault="00FB20EC" w:rsidP="00FB20EC">
      <w:pPr>
        <w:rPr>
          <w:rFonts w:ascii="Times New Roman" w:hAnsi="Times New Roman" w:cs="Times New Roman"/>
        </w:rPr>
      </w:pPr>
    </w:p>
    <w:p w14:paraId="41F9AFB2" w14:textId="77777777" w:rsidR="00E000F8" w:rsidRPr="00BD124C" w:rsidRDefault="00E000F8" w:rsidP="00FB20EC">
      <w:pPr>
        <w:pStyle w:val="EndNoteBibliography"/>
        <w:spacing w:line="360" w:lineRule="auto"/>
        <w:ind w:left="425" w:hanging="425"/>
        <w:rPr>
          <w:rFonts w:ascii="Times New Roman" w:hAnsi="Times New Roman" w:cs="Times New Roman"/>
          <w:noProof/>
        </w:rPr>
      </w:pPr>
      <w:r w:rsidRPr="00BD124C">
        <w:rPr>
          <w:rFonts w:ascii="Times New Roman" w:hAnsi="Times New Roman" w:cs="Times New Roman"/>
        </w:rPr>
        <w:fldChar w:fldCharType="begin"/>
      </w:r>
      <w:r w:rsidRPr="00BD124C">
        <w:rPr>
          <w:rFonts w:ascii="Times New Roman" w:hAnsi="Times New Roman" w:cs="Times New Roman"/>
        </w:rPr>
        <w:instrText xml:space="preserve"> ADDIN EN.REFLIST </w:instrText>
      </w:r>
      <w:r w:rsidRPr="00BD124C">
        <w:rPr>
          <w:rFonts w:ascii="Times New Roman" w:hAnsi="Times New Roman" w:cs="Times New Roman"/>
        </w:rPr>
        <w:fldChar w:fldCharType="separate"/>
      </w:r>
      <w:r w:rsidRPr="00BD124C">
        <w:rPr>
          <w:rFonts w:ascii="Times New Roman" w:hAnsi="Times New Roman" w:cs="Times New Roman"/>
          <w:noProof/>
        </w:rPr>
        <w:t>[1] Muramatsu T, Ozaki Y, Nanasato M, Ishikawa M, Nagasaka R, Ohota M, et al. Comparison Between Optical Frequency Domain Imaging and Intravascular Ultrasound for Percutaneous Coronary Intervention Guidance in Biolimus A9-Eluting Stent Implantation: A Randomized MISTIC-1 Non-Inferiority Trial. Circ Cardiovasc Interv. 2020;13:e009314.</w:t>
      </w:r>
    </w:p>
    <w:p w14:paraId="46EEDFFC" w14:textId="180CE6A9" w:rsidR="007221A3" w:rsidRPr="00DF45A8" w:rsidRDefault="00E000F8" w:rsidP="00BD124C">
      <w:pPr>
        <w:spacing w:line="480" w:lineRule="auto"/>
        <w:ind w:left="284" w:hanging="284"/>
        <w:rPr>
          <w:rFonts w:ascii="Times New Roman" w:hAnsi="Times New Roman" w:cs="Times New Roman"/>
        </w:rPr>
      </w:pPr>
      <w:r w:rsidRPr="00BD124C">
        <w:rPr>
          <w:rFonts w:ascii="Times New Roman" w:hAnsi="Times New Roman" w:cs="Times New Roman"/>
        </w:rPr>
        <w:fldChar w:fldCharType="end"/>
      </w:r>
    </w:p>
    <w:sectPr w:rsidR="007221A3" w:rsidRPr="00DF45A8" w:rsidSect="00E000F8">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5449E6"/>
    <w:multiLevelType w:val="hybridMultilevel"/>
    <w:tmpl w:val="77EC0E2A"/>
    <w:lvl w:ilvl="0" w:tplc="CEF631E4">
      <w:start w:val="1"/>
      <w:numFmt w:val="bullet"/>
      <w:lvlText w:val="•"/>
      <w:lvlJc w:val="left"/>
      <w:pPr>
        <w:tabs>
          <w:tab w:val="num" w:pos="720"/>
        </w:tabs>
        <w:ind w:left="720" w:hanging="360"/>
      </w:pPr>
      <w:rPr>
        <w:rFonts w:ascii="Arial" w:hAnsi="Arial" w:hint="default"/>
      </w:rPr>
    </w:lvl>
    <w:lvl w:ilvl="1" w:tplc="3D46060A" w:tentative="1">
      <w:start w:val="1"/>
      <w:numFmt w:val="bullet"/>
      <w:lvlText w:val="•"/>
      <w:lvlJc w:val="left"/>
      <w:pPr>
        <w:tabs>
          <w:tab w:val="num" w:pos="1440"/>
        </w:tabs>
        <w:ind w:left="1440" w:hanging="360"/>
      </w:pPr>
      <w:rPr>
        <w:rFonts w:ascii="Arial" w:hAnsi="Arial" w:hint="default"/>
      </w:rPr>
    </w:lvl>
    <w:lvl w:ilvl="2" w:tplc="19620980" w:tentative="1">
      <w:start w:val="1"/>
      <w:numFmt w:val="bullet"/>
      <w:lvlText w:val="•"/>
      <w:lvlJc w:val="left"/>
      <w:pPr>
        <w:tabs>
          <w:tab w:val="num" w:pos="2160"/>
        </w:tabs>
        <w:ind w:left="2160" w:hanging="360"/>
      </w:pPr>
      <w:rPr>
        <w:rFonts w:ascii="Arial" w:hAnsi="Arial" w:hint="default"/>
      </w:rPr>
    </w:lvl>
    <w:lvl w:ilvl="3" w:tplc="CF940ECA" w:tentative="1">
      <w:start w:val="1"/>
      <w:numFmt w:val="bullet"/>
      <w:lvlText w:val="•"/>
      <w:lvlJc w:val="left"/>
      <w:pPr>
        <w:tabs>
          <w:tab w:val="num" w:pos="2880"/>
        </w:tabs>
        <w:ind w:left="2880" w:hanging="360"/>
      </w:pPr>
      <w:rPr>
        <w:rFonts w:ascii="Arial" w:hAnsi="Arial" w:hint="default"/>
      </w:rPr>
    </w:lvl>
    <w:lvl w:ilvl="4" w:tplc="B74429C2" w:tentative="1">
      <w:start w:val="1"/>
      <w:numFmt w:val="bullet"/>
      <w:lvlText w:val="•"/>
      <w:lvlJc w:val="left"/>
      <w:pPr>
        <w:tabs>
          <w:tab w:val="num" w:pos="3600"/>
        </w:tabs>
        <w:ind w:left="3600" w:hanging="360"/>
      </w:pPr>
      <w:rPr>
        <w:rFonts w:ascii="Arial" w:hAnsi="Arial" w:hint="default"/>
      </w:rPr>
    </w:lvl>
    <w:lvl w:ilvl="5" w:tplc="76E8024E" w:tentative="1">
      <w:start w:val="1"/>
      <w:numFmt w:val="bullet"/>
      <w:lvlText w:val="•"/>
      <w:lvlJc w:val="left"/>
      <w:pPr>
        <w:tabs>
          <w:tab w:val="num" w:pos="4320"/>
        </w:tabs>
        <w:ind w:left="4320" w:hanging="360"/>
      </w:pPr>
      <w:rPr>
        <w:rFonts w:ascii="Arial" w:hAnsi="Arial" w:hint="default"/>
      </w:rPr>
    </w:lvl>
    <w:lvl w:ilvl="6" w:tplc="A850ADD4" w:tentative="1">
      <w:start w:val="1"/>
      <w:numFmt w:val="bullet"/>
      <w:lvlText w:val="•"/>
      <w:lvlJc w:val="left"/>
      <w:pPr>
        <w:tabs>
          <w:tab w:val="num" w:pos="5040"/>
        </w:tabs>
        <w:ind w:left="5040" w:hanging="360"/>
      </w:pPr>
      <w:rPr>
        <w:rFonts w:ascii="Arial" w:hAnsi="Arial" w:hint="default"/>
      </w:rPr>
    </w:lvl>
    <w:lvl w:ilvl="7" w:tplc="4F40C990" w:tentative="1">
      <w:start w:val="1"/>
      <w:numFmt w:val="bullet"/>
      <w:lvlText w:val="•"/>
      <w:lvlJc w:val="left"/>
      <w:pPr>
        <w:tabs>
          <w:tab w:val="num" w:pos="5760"/>
        </w:tabs>
        <w:ind w:left="5760" w:hanging="360"/>
      </w:pPr>
      <w:rPr>
        <w:rFonts w:ascii="Arial" w:hAnsi="Arial" w:hint="default"/>
      </w:rPr>
    </w:lvl>
    <w:lvl w:ilvl="8" w:tplc="469A184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30AF62E6"/>
    <w:multiLevelType w:val="hybridMultilevel"/>
    <w:tmpl w:val="BAEC86C4"/>
    <w:lvl w:ilvl="0" w:tplc="9766C742">
      <w:start w:val="1"/>
      <w:numFmt w:val="bullet"/>
      <w:lvlText w:val="•"/>
      <w:lvlJc w:val="left"/>
      <w:pPr>
        <w:tabs>
          <w:tab w:val="num" w:pos="720"/>
        </w:tabs>
        <w:ind w:left="720" w:hanging="360"/>
      </w:pPr>
      <w:rPr>
        <w:rFonts w:ascii="Arial" w:hAnsi="Arial" w:hint="default"/>
      </w:rPr>
    </w:lvl>
    <w:lvl w:ilvl="1" w:tplc="A20EA346" w:tentative="1">
      <w:start w:val="1"/>
      <w:numFmt w:val="bullet"/>
      <w:lvlText w:val="•"/>
      <w:lvlJc w:val="left"/>
      <w:pPr>
        <w:tabs>
          <w:tab w:val="num" w:pos="1440"/>
        </w:tabs>
        <w:ind w:left="1440" w:hanging="360"/>
      </w:pPr>
      <w:rPr>
        <w:rFonts w:ascii="Arial" w:hAnsi="Arial" w:hint="default"/>
      </w:rPr>
    </w:lvl>
    <w:lvl w:ilvl="2" w:tplc="5B88D200" w:tentative="1">
      <w:start w:val="1"/>
      <w:numFmt w:val="bullet"/>
      <w:lvlText w:val="•"/>
      <w:lvlJc w:val="left"/>
      <w:pPr>
        <w:tabs>
          <w:tab w:val="num" w:pos="2160"/>
        </w:tabs>
        <w:ind w:left="2160" w:hanging="360"/>
      </w:pPr>
      <w:rPr>
        <w:rFonts w:ascii="Arial" w:hAnsi="Arial" w:hint="default"/>
      </w:rPr>
    </w:lvl>
    <w:lvl w:ilvl="3" w:tplc="F9EED2B4" w:tentative="1">
      <w:start w:val="1"/>
      <w:numFmt w:val="bullet"/>
      <w:lvlText w:val="•"/>
      <w:lvlJc w:val="left"/>
      <w:pPr>
        <w:tabs>
          <w:tab w:val="num" w:pos="2880"/>
        </w:tabs>
        <w:ind w:left="2880" w:hanging="360"/>
      </w:pPr>
      <w:rPr>
        <w:rFonts w:ascii="Arial" w:hAnsi="Arial" w:hint="default"/>
      </w:rPr>
    </w:lvl>
    <w:lvl w:ilvl="4" w:tplc="CFEC5102" w:tentative="1">
      <w:start w:val="1"/>
      <w:numFmt w:val="bullet"/>
      <w:lvlText w:val="•"/>
      <w:lvlJc w:val="left"/>
      <w:pPr>
        <w:tabs>
          <w:tab w:val="num" w:pos="3600"/>
        </w:tabs>
        <w:ind w:left="3600" w:hanging="360"/>
      </w:pPr>
      <w:rPr>
        <w:rFonts w:ascii="Arial" w:hAnsi="Arial" w:hint="default"/>
      </w:rPr>
    </w:lvl>
    <w:lvl w:ilvl="5" w:tplc="2E9C8FB2" w:tentative="1">
      <w:start w:val="1"/>
      <w:numFmt w:val="bullet"/>
      <w:lvlText w:val="•"/>
      <w:lvlJc w:val="left"/>
      <w:pPr>
        <w:tabs>
          <w:tab w:val="num" w:pos="4320"/>
        </w:tabs>
        <w:ind w:left="4320" w:hanging="360"/>
      </w:pPr>
      <w:rPr>
        <w:rFonts w:ascii="Arial" w:hAnsi="Arial" w:hint="default"/>
      </w:rPr>
    </w:lvl>
    <w:lvl w:ilvl="6" w:tplc="0FFEF6E6" w:tentative="1">
      <w:start w:val="1"/>
      <w:numFmt w:val="bullet"/>
      <w:lvlText w:val="•"/>
      <w:lvlJc w:val="left"/>
      <w:pPr>
        <w:tabs>
          <w:tab w:val="num" w:pos="5040"/>
        </w:tabs>
        <w:ind w:left="5040" w:hanging="360"/>
      </w:pPr>
      <w:rPr>
        <w:rFonts w:ascii="Arial" w:hAnsi="Arial" w:hint="default"/>
      </w:rPr>
    </w:lvl>
    <w:lvl w:ilvl="7" w:tplc="9C5040A2" w:tentative="1">
      <w:start w:val="1"/>
      <w:numFmt w:val="bullet"/>
      <w:lvlText w:val="•"/>
      <w:lvlJc w:val="left"/>
      <w:pPr>
        <w:tabs>
          <w:tab w:val="num" w:pos="5760"/>
        </w:tabs>
        <w:ind w:left="5760" w:hanging="360"/>
      </w:pPr>
      <w:rPr>
        <w:rFonts w:ascii="Arial" w:hAnsi="Arial" w:hint="default"/>
      </w:rPr>
    </w:lvl>
    <w:lvl w:ilvl="8" w:tplc="1480EBC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427659AB"/>
    <w:multiLevelType w:val="hybridMultilevel"/>
    <w:tmpl w:val="822E9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CC40E45"/>
    <w:multiLevelType w:val="hybridMultilevel"/>
    <w:tmpl w:val="598CA228"/>
    <w:lvl w:ilvl="0" w:tplc="773A8D04">
      <w:start w:val="1"/>
      <w:numFmt w:val="bullet"/>
      <w:lvlText w:val="•"/>
      <w:lvlJc w:val="left"/>
      <w:pPr>
        <w:tabs>
          <w:tab w:val="num" w:pos="720"/>
        </w:tabs>
        <w:ind w:left="720" w:hanging="360"/>
      </w:pPr>
      <w:rPr>
        <w:rFonts w:ascii="Arial" w:hAnsi="Arial" w:hint="default"/>
      </w:rPr>
    </w:lvl>
    <w:lvl w:ilvl="1" w:tplc="787A8086" w:tentative="1">
      <w:start w:val="1"/>
      <w:numFmt w:val="bullet"/>
      <w:lvlText w:val="•"/>
      <w:lvlJc w:val="left"/>
      <w:pPr>
        <w:tabs>
          <w:tab w:val="num" w:pos="1440"/>
        </w:tabs>
        <w:ind w:left="1440" w:hanging="360"/>
      </w:pPr>
      <w:rPr>
        <w:rFonts w:ascii="Arial" w:hAnsi="Arial" w:hint="default"/>
      </w:rPr>
    </w:lvl>
    <w:lvl w:ilvl="2" w:tplc="2A124F38" w:tentative="1">
      <w:start w:val="1"/>
      <w:numFmt w:val="bullet"/>
      <w:lvlText w:val="•"/>
      <w:lvlJc w:val="left"/>
      <w:pPr>
        <w:tabs>
          <w:tab w:val="num" w:pos="2160"/>
        </w:tabs>
        <w:ind w:left="2160" w:hanging="360"/>
      </w:pPr>
      <w:rPr>
        <w:rFonts w:ascii="Arial" w:hAnsi="Arial" w:hint="default"/>
      </w:rPr>
    </w:lvl>
    <w:lvl w:ilvl="3" w:tplc="A9825DCE" w:tentative="1">
      <w:start w:val="1"/>
      <w:numFmt w:val="bullet"/>
      <w:lvlText w:val="•"/>
      <w:lvlJc w:val="left"/>
      <w:pPr>
        <w:tabs>
          <w:tab w:val="num" w:pos="2880"/>
        </w:tabs>
        <w:ind w:left="2880" w:hanging="360"/>
      </w:pPr>
      <w:rPr>
        <w:rFonts w:ascii="Arial" w:hAnsi="Arial" w:hint="default"/>
      </w:rPr>
    </w:lvl>
    <w:lvl w:ilvl="4" w:tplc="2ABCF16C" w:tentative="1">
      <w:start w:val="1"/>
      <w:numFmt w:val="bullet"/>
      <w:lvlText w:val="•"/>
      <w:lvlJc w:val="left"/>
      <w:pPr>
        <w:tabs>
          <w:tab w:val="num" w:pos="3600"/>
        </w:tabs>
        <w:ind w:left="3600" w:hanging="360"/>
      </w:pPr>
      <w:rPr>
        <w:rFonts w:ascii="Arial" w:hAnsi="Arial" w:hint="default"/>
      </w:rPr>
    </w:lvl>
    <w:lvl w:ilvl="5" w:tplc="500425F4" w:tentative="1">
      <w:start w:val="1"/>
      <w:numFmt w:val="bullet"/>
      <w:lvlText w:val="•"/>
      <w:lvlJc w:val="left"/>
      <w:pPr>
        <w:tabs>
          <w:tab w:val="num" w:pos="4320"/>
        </w:tabs>
        <w:ind w:left="4320" w:hanging="360"/>
      </w:pPr>
      <w:rPr>
        <w:rFonts w:ascii="Arial" w:hAnsi="Arial" w:hint="default"/>
      </w:rPr>
    </w:lvl>
    <w:lvl w:ilvl="6" w:tplc="4A88B2C2" w:tentative="1">
      <w:start w:val="1"/>
      <w:numFmt w:val="bullet"/>
      <w:lvlText w:val="•"/>
      <w:lvlJc w:val="left"/>
      <w:pPr>
        <w:tabs>
          <w:tab w:val="num" w:pos="5040"/>
        </w:tabs>
        <w:ind w:left="5040" w:hanging="360"/>
      </w:pPr>
      <w:rPr>
        <w:rFonts w:ascii="Arial" w:hAnsi="Arial" w:hint="default"/>
      </w:rPr>
    </w:lvl>
    <w:lvl w:ilvl="7" w:tplc="605E8FEE" w:tentative="1">
      <w:start w:val="1"/>
      <w:numFmt w:val="bullet"/>
      <w:lvlText w:val="•"/>
      <w:lvlJc w:val="left"/>
      <w:pPr>
        <w:tabs>
          <w:tab w:val="num" w:pos="5760"/>
        </w:tabs>
        <w:ind w:left="5760" w:hanging="360"/>
      </w:pPr>
      <w:rPr>
        <w:rFonts w:ascii="Arial" w:hAnsi="Arial" w:hint="default"/>
      </w:rPr>
    </w:lvl>
    <w:lvl w:ilvl="8" w:tplc="137E0E42"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5DE4395D"/>
    <w:multiLevelType w:val="hybridMultilevel"/>
    <w:tmpl w:val="DE1A1322"/>
    <w:lvl w:ilvl="0" w:tplc="729AFA80">
      <w:start w:val="1"/>
      <w:numFmt w:val="bullet"/>
      <w:lvlText w:val="•"/>
      <w:lvlJc w:val="left"/>
      <w:pPr>
        <w:tabs>
          <w:tab w:val="num" w:pos="720"/>
        </w:tabs>
        <w:ind w:left="720" w:hanging="360"/>
      </w:pPr>
      <w:rPr>
        <w:rFonts w:ascii="Arial" w:hAnsi="Arial" w:hint="default"/>
      </w:rPr>
    </w:lvl>
    <w:lvl w:ilvl="1" w:tplc="A2F6626A" w:tentative="1">
      <w:start w:val="1"/>
      <w:numFmt w:val="bullet"/>
      <w:lvlText w:val="•"/>
      <w:lvlJc w:val="left"/>
      <w:pPr>
        <w:tabs>
          <w:tab w:val="num" w:pos="1440"/>
        </w:tabs>
        <w:ind w:left="1440" w:hanging="360"/>
      </w:pPr>
      <w:rPr>
        <w:rFonts w:ascii="Arial" w:hAnsi="Arial" w:hint="default"/>
      </w:rPr>
    </w:lvl>
    <w:lvl w:ilvl="2" w:tplc="F9BE9E00" w:tentative="1">
      <w:start w:val="1"/>
      <w:numFmt w:val="bullet"/>
      <w:lvlText w:val="•"/>
      <w:lvlJc w:val="left"/>
      <w:pPr>
        <w:tabs>
          <w:tab w:val="num" w:pos="2160"/>
        </w:tabs>
        <w:ind w:left="2160" w:hanging="360"/>
      </w:pPr>
      <w:rPr>
        <w:rFonts w:ascii="Arial" w:hAnsi="Arial" w:hint="default"/>
      </w:rPr>
    </w:lvl>
    <w:lvl w:ilvl="3" w:tplc="0082DDA0" w:tentative="1">
      <w:start w:val="1"/>
      <w:numFmt w:val="bullet"/>
      <w:lvlText w:val="•"/>
      <w:lvlJc w:val="left"/>
      <w:pPr>
        <w:tabs>
          <w:tab w:val="num" w:pos="2880"/>
        </w:tabs>
        <w:ind w:left="2880" w:hanging="360"/>
      </w:pPr>
      <w:rPr>
        <w:rFonts w:ascii="Arial" w:hAnsi="Arial" w:hint="default"/>
      </w:rPr>
    </w:lvl>
    <w:lvl w:ilvl="4" w:tplc="E2AA4E00" w:tentative="1">
      <w:start w:val="1"/>
      <w:numFmt w:val="bullet"/>
      <w:lvlText w:val="•"/>
      <w:lvlJc w:val="left"/>
      <w:pPr>
        <w:tabs>
          <w:tab w:val="num" w:pos="3600"/>
        </w:tabs>
        <w:ind w:left="3600" w:hanging="360"/>
      </w:pPr>
      <w:rPr>
        <w:rFonts w:ascii="Arial" w:hAnsi="Arial" w:hint="default"/>
      </w:rPr>
    </w:lvl>
    <w:lvl w:ilvl="5" w:tplc="BF083DC0" w:tentative="1">
      <w:start w:val="1"/>
      <w:numFmt w:val="bullet"/>
      <w:lvlText w:val="•"/>
      <w:lvlJc w:val="left"/>
      <w:pPr>
        <w:tabs>
          <w:tab w:val="num" w:pos="4320"/>
        </w:tabs>
        <w:ind w:left="4320" w:hanging="360"/>
      </w:pPr>
      <w:rPr>
        <w:rFonts w:ascii="Arial" w:hAnsi="Arial" w:hint="default"/>
      </w:rPr>
    </w:lvl>
    <w:lvl w:ilvl="6" w:tplc="3B26A15A" w:tentative="1">
      <w:start w:val="1"/>
      <w:numFmt w:val="bullet"/>
      <w:lvlText w:val="•"/>
      <w:lvlJc w:val="left"/>
      <w:pPr>
        <w:tabs>
          <w:tab w:val="num" w:pos="5040"/>
        </w:tabs>
        <w:ind w:left="5040" w:hanging="360"/>
      </w:pPr>
      <w:rPr>
        <w:rFonts w:ascii="Arial" w:hAnsi="Arial" w:hint="default"/>
      </w:rPr>
    </w:lvl>
    <w:lvl w:ilvl="7" w:tplc="654ED2DE" w:tentative="1">
      <w:start w:val="1"/>
      <w:numFmt w:val="bullet"/>
      <w:lvlText w:val="•"/>
      <w:lvlJc w:val="left"/>
      <w:pPr>
        <w:tabs>
          <w:tab w:val="num" w:pos="5760"/>
        </w:tabs>
        <w:ind w:left="5760" w:hanging="360"/>
      </w:pPr>
      <w:rPr>
        <w:rFonts w:ascii="Arial" w:hAnsi="Arial" w:hint="default"/>
      </w:rPr>
    </w:lvl>
    <w:lvl w:ilvl="8" w:tplc="32C2A1E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63266BAD"/>
    <w:multiLevelType w:val="hybridMultilevel"/>
    <w:tmpl w:val="36E8CE3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21220153">
    <w:abstractNumId w:val="5"/>
  </w:num>
  <w:num w:numId="2" w16cid:durableId="1257598923">
    <w:abstractNumId w:val="1"/>
  </w:num>
  <w:num w:numId="3" w16cid:durableId="175583227">
    <w:abstractNumId w:val="0"/>
  </w:num>
  <w:num w:numId="4" w16cid:durableId="1708989188">
    <w:abstractNumId w:val="3"/>
  </w:num>
  <w:num w:numId="5" w16cid:durableId="820924223">
    <w:abstractNumId w:val="4"/>
  </w:num>
  <w:num w:numId="6" w16cid:durableId="21418009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J Cardiology&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vasvez92rpe0bevvwkv9wdopfe9px95apva&quot;&gt;Erasmus MC Library&lt;record-ids&gt;&lt;item&gt;2284&lt;/item&gt;&lt;/record-ids&gt;&lt;/item&gt;&lt;/Libraries&gt;"/>
  </w:docVars>
  <w:rsids>
    <w:rsidRoot w:val="002E3644"/>
    <w:rsid w:val="00033AB6"/>
    <w:rsid w:val="00072427"/>
    <w:rsid w:val="0018406B"/>
    <w:rsid w:val="002A05DF"/>
    <w:rsid w:val="002E3644"/>
    <w:rsid w:val="00336814"/>
    <w:rsid w:val="00343852"/>
    <w:rsid w:val="003A70E0"/>
    <w:rsid w:val="0047671F"/>
    <w:rsid w:val="004A10D8"/>
    <w:rsid w:val="004C32EA"/>
    <w:rsid w:val="005169FF"/>
    <w:rsid w:val="00577EC2"/>
    <w:rsid w:val="005B1BD5"/>
    <w:rsid w:val="005E6BFA"/>
    <w:rsid w:val="00604DA5"/>
    <w:rsid w:val="00633C72"/>
    <w:rsid w:val="006A31F4"/>
    <w:rsid w:val="00721C7D"/>
    <w:rsid w:val="007221A3"/>
    <w:rsid w:val="00794BD6"/>
    <w:rsid w:val="007C1DFC"/>
    <w:rsid w:val="00805CE1"/>
    <w:rsid w:val="008338C0"/>
    <w:rsid w:val="008B1934"/>
    <w:rsid w:val="00943C72"/>
    <w:rsid w:val="00983137"/>
    <w:rsid w:val="009B0955"/>
    <w:rsid w:val="00A4441A"/>
    <w:rsid w:val="00A766F0"/>
    <w:rsid w:val="00AF5E78"/>
    <w:rsid w:val="00B92E86"/>
    <w:rsid w:val="00BD124C"/>
    <w:rsid w:val="00BF156A"/>
    <w:rsid w:val="00C60771"/>
    <w:rsid w:val="00CB6B63"/>
    <w:rsid w:val="00D14A30"/>
    <w:rsid w:val="00DE5F0C"/>
    <w:rsid w:val="00DF45A8"/>
    <w:rsid w:val="00E000F8"/>
    <w:rsid w:val="00E44FA5"/>
    <w:rsid w:val="00F14E2F"/>
    <w:rsid w:val="00F6794A"/>
    <w:rsid w:val="00FB20E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3B747"/>
  <w15:chartTrackingRefBased/>
  <w15:docId w15:val="{52EA42CE-B8FE-BC48-AF8C-B7313DD0E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3644"/>
    <w:pPr>
      <w:ind w:left="720"/>
      <w:contextualSpacing/>
    </w:pPr>
  </w:style>
  <w:style w:type="paragraph" w:customStyle="1" w:styleId="EndNoteBibliography">
    <w:name w:val="EndNote Bibliography"/>
    <w:basedOn w:val="Normal"/>
    <w:link w:val="EndNoteBibliographyChar"/>
    <w:rsid w:val="00E000F8"/>
    <w:rPr>
      <w:rFonts w:ascii="Calibri" w:hAnsi="Calibri" w:cs="Calibri"/>
    </w:rPr>
  </w:style>
  <w:style w:type="character" w:customStyle="1" w:styleId="EndNoteBibliographyChar">
    <w:name w:val="EndNote Bibliography Char"/>
    <w:basedOn w:val="DefaultParagraphFont"/>
    <w:link w:val="EndNoteBibliography"/>
    <w:rsid w:val="00E000F8"/>
    <w:rPr>
      <w:rFonts w:ascii="Calibri" w:hAnsi="Calibri" w:cs="Calibri"/>
    </w:rPr>
  </w:style>
  <w:style w:type="paragraph" w:customStyle="1" w:styleId="EndNoteBibliographyTitle">
    <w:name w:val="EndNote Bibliography Title"/>
    <w:basedOn w:val="Normal"/>
    <w:link w:val="EndNoteBibliographyTitleChar"/>
    <w:rsid w:val="00E000F8"/>
    <w:pPr>
      <w:jc w:val="center"/>
    </w:pPr>
    <w:rPr>
      <w:rFonts w:ascii="Calibri" w:hAnsi="Calibri" w:cs="Calibri"/>
    </w:rPr>
  </w:style>
  <w:style w:type="character" w:customStyle="1" w:styleId="EndNoteBibliographyTitleChar">
    <w:name w:val="EndNote Bibliography Title Char"/>
    <w:basedOn w:val="DefaultParagraphFont"/>
    <w:link w:val="EndNoteBibliographyTitle"/>
    <w:rsid w:val="00E000F8"/>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421</Words>
  <Characters>2405</Characters>
  <Application>Microsoft Office Word</Application>
  <DocSecurity>0</DocSecurity>
  <Lines>20</Lines>
  <Paragraphs>5</Paragraphs>
  <ScaleCrop>false</ScaleCrop>
  <Company/>
  <LinksUpToDate>false</LinksUpToDate>
  <CharactersWithSpaces>2821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Takashi Muramatsu</dc:creator>
  <cp:keywords/>
  <dc:description/>
  <cp:lastModifiedBy>Takashi Muramatsu</cp:lastModifiedBy>
  <cp:revision>2</cp:revision>
  <dcterms:created xsi:type="dcterms:W3CDTF">2022-08-06T05:07:00Z</dcterms:created>
  <dcterms:modified xsi:type="dcterms:W3CDTF">2022-08-06T05:07:00Z</dcterms:modified>
</cp:coreProperties>
</file>