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124356" w14:textId="77777777" w:rsidR="00616617" w:rsidRDefault="00616617" w:rsidP="00616617">
      <w:pPr>
        <w:spacing w:line="480" w:lineRule="auto"/>
        <w:rPr>
          <w:b/>
          <w:bCs/>
        </w:rPr>
      </w:pPr>
      <w:bookmarkStart w:id="0" w:name="_Hlk49876025"/>
      <w:bookmarkStart w:id="1" w:name="_Toc47860809"/>
      <w:r w:rsidRPr="0076176B">
        <w:rPr>
          <w:b/>
          <w:bCs/>
        </w:rPr>
        <w:t>A Randomized Trial of Lipid Metabolism Modulation with Fenofibrate for Acute Coronavirus Disease 2019</w:t>
      </w:r>
      <w:bookmarkEnd w:id="0"/>
    </w:p>
    <w:p w14:paraId="1A293614" w14:textId="77777777" w:rsidR="00616617" w:rsidRDefault="00616617" w:rsidP="0036651D">
      <w:pPr>
        <w:rPr>
          <w:b/>
          <w:bCs/>
        </w:rPr>
      </w:pPr>
    </w:p>
    <w:p w14:paraId="1DD5D0EB" w14:textId="1C76F1DC" w:rsidR="0036651D" w:rsidRDefault="0036651D" w:rsidP="0036651D">
      <w:pPr>
        <w:rPr>
          <w:b/>
          <w:bCs/>
        </w:rPr>
      </w:pPr>
      <w:r w:rsidRPr="0036651D">
        <w:rPr>
          <w:b/>
          <w:bCs/>
        </w:rPr>
        <w:t>Supplemental Materials</w:t>
      </w:r>
    </w:p>
    <w:p w14:paraId="2FE683AC" w14:textId="77777777" w:rsidR="0036651D" w:rsidRPr="0036651D" w:rsidRDefault="0036651D" w:rsidP="0036651D">
      <w:pPr>
        <w:rPr>
          <w:b/>
          <w:bCs/>
        </w:rPr>
      </w:pPr>
    </w:p>
    <w:p w14:paraId="2EBC9BD1" w14:textId="77777777" w:rsidR="0036651D" w:rsidRPr="0036651D" w:rsidRDefault="0036651D" w:rsidP="0036651D">
      <w:pPr>
        <w:rPr>
          <w:b/>
          <w:bCs/>
        </w:rPr>
      </w:pPr>
    </w:p>
    <w:sdt>
      <w:sdtPr>
        <w:id w:val="1780224214"/>
        <w:docPartObj>
          <w:docPartGallery w:val="Table of Contents"/>
          <w:docPartUnique/>
        </w:docPartObj>
      </w:sdtPr>
      <w:sdtEndPr>
        <w:rPr>
          <w:b/>
          <w:bCs/>
        </w:rPr>
      </w:sdtEndPr>
      <w:sdtContent>
        <w:p w14:paraId="14B26F9A" w14:textId="6F4D2544" w:rsidR="0036651D" w:rsidRDefault="0036651D" w:rsidP="0036651D">
          <w:pPr>
            <w:rPr>
              <w:b/>
              <w:bCs/>
            </w:rPr>
          </w:pPr>
          <w:r w:rsidRPr="00616617">
            <w:rPr>
              <w:b/>
              <w:bCs/>
            </w:rPr>
            <w:t>Contents</w:t>
          </w:r>
        </w:p>
        <w:p w14:paraId="7D9B8847" w14:textId="77777777" w:rsidR="00D35AE2" w:rsidRPr="00616617" w:rsidRDefault="00D35AE2" w:rsidP="0036651D">
          <w:pPr>
            <w:rPr>
              <w:b/>
              <w:bCs/>
            </w:rPr>
          </w:pPr>
        </w:p>
        <w:p w14:paraId="0B7A88D3" w14:textId="0AF25FAF" w:rsidR="00DF472C" w:rsidRDefault="0036651D">
          <w:pPr>
            <w:pStyle w:val="TOC2"/>
            <w:rPr>
              <w:rFonts w:asciiTheme="minorHAnsi" w:eastAsiaTheme="minorEastAsia" w:hAnsiTheme="minorHAnsi" w:cstheme="minorBidi"/>
              <w:noProof/>
              <w:sz w:val="22"/>
              <w:szCs w:val="22"/>
            </w:rPr>
          </w:pPr>
          <w:r w:rsidRPr="0036651D">
            <w:fldChar w:fldCharType="begin"/>
          </w:r>
          <w:r w:rsidRPr="0036651D">
            <w:instrText xml:space="preserve"> TOC \o "1-3" \h \z \u </w:instrText>
          </w:r>
          <w:r w:rsidRPr="0036651D">
            <w:fldChar w:fldCharType="separate"/>
          </w:r>
          <w:hyperlink w:anchor="_Toc110586790" w:history="1">
            <w:r w:rsidR="00DF472C" w:rsidRPr="00B3574F">
              <w:rPr>
                <w:rStyle w:val="Hyperlink"/>
                <w:noProof/>
              </w:rPr>
              <w:t>Supplemental Methods</w:t>
            </w:r>
            <w:r w:rsidR="00DF472C">
              <w:rPr>
                <w:noProof/>
                <w:webHidden/>
              </w:rPr>
              <w:tab/>
            </w:r>
            <w:r w:rsidR="00DF472C">
              <w:rPr>
                <w:noProof/>
                <w:webHidden/>
              </w:rPr>
              <w:fldChar w:fldCharType="begin"/>
            </w:r>
            <w:r w:rsidR="00DF472C">
              <w:rPr>
                <w:noProof/>
                <w:webHidden/>
              </w:rPr>
              <w:instrText xml:space="preserve"> PAGEREF _Toc110586790 \h </w:instrText>
            </w:r>
            <w:r w:rsidR="00DF472C">
              <w:rPr>
                <w:noProof/>
                <w:webHidden/>
              </w:rPr>
            </w:r>
            <w:r w:rsidR="00DF472C">
              <w:rPr>
                <w:noProof/>
                <w:webHidden/>
              </w:rPr>
              <w:fldChar w:fldCharType="separate"/>
            </w:r>
            <w:r w:rsidR="00DF472C">
              <w:rPr>
                <w:noProof/>
                <w:webHidden/>
              </w:rPr>
              <w:t>2</w:t>
            </w:r>
            <w:r w:rsidR="00DF472C">
              <w:rPr>
                <w:noProof/>
                <w:webHidden/>
              </w:rPr>
              <w:fldChar w:fldCharType="end"/>
            </w:r>
          </w:hyperlink>
        </w:p>
        <w:p w14:paraId="76DFC7D6" w14:textId="098FAA16" w:rsidR="00DF472C" w:rsidRDefault="00DF472C">
          <w:pPr>
            <w:pStyle w:val="TOC2"/>
            <w:rPr>
              <w:rFonts w:asciiTheme="minorHAnsi" w:eastAsiaTheme="minorEastAsia" w:hAnsiTheme="minorHAnsi" w:cstheme="minorBidi"/>
              <w:noProof/>
              <w:sz w:val="22"/>
              <w:szCs w:val="22"/>
            </w:rPr>
          </w:pPr>
          <w:hyperlink w:anchor="_Toc110586791" w:history="1">
            <w:r w:rsidRPr="00B3574F">
              <w:rPr>
                <w:rStyle w:val="Hyperlink"/>
                <w:noProof/>
              </w:rPr>
              <w:t>Power calculations</w:t>
            </w:r>
            <w:r>
              <w:rPr>
                <w:noProof/>
                <w:webHidden/>
              </w:rPr>
              <w:tab/>
            </w:r>
            <w:r>
              <w:rPr>
                <w:noProof/>
                <w:webHidden/>
              </w:rPr>
              <w:fldChar w:fldCharType="begin"/>
            </w:r>
            <w:r>
              <w:rPr>
                <w:noProof/>
                <w:webHidden/>
              </w:rPr>
              <w:instrText xml:space="preserve"> PAGEREF _Toc110586791 \h </w:instrText>
            </w:r>
            <w:r>
              <w:rPr>
                <w:noProof/>
                <w:webHidden/>
              </w:rPr>
            </w:r>
            <w:r>
              <w:rPr>
                <w:noProof/>
                <w:webHidden/>
              </w:rPr>
              <w:fldChar w:fldCharType="separate"/>
            </w:r>
            <w:r>
              <w:rPr>
                <w:noProof/>
                <w:webHidden/>
              </w:rPr>
              <w:t>2</w:t>
            </w:r>
            <w:r>
              <w:rPr>
                <w:noProof/>
                <w:webHidden/>
              </w:rPr>
              <w:fldChar w:fldCharType="end"/>
            </w:r>
          </w:hyperlink>
        </w:p>
        <w:p w14:paraId="02025DFF" w14:textId="2EBF6E50" w:rsidR="00DF472C" w:rsidRDefault="00DF472C">
          <w:pPr>
            <w:pStyle w:val="TOC2"/>
            <w:rPr>
              <w:rFonts w:asciiTheme="minorHAnsi" w:eastAsiaTheme="minorEastAsia" w:hAnsiTheme="minorHAnsi" w:cstheme="minorBidi"/>
              <w:noProof/>
              <w:sz w:val="22"/>
              <w:szCs w:val="22"/>
            </w:rPr>
          </w:pPr>
          <w:hyperlink w:anchor="_Toc110586792" w:history="1">
            <w:r w:rsidRPr="00B3574F">
              <w:rPr>
                <w:rStyle w:val="Hyperlink"/>
                <w:noProof/>
              </w:rPr>
              <w:t>Additional Details of the Analytic Plan</w:t>
            </w:r>
            <w:r>
              <w:rPr>
                <w:noProof/>
                <w:webHidden/>
              </w:rPr>
              <w:tab/>
            </w:r>
            <w:r>
              <w:rPr>
                <w:noProof/>
                <w:webHidden/>
              </w:rPr>
              <w:fldChar w:fldCharType="begin"/>
            </w:r>
            <w:r>
              <w:rPr>
                <w:noProof/>
                <w:webHidden/>
              </w:rPr>
              <w:instrText xml:space="preserve"> PAGEREF _Toc110586792 \h </w:instrText>
            </w:r>
            <w:r>
              <w:rPr>
                <w:noProof/>
                <w:webHidden/>
              </w:rPr>
            </w:r>
            <w:r>
              <w:rPr>
                <w:noProof/>
                <w:webHidden/>
              </w:rPr>
              <w:fldChar w:fldCharType="separate"/>
            </w:r>
            <w:r>
              <w:rPr>
                <w:noProof/>
                <w:webHidden/>
              </w:rPr>
              <w:t>2</w:t>
            </w:r>
            <w:r>
              <w:rPr>
                <w:noProof/>
                <w:webHidden/>
              </w:rPr>
              <w:fldChar w:fldCharType="end"/>
            </w:r>
          </w:hyperlink>
        </w:p>
        <w:p w14:paraId="2FDCBFDA" w14:textId="7C8DFA84" w:rsidR="00DF472C" w:rsidRDefault="00DF472C">
          <w:pPr>
            <w:pStyle w:val="TOC3"/>
            <w:tabs>
              <w:tab w:val="right" w:leader="dot" w:pos="9350"/>
            </w:tabs>
            <w:rPr>
              <w:rFonts w:asciiTheme="minorHAnsi" w:eastAsiaTheme="minorEastAsia" w:hAnsiTheme="minorHAnsi" w:cstheme="minorBidi"/>
              <w:noProof/>
              <w:sz w:val="22"/>
              <w:szCs w:val="22"/>
            </w:rPr>
          </w:pPr>
          <w:hyperlink w:anchor="_Toc110586793" w:history="1">
            <w:r w:rsidRPr="00B3574F">
              <w:rPr>
                <w:rStyle w:val="Hyperlink"/>
                <w:i/>
                <w:iCs/>
                <w:noProof/>
              </w:rPr>
              <w:t>Primary Analyses</w:t>
            </w:r>
            <w:r>
              <w:rPr>
                <w:noProof/>
                <w:webHidden/>
              </w:rPr>
              <w:tab/>
            </w:r>
            <w:r>
              <w:rPr>
                <w:noProof/>
                <w:webHidden/>
              </w:rPr>
              <w:fldChar w:fldCharType="begin"/>
            </w:r>
            <w:r>
              <w:rPr>
                <w:noProof/>
                <w:webHidden/>
              </w:rPr>
              <w:instrText xml:space="preserve"> PAGEREF _Toc110586793 \h </w:instrText>
            </w:r>
            <w:r>
              <w:rPr>
                <w:noProof/>
                <w:webHidden/>
              </w:rPr>
            </w:r>
            <w:r>
              <w:rPr>
                <w:noProof/>
                <w:webHidden/>
              </w:rPr>
              <w:fldChar w:fldCharType="separate"/>
            </w:r>
            <w:r>
              <w:rPr>
                <w:noProof/>
                <w:webHidden/>
              </w:rPr>
              <w:t>2</w:t>
            </w:r>
            <w:r>
              <w:rPr>
                <w:noProof/>
                <w:webHidden/>
              </w:rPr>
              <w:fldChar w:fldCharType="end"/>
            </w:r>
          </w:hyperlink>
        </w:p>
        <w:p w14:paraId="42B8DB39" w14:textId="584E486E" w:rsidR="00DF472C" w:rsidRDefault="00DF472C">
          <w:pPr>
            <w:pStyle w:val="TOC3"/>
            <w:tabs>
              <w:tab w:val="right" w:leader="dot" w:pos="9350"/>
            </w:tabs>
            <w:rPr>
              <w:rFonts w:asciiTheme="minorHAnsi" w:eastAsiaTheme="minorEastAsia" w:hAnsiTheme="minorHAnsi" w:cstheme="minorBidi"/>
              <w:noProof/>
              <w:sz w:val="22"/>
              <w:szCs w:val="22"/>
            </w:rPr>
          </w:pPr>
          <w:hyperlink w:anchor="_Toc110586794" w:history="1">
            <w:r w:rsidRPr="00B3574F">
              <w:rPr>
                <w:rStyle w:val="Hyperlink"/>
                <w:i/>
                <w:iCs/>
                <w:noProof/>
              </w:rPr>
              <w:t>Per-Protocol Analyses</w:t>
            </w:r>
            <w:r>
              <w:rPr>
                <w:noProof/>
                <w:webHidden/>
              </w:rPr>
              <w:tab/>
            </w:r>
            <w:r>
              <w:rPr>
                <w:noProof/>
                <w:webHidden/>
              </w:rPr>
              <w:fldChar w:fldCharType="begin"/>
            </w:r>
            <w:r>
              <w:rPr>
                <w:noProof/>
                <w:webHidden/>
              </w:rPr>
              <w:instrText xml:space="preserve"> PAGEREF _Toc110586794 \h </w:instrText>
            </w:r>
            <w:r>
              <w:rPr>
                <w:noProof/>
                <w:webHidden/>
              </w:rPr>
            </w:r>
            <w:r>
              <w:rPr>
                <w:noProof/>
                <w:webHidden/>
              </w:rPr>
              <w:fldChar w:fldCharType="separate"/>
            </w:r>
            <w:r>
              <w:rPr>
                <w:noProof/>
                <w:webHidden/>
              </w:rPr>
              <w:t>3</w:t>
            </w:r>
            <w:r>
              <w:rPr>
                <w:noProof/>
                <w:webHidden/>
              </w:rPr>
              <w:fldChar w:fldCharType="end"/>
            </w:r>
          </w:hyperlink>
        </w:p>
        <w:p w14:paraId="48BF000F" w14:textId="70439F74" w:rsidR="00DF472C" w:rsidRDefault="00DF472C">
          <w:pPr>
            <w:pStyle w:val="TOC3"/>
            <w:tabs>
              <w:tab w:val="right" w:leader="dot" w:pos="9350"/>
            </w:tabs>
            <w:rPr>
              <w:rFonts w:asciiTheme="minorHAnsi" w:eastAsiaTheme="minorEastAsia" w:hAnsiTheme="minorHAnsi" w:cstheme="minorBidi"/>
              <w:noProof/>
              <w:sz w:val="22"/>
              <w:szCs w:val="22"/>
            </w:rPr>
          </w:pPr>
          <w:hyperlink w:anchor="_Toc110586795" w:history="1">
            <w:r w:rsidRPr="00B3574F">
              <w:rPr>
                <w:rStyle w:val="Hyperlink"/>
                <w:i/>
                <w:iCs/>
                <w:noProof/>
              </w:rPr>
              <w:t>Secondary Analyses</w:t>
            </w:r>
            <w:r>
              <w:rPr>
                <w:noProof/>
                <w:webHidden/>
              </w:rPr>
              <w:tab/>
            </w:r>
            <w:r>
              <w:rPr>
                <w:noProof/>
                <w:webHidden/>
              </w:rPr>
              <w:fldChar w:fldCharType="begin"/>
            </w:r>
            <w:r>
              <w:rPr>
                <w:noProof/>
                <w:webHidden/>
              </w:rPr>
              <w:instrText xml:space="preserve"> PAGEREF _Toc110586795 \h </w:instrText>
            </w:r>
            <w:r>
              <w:rPr>
                <w:noProof/>
                <w:webHidden/>
              </w:rPr>
            </w:r>
            <w:r>
              <w:rPr>
                <w:noProof/>
                <w:webHidden/>
              </w:rPr>
              <w:fldChar w:fldCharType="separate"/>
            </w:r>
            <w:r>
              <w:rPr>
                <w:noProof/>
                <w:webHidden/>
              </w:rPr>
              <w:t>3</w:t>
            </w:r>
            <w:r>
              <w:rPr>
                <w:noProof/>
                <w:webHidden/>
              </w:rPr>
              <w:fldChar w:fldCharType="end"/>
            </w:r>
          </w:hyperlink>
        </w:p>
        <w:p w14:paraId="62721DEF" w14:textId="61B6671B" w:rsidR="00DF472C" w:rsidRDefault="00DF472C">
          <w:pPr>
            <w:pStyle w:val="TOC3"/>
            <w:tabs>
              <w:tab w:val="right" w:leader="dot" w:pos="9350"/>
            </w:tabs>
            <w:rPr>
              <w:rFonts w:asciiTheme="minorHAnsi" w:eastAsiaTheme="minorEastAsia" w:hAnsiTheme="minorHAnsi" w:cstheme="minorBidi"/>
              <w:noProof/>
              <w:sz w:val="22"/>
              <w:szCs w:val="22"/>
            </w:rPr>
          </w:pPr>
          <w:hyperlink w:anchor="_Toc110586796" w:history="1">
            <w:r w:rsidRPr="00B3574F">
              <w:rPr>
                <w:rStyle w:val="Hyperlink"/>
                <w:i/>
                <w:iCs/>
                <w:noProof/>
              </w:rPr>
              <w:t>Subgroup Analyses</w:t>
            </w:r>
            <w:r>
              <w:rPr>
                <w:noProof/>
                <w:webHidden/>
              </w:rPr>
              <w:tab/>
            </w:r>
            <w:r>
              <w:rPr>
                <w:noProof/>
                <w:webHidden/>
              </w:rPr>
              <w:fldChar w:fldCharType="begin"/>
            </w:r>
            <w:r>
              <w:rPr>
                <w:noProof/>
                <w:webHidden/>
              </w:rPr>
              <w:instrText xml:space="preserve"> PAGEREF _Toc110586796 \h </w:instrText>
            </w:r>
            <w:r>
              <w:rPr>
                <w:noProof/>
                <w:webHidden/>
              </w:rPr>
            </w:r>
            <w:r>
              <w:rPr>
                <w:noProof/>
                <w:webHidden/>
              </w:rPr>
              <w:fldChar w:fldCharType="separate"/>
            </w:r>
            <w:r>
              <w:rPr>
                <w:noProof/>
                <w:webHidden/>
              </w:rPr>
              <w:t>3</w:t>
            </w:r>
            <w:r>
              <w:rPr>
                <w:noProof/>
                <w:webHidden/>
              </w:rPr>
              <w:fldChar w:fldCharType="end"/>
            </w:r>
          </w:hyperlink>
        </w:p>
        <w:p w14:paraId="4EF33589" w14:textId="5302937C" w:rsidR="00DF472C" w:rsidRDefault="00DF472C">
          <w:pPr>
            <w:pStyle w:val="TOC3"/>
            <w:tabs>
              <w:tab w:val="right" w:leader="dot" w:pos="9350"/>
            </w:tabs>
            <w:rPr>
              <w:rFonts w:asciiTheme="minorHAnsi" w:eastAsiaTheme="minorEastAsia" w:hAnsiTheme="minorHAnsi" w:cstheme="minorBidi"/>
              <w:noProof/>
              <w:sz w:val="22"/>
              <w:szCs w:val="22"/>
            </w:rPr>
          </w:pPr>
          <w:hyperlink w:anchor="_Toc110586797" w:history="1">
            <w:r w:rsidRPr="00B3574F">
              <w:rPr>
                <w:rStyle w:val="Hyperlink"/>
                <w:i/>
                <w:iCs/>
                <w:noProof/>
              </w:rPr>
              <w:t>Missing Data</w:t>
            </w:r>
            <w:r>
              <w:rPr>
                <w:noProof/>
                <w:webHidden/>
              </w:rPr>
              <w:tab/>
            </w:r>
            <w:r>
              <w:rPr>
                <w:noProof/>
                <w:webHidden/>
              </w:rPr>
              <w:fldChar w:fldCharType="begin"/>
            </w:r>
            <w:r>
              <w:rPr>
                <w:noProof/>
                <w:webHidden/>
              </w:rPr>
              <w:instrText xml:space="preserve"> PAGEREF _Toc110586797 \h </w:instrText>
            </w:r>
            <w:r>
              <w:rPr>
                <w:noProof/>
                <w:webHidden/>
              </w:rPr>
            </w:r>
            <w:r>
              <w:rPr>
                <w:noProof/>
                <w:webHidden/>
              </w:rPr>
              <w:fldChar w:fldCharType="separate"/>
            </w:r>
            <w:r>
              <w:rPr>
                <w:noProof/>
                <w:webHidden/>
              </w:rPr>
              <w:t>3</w:t>
            </w:r>
            <w:r>
              <w:rPr>
                <w:noProof/>
                <w:webHidden/>
              </w:rPr>
              <w:fldChar w:fldCharType="end"/>
            </w:r>
          </w:hyperlink>
        </w:p>
        <w:p w14:paraId="6359AF32" w14:textId="47C709AE" w:rsidR="00DF472C" w:rsidRDefault="00DF472C">
          <w:pPr>
            <w:pStyle w:val="TOC2"/>
            <w:rPr>
              <w:rFonts w:asciiTheme="minorHAnsi" w:eastAsiaTheme="minorEastAsia" w:hAnsiTheme="minorHAnsi" w:cstheme="minorBidi"/>
              <w:noProof/>
              <w:sz w:val="22"/>
              <w:szCs w:val="22"/>
            </w:rPr>
          </w:pPr>
          <w:hyperlink w:anchor="_Toc110586798" w:history="1">
            <w:r w:rsidRPr="00B3574F">
              <w:rPr>
                <w:rStyle w:val="Hyperlink"/>
                <w:noProof/>
              </w:rPr>
              <w:t>Adverse Events</w:t>
            </w:r>
            <w:r>
              <w:rPr>
                <w:noProof/>
                <w:webHidden/>
              </w:rPr>
              <w:tab/>
            </w:r>
            <w:r>
              <w:rPr>
                <w:noProof/>
                <w:webHidden/>
              </w:rPr>
              <w:fldChar w:fldCharType="begin"/>
            </w:r>
            <w:r>
              <w:rPr>
                <w:noProof/>
                <w:webHidden/>
              </w:rPr>
              <w:instrText xml:space="preserve"> PAGEREF _Toc110586798 \h </w:instrText>
            </w:r>
            <w:r>
              <w:rPr>
                <w:noProof/>
                <w:webHidden/>
              </w:rPr>
            </w:r>
            <w:r>
              <w:rPr>
                <w:noProof/>
                <w:webHidden/>
              </w:rPr>
              <w:fldChar w:fldCharType="separate"/>
            </w:r>
            <w:r>
              <w:rPr>
                <w:noProof/>
                <w:webHidden/>
              </w:rPr>
              <w:t>4</w:t>
            </w:r>
            <w:r>
              <w:rPr>
                <w:noProof/>
                <w:webHidden/>
              </w:rPr>
              <w:fldChar w:fldCharType="end"/>
            </w:r>
          </w:hyperlink>
        </w:p>
        <w:p w14:paraId="02A2F69F" w14:textId="77BB3670" w:rsidR="00DF472C" w:rsidRDefault="00DF472C">
          <w:pPr>
            <w:pStyle w:val="TOC3"/>
            <w:tabs>
              <w:tab w:val="right" w:leader="dot" w:pos="9350"/>
            </w:tabs>
            <w:rPr>
              <w:rFonts w:asciiTheme="minorHAnsi" w:eastAsiaTheme="minorEastAsia" w:hAnsiTheme="minorHAnsi" w:cstheme="minorBidi"/>
              <w:noProof/>
              <w:sz w:val="22"/>
              <w:szCs w:val="22"/>
            </w:rPr>
          </w:pPr>
          <w:hyperlink w:anchor="_Toc110586799" w:history="1">
            <w:r w:rsidRPr="00B3574F">
              <w:rPr>
                <w:rStyle w:val="Hyperlink"/>
                <w:i/>
                <w:iCs/>
                <w:noProof/>
              </w:rPr>
              <w:t>Adverse Event Reporting</w:t>
            </w:r>
            <w:r>
              <w:rPr>
                <w:noProof/>
                <w:webHidden/>
              </w:rPr>
              <w:tab/>
            </w:r>
            <w:r>
              <w:rPr>
                <w:noProof/>
                <w:webHidden/>
              </w:rPr>
              <w:fldChar w:fldCharType="begin"/>
            </w:r>
            <w:r>
              <w:rPr>
                <w:noProof/>
                <w:webHidden/>
              </w:rPr>
              <w:instrText xml:space="preserve"> PAGEREF _Toc110586799 \h </w:instrText>
            </w:r>
            <w:r>
              <w:rPr>
                <w:noProof/>
                <w:webHidden/>
              </w:rPr>
            </w:r>
            <w:r>
              <w:rPr>
                <w:noProof/>
                <w:webHidden/>
              </w:rPr>
              <w:fldChar w:fldCharType="separate"/>
            </w:r>
            <w:r>
              <w:rPr>
                <w:noProof/>
                <w:webHidden/>
              </w:rPr>
              <w:t>4</w:t>
            </w:r>
            <w:r>
              <w:rPr>
                <w:noProof/>
                <w:webHidden/>
              </w:rPr>
              <w:fldChar w:fldCharType="end"/>
            </w:r>
          </w:hyperlink>
        </w:p>
        <w:p w14:paraId="40DBE2FD" w14:textId="08EF17DF" w:rsidR="00DF472C" w:rsidRDefault="00DF472C">
          <w:pPr>
            <w:pStyle w:val="TOC3"/>
            <w:tabs>
              <w:tab w:val="right" w:leader="dot" w:pos="9350"/>
            </w:tabs>
            <w:rPr>
              <w:rFonts w:asciiTheme="minorHAnsi" w:eastAsiaTheme="minorEastAsia" w:hAnsiTheme="minorHAnsi" w:cstheme="minorBidi"/>
              <w:noProof/>
              <w:sz w:val="22"/>
              <w:szCs w:val="22"/>
            </w:rPr>
          </w:pPr>
          <w:hyperlink w:anchor="_Toc110586800" w:history="1">
            <w:r w:rsidRPr="00B3574F">
              <w:rPr>
                <w:rStyle w:val="Hyperlink"/>
                <w:i/>
                <w:iCs/>
                <w:noProof/>
              </w:rPr>
              <w:t>Key definitions</w:t>
            </w:r>
            <w:r>
              <w:rPr>
                <w:noProof/>
                <w:webHidden/>
              </w:rPr>
              <w:tab/>
            </w:r>
            <w:r>
              <w:rPr>
                <w:noProof/>
                <w:webHidden/>
              </w:rPr>
              <w:fldChar w:fldCharType="begin"/>
            </w:r>
            <w:r>
              <w:rPr>
                <w:noProof/>
                <w:webHidden/>
              </w:rPr>
              <w:instrText xml:space="preserve"> PAGEREF _Toc110586800 \h </w:instrText>
            </w:r>
            <w:r>
              <w:rPr>
                <w:noProof/>
                <w:webHidden/>
              </w:rPr>
            </w:r>
            <w:r>
              <w:rPr>
                <w:noProof/>
                <w:webHidden/>
              </w:rPr>
              <w:fldChar w:fldCharType="separate"/>
            </w:r>
            <w:r>
              <w:rPr>
                <w:noProof/>
                <w:webHidden/>
              </w:rPr>
              <w:t>4</w:t>
            </w:r>
            <w:r>
              <w:rPr>
                <w:noProof/>
                <w:webHidden/>
              </w:rPr>
              <w:fldChar w:fldCharType="end"/>
            </w:r>
          </w:hyperlink>
        </w:p>
        <w:p w14:paraId="4E9FEAB7" w14:textId="1AAE1B00" w:rsidR="00DF472C" w:rsidRDefault="00DF472C">
          <w:pPr>
            <w:pStyle w:val="TOC3"/>
            <w:tabs>
              <w:tab w:val="right" w:leader="dot" w:pos="9350"/>
            </w:tabs>
            <w:rPr>
              <w:rFonts w:asciiTheme="minorHAnsi" w:eastAsiaTheme="minorEastAsia" w:hAnsiTheme="minorHAnsi" w:cstheme="minorBidi"/>
              <w:noProof/>
              <w:sz w:val="22"/>
              <w:szCs w:val="22"/>
            </w:rPr>
          </w:pPr>
          <w:hyperlink w:anchor="_Toc110586801" w:history="1">
            <w:r w:rsidRPr="00B3574F">
              <w:rPr>
                <w:rStyle w:val="Hyperlink"/>
                <w:i/>
                <w:iCs/>
                <w:noProof/>
              </w:rPr>
              <w:t>Classification of AEs</w:t>
            </w:r>
            <w:r>
              <w:rPr>
                <w:noProof/>
                <w:webHidden/>
              </w:rPr>
              <w:tab/>
            </w:r>
            <w:r>
              <w:rPr>
                <w:noProof/>
                <w:webHidden/>
              </w:rPr>
              <w:fldChar w:fldCharType="begin"/>
            </w:r>
            <w:r>
              <w:rPr>
                <w:noProof/>
                <w:webHidden/>
              </w:rPr>
              <w:instrText xml:space="preserve"> PAGEREF _Toc110586801 \h </w:instrText>
            </w:r>
            <w:r>
              <w:rPr>
                <w:noProof/>
                <w:webHidden/>
              </w:rPr>
            </w:r>
            <w:r>
              <w:rPr>
                <w:noProof/>
                <w:webHidden/>
              </w:rPr>
              <w:fldChar w:fldCharType="separate"/>
            </w:r>
            <w:r>
              <w:rPr>
                <w:noProof/>
                <w:webHidden/>
              </w:rPr>
              <w:t>4</w:t>
            </w:r>
            <w:r>
              <w:rPr>
                <w:noProof/>
                <w:webHidden/>
              </w:rPr>
              <w:fldChar w:fldCharType="end"/>
            </w:r>
          </w:hyperlink>
        </w:p>
        <w:p w14:paraId="67FC410D" w14:textId="280B44CE" w:rsidR="00DF472C" w:rsidRDefault="00DF472C">
          <w:pPr>
            <w:pStyle w:val="TOC2"/>
            <w:rPr>
              <w:rFonts w:asciiTheme="minorHAnsi" w:eastAsiaTheme="minorEastAsia" w:hAnsiTheme="minorHAnsi" w:cstheme="minorBidi"/>
              <w:noProof/>
              <w:sz w:val="22"/>
              <w:szCs w:val="22"/>
            </w:rPr>
          </w:pPr>
          <w:hyperlink w:anchor="_Toc110586802" w:history="1">
            <w:r w:rsidRPr="00B3574F">
              <w:rPr>
                <w:rStyle w:val="Hyperlink"/>
                <w:noProof/>
              </w:rPr>
              <w:t>Protocol Deviations</w:t>
            </w:r>
            <w:r>
              <w:rPr>
                <w:noProof/>
                <w:webHidden/>
              </w:rPr>
              <w:tab/>
            </w:r>
            <w:r>
              <w:rPr>
                <w:noProof/>
                <w:webHidden/>
              </w:rPr>
              <w:fldChar w:fldCharType="begin"/>
            </w:r>
            <w:r>
              <w:rPr>
                <w:noProof/>
                <w:webHidden/>
              </w:rPr>
              <w:instrText xml:space="preserve"> PAGEREF _Toc110586802 \h </w:instrText>
            </w:r>
            <w:r>
              <w:rPr>
                <w:noProof/>
                <w:webHidden/>
              </w:rPr>
            </w:r>
            <w:r>
              <w:rPr>
                <w:noProof/>
                <w:webHidden/>
              </w:rPr>
              <w:fldChar w:fldCharType="separate"/>
            </w:r>
            <w:r>
              <w:rPr>
                <w:noProof/>
                <w:webHidden/>
              </w:rPr>
              <w:t>5</w:t>
            </w:r>
            <w:r>
              <w:rPr>
                <w:noProof/>
                <w:webHidden/>
              </w:rPr>
              <w:fldChar w:fldCharType="end"/>
            </w:r>
          </w:hyperlink>
        </w:p>
        <w:p w14:paraId="53587001" w14:textId="2F74AAB3" w:rsidR="00DF472C" w:rsidRDefault="00DF472C">
          <w:pPr>
            <w:pStyle w:val="TOC2"/>
            <w:rPr>
              <w:rFonts w:asciiTheme="minorHAnsi" w:eastAsiaTheme="minorEastAsia" w:hAnsiTheme="minorHAnsi" w:cstheme="minorBidi"/>
              <w:noProof/>
              <w:sz w:val="22"/>
              <w:szCs w:val="22"/>
            </w:rPr>
          </w:pPr>
          <w:hyperlink w:anchor="_Toc110586803" w:history="1">
            <w:r w:rsidRPr="00B3574F">
              <w:rPr>
                <w:rStyle w:val="Hyperlink"/>
                <w:noProof/>
              </w:rPr>
              <w:t>Study Drug Preparations</w:t>
            </w:r>
            <w:r>
              <w:rPr>
                <w:noProof/>
                <w:webHidden/>
              </w:rPr>
              <w:tab/>
            </w:r>
            <w:r>
              <w:rPr>
                <w:noProof/>
                <w:webHidden/>
              </w:rPr>
              <w:fldChar w:fldCharType="begin"/>
            </w:r>
            <w:r>
              <w:rPr>
                <w:noProof/>
                <w:webHidden/>
              </w:rPr>
              <w:instrText xml:space="preserve"> PAGEREF _Toc110586803 \h </w:instrText>
            </w:r>
            <w:r>
              <w:rPr>
                <w:noProof/>
                <w:webHidden/>
              </w:rPr>
            </w:r>
            <w:r>
              <w:rPr>
                <w:noProof/>
                <w:webHidden/>
              </w:rPr>
              <w:fldChar w:fldCharType="separate"/>
            </w:r>
            <w:r>
              <w:rPr>
                <w:noProof/>
                <w:webHidden/>
              </w:rPr>
              <w:t>6</w:t>
            </w:r>
            <w:r>
              <w:rPr>
                <w:noProof/>
                <w:webHidden/>
              </w:rPr>
              <w:fldChar w:fldCharType="end"/>
            </w:r>
          </w:hyperlink>
        </w:p>
        <w:p w14:paraId="02CDBFDE" w14:textId="3A6B1AFA" w:rsidR="00DF472C" w:rsidRDefault="00DF472C">
          <w:pPr>
            <w:pStyle w:val="TOC2"/>
            <w:rPr>
              <w:rFonts w:asciiTheme="minorHAnsi" w:eastAsiaTheme="minorEastAsia" w:hAnsiTheme="minorHAnsi" w:cstheme="minorBidi"/>
              <w:noProof/>
              <w:sz w:val="22"/>
              <w:szCs w:val="22"/>
            </w:rPr>
          </w:pPr>
          <w:hyperlink w:anchor="_Toc110586804" w:history="1">
            <w:r w:rsidRPr="00B3574F">
              <w:rPr>
                <w:rStyle w:val="Hyperlink"/>
                <w:noProof/>
              </w:rPr>
              <w:t>Table S1. Components of the global rank score by study arm</w:t>
            </w:r>
            <w:r>
              <w:rPr>
                <w:noProof/>
                <w:webHidden/>
              </w:rPr>
              <w:tab/>
            </w:r>
            <w:r>
              <w:rPr>
                <w:noProof/>
                <w:webHidden/>
              </w:rPr>
              <w:fldChar w:fldCharType="begin"/>
            </w:r>
            <w:r>
              <w:rPr>
                <w:noProof/>
                <w:webHidden/>
              </w:rPr>
              <w:instrText xml:space="preserve"> PAGEREF _Toc110586804 \h </w:instrText>
            </w:r>
            <w:r>
              <w:rPr>
                <w:noProof/>
                <w:webHidden/>
              </w:rPr>
            </w:r>
            <w:r>
              <w:rPr>
                <w:noProof/>
                <w:webHidden/>
              </w:rPr>
              <w:fldChar w:fldCharType="separate"/>
            </w:r>
            <w:r>
              <w:rPr>
                <w:noProof/>
                <w:webHidden/>
              </w:rPr>
              <w:t>7</w:t>
            </w:r>
            <w:r>
              <w:rPr>
                <w:noProof/>
                <w:webHidden/>
              </w:rPr>
              <w:fldChar w:fldCharType="end"/>
            </w:r>
          </w:hyperlink>
        </w:p>
        <w:p w14:paraId="2A465189" w14:textId="324730B5" w:rsidR="00DF472C" w:rsidRDefault="00DF472C">
          <w:pPr>
            <w:pStyle w:val="TOC2"/>
            <w:rPr>
              <w:rFonts w:asciiTheme="minorHAnsi" w:eastAsiaTheme="minorEastAsia" w:hAnsiTheme="minorHAnsi" w:cstheme="minorBidi"/>
              <w:noProof/>
              <w:sz w:val="22"/>
              <w:szCs w:val="22"/>
            </w:rPr>
          </w:pPr>
          <w:hyperlink w:anchor="_Toc110586805" w:history="1">
            <w:r w:rsidRPr="00B3574F">
              <w:rPr>
                <w:rStyle w:val="Hyperlink"/>
                <w:noProof/>
              </w:rPr>
              <w:t>Table S2. Adverse events by study arm</w:t>
            </w:r>
            <w:r>
              <w:rPr>
                <w:noProof/>
                <w:webHidden/>
              </w:rPr>
              <w:tab/>
            </w:r>
            <w:r>
              <w:rPr>
                <w:noProof/>
                <w:webHidden/>
              </w:rPr>
              <w:fldChar w:fldCharType="begin"/>
            </w:r>
            <w:r>
              <w:rPr>
                <w:noProof/>
                <w:webHidden/>
              </w:rPr>
              <w:instrText xml:space="preserve"> PAGEREF _Toc110586805 \h </w:instrText>
            </w:r>
            <w:r>
              <w:rPr>
                <w:noProof/>
                <w:webHidden/>
              </w:rPr>
            </w:r>
            <w:r>
              <w:rPr>
                <w:noProof/>
                <w:webHidden/>
              </w:rPr>
              <w:fldChar w:fldCharType="separate"/>
            </w:r>
            <w:r>
              <w:rPr>
                <w:noProof/>
                <w:webHidden/>
              </w:rPr>
              <w:t>8</w:t>
            </w:r>
            <w:r>
              <w:rPr>
                <w:noProof/>
                <w:webHidden/>
              </w:rPr>
              <w:fldChar w:fldCharType="end"/>
            </w:r>
          </w:hyperlink>
        </w:p>
        <w:p w14:paraId="66B2BCDA" w14:textId="70BC3558" w:rsidR="00DF472C" w:rsidRDefault="00DF472C">
          <w:pPr>
            <w:pStyle w:val="TOC2"/>
            <w:rPr>
              <w:rFonts w:asciiTheme="minorHAnsi" w:eastAsiaTheme="minorEastAsia" w:hAnsiTheme="minorHAnsi" w:cstheme="minorBidi"/>
              <w:noProof/>
              <w:sz w:val="22"/>
              <w:szCs w:val="22"/>
            </w:rPr>
          </w:pPr>
          <w:hyperlink w:anchor="_Toc110586806" w:history="1">
            <w:r w:rsidRPr="00B3574F">
              <w:rPr>
                <w:rStyle w:val="Hyperlink"/>
                <w:noProof/>
              </w:rPr>
              <w:t>Figure S1. Kaplan Meier curve of time to hospitalization (among participants enrolled as outpatients)</w:t>
            </w:r>
            <w:r>
              <w:rPr>
                <w:noProof/>
                <w:webHidden/>
              </w:rPr>
              <w:tab/>
            </w:r>
            <w:r>
              <w:rPr>
                <w:noProof/>
                <w:webHidden/>
              </w:rPr>
              <w:fldChar w:fldCharType="begin"/>
            </w:r>
            <w:r>
              <w:rPr>
                <w:noProof/>
                <w:webHidden/>
              </w:rPr>
              <w:instrText xml:space="preserve"> PAGEREF _Toc110586806 \h </w:instrText>
            </w:r>
            <w:r>
              <w:rPr>
                <w:noProof/>
                <w:webHidden/>
              </w:rPr>
            </w:r>
            <w:r>
              <w:rPr>
                <w:noProof/>
                <w:webHidden/>
              </w:rPr>
              <w:fldChar w:fldCharType="separate"/>
            </w:r>
            <w:r>
              <w:rPr>
                <w:noProof/>
                <w:webHidden/>
              </w:rPr>
              <w:t>9</w:t>
            </w:r>
            <w:r>
              <w:rPr>
                <w:noProof/>
                <w:webHidden/>
              </w:rPr>
              <w:fldChar w:fldCharType="end"/>
            </w:r>
          </w:hyperlink>
        </w:p>
        <w:p w14:paraId="7203DDFF" w14:textId="3DDD807F" w:rsidR="00DF472C" w:rsidRDefault="00DF472C">
          <w:pPr>
            <w:pStyle w:val="TOC2"/>
            <w:rPr>
              <w:rFonts w:asciiTheme="minorHAnsi" w:eastAsiaTheme="minorEastAsia" w:hAnsiTheme="minorHAnsi" w:cstheme="minorBidi"/>
              <w:noProof/>
              <w:sz w:val="22"/>
              <w:szCs w:val="22"/>
            </w:rPr>
          </w:pPr>
          <w:hyperlink w:anchor="_Toc110586807" w:history="1">
            <w:r w:rsidRPr="00B3574F">
              <w:rPr>
                <w:rStyle w:val="Hyperlink"/>
                <w:noProof/>
              </w:rPr>
              <w:t>Figure S2. Cumulative incidence curve of time to discharge (among participants enrolled as inpatients)</w:t>
            </w:r>
            <w:r>
              <w:rPr>
                <w:noProof/>
                <w:webHidden/>
              </w:rPr>
              <w:tab/>
            </w:r>
            <w:r>
              <w:rPr>
                <w:noProof/>
                <w:webHidden/>
              </w:rPr>
              <w:fldChar w:fldCharType="begin"/>
            </w:r>
            <w:r>
              <w:rPr>
                <w:noProof/>
                <w:webHidden/>
              </w:rPr>
              <w:instrText xml:space="preserve"> PAGEREF _Toc110586807 \h </w:instrText>
            </w:r>
            <w:r>
              <w:rPr>
                <w:noProof/>
                <w:webHidden/>
              </w:rPr>
            </w:r>
            <w:r>
              <w:rPr>
                <w:noProof/>
                <w:webHidden/>
              </w:rPr>
              <w:fldChar w:fldCharType="separate"/>
            </w:r>
            <w:r>
              <w:rPr>
                <w:noProof/>
                <w:webHidden/>
              </w:rPr>
              <w:t>10</w:t>
            </w:r>
            <w:r>
              <w:rPr>
                <w:noProof/>
                <w:webHidden/>
              </w:rPr>
              <w:fldChar w:fldCharType="end"/>
            </w:r>
          </w:hyperlink>
        </w:p>
        <w:p w14:paraId="19686192" w14:textId="250BB8E1" w:rsidR="00DF472C" w:rsidRDefault="00DF472C">
          <w:pPr>
            <w:pStyle w:val="TOC2"/>
            <w:rPr>
              <w:rFonts w:asciiTheme="minorHAnsi" w:eastAsiaTheme="minorEastAsia" w:hAnsiTheme="minorHAnsi" w:cstheme="minorBidi"/>
              <w:noProof/>
              <w:sz w:val="22"/>
              <w:szCs w:val="22"/>
            </w:rPr>
          </w:pPr>
          <w:hyperlink w:anchor="_Toc110586808" w:history="1">
            <w:r w:rsidRPr="00B3574F">
              <w:rPr>
                <w:rStyle w:val="Hyperlink"/>
                <w:noProof/>
              </w:rPr>
              <w:t>Figure S3. General workflow of the trial</w:t>
            </w:r>
            <w:r>
              <w:rPr>
                <w:noProof/>
                <w:webHidden/>
              </w:rPr>
              <w:tab/>
            </w:r>
            <w:r>
              <w:rPr>
                <w:noProof/>
                <w:webHidden/>
              </w:rPr>
              <w:fldChar w:fldCharType="begin"/>
            </w:r>
            <w:r>
              <w:rPr>
                <w:noProof/>
                <w:webHidden/>
              </w:rPr>
              <w:instrText xml:space="preserve"> PAGEREF _Toc110586808 \h </w:instrText>
            </w:r>
            <w:r>
              <w:rPr>
                <w:noProof/>
                <w:webHidden/>
              </w:rPr>
            </w:r>
            <w:r>
              <w:rPr>
                <w:noProof/>
                <w:webHidden/>
              </w:rPr>
              <w:fldChar w:fldCharType="separate"/>
            </w:r>
            <w:r>
              <w:rPr>
                <w:noProof/>
                <w:webHidden/>
              </w:rPr>
              <w:t>11</w:t>
            </w:r>
            <w:r>
              <w:rPr>
                <w:noProof/>
                <w:webHidden/>
              </w:rPr>
              <w:fldChar w:fldCharType="end"/>
            </w:r>
          </w:hyperlink>
        </w:p>
        <w:p w14:paraId="5473E119" w14:textId="389A7491" w:rsidR="00DF472C" w:rsidRDefault="00DF472C">
          <w:pPr>
            <w:pStyle w:val="TOC2"/>
            <w:rPr>
              <w:rFonts w:asciiTheme="minorHAnsi" w:eastAsiaTheme="minorEastAsia" w:hAnsiTheme="minorHAnsi" w:cstheme="minorBidi"/>
              <w:noProof/>
              <w:sz w:val="22"/>
              <w:szCs w:val="22"/>
            </w:rPr>
          </w:pPr>
          <w:hyperlink w:anchor="_Toc110586809" w:history="1">
            <w:r w:rsidRPr="00B3574F">
              <w:rPr>
                <w:rStyle w:val="Hyperlink"/>
                <w:noProof/>
              </w:rPr>
              <w:t>Supplemental References</w:t>
            </w:r>
            <w:r>
              <w:rPr>
                <w:noProof/>
                <w:webHidden/>
              </w:rPr>
              <w:tab/>
            </w:r>
            <w:r>
              <w:rPr>
                <w:noProof/>
                <w:webHidden/>
              </w:rPr>
              <w:fldChar w:fldCharType="begin"/>
            </w:r>
            <w:r>
              <w:rPr>
                <w:noProof/>
                <w:webHidden/>
              </w:rPr>
              <w:instrText xml:space="preserve"> PAGEREF _Toc110586809 \h </w:instrText>
            </w:r>
            <w:r>
              <w:rPr>
                <w:noProof/>
                <w:webHidden/>
              </w:rPr>
            </w:r>
            <w:r>
              <w:rPr>
                <w:noProof/>
                <w:webHidden/>
              </w:rPr>
              <w:fldChar w:fldCharType="separate"/>
            </w:r>
            <w:r>
              <w:rPr>
                <w:noProof/>
                <w:webHidden/>
              </w:rPr>
              <w:t>12</w:t>
            </w:r>
            <w:r>
              <w:rPr>
                <w:noProof/>
                <w:webHidden/>
              </w:rPr>
              <w:fldChar w:fldCharType="end"/>
            </w:r>
          </w:hyperlink>
        </w:p>
        <w:p w14:paraId="09C06E60" w14:textId="7C8F6BB9" w:rsidR="0036651D" w:rsidRPr="0036651D" w:rsidRDefault="0036651D" w:rsidP="0036651D">
          <w:r w:rsidRPr="0036651D">
            <w:fldChar w:fldCharType="end"/>
          </w:r>
        </w:p>
      </w:sdtContent>
    </w:sdt>
    <w:p w14:paraId="365715F1" w14:textId="77777777" w:rsidR="0036651D" w:rsidRPr="0036651D" w:rsidRDefault="0036651D" w:rsidP="0036651D">
      <w:pPr>
        <w:rPr>
          <w:b/>
          <w:bCs/>
        </w:rPr>
      </w:pPr>
    </w:p>
    <w:p w14:paraId="71A93735" w14:textId="6726D003" w:rsidR="0036651D" w:rsidRPr="0036651D" w:rsidRDefault="0036651D">
      <w:pPr>
        <w:rPr>
          <w:b/>
          <w:bCs/>
        </w:rPr>
      </w:pPr>
      <w:r w:rsidRPr="0036651D">
        <w:rPr>
          <w:b/>
          <w:bCs/>
        </w:rPr>
        <w:br w:type="page"/>
      </w:r>
    </w:p>
    <w:p w14:paraId="0B00805F" w14:textId="7E8FE74B" w:rsidR="00BF03C1" w:rsidRPr="00616617" w:rsidRDefault="00A80A11" w:rsidP="00C76FE3">
      <w:pPr>
        <w:pStyle w:val="Heading2"/>
      </w:pPr>
      <w:bookmarkStart w:id="2" w:name="_Toc110586790"/>
      <w:r w:rsidRPr="00616617">
        <w:lastRenderedPageBreak/>
        <w:t xml:space="preserve">Supplemental </w:t>
      </w:r>
      <w:r w:rsidR="00BF03C1" w:rsidRPr="00616617">
        <w:t>Methods</w:t>
      </w:r>
      <w:bookmarkEnd w:id="2"/>
      <w:r w:rsidR="00BF03C1" w:rsidRPr="00616617">
        <w:t xml:space="preserve"> </w:t>
      </w:r>
    </w:p>
    <w:p w14:paraId="5B0695EB" w14:textId="2D496859" w:rsidR="00C76FE3" w:rsidRPr="00616617" w:rsidRDefault="00C76FE3" w:rsidP="00C76FE3">
      <w:pPr>
        <w:pStyle w:val="Heading2"/>
      </w:pPr>
      <w:bookmarkStart w:id="3" w:name="_Toc110586791"/>
      <w:r w:rsidRPr="00616617">
        <w:t>Power calculations</w:t>
      </w:r>
      <w:bookmarkEnd w:id="1"/>
      <w:bookmarkEnd w:id="3"/>
    </w:p>
    <w:p w14:paraId="26B23C07" w14:textId="1A8FE96F" w:rsidR="00C76FE3" w:rsidRPr="00616617" w:rsidRDefault="00C76FE3" w:rsidP="00C76FE3">
      <w:pPr>
        <w:jc w:val="both"/>
        <w:rPr>
          <w:bCs/>
        </w:rPr>
      </w:pPr>
      <w:r w:rsidRPr="00616617">
        <w:rPr>
          <w:bCs/>
        </w:rPr>
        <w:t>We enroll</w:t>
      </w:r>
      <w:r w:rsidR="00782735" w:rsidRPr="00FF0E3F">
        <w:rPr>
          <w:bCs/>
        </w:rPr>
        <w:t>ed</w:t>
      </w:r>
      <w:r w:rsidRPr="00616617">
        <w:rPr>
          <w:bCs/>
        </w:rPr>
        <w:t xml:space="preserve"> 700 participants. Participants w</w:t>
      </w:r>
      <w:r w:rsidR="00782735" w:rsidRPr="00FF0E3F">
        <w:rPr>
          <w:bCs/>
        </w:rPr>
        <w:t>ere</w:t>
      </w:r>
      <w:r w:rsidRPr="00616617">
        <w:rPr>
          <w:bCs/>
        </w:rPr>
        <w:t xml:space="preserve"> randomized to one of 2 interventions (fenofibrate plus usual care vs. placebo plus usual care). Assuming feasible distributions of participants across each of the five hierarchies from the available published evidence,</w:t>
      </w:r>
      <w:bookmarkStart w:id="4" w:name="_Hlk36715614"/>
      <w:r w:rsidRPr="00616617">
        <w:rPr>
          <w:bCs/>
        </w:rPr>
        <w:fldChar w:fldCharType="begin">
          <w:fldData xml:space="preserve">PEVuZE5vdGU+PENpdGU+PEF1dGhvcj5aaG91PC9BdXRob3I+PFllYXI+MjAyMDwvWWVhcj48UmVj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</w:fldData>
        </w:fldChar>
      </w:r>
      <w:r w:rsidR="00782735" w:rsidRPr="00FF0E3F">
        <w:rPr>
          <w:bCs/>
        </w:rPr>
        <w:instrText xml:space="preserve"> ADDIN EN.CITE </w:instrText>
      </w:r>
      <w:r w:rsidR="00782735" w:rsidRPr="00FF0E3F">
        <w:rPr>
          <w:bCs/>
        </w:rPr>
        <w:fldChar w:fldCharType="begin">
          <w:fldData xml:space="preserve">PEVuZE5vdGU+PENpdGU+PEF1dGhvcj5aaG91PC9BdXRob3I+PFllYXI+MjAyMDwvWWVhcj48UmVj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</w:fldData>
        </w:fldChar>
      </w:r>
      <w:r w:rsidR="00782735" w:rsidRPr="00FF0E3F">
        <w:rPr>
          <w:bCs/>
        </w:rPr>
        <w:instrText xml:space="preserve"> ADDIN EN.CITE.DATA </w:instrText>
      </w:r>
      <w:r w:rsidR="00782735" w:rsidRPr="00FF0E3F">
        <w:rPr>
          <w:bCs/>
        </w:rPr>
      </w:r>
      <w:r w:rsidR="00782735" w:rsidRPr="00FF0E3F">
        <w:rPr>
          <w:bCs/>
        </w:rPr>
        <w:fldChar w:fldCharType="end"/>
      </w:r>
      <w:r w:rsidRPr="00616617">
        <w:rPr>
          <w:bCs/>
        </w:rPr>
      </w:r>
      <w:r w:rsidRPr="00616617">
        <w:rPr>
          <w:bCs/>
        </w:rPr>
        <w:fldChar w:fldCharType="separate"/>
      </w:r>
      <w:r w:rsidR="00782735" w:rsidRPr="00616617">
        <w:rPr>
          <w:bCs/>
          <w:vertAlign w:val="superscript"/>
        </w:rPr>
        <w:t>1-3</w:t>
      </w:r>
      <w:r w:rsidRPr="00616617">
        <w:rPr>
          <w:bCs/>
        </w:rPr>
        <w:fldChar w:fldCharType="end"/>
      </w:r>
      <w:bookmarkEnd w:id="4"/>
      <w:r w:rsidRPr="00616617">
        <w:rPr>
          <w:bCs/>
        </w:rPr>
        <w:t xml:space="preserve"> we performed 10,000 simulations of rank distributions of 700 participants</w:t>
      </w:r>
      <w:r w:rsidR="001C0BC8">
        <w:rPr>
          <w:bCs/>
        </w:rPr>
        <w:t xml:space="preserve"> with varying distributions of endpoint parameters</w:t>
      </w:r>
      <w:r w:rsidRPr="00616617">
        <w:rPr>
          <w:bCs/>
        </w:rPr>
        <w:t xml:space="preserve">, and determined that there </w:t>
      </w:r>
      <w:r w:rsidR="00782735" w:rsidRPr="00616617">
        <w:rPr>
          <w:bCs/>
        </w:rPr>
        <w:t>w</w:t>
      </w:r>
      <w:r w:rsidR="00782735" w:rsidRPr="00FF0E3F">
        <w:rPr>
          <w:bCs/>
        </w:rPr>
        <w:t>ould</w:t>
      </w:r>
      <w:r w:rsidR="00782735" w:rsidRPr="00616617">
        <w:rPr>
          <w:bCs/>
        </w:rPr>
        <w:t xml:space="preserve"> </w:t>
      </w:r>
      <w:r w:rsidRPr="00616617">
        <w:rPr>
          <w:bCs/>
        </w:rPr>
        <w:t>be 80% power at an alpha of 0.0492 (allowing for one interim analysis at 50% of enrollment with an alpha of 0.0054</w:t>
      </w:r>
      <w:r w:rsidRPr="00616617">
        <w:rPr>
          <w:bCs/>
        </w:rPr>
        <w:fldChar w:fldCharType="begin"/>
      </w:r>
      <w:r w:rsidR="00782735" w:rsidRPr="00FF0E3F">
        <w:rPr>
          <w:bCs/>
        </w:rPr>
        <w:instrText xml:space="preserve"> ADDIN EN.CITE &lt;EndNote&gt;&lt;Cite&gt;&lt;Author&gt;Julious&lt;/Author&gt;&lt;Year&gt;2004&lt;/Year&gt;&lt;RecNum&gt;1780&lt;/RecNum&gt;&lt;DisplayText&gt;&lt;style face="superscript"&gt;4,5&lt;/style&gt;&lt;/DisplayText&gt;&lt;record&gt;&lt;rec-number&gt;1780&lt;/rec-number&gt;&lt;foreign-keys&gt;&lt;key app="EN" db-id="09e0s0wwepr2d9ezaf7xxsvyepsta2wd2ert" timestamp="1584971722"&gt;1780&lt;/key&gt;&lt;/foreign-keys&gt;&lt;ref-type name="Journal Article"&gt;17&lt;/ref-type&gt;&lt;contributors&gt;&lt;authors&gt;&lt;author&gt;Julious, S.A.&lt;/author&gt;&lt;/authors&gt;&lt;/contributors&gt;&lt;titles&gt;&lt;title&gt;Tutorial in Biostatistics. Sample sizes for clinical trials with Normal data.&lt;/title&gt;&lt;secondary-title&gt;Stat Med&lt;/secondary-title&gt;&lt;/titles&gt;&lt;periodical&gt;&lt;full-title&gt;Stat Med&lt;/full-title&gt;&lt;abbr-1&gt;Statistics in medicine&lt;/abbr-1&gt;&lt;/periodical&gt;&lt;pages&gt;1921-1986&lt;/pages&gt;&lt;volume&gt;23&lt;/volume&gt;&lt;dates&gt;&lt;year&gt;2004&lt;/year&gt;&lt;/dates&gt;&lt;urls&gt;&lt;/urls&gt;&lt;/record&gt;&lt;/Cite&gt;&lt;Cite&gt;&lt;Author&gt;O&amp;apos;Brien&lt;/Author&gt;&lt;Year&gt;1979&lt;/Year&gt;&lt;RecNum&gt;1799&lt;/RecNum&gt;&lt;record&gt;&lt;rec-number&gt;1799&lt;/rec-number&gt;&lt;foreign-keys&gt;&lt;key app="EN" db-id="09e0s0wwepr2d9ezaf7xxsvyepsta2wd2ert" timestamp="1585253929"&gt;1799&lt;/key&gt;&lt;/foreign-keys&gt;&lt;ref-type name="Journal Article"&gt;17&lt;/ref-type&gt;&lt;contributors&gt;&lt;authors&gt;&lt;author&gt;O&amp;apos;Brien, P. C.&lt;/author&gt;&lt;author&gt;Fleming, T. R.&lt;/author&gt;&lt;/authors&gt;&lt;/contributors&gt;&lt;titles&gt;&lt;title&gt;A multiple testing procedure for clinical trials&lt;/title&gt;&lt;secondary-title&gt;Biometrics&lt;/secondary-title&gt;&lt;/titles&gt;&lt;periodical&gt;&lt;full-title&gt;Biometrics&lt;/full-title&gt;&lt;abbr-1&gt;Biometrics&lt;/abbr-1&gt;&lt;/periodical&gt;&lt;pages&gt;549-56&lt;/pages&gt;&lt;volume&gt;35&lt;/volume&gt;&lt;number&gt;3&lt;/number&gt;&lt;edition&gt;1979/09/01&lt;/edition&gt;&lt;keywords&gt;&lt;keyword&gt;Clinical Trials as Topic/*methods&lt;/keyword&gt;&lt;keyword&gt;Humans&lt;/keyword&gt;&lt;keyword&gt;*Statistics as Topic&lt;/keyword&gt;&lt;/keywords&gt;&lt;dates&gt;&lt;year&gt;1979&lt;/year&gt;&lt;pub-dates&gt;&lt;date&gt;Sep&lt;/date&gt;&lt;/pub-dates&gt;&lt;/dates&gt;&lt;isbn&gt;0006-341X (Print)&amp;#xD;0006-341X (Linking)&lt;/isbn&gt;&lt;accession-num&gt;497341&lt;/accession-num&gt;&lt;urls&gt;&lt;related-urls&gt;&lt;url&gt;https://www.ncbi.nlm.nih.gov/pubmed/497341&lt;/url&gt;&lt;/related-urls&gt;&lt;/urls&gt;&lt;/record&gt;&lt;/Cite&gt;&lt;/EndNote&gt;</w:instrText>
      </w:r>
      <w:r w:rsidRPr="00616617">
        <w:rPr>
          <w:bCs/>
        </w:rPr>
        <w:fldChar w:fldCharType="separate"/>
      </w:r>
      <w:r w:rsidR="00782735" w:rsidRPr="00616617">
        <w:rPr>
          <w:bCs/>
          <w:vertAlign w:val="superscript"/>
        </w:rPr>
        <w:t>4,5</w:t>
      </w:r>
      <w:r w:rsidRPr="00616617">
        <w:rPr>
          <w:bCs/>
        </w:rPr>
        <w:fldChar w:fldCharType="end"/>
      </w:r>
      <w:r w:rsidRPr="00616617">
        <w:rPr>
          <w:bCs/>
        </w:rPr>
        <w:t xml:space="preserve">) to observe an 11% difference in median rank scores between the treatment arms. Power calculations were performed using </w:t>
      </w:r>
      <w:r w:rsidR="00782735" w:rsidRPr="00FF0E3F">
        <w:rPr>
          <w:bCs/>
        </w:rPr>
        <w:t>P</w:t>
      </w:r>
      <w:r w:rsidRPr="00616617">
        <w:rPr>
          <w:bCs/>
        </w:rPr>
        <w:t>ython and PASS16.</w:t>
      </w:r>
      <w:r w:rsidRPr="00616617">
        <w:rPr>
          <w:bCs/>
        </w:rPr>
        <w:fldChar w:fldCharType="begin"/>
      </w:r>
      <w:r w:rsidR="00782735" w:rsidRPr="00FF0E3F">
        <w:rPr>
          <w:bCs/>
        </w:rPr>
        <w:instrText xml:space="preserve"> ADDIN EN.CITE &lt;EndNote&gt;&lt;Cite&gt;&lt;Year&gt;2018&lt;/Year&gt;&lt;RecNum&gt;1419&lt;/RecNum&gt;&lt;DisplayText&gt;&lt;style face="superscript"&gt;6&lt;/style&gt;&lt;/DisplayText&gt;&lt;record&gt;&lt;rec-number&gt;1419&lt;/rec-number&gt;&lt;foreign-keys&gt;&lt;key app="EN" db-id="09e0s0wwepr2d9ezaf7xxsvyepsta2wd2ert" timestamp="1567057741"&gt;1419&lt;/key&gt;&lt;/foreign-keys&gt;&lt;ref-type name="Journal Article"&gt;17&lt;/ref-type&gt;&lt;contributors&gt;&lt;/contributors&gt;&lt;titles&gt;&lt;title&gt;PASS 16 Power Analysis and Sample Size Software. NCSS, LLC. Kaysville, Utah, USA, ncss.com/software/pass.&lt;/title&gt;&lt;/titles&gt;&lt;dates&gt;&lt;year&gt;2018&lt;/year&gt;&lt;/dates&gt;&lt;urls&gt;&lt;/urls&gt;&lt;/record&gt;&lt;/Cite&gt;&lt;/EndNote&gt;</w:instrText>
      </w:r>
      <w:r w:rsidRPr="00616617">
        <w:rPr>
          <w:bCs/>
        </w:rPr>
        <w:fldChar w:fldCharType="separate"/>
      </w:r>
      <w:r w:rsidR="00782735" w:rsidRPr="00616617">
        <w:rPr>
          <w:bCs/>
          <w:vertAlign w:val="superscript"/>
        </w:rPr>
        <w:t>6</w:t>
      </w:r>
      <w:r w:rsidRPr="00616617">
        <w:rPr>
          <w:bCs/>
        </w:rPr>
        <w:fldChar w:fldCharType="end"/>
      </w:r>
      <w:r w:rsidRPr="00616617">
        <w:rPr>
          <w:bCs/>
        </w:rPr>
        <w:t xml:space="preserve"> </w:t>
      </w:r>
      <w:r w:rsidR="00BF0E44">
        <w:rPr>
          <w:bCs/>
        </w:rPr>
        <w:t>Statistical code for the power calculations can be obtained by contacting the data coordinating center (jco@pennmedicine.upenn.edu).</w:t>
      </w:r>
    </w:p>
    <w:p w14:paraId="1EB5A25A" w14:textId="77777777" w:rsidR="00C76FE3" w:rsidRPr="00616617" w:rsidRDefault="00C76FE3" w:rsidP="00C76FE3">
      <w:pPr>
        <w:jc w:val="both"/>
        <w:rPr>
          <w:bCs/>
        </w:rPr>
      </w:pPr>
    </w:p>
    <w:p w14:paraId="392206F3" w14:textId="6013E561" w:rsidR="00C76FE3" w:rsidRPr="00616617" w:rsidRDefault="00C76FE3" w:rsidP="00C76FE3">
      <w:pPr>
        <w:jc w:val="both"/>
        <w:rPr>
          <w:bCs/>
        </w:rPr>
      </w:pPr>
      <w:r w:rsidRPr="00616617">
        <w:rPr>
          <w:bCs/>
        </w:rPr>
        <w:t>Enrollment of 700 participants increase</w:t>
      </w:r>
      <w:r w:rsidR="00782735" w:rsidRPr="00FF0E3F">
        <w:rPr>
          <w:bCs/>
        </w:rPr>
        <w:t>d</w:t>
      </w:r>
      <w:r w:rsidRPr="00616617">
        <w:rPr>
          <w:bCs/>
        </w:rPr>
        <w:t xml:space="preserve"> our power for secondary outcomes. For the secondary outcome of </w:t>
      </w:r>
      <w:r w:rsidRPr="002F658D">
        <w:rPr>
          <w:bCs/>
        </w:rPr>
        <w:t>number of days alive, out of the intensive care unit, free of mechanical ventilation (invasive and non-invasive), extracorporeal membrane oxygenation (ECMO) or maximal available respiratory support in the 30 days following randomization</w:t>
      </w:r>
      <w:r w:rsidRPr="00616617">
        <w:rPr>
          <w:bCs/>
        </w:rPr>
        <w:t>, assuming a standard deviation of 7 (the SD from the REPLACE COVID trial for this outcome),</w:t>
      </w:r>
      <w:r w:rsidRPr="00616617">
        <w:rPr>
          <w:bCs/>
        </w:rPr>
        <w:fldChar w:fldCharType="begin">
          <w:fldData xml:space="preserve">PEVuZE5vdGU+PENpdGU+PEF1dGhvcj5Db2hlbjwvQXV0aG9yPjxZZWFyPjIwMjA8L1llYXI+PFJl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=
</w:fldData>
        </w:fldChar>
      </w:r>
      <w:r w:rsidR="00782735" w:rsidRPr="00FF0E3F">
        <w:rPr>
          <w:bCs/>
        </w:rPr>
        <w:instrText xml:space="preserve"> ADDIN EN.CITE </w:instrText>
      </w:r>
      <w:r w:rsidR="00782735" w:rsidRPr="00FF0E3F">
        <w:rPr>
          <w:bCs/>
        </w:rPr>
        <w:fldChar w:fldCharType="begin">
          <w:fldData xml:space="preserve">PEVuZE5vdGU+PENpdGU+PEF1dGhvcj5Db2hlbjwvQXV0aG9yPjxZZWFyPjIwMjA8L1llYXI+PFJl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=
</w:fldData>
        </w:fldChar>
      </w:r>
      <w:r w:rsidR="00782735" w:rsidRPr="00FF0E3F">
        <w:rPr>
          <w:bCs/>
        </w:rPr>
        <w:instrText xml:space="preserve"> ADDIN EN.CITE.DATA </w:instrText>
      </w:r>
      <w:r w:rsidR="00782735" w:rsidRPr="00FF0E3F">
        <w:rPr>
          <w:bCs/>
        </w:rPr>
      </w:r>
      <w:r w:rsidR="00782735" w:rsidRPr="00FF0E3F">
        <w:rPr>
          <w:bCs/>
        </w:rPr>
        <w:fldChar w:fldCharType="end"/>
      </w:r>
      <w:r w:rsidRPr="00616617">
        <w:rPr>
          <w:bCs/>
        </w:rPr>
      </w:r>
      <w:r w:rsidRPr="00616617">
        <w:rPr>
          <w:bCs/>
        </w:rPr>
        <w:fldChar w:fldCharType="separate"/>
      </w:r>
      <w:r w:rsidR="00782735" w:rsidRPr="00616617">
        <w:rPr>
          <w:bCs/>
          <w:vertAlign w:val="superscript"/>
        </w:rPr>
        <w:t>7</w:t>
      </w:r>
      <w:r w:rsidRPr="00616617">
        <w:rPr>
          <w:bCs/>
        </w:rPr>
        <w:fldChar w:fldCharType="end"/>
      </w:r>
      <w:r w:rsidRPr="00616617">
        <w:rPr>
          <w:bCs/>
        </w:rPr>
        <w:t xml:space="preserve"> a sample size of 700 would have 90% power to </w:t>
      </w:r>
      <w:r w:rsidR="00155072">
        <w:rPr>
          <w:bCs/>
        </w:rPr>
        <w:t xml:space="preserve">detect mean difference of  </w:t>
      </w:r>
      <w:r w:rsidR="00155072" w:rsidRPr="00616617">
        <w:rPr>
          <w:bCs/>
        </w:rPr>
        <w:t>1.7 day</w:t>
      </w:r>
      <w:r w:rsidR="00155072">
        <w:rPr>
          <w:bCs/>
        </w:rPr>
        <w:t>s for fenofibrate versus placebo</w:t>
      </w:r>
      <w:r w:rsidRPr="00616617">
        <w:rPr>
          <w:bCs/>
        </w:rPr>
        <w:t>.</w:t>
      </w:r>
      <w:r w:rsidRPr="00616617">
        <w:rPr>
          <w:bCs/>
        </w:rPr>
        <w:fldChar w:fldCharType="begin"/>
      </w:r>
      <w:r w:rsidR="00782735" w:rsidRPr="00FF0E3F">
        <w:rPr>
          <w:bCs/>
        </w:rPr>
        <w:instrText xml:space="preserve"> ADDIN EN.CITE &lt;EndNote&gt;&lt;Cite&gt;&lt;Author&gt;Julious&lt;/Author&gt;&lt;Year&gt;2010&lt;/Year&gt;&lt;RecNum&gt;2421&lt;/RecNum&gt;&lt;DisplayText&gt;&lt;style face="superscript"&gt;8,9&lt;/style&gt;&lt;/DisplayText&gt;&lt;record&gt;&lt;rec-number&gt;2421&lt;/rec-number&gt;&lt;foreign-keys&gt;&lt;key app="EN" db-id="09e0s0wwepr2d9ezaf7xxsvyepsta2wd2ert" timestamp="1610300886"&gt;2421&lt;/key&gt;&lt;/foreign-keys&gt;&lt;ref-type name="Book"&gt;6&lt;/ref-type&gt;&lt;contributors&gt;&lt;authors&gt;&lt;author&gt;Julious, S.A.&lt;/author&gt;&lt;/authors&gt;&lt;/contributors&gt;&lt;titles&gt;&lt;title&gt;Sample Sizes for Clinical Trials&lt;/title&gt;&lt;/titles&gt;&lt;dates&gt;&lt;year&gt;2010&lt;/year&gt;&lt;/dates&gt;&lt;pub-location&gt;Boca Raton, FL&lt;/pub-location&gt;&lt;publisher&gt;Chapman &amp;amp; Hall/CRC&lt;/publisher&gt;&lt;urls&gt;&lt;/urls&gt;&lt;/record&gt;&lt;/Cite&gt;&lt;Cite&gt;&lt;Author&gt;Chow&lt;/Author&gt;&lt;Year&gt;2008&lt;/Year&gt;&lt;RecNum&gt;649&lt;/RecNum&gt;&lt;record&gt;&lt;rec-number&gt;649&lt;/rec-number&gt;&lt;foreign-keys&gt;&lt;key app="EN" db-id="09e0s0wwepr2d9ezaf7xxsvyepsta2wd2ert" timestamp="1520954882"&gt;649&lt;/key&gt;&lt;/foreign-keys&gt;&lt;ref-type name="Book"&gt;6&lt;/ref-type&gt;&lt;contributors&gt;&lt;authors&gt;&lt;author&gt;Chow, S.C.&lt;/author&gt;&lt;author&gt;Shao, J.&lt;/author&gt;&lt;author&gt;Wang, H.&lt;/author&gt;&lt;/authors&gt;&lt;/contributors&gt;&lt;titles&gt;&lt;title&gt;Sample Size Calculations in Clinical Research&lt;/title&gt;&lt;/titles&gt;&lt;edition&gt;2nd Edition&lt;/edition&gt;&lt;dates&gt;&lt;year&gt;2008&lt;/year&gt;&lt;/dates&gt;&lt;pub-location&gt;New York&lt;/pub-location&gt;&lt;publisher&gt;Dekker&lt;/publisher&gt;&lt;urls&gt;&lt;/urls&gt;&lt;/record&gt;&lt;/Cite&gt;&lt;/EndNote&gt;</w:instrText>
      </w:r>
      <w:r w:rsidRPr="00616617">
        <w:rPr>
          <w:bCs/>
        </w:rPr>
        <w:fldChar w:fldCharType="separate"/>
      </w:r>
      <w:r w:rsidR="00782735" w:rsidRPr="00616617">
        <w:rPr>
          <w:bCs/>
          <w:vertAlign w:val="superscript"/>
        </w:rPr>
        <w:t>8,9</w:t>
      </w:r>
      <w:r w:rsidRPr="00616617">
        <w:rPr>
          <w:bCs/>
        </w:rPr>
        <w:fldChar w:fldCharType="end"/>
      </w:r>
      <w:r w:rsidRPr="00616617">
        <w:rPr>
          <w:bCs/>
        </w:rPr>
        <w:t xml:space="preserve"> Assuming that the SD may be higher in the current study with the inclusion of outpatients, we</w:t>
      </w:r>
      <w:r w:rsidR="00782735" w:rsidRPr="00FF0E3F">
        <w:rPr>
          <w:bCs/>
        </w:rPr>
        <w:t xml:space="preserve"> estimated that we</w:t>
      </w:r>
      <w:r w:rsidRPr="00616617">
        <w:rPr>
          <w:bCs/>
        </w:rPr>
        <w:t xml:space="preserve"> would have sufficient power to estimate a</w:t>
      </w:r>
      <w:r w:rsidR="00782735" w:rsidRPr="00FF0E3F">
        <w:rPr>
          <w:bCs/>
        </w:rPr>
        <w:t xml:space="preserve"> clinically significant</w:t>
      </w:r>
      <w:r w:rsidRPr="00616617">
        <w:rPr>
          <w:bCs/>
        </w:rPr>
        <w:t xml:space="preserve"> 3.4 day mean difference between treatment arms with a SD of 14.</w:t>
      </w:r>
    </w:p>
    <w:p w14:paraId="69717137" w14:textId="77777777" w:rsidR="00C76FE3" w:rsidRPr="00616617" w:rsidRDefault="00C76FE3" w:rsidP="00C76FE3">
      <w:pPr>
        <w:jc w:val="both"/>
        <w:rPr>
          <w:bCs/>
        </w:rPr>
      </w:pPr>
    </w:p>
    <w:p w14:paraId="40113C1F" w14:textId="7CEC47CB" w:rsidR="00C76FE3" w:rsidRPr="00616617" w:rsidRDefault="00C76FE3" w:rsidP="00C76FE3">
      <w:pPr>
        <w:jc w:val="both"/>
        <w:rPr>
          <w:bCs/>
        </w:rPr>
      </w:pPr>
      <w:r w:rsidRPr="00616617">
        <w:rPr>
          <w:bCs/>
        </w:rPr>
        <w:t xml:space="preserve">For the secondary outcome of the WHO ordinal scale, based on the ordinal scale distributions from the </w:t>
      </w:r>
      <w:r w:rsidR="002F658D" w:rsidRPr="00616617">
        <w:rPr>
          <w:bCs/>
        </w:rPr>
        <w:t>Remdesivir</w:t>
      </w:r>
      <w:r w:rsidRPr="00616617">
        <w:rPr>
          <w:bCs/>
        </w:rPr>
        <w:t xml:space="preserve"> trial,</w:t>
      </w:r>
      <w:r w:rsidRPr="00616617">
        <w:rPr>
          <w:bCs/>
        </w:rPr>
        <w:fldChar w:fldCharType="begin">
          <w:fldData xml:space="preserve">PEVuZE5vdGU+PENpdGU+PEF1dGhvcj5CZWlnZWw8L0F1dGhvcj48WWVhcj4yMDIwPC9ZZWFyPjxS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</w:fldData>
        </w:fldChar>
      </w:r>
      <w:r w:rsidR="00782735" w:rsidRPr="00FF0E3F">
        <w:rPr>
          <w:bCs/>
        </w:rPr>
        <w:instrText xml:space="preserve"> ADDIN EN.CITE </w:instrText>
      </w:r>
      <w:r w:rsidR="00782735" w:rsidRPr="00FF0E3F">
        <w:rPr>
          <w:bCs/>
        </w:rPr>
        <w:fldChar w:fldCharType="begin">
          <w:fldData xml:space="preserve">PEVuZE5vdGU+PENpdGU+PEF1dGhvcj5CZWlnZWw8L0F1dGhvcj48WWVhcj4yMDIwPC9ZZWFyPjxS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</w:fldData>
        </w:fldChar>
      </w:r>
      <w:r w:rsidR="00782735" w:rsidRPr="00FF0E3F">
        <w:rPr>
          <w:bCs/>
        </w:rPr>
        <w:instrText xml:space="preserve"> ADDIN EN.CITE.DATA </w:instrText>
      </w:r>
      <w:r w:rsidR="00782735" w:rsidRPr="00FF0E3F">
        <w:rPr>
          <w:bCs/>
        </w:rPr>
      </w:r>
      <w:r w:rsidR="00782735" w:rsidRPr="00FF0E3F">
        <w:rPr>
          <w:bCs/>
        </w:rPr>
        <w:fldChar w:fldCharType="end"/>
      </w:r>
      <w:r w:rsidRPr="00616617">
        <w:rPr>
          <w:bCs/>
        </w:rPr>
      </w:r>
      <w:r w:rsidRPr="00616617">
        <w:rPr>
          <w:bCs/>
        </w:rPr>
        <w:fldChar w:fldCharType="separate"/>
      </w:r>
      <w:r w:rsidR="00782735" w:rsidRPr="00616617">
        <w:rPr>
          <w:bCs/>
          <w:vertAlign w:val="superscript"/>
        </w:rPr>
        <w:t>10</w:t>
      </w:r>
      <w:r w:rsidRPr="00616617">
        <w:rPr>
          <w:bCs/>
        </w:rPr>
        <w:fldChar w:fldCharType="end"/>
      </w:r>
      <w:r w:rsidRPr="00616617">
        <w:rPr>
          <w:bCs/>
        </w:rPr>
        <w:t xml:space="preserve"> we </w:t>
      </w:r>
      <w:r w:rsidR="00782735" w:rsidRPr="00FF0E3F">
        <w:rPr>
          <w:bCs/>
        </w:rPr>
        <w:t xml:space="preserve">estimated that we </w:t>
      </w:r>
      <w:r w:rsidRPr="00616617">
        <w:rPr>
          <w:bCs/>
        </w:rPr>
        <w:t>would have 90% power to observe an OR of 1.5 for clinical improvement in the ordinal scale.</w:t>
      </w:r>
      <w:r w:rsidRPr="00616617">
        <w:rPr>
          <w:bCs/>
        </w:rPr>
        <w:fldChar w:fldCharType="begin">
          <w:fldData xml:space="preserve">PEVuZE5vdGU+PENpdGU+PEF1dGhvcj5XaGl0ZWhlYWQ8L0F1dGhvcj48WWVhcj4xOTkzPC9ZZWFy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</w:fldData>
        </w:fldChar>
      </w:r>
      <w:r w:rsidR="00782735" w:rsidRPr="00FF0E3F">
        <w:rPr>
          <w:bCs/>
        </w:rPr>
        <w:instrText xml:space="preserve"> ADDIN EN.CITE </w:instrText>
      </w:r>
      <w:r w:rsidR="00782735" w:rsidRPr="00FF0E3F">
        <w:rPr>
          <w:bCs/>
        </w:rPr>
        <w:fldChar w:fldCharType="begin">
          <w:fldData xml:space="preserve">PEVuZE5vdGU+PENpdGU+PEF1dGhvcj5XaGl0ZWhlYWQ8L0F1dGhvcj48WWVhcj4xOTkzPC9ZZWFy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</w:fldData>
        </w:fldChar>
      </w:r>
      <w:r w:rsidR="00782735" w:rsidRPr="00FF0E3F">
        <w:rPr>
          <w:bCs/>
        </w:rPr>
        <w:instrText xml:space="preserve"> ADDIN EN.CITE.DATA </w:instrText>
      </w:r>
      <w:r w:rsidR="00782735" w:rsidRPr="00FF0E3F">
        <w:rPr>
          <w:bCs/>
        </w:rPr>
      </w:r>
      <w:r w:rsidR="00782735" w:rsidRPr="00FF0E3F">
        <w:rPr>
          <w:bCs/>
        </w:rPr>
        <w:fldChar w:fldCharType="end"/>
      </w:r>
      <w:r w:rsidRPr="00616617">
        <w:rPr>
          <w:bCs/>
        </w:rPr>
      </w:r>
      <w:r w:rsidRPr="00616617">
        <w:rPr>
          <w:bCs/>
        </w:rPr>
        <w:fldChar w:fldCharType="separate"/>
      </w:r>
      <w:r w:rsidR="00782735" w:rsidRPr="00616617">
        <w:rPr>
          <w:bCs/>
          <w:vertAlign w:val="superscript"/>
        </w:rPr>
        <w:t>8,11</w:t>
      </w:r>
      <w:r w:rsidRPr="00616617">
        <w:rPr>
          <w:bCs/>
        </w:rPr>
        <w:fldChar w:fldCharType="end"/>
      </w:r>
      <w:r w:rsidRPr="00616617">
        <w:rPr>
          <w:bCs/>
        </w:rPr>
        <w:t xml:space="preserve"> Given the expected lower severity of illness in our participants, with an adjusted reasonable distribution towards the lower end of the scale, we would have 90% power to observe an OR of 1.7.</w:t>
      </w:r>
    </w:p>
    <w:p w14:paraId="703C55BD" w14:textId="77777777" w:rsidR="00C76FE3" w:rsidRPr="00616617" w:rsidRDefault="00C76FE3" w:rsidP="00C76FE3">
      <w:pPr>
        <w:jc w:val="both"/>
        <w:rPr>
          <w:bCs/>
        </w:rPr>
      </w:pPr>
    </w:p>
    <w:p w14:paraId="55B223C0" w14:textId="19062587" w:rsidR="00C76FE3" w:rsidRPr="00616617" w:rsidRDefault="00C76FE3" w:rsidP="00C76FE3">
      <w:pPr>
        <w:jc w:val="both"/>
        <w:rPr>
          <w:bCs/>
        </w:rPr>
      </w:pPr>
      <w:r w:rsidRPr="00616617">
        <w:rPr>
          <w:bCs/>
        </w:rPr>
        <w:t xml:space="preserve">For the exploratory outcome of </w:t>
      </w:r>
      <w:r w:rsidRPr="002F658D">
        <w:rPr>
          <w:bCs/>
        </w:rPr>
        <w:t>all-cause death</w:t>
      </w:r>
      <w:r w:rsidRPr="00616617">
        <w:rPr>
          <w:bCs/>
        </w:rPr>
        <w:t>, assuming a death rate of 14% (observed in REPLACE COVID),</w:t>
      </w:r>
      <w:r w:rsidRPr="00616617">
        <w:rPr>
          <w:bCs/>
        </w:rPr>
        <w:fldChar w:fldCharType="begin">
          <w:fldData xml:space="preserve">PEVuZE5vdGU+PENpdGU+PEF1dGhvcj5Db2hlbjwvQXV0aG9yPjxZZWFyPjIwMjA8L1llYXI+PFJl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=
</w:fldData>
        </w:fldChar>
      </w:r>
      <w:r w:rsidR="00782735" w:rsidRPr="00FF0E3F">
        <w:rPr>
          <w:bCs/>
        </w:rPr>
        <w:instrText xml:space="preserve"> ADDIN EN.CITE </w:instrText>
      </w:r>
      <w:r w:rsidR="00782735" w:rsidRPr="00FF0E3F">
        <w:rPr>
          <w:bCs/>
        </w:rPr>
        <w:fldChar w:fldCharType="begin">
          <w:fldData xml:space="preserve">PEVuZE5vdGU+PENpdGU+PEF1dGhvcj5Db2hlbjwvQXV0aG9yPjxZZWFyPjIwMjA8L1llYXI+PFJl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=
</w:fldData>
        </w:fldChar>
      </w:r>
      <w:r w:rsidR="00782735" w:rsidRPr="00FF0E3F">
        <w:rPr>
          <w:bCs/>
        </w:rPr>
        <w:instrText xml:space="preserve"> ADDIN EN.CITE.DATA </w:instrText>
      </w:r>
      <w:r w:rsidR="00782735" w:rsidRPr="00FF0E3F">
        <w:rPr>
          <w:bCs/>
        </w:rPr>
      </w:r>
      <w:r w:rsidR="00782735" w:rsidRPr="00FF0E3F">
        <w:rPr>
          <w:bCs/>
        </w:rPr>
        <w:fldChar w:fldCharType="end"/>
      </w:r>
      <w:r w:rsidRPr="00616617">
        <w:rPr>
          <w:bCs/>
        </w:rPr>
      </w:r>
      <w:r w:rsidRPr="00616617">
        <w:rPr>
          <w:bCs/>
        </w:rPr>
        <w:fldChar w:fldCharType="separate"/>
      </w:r>
      <w:r w:rsidR="00782735" w:rsidRPr="00616617">
        <w:rPr>
          <w:bCs/>
          <w:vertAlign w:val="superscript"/>
        </w:rPr>
        <w:t>7</w:t>
      </w:r>
      <w:r w:rsidRPr="00616617">
        <w:rPr>
          <w:bCs/>
        </w:rPr>
        <w:fldChar w:fldCharType="end"/>
      </w:r>
      <w:r w:rsidRPr="00616617">
        <w:rPr>
          <w:bCs/>
        </w:rPr>
        <w:t xml:space="preserve"> we </w:t>
      </w:r>
      <w:r w:rsidR="00782735" w:rsidRPr="00FF0E3F">
        <w:rPr>
          <w:bCs/>
        </w:rPr>
        <w:t xml:space="preserve">estimated that we </w:t>
      </w:r>
      <w:r w:rsidRPr="00616617">
        <w:rPr>
          <w:bCs/>
        </w:rPr>
        <w:t xml:space="preserve">would have </w:t>
      </w:r>
      <w:r w:rsidR="00943883">
        <w:rPr>
          <w:bCs/>
        </w:rPr>
        <w:t>80%</w:t>
      </w:r>
      <w:r w:rsidR="00943883" w:rsidRPr="00616617">
        <w:rPr>
          <w:bCs/>
        </w:rPr>
        <w:t xml:space="preserve"> </w:t>
      </w:r>
      <w:r w:rsidRPr="00616617">
        <w:rPr>
          <w:bCs/>
        </w:rPr>
        <w:t>statistical power to detect a HR of 1.4</w:t>
      </w:r>
      <w:r w:rsidR="00943883">
        <w:rPr>
          <w:bCs/>
        </w:rPr>
        <w:t xml:space="preserve"> or larger</w:t>
      </w:r>
      <w:r w:rsidRPr="00616617">
        <w:rPr>
          <w:bCs/>
        </w:rPr>
        <w:t>.</w:t>
      </w:r>
      <w:r w:rsidRPr="00616617">
        <w:rPr>
          <w:bCs/>
        </w:rPr>
        <w:fldChar w:fldCharType="begin">
          <w:fldData xml:space="preserve">PEVuZE5vdGU+PENpdGU+PEF1dGhvcj5Ic2llaDwvQXV0aG9yPjxZZWFyPjIwMDA8L1llYXI+PFJl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</w:fldData>
        </w:fldChar>
      </w:r>
      <w:r w:rsidR="00782735" w:rsidRPr="00FF0E3F">
        <w:rPr>
          <w:bCs/>
        </w:rPr>
        <w:instrText xml:space="preserve"> ADDIN EN.CITE </w:instrText>
      </w:r>
      <w:r w:rsidR="00782735" w:rsidRPr="00FF0E3F">
        <w:rPr>
          <w:bCs/>
        </w:rPr>
        <w:fldChar w:fldCharType="begin">
          <w:fldData xml:space="preserve">PEVuZE5vdGU+PENpdGU+PEF1dGhvcj5Ic2llaDwvQXV0aG9yPjxZZWFyPjIwMDA8L1llYXI+PFJl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</w:fldData>
        </w:fldChar>
      </w:r>
      <w:r w:rsidR="00782735" w:rsidRPr="00FF0E3F">
        <w:rPr>
          <w:bCs/>
        </w:rPr>
        <w:instrText xml:space="preserve"> ADDIN EN.CITE.DATA </w:instrText>
      </w:r>
      <w:r w:rsidR="00782735" w:rsidRPr="00FF0E3F">
        <w:rPr>
          <w:bCs/>
        </w:rPr>
      </w:r>
      <w:r w:rsidR="00782735" w:rsidRPr="00FF0E3F">
        <w:rPr>
          <w:bCs/>
        </w:rPr>
        <w:fldChar w:fldCharType="end"/>
      </w:r>
      <w:r w:rsidRPr="00616617">
        <w:rPr>
          <w:bCs/>
        </w:rPr>
      </w:r>
      <w:r w:rsidRPr="00616617">
        <w:rPr>
          <w:bCs/>
        </w:rPr>
        <w:fldChar w:fldCharType="separate"/>
      </w:r>
      <w:r w:rsidR="00782735" w:rsidRPr="00616617">
        <w:rPr>
          <w:bCs/>
          <w:vertAlign w:val="superscript"/>
        </w:rPr>
        <w:t>12,13</w:t>
      </w:r>
      <w:r w:rsidRPr="00616617">
        <w:rPr>
          <w:bCs/>
        </w:rPr>
        <w:fldChar w:fldCharType="end"/>
      </w:r>
      <w:r w:rsidRPr="00616617">
        <w:rPr>
          <w:bCs/>
        </w:rPr>
        <w:t xml:space="preserve"> Considering the mixed inclusion of inpatients and outpatients, if the death rate is 5%, we would have sufficient statistical power to detect a HR of 1.7</w:t>
      </w:r>
      <w:r w:rsidR="00943883">
        <w:rPr>
          <w:bCs/>
        </w:rPr>
        <w:t xml:space="preserve"> or larger</w:t>
      </w:r>
      <w:r w:rsidRPr="00616617">
        <w:rPr>
          <w:bCs/>
        </w:rPr>
        <w:t>.</w:t>
      </w:r>
    </w:p>
    <w:p w14:paraId="2E1272C3" w14:textId="77777777" w:rsidR="00C76FE3" w:rsidRPr="00616617" w:rsidRDefault="00C76FE3" w:rsidP="00C76FE3">
      <w:pPr>
        <w:jc w:val="both"/>
        <w:rPr>
          <w:bCs/>
        </w:rPr>
      </w:pPr>
    </w:p>
    <w:p w14:paraId="14C97FE7" w14:textId="2E8F78A9" w:rsidR="00C76FE3" w:rsidRPr="00FF0E3F" w:rsidRDefault="00C76FE3" w:rsidP="00C76FE3">
      <w:pPr>
        <w:jc w:val="both"/>
        <w:rPr>
          <w:bCs/>
        </w:rPr>
      </w:pPr>
      <w:r w:rsidRPr="00616617">
        <w:rPr>
          <w:bCs/>
        </w:rPr>
        <w:t>For the exploratory outcome of number of days alive and out of the hospital, assuming a standard deviation of 8 (the SD from the REPLACE COVID trial for this unpublished outcome),</w:t>
      </w:r>
      <w:r w:rsidRPr="00616617">
        <w:rPr>
          <w:bCs/>
        </w:rPr>
        <w:fldChar w:fldCharType="begin">
          <w:fldData xml:space="preserve">PEVuZE5vdGU+PENpdGU+PEF1dGhvcj5Db2hlbjwvQXV0aG9yPjxZZWFyPjIwMjA8L1llYXI+PFJl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=
</w:fldData>
        </w:fldChar>
      </w:r>
      <w:r w:rsidR="00782735" w:rsidRPr="00FF0E3F">
        <w:rPr>
          <w:bCs/>
        </w:rPr>
        <w:instrText xml:space="preserve"> ADDIN EN.CITE </w:instrText>
      </w:r>
      <w:r w:rsidR="00782735" w:rsidRPr="00FF0E3F">
        <w:rPr>
          <w:bCs/>
        </w:rPr>
        <w:fldChar w:fldCharType="begin">
          <w:fldData xml:space="preserve">PEVuZE5vdGU+PENpdGU+PEF1dGhvcj5Db2hlbjwvQXV0aG9yPjxZZWFyPjIwMjA8L1llYXI+PFJl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=
</w:fldData>
        </w:fldChar>
      </w:r>
      <w:r w:rsidR="00782735" w:rsidRPr="00FF0E3F">
        <w:rPr>
          <w:bCs/>
        </w:rPr>
        <w:instrText xml:space="preserve"> ADDIN EN.CITE.DATA </w:instrText>
      </w:r>
      <w:r w:rsidR="00782735" w:rsidRPr="00FF0E3F">
        <w:rPr>
          <w:bCs/>
        </w:rPr>
      </w:r>
      <w:r w:rsidR="00782735" w:rsidRPr="00FF0E3F">
        <w:rPr>
          <w:bCs/>
        </w:rPr>
        <w:fldChar w:fldCharType="end"/>
      </w:r>
      <w:r w:rsidRPr="00616617">
        <w:rPr>
          <w:bCs/>
        </w:rPr>
      </w:r>
      <w:r w:rsidRPr="00616617">
        <w:rPr>
          <w:bCs/>
        </w:rPr>
        <w:fldChar w:fldCharType="separate"/>
      </w:r>
      <w:r w:rsidR="00782735" w:rsidRPr="00616617">
        <w:rPr>
          <w:bCs/>
          <w:vertAlign w:val="superscript"/>
        </w:rPr>
        <w:t>7</w:t>
      </w:r>
      <w:r w:rsidRPr="00616617">
        <w:rPr>
          <w:bCs/>
        </w:rPr>
        <w:fldChar w:fldCharType="end"/>
      </w:r>
      <w:r w:rsidRPr="00616617">
        <w:rPr>
          <w:bCs/>
        </w:rPr>
        <w:t xml:space="preserve"> </w:t>
      </w:r>
      <w:r w:rsidR="00782735" w:rsidRPr="00FF0E3F">
        <w:rPr>
          <w:bCs/>
        </w:rPr>
        <w:t xml:space="preserve">we estimated that </w:t>
      </w:r>
      <w:r w:rsidRPr="00616617">
        <w:rPr>
          <w:bCs/>
        </w:rPr>
        <w:t xml:space="preserve">a sample size of 700 would have 90% power to </w:t>
      </w:r>
      <w:r w:rsidR="00782735" w:rsidRPr="00FF0E3F">
        <w:rPr>
          <w:bCs/>
        </w:rPr>
        <w:t>determine</w:t>
      </w:r>
      <w:r w:rsidR="00782735" w:rsidRPr="00616617">
        <w:rPr>
          <w:bCs/>
        </w:rPr>
        <w:t xml:space="preserve"> </w:t>
      </w:r>
      <w:r w:rsidRPr="00616617">
        <w:rPr>
          <w:bCs/>
        </w:rPr>
        <w:t xml:space="preserve">a mean difference </w:t>
      </w:r>
      <w:r w:rsidR="00943883">
        <w:rPr>
          <w:bCs/>
        </w:rPr>
        <w:t xml:space="preserve">of at least two days </w:t>
      </w:r>
      <w:r w:rsidRPr="00616617">
        <w:rPr>
          <w:bCs/>
        </w:rPr>
        <w:t>between treatment arms.</w:t>
      </w:r>
      <w:r w:rsidRPr="00616617">
        <w:rPr>
          <w:bCs/>
        </w:rPr>
        <w:fldChar w:fldCharType="begin"/>
      </w:r>
      <w:r w:rsidR="00782735" w:rsidRPr="00FF0E3F">
        <w:rPr>
          <w:bCs/>
        </w:rPr>
        <w:instrText xml:space="preserve"> ADDIN EN.CITE &lt;EndNote&gt;&lt;Cite&gt;&lt;Author&gt;Julious&lt;/Author&gt;&lt;Year&gt;2010&lt;/Year&gt;&lt;RecNum&gt;2421&lt;/RecNum&gt;&lt;DisplayText&gt;&lt;style face="superscript"&gt;8,9&lt;/style&gt;&lt;/DisplayText&gt;&lt;record&gt;&lt;rec-number&gt;2421&lt;/rec-number&gt;&lt;foreign-keys&gt;&lt;key app="EN" db-id="09e0s0wwepr2d9ezaf7xxsvyepsta2wd2ert" timestamp="1610300886"&gt;2421&lt;/key&gt;&lt;/foreign-keys&gt;&lt;ref-type name="Book"&gt;6&lt;/ref-type&gt;&lt;contributors&gt;&lt;authors&gt;&lt;author&gt;Julious, S.A.&lt;/author&gt;&lt;/authors&gt;&lt;/contributors&gt;&lt;titles&gt;&lt;title&gt;Sample Sizes for Clinical Trials&lt;/title&gt;&lt;/titles&gt;&lt;dates&gt;&lt;year&gt;2010&lt;/year&gt;&lt;/dates&gt;&lt;pub-location&gt;Boca Raton, FL&lt;/pub-location&gt;&lt;publisher&gt;Chapman &amp;amp; Hall/CRC&lt;/publisher&gt;&lt;urls&gt;&lt;/urls&gt;&lt;/record&gt;&lt;/Cite&gt;&lt;Cite&gt;&lt;Author&gt;Chow&lt;/Author&gt;&lt;Year&gt;2008&lt;/Year&gt;&lt;RecNum&gt;649&lt;/RecNum&gt;&lt;record&gt;&lt;rec-number&gt;649&lt;/rec-number&gt;&lt;foreign-keys&gt;&lt;key app="EN" db-id="09e0s0wwepr2d9ezaf7xxsvyepsta2wd2ert" timestamp="1520954882"&gt;649&lt;/key&gt;&lt;/foreign-keys&gt;&lt;ref-type name="Book"&gt;6&lt;/ref-type&gt;&lt;contributors&gt;&lt;authors&gt;&lt;author&gt;Chow, S.C.&lt;/author&gt;&lt;author&gt;Shao, J.&lt;/author&gt;&lt;author&gt;Wang, H.&lt;/author&gt;&lt;/authors&gt;&lt;/contributors&gt;&lt;titles&gt;&lt;title&gt;Sample Size Calculations in Clinical Research&lt;/title&gt;&lt;/titles&gt;&lt;edition&gt;2nd Edition&lt;/edition&gt;&lt;dates&gt;&lt;year&gt;2008&lt;/year&gt;&lt;/dates&gt;&lt;pub-location&gt;New York&lt;/pub-location&gt;&lt;publisher&gt;Dekker&lt;/publisher&gt;&lt;urls&gt;&lt;/urls&gt;&lt;/record&gt;&lt;/Cite&gt;&lt;/EndNote&gt;</w:instrText>
      </w:r>
      <w:r w:rsidRPr="00616617">
        <w:rPr>
          <w:bCs/>
        </w:rPr>
        <w:fldChar w:fldCharType="separate"/>
      </w:r>
      <w:r w:rsidR="00782735" w:rsidRPr="00616617">
        <w:rPr>
          <w:bCs/>
          <w:vertAlign w:val="superscript"/>
        </w:rPr>
        <w:t>8,9</w:t>
      </w:r>
      <w:r w:rsidRPr="00616617">
        <w:rPr>
          <w:bCs/>
        </w:rPr>
        <w:fldChar w:fldCharType="end"/>
      </w:r>
      <w:r w:rsidRPr="00616617">
        <w:rPr>
          <w:bCs/>
        </w:rPr>
        <w:t xml:space="preserve"> Assuming that the SD may be higher in the current study with the inclusion of outpatients, we would have </w:t>
      </w:r>
      <w:r w:rsidR="00943883">
        <w:rPr>
          <w:bCs/>
        </w:rPr>
        <w:t>90%</w:t>
      </w:r>
      <w:r w:rsidRPr="00616617">
        <w:rPr>
          <w:bCs/>
        </w:rPr>
        <w:t xml:space="preserve"> power </w:t>
      </w:r>
      <w:r w:rsidR="00943883">
        <w:rPr>
          <w:bCs/>
        </w:rPr>
        <w:t>detect</w:t>
      </w:r>
      <w:r w:rsidRPr="00616617">
        <w:rPr>
          <w:bCs/>
        </w:rPr>
        <w:t xml:space="preserve"> a 3.9 day </w:t>
      </w:r>
      <w:r w:rsidR="00943883">
        <w:rPr>
          <w:bCs/>
        </w:rPr>
        <w:t xml:space="preserve">or larger </w:t>
      </w:r>
      <w:r w:rsidRPr="00616617">
        <w:rPr>
          <w:bCs/>
        </w:rPr>
        <w:t>mean difference between treatment arms with a SD of 16.</w:t>
      </w:r>
    </w:p>
    <w:p w14:paraId="2ED96625" w14:textId="4BC2BF9F" w:rsidR="00875C2B" w:rsidRPr="00FF0E3F" w:rsidRDefault="00875C2B" w:rsidP="00C76FE3">
      <w:pPr>
        <w:jc w:val="both"/>
        <w:rPr>
          <w:bCs/>
        </w:rPr>
      </w:pPr>
    </w:p>
    <w:p w14:paraId="6CD3027C" w14:textId="77777777" w:rsidR="002F658D" w:rsidRDefault="002F658D" w:rsidP="00616617">
      <w:pPr>
        <w:pStyle w:val="Heading2"/>
      </w:pPr>
    </w:p>
    <w:p w14:paraId="093E2522" w14:textId="0F8B4497" w:rsidR="00875C2B" w:rsidRPr="00182363" w:rsidRDefault="00875C2B" w:rsidP="00616617">
      <w:pPr>
        <w:pStyle w:val="Heading2"/>
      </w:pPr>
      <w:bookmarkStart w:id="5" w:name="_Toc110586792"/>
      <w:r w:rsidRPr="00182363">
        <w:t>Additional Details</w:t>
      </w:r>
      <w:r w:rsidR="00FF2E09" w:rsidRPr="00182363">
        <w:t xml:space="preserve"> </w:t>
      </w:r>
      <w:r w:rsidR="004041C5">
        <w:t>of</w:t>
      </w:r>
      <w:r w:rsidR="00FF2E09" w:rsidRPr="00182363">
        <w:t xml:space="preserve"> the Analytic Plan</w:t>
      </w:r>
      <w:bookmarkEnd w:id="5"/>
    </w:p>
    <w:p w14:paraId="2A3503EC" w14:textId="25646107" w:rsidR="00875C2B" w:rsidRPr="00FF0E3F" w:rsidRDefault="00875C2B" w:rsidP="00C76FE3">
      <w:pPr>
        <w:jc w:val="both"/>
        <w:rPr>
          <w:b/>
        </w:rPr>
      </w:pPr>
    </w:p>
    <w:p w14:paraId="140BAF23" w14:textId="77777777" w:rsidR="00FF2E09" w:rsidRPr="00616617" w:rsidRDefault="00FF2E09" w:rsidP="00616617">
      <w:pPr>
        <w:pStyle w:val="Heading3"/>
        <w:rPr>
          <w:i/>
          <w:iCs/>
        </w:rPr>
      </w:pPr>
      <w:bookmarkStart w:id="6" w:name="_Toc110586793"/>
      <w:r w:rsidRPr="00616617">
        <w:rPr>
          <w:rFonts w:ascii="Times New Roman" w:hAnsi="Times New Roman" w:cs="Times New Roman"/>
          <w:i/>
          <w:iCs/>
        </w:rPr>
        <w:t>Primary Analyses</w:t>
      </w:r>
      <w:bookmarkEnd w:id="6"/>
    </w:p>
    <w:p w14:paraId="7EB8701E" w14:textId="77777777" w:rsidR="00FF2E09" w:rsidRPr="00FF0E3F" w:rsidRDefault="00FF2E09" w:rsidP="00875C2B">
      <w:pPr>
        <w:jc w:val="both"/>
        <w:rPr>
          <w:i/>
          <w:iCs/>
        </w:rPr>
      </w:pPr>
    </w:p>
    <w:p w14:paraId="1A1A9E83" w14:textId="5114A743" w:rsidR="00875C2B" w:rsidRPr="00FF0E3F" w:rsidRDefault="00875C2B" w:rsidP="00875C2B">
      <w:pPr>
        <w:jc w:val="both"/>
      </w:pPr>
      <w:r w:rsidRPr="00616617">
        <w:lastRenderedPageBreak/>
        <w:t>Th</w:t>
      </w:r>
      <w:r w:rsidRPr="00FF0E3F">
        <w:t>e primary</w:t>
      </w:r>
      <w:r w:rsidRPr="00616617">
        <w:t xml:space="preserve"> analysis use</w:t>
      </w:r>
      <w:r w:rsidRPr="00FF0E3F">
        <w:t>d</w:t>
      </w:r>
      <w:r w:rsidR="00943883">
        <w:t xml:space="preserve"> the Wilcoxon rank sum test, and all subgroup analyses used</w:t>
      </w:r>
      <w:r w:rsidRPr="00616617">
        <w:t xml:space="preserve"> a two-sided van </w:t>
      </w:r>
      <w:proofErr w:type="spellStart"/>
      <w:r w:rsidRPr="00616617">
        <w:t>Elteren</w:t>
      </w:r>
      <w:proofErr w:type="spellEnd"/>
      <w:r w:rsidRPr="00616617">
        <w:t xml:space="preserve"> test, the stratified version of the Wilcoxon rank sum test.</w:t>
      </w:r>
      <w:r w:rsidRPr="00FF0E3F">
        <w:fldChar w:fldCharType="begin"/>
      </w:r>
      <w:r w:rsidRPr="00FF0E3F">
        <w:instrText xml:space="preserve"> ADDIN EN.CITE &lt;EndNote&gt;&lt;Cite&gt;&lt;Author&gt;van Elteren&lt;/Author&gt;&lt;Year&gt;1960&lt;/Year&gt;&lt;RecNum&gt;2752&lt;/RecNum&gt;&lt;DisplayText&gt;&lt;style face="superscript"&gt;14&lt;/style&gt;&lt;/DisplayText&gt;&lt;record&gt;&lt;rec-number&gt;2752&lt;/rec-number&gt;&lt;foreign-keys&gt;&lt;key app="EN" db-id="09e0s0wwepr2d9ezaf7xxsvyepsta2wd2ert" timestamp="1658409414"&gt;2752&lt;/key&gt;&lt;/foreign-keys&gt;&lt;ref-type name="Journal Article"&gt;17&lt;/ref-type&gt;&lt;contributors&gt;&lt;authors&gt;&lt;author&gt;van Elteren, P.H.&lt;/author&gt;&lt;/authors&gt;&lt;/contributors&gt;&lt;titles&gt;&lt;title&gt;On the combination of independent two sample tests of Wilcoxon&lt;/title&gt;&lt;secondary-title&gt;Bull Internat Statist Inst&lt;/secondary-title&gt;&lt;/titles&gt;&lt;periodical&gt;&lt;full-title&gt;Bull Internat Statist Inst&lt;/full-title&gt;&lt;/periodical&gt;&lt;pages&gt;351-361&lt;/pages&gt;&lt;volume&gt;37&lt;/volume&gt;&lt;dates&gt;&lt;year&gt;1960&lt;/year&gt;&lt;/dates&gt;&lt;urls&gt;&lt;/urls&gt;&lt;/record&gt;&lt;/Cite&gt;&lt;/EndNote&gt;</w:instrText>
      </w:r>
      <w:r w:rsidRPr="00FF0E3F">
        <w:fldChar w:fldCharType="separate"/>
      </w:r>
      <w:r w:rsidRPr="00616617">
        <w:rPr>
          <w:vertAlign w:val="superscript"/>
        </w:rPr>
        <w:t>14</w:t>
      </w:r>
      <w:r w:rsidRPr="00FF0E3F">
        <w:fldChar w:fldCharType="end"/>
      </w:r>
      <w:r w:rsidRPr="00616617">
        <w:t xml:space="preserve"> For each stratum, estimation, and 95% confidence intervals of differences between arms </w:t>
      </w:r>
      <w:r w:rsidRPr="00FF0E3F">
        <w:t>used</w:t>
      </w:r>
      <w:r w:rsidRPr="00616617">
        <w:t xml:space="preserve"> the Mann-Whitney Parameter, the probability that a subject from the treatment arm has a score greater or equal to that of a subject for the control.</w:t>
      </w:r>
      <w:r w:rsidRPr="00616617">
        <w:fldChar w:fldCharType="begin"/>
      </w:r>
      <w:r w:rsidRPr="00FF0E3F">
        <w:instrText xml:space="preserve"> ADDIN EN.CITE &lt;EndNote&gt;&lt;Cite&gt;&lt;Author&gt;Fay&lt;/Author&gt;&lt;Year&gt;2018&lt;/Year&gt;&lt;RecNum&gt;2115&lt;/RecNum&gt;&lt;DisplayText&gt;&lt;style face="superscript"&gt;15&lt;/style&gt;&lt;/DisplayText&gt;&lt;record&gt;&lt;rec-number&gt;2115&lt;/rec-number&gt;&lt;foreign-keys&gt;&lt;key app="EN" db-id="09e0s0wwepr2d9ezaf7xxsvyepsta2wd2ert" timestamp="1597084876"&gt;2115&lt;/key&gt;&lt;/foreign-keys&gt;&lt;ref-type name="Journal Article"&gt;17&lt;/ref-type&gt;&lt;contributors&gt;&lt;authors&gt;&lt;author&gt;Fay, M. P.&lt;/author&gt;&lt;author&gt;Malinovsky, Y.&lt;/author&gt;&lt;/authors&gt;&lt;/contributors&gt;&lt;auth-address&gt;Biostatistics Research Branch, National Institute of Allergy and Infectious Diseases, Rockville, Maryland.&amp;#xD;Department of Mathematics and Statistics, University of Maryland, Baltimore County, Baltimore, Maryland.&lt;/auth-address&gt;&lt;titles&gt;&lt;title&gt;Confidence intervals of the Mann-Whitney parameter that are compatible with the Wilcoxon-Mann-Whitney test&lt;/title&gt;&lt;secondary-title&gt;Stat Med&lt;/secondary-title&gt;&lt;/titles&gt;&lt;periodical&gt;&lt;full-title&gt;Stat Med&lt;/full-title&gt;&lt;abbr-1&gt;Statistics in medicine&lt;/abbr-1&gt;&lt;/periodical&gt;&lt;pages&gt;3991-4006&lt;/pages&gt;&lt;volume&gt;37&lt;/volume&gt;&lt;number&gt;27&lt;/number&gt;&lt;edition&gt;2018/07/10&lt;/edition&gt;&lt;keywords&gt;&lt;keyword&gt;*Confidence Intervals&lt;/keyword&gt;&lt;keyword&gt;Humans&lt;/keyword&gt;&lt;keyword&gt;Models, Statistical&lt;/keyword&gt;&lt;keyword&gt;Reproducibility of Results&lt;/keyword&gt;&lt;keyword&gt;*Statistics, Nonparametric&lt;/keyword&gt;&lt;keyword&gt;*Mann-Whitney U test&lt;/keyword&gt;&lt;keyword&gt;*Wilcoxon rank sum test&lt;/keyword&gt;&lt;keyword&gt;*area under the curve&lt;/keyword&gt;&lt;keyword&gt;*probabilistic index&lt;/keyword&gt;&lt;keyword&gt;*receiver operating characteristic curve&lt;/keyword&gt;&lt;/keywords&gt;&lt;dates&gt;&lt;year&gt;2018&lt;/year&gt;&lt;pub-dates&gt;&lt;date&gt;Nov 30&lt;/date&gt;&lt;/pub-dates&gt;&lt;/dates&gt;&lt;isbn&gt;1097-0258 (Electronic)&amp;#xD;0277-6715 (Linking)&lt;/isbn&gt;&lt;accession-num&gt;29984411&lt;/accession-num&gt;&lt;urls&gt;&lt;related-urls&gt;&lt;url&gt;https://www.ncbi.nlm.nih.gov/pubmed/29984411&lt;/url&gt;&lt;/related-urls&gt;&lt;/urls&gt;&lt;custom2&gt;PMC6377068&lt;/custom2&gt;&lt;electronic-resource-num&gt;10.1002/sim.7890&lt;/electronic-resource-num&gt;&lt;/record&gt;&lt;/Cite&gt;&lt;/EndNote&gt;</w:instrText>
      </w:r>
      <w:r w:rsidRPr="00616617">
        <w:fldChar w:fldCharType="separate"/>
      </w:r>
      <w:r w:rsidRPr="00616617">
        <w:rPr>
          <w:vertAlign w:val="superscript"/>
        </w:rPr>
        <w:t>15</w:t>
      </w:r>
      <w:r w:rsidRPr="00616617">
        <w:fldChar w:fldCharType="end"/>
      </w:r>
      <w:r w:rsidRPr="00616617">
        <w:t xml:space="preserve"> In addition to the primary outcome, the </w:t>
      </w:r>
      <w:r w:rsidRPr="00FF0E3F">
        <w:t xml:space="preserve">van </w:t>
      </w:r>
      <w:proofErr w:type="spellStart"/>
      <w:r w:rsidRPr="00FF0E3F">
        <w:t>Elteren</w:t>
      </w:r>
      <w:proofErr w:type="spellEnd"/>
      <w:r w:rsidRPr="00616617">
        <w:t xml:space="preserve"> test </w:t>
      </w:r>
      <w:r w:rsidRPr="00FF0E3F">
        <w:t>was</w:t>
      </w:r>
      <w:r w:rsidRPr="00616617">
        <w:t xml:space="preserve"> used to test hypotheses involving the continuous secondary and exploratory outcomes. </w:t>
      </w:r>
    </w:p>
    <w:p w14:paraId="63BAF891" w14:textId="435C0C20" w:rsidR="00875C2B" w:rsidRPr="00FF0E3F" w:rsidRDefault="00875C2B" w:rsidP="00875C2B">
      <w:pPr>
        <w:jc w:val="both"/>
      </w:pPr>
    </w:p>
    <w:p w14:paraId="3D49F64D" w14:textId="3D466F99" w:rsidR="00FF2E09" w:rsidRPr="00616617" w:rsidRDefault="00FF2E09" w:rsidP="00616617">
      <w:pPr>
        <w:pStyle w:val="Heading3"/>
        <w:rPr>
          <w:i/>
          <w:iCs/>
        </w:rPr>
      </w:pPr>
      <w:bookmarkStart w:id="7" w:name="_Toc110586794"/>
      <w:r w:rsidRPr="00616617">
        <w:rPr>
          <w:rFonts w:ascii="Times New Roman" w:hAnsi="Times New Roman" w:cs="Times New Roman"/>
          <w:i/>
          <w:iCs/>
        </w:rPr>
        <w:t>Per-Protocol Analyses</w:t>
      </w:r>
      <w:bookmarkEnd w:id="7"/>
    </w:p>
    <w:p w14:paraId="676DEBF3" w14:textId="77777777" w:rsidR="00FF2E09" w:rsidRPr="00FF0E3F" w:rsidRDefault="00FF2E09" w:rsidP="00875C2B">
      <w:pPr>
        <w:jc w:val="both"/>
      </w:pPr>
    </w:p>
    <w:p w14:paraId="38471434" w14:textId="28BFF6DB" w:rsidR="00875C2B" w:rsidRPr="00FF0E3F" w:rsidRDefault="00875C2B" w:rsidP="00875C2B">
      <w:pPr>
        <w:jc w:val="both"/>
      </w:pPr>
      <w:r w:rsidRPr="00FF0E3F">
        <w:t xml:space="preserve">In sensitivity analyses, the extent of non-adherence to protocol was described by randomization arm.  Cumulative event plots were used to compare non-adherence to the protocol (as a binary event) by randomization arm.  If there was a substantial difference observed in non-adherence across treatment arms, we planned </w:t>
      </w:r>
      <w:r w:rsidRPr="00FF0E3F">
        <w:rPr>
          <w:i/>
          <w:iCs/>
        </w:rPr>
        <w:t xml:space="preserve">a priori </w:t>
      </w:r>
      <w:r w:rsidRPr="00FF0E3F">
        <w:t xml:space="preserve">to adjust for non-adherence in the secondary analyses of the primary endpoint. There was no difference observed in adherence across the treatment arms. </w:t>
      </w:r>
    </w:p>
    <w:p w14:paraId="7981DB96" w14:textId="3FC8302F" w:rsidR="00875C2B" w:rsidRPr="00FF0E3F" w:rsidRDefault="00875C2B" w:rsidP="00875C2B">
      <w:pPr>
        <w:jc w:val="both"/>
      </w:pPr>
    </w:p>
    <w:p w14:paraId="7DED44BA" w14:textId="0DEC47BE" w:rsidR="00FF2E09" w:rsidRPr="00616617" w:rsidRDefault="00FF2E09" w:rsidP="00616617">
      <w:pPr>
        <w:pStyle w:val="Heading3"/>
        <w:rPr>
          <w:i/>
          <w:iCs/>
        </w:rPr>
      </w:pPr>
      <w:bookmarkStart w:id="8" w:name="_Toc110586795"/>
      <w:r w:rsidRPr="00616617">
        <w:rPr>
          <w:rFonts w:ascii="Times New Roman" w:hAnsi="Times New Roman" w:cs="Times New Roman"/>
          <w:i/>
          <w:iCs/>
        </w:rPr>
        <w:t>Secondary Analyses</w:t>
      </w:r>
      <w:bookmarkEnd w:id="8"/>
    </w:p>
    <w:p w14:paraId="3C88F1BB" w14:textId="77777777" w:rsidR="00FF2E09" w:rsidRPr="00616617" w:rsidRDefault="00FF2E09" w:rsidP="00875C2B">
      <w:pPr>
        <w:jc w:val="both"/>
        <w:rPr>
          <w:i/>
          <w:iCs/>
        </w:rPr>
      </w:pPr>
    </w:p>
    <w:p w14:paraId="4D36E4EC" w14:textId="265F1163" w:rsidR="00875C2B" w:rsidRPr="00FF0E3F" w:rsidRDefault="00FF2E09" w:rsidP="00875C2B">
      <w:pPr>
        <w:jc w:val="both"/>
      </w:pPr>
      <w:r w:rsidRPr="00FF0E3F">
        <w:t>In multivariable adjusted analyses, t</w:t>
      </w:r>
      <w:r w:rsidR="00875C2B" w:rsidRPr="00FF0E3F">
        <w:t>he FiO</w:t>
      </w:r>
      <w:r w:rsidR="00875C2B" w:rsidRPr="00FF0E3F">
        <w:rPr>
          <w:vertAlign w:val="subscript"/>
        </w:rPr>
        <w:t>2</w:t>
      </w:r>
      <w:r w:rsidR="00875C2B" w:rsidRPr="00FF0E3F">
        <w:t>/SpO</w:t>
      </w:r>
      <w:r w:rsidR="00875C2B" w:rsidRPr="00FF0E3F">
        <w:rPr>
          <w:vertAlign w:val="subscript"/>
        </w:rPr>
        <w:t>2</w:t>
      </w:r>
      <w:r w:rsidR="00875C2B" w:rsidRPr="00FF0E3F">
        <w:t xml:space="preserve"> ratio was normalized for altitude above sea level (atmospheric pressure). </w:t>
      </w:r>
    </w:p>
    <w:p w14:paraId="3FC145E1" w14:textId="74CF846D" w:rsidR="00FF2E09" w:rsidRPr="00FF0E3F" w:rsidRDefault="00FF2E09" w:rsidP="00875C2B">
      <w:pPr>
        <w:jc w:val="both"/>
      </w:pPr>
    </w:p>
    <w:p w14:paraId="6A1E3731" w14:textId="77777777" w:rsidR="00567F48" w:rsidRPr="00616617" w:rsidRDefault="00567F48" w:rsidP="00616617">
      <w:pPr>
        <w:pStyle w:val="Heading3"/>
        <w:rPr>
          <w:i/>
          <w:iCs/>
        </w:rPr>
      </w:pPr>
      <w:bookmarkStart w:id="9" w:name="_Toc110586796"/>
      <w:r w:rsidRPr="00616617">
        <w:rPr>
          <w:rFonts w:ascii="Times New Roman" w:hAnsi="Times New Roman" w:cs="Times New Roman"/>
          <w:i/>
          <w:iCs/>
        </w:rPr>
        <w:t>Subgroup Analyses</w:t>
      </w:r>
      <w:bookmarkEnd w:id="9"/>
    </w:p>
    <w:p w14:paraId="243835DC" w14:textId="77777777" w:rsidR="00567F48" w:rsidRPr="00FF0E3F" w:rsidRDefault="00567F48" w:rsidP="00567F48">
      <w:pPr>
        <w:jc w:val="both"/>
        <w:rPr>
          <w:i/>
          <w:iCs/>
        </w:rPr>
      </w:pPr>
    </w:p>
    <w:p w14:paraId="1B76F158" w14:textId="1823BDED" w:rsidR="00567F48" w:rsidRPr="00616617" w:rsidRDefault="0036651D" w:rsidP="00567F48">
      <w:pPr>
        <w:jc w:val="both"/>
      </w:pPr>
      <w:r>
        <w:t xml:space="preserve">Exploratory subgroup analyses emphasized estimation and confidence intervals for the purpose of hypothesis generation in future studies as opposed to formal effect modification. </w:t>
      </w:r>
      <w:r w:rsidR="00567F48" w:rsidRPr="00FF0E3F">
        <w:t>In the initial protocol, we planned to perform subgroup analyses of sex, age (categorized by &lt; or ≥ the median value in the study population), race, ethnicity, diagnosis of diabetes at enrollment, BMI (categorized as obese, i.e., BMI ≥30 kg/m</w:t>
      </w:r>
      <w:r w:rsidR="00567F48" w:rsidRPr="00FF0E3F">
        <w:rPr>
          <w:vertAlign w:val="superscript"/>
        </w:rPr>
        <w:t>2</w:t>
      </w:r>
      <w:r w:rsidR="00567F48" w:rsidRPr="00FF0E3F">
        <w:t xml:space="preserve"> or non-obese i.e., BMI &lt;30 kg/m</w:t>
      </w:r>
      <w:r w:rsidR="00567F48" w:rsidRPr="00616617">
        <w:rPr>
          <w:vertAlign w:val="superscript"/>
        </w:rPr>
        <w:t>2</w:t>
      </w:r>
      <w:r w:rsidR="00567F48" w:rsidRPr="00FF0E3F">
        <w:t>), inpatient vs. outpatient status at enrollment, FiO</w:t>
      </w:r>
      <w:r w:rsidR="00567F48" w:rsidRPr="00616617">
        <w:rPr>
          <w:vertAlign w:val="subscript"/>
        </w:rPr>
        <w:t>2</w:t>
      </w:r>
      <w:r w:rsidR="00567F48" w:rsidRPr="00FF0E3F">
        <w:t>/SpO</w:t>
      </w:r>
      <w:r w:rsidR="00567F48" w:rsidRPr="00616617">
        <w:rPr>
          <w:vertAlign w:val="subscript"/>
        </w:rPr>
        <w:t>2</w:t>
      </w:r>
      <w:r w:rsidR="00567F48" w:rsidRPr="00FF0E3F">
        <w:t xml:space="preserve"> (categorized by &lt; or ≥ the median value in the study population) at enrollment</w:t>
      </w:r>
      <w:r w:rsidR="00640D8B" w:rsidRPr="00FF0E3F">
        <w:t xml:space="preserve">, and duration of symptoms prior to randomization (&lt;7 vs. ≥ 7 days). </w:t>
      </w:r>
      <w:r w:rsidR="00FF0E3F" w:rsidRPr="00FF0E3F">
        <w:t>Country, baseline disease severity (based on the WHO criteria</w:t>
      </w:r>
      <w:r w:rsidR="00FF0E3F" w:rsidRPr="00616617">
        <w:rPr>
          <w:rFonts w:eastAsia="Calibri"/>
        </w:rPr>
        <w:fldChar w:fldCharType="begin"/>
      </w:r>
      <w:r w:rsidR="00FF0E3F" w:rsidRPr="00616617">
        <w:rPr>
          <w:rFonts w:eastAsia="Calibri"/>
        </w:rPr>
        <w:instrText xml:space="preserve"> ADDIN EN.CITE &lt;EndNote&gt;&lt;Cite&gt;&lt;RecNum&gt;1864&lt;/RecNum&gt;&lt;DisplayText&gt;&lt;style face="superscript"&gt;16&lt;/style&gt;&lt;/DisplayText&gt;&lt;record&gt;&lt;rec-number&gt;1864&lt;/rec-number&gt;&lt;foreign-keys&gt;&lt;key app="EN" db-id="09e0s0wwepr2d9ezaf7xxsvyepsta2wd2ert" timestamp="1588050224"&gt;1864&lt;/key&gt;&lt;/foreign-keys&gt;&lt;ref-type name="Journal Article"&gt;17&lt;/ref-type&gt;&lt;contributors&gt;&lt;/contributors&gt;&lt;titles&gt;&lt;title&gt;WHO R&amp;amp;D Blueprint. Novel Coronavirus. COVID-19 Therapeutic Trial Synopsis Draft. 18 Feb 2020. https://www.who.int/blueprint/priority-diseases/key-action/COVID-19_Treatment_Trial_Design_Master_Protocol_synopsis_Final_18022020.pdf. Accessed 28 Apr 2020.&lt;/title&gt;&lt;/titles&gt;&lt;dates&gt;&lt;/dates&gt;&lt;urls&gt;&lt;/urls&gt;&lt;/record&gt;&lt;/Cite&gt;&lt;/EndNote&gt;</w:instrText>
      </w:r>
      <w:r w:rsidR="00FF0E3F" w:rsidRPr="00616617">
        <w:rPr>
          <w:rFonts w:eastAsia="Calibri"/>
        </w:rPr>
        <w:fldChar w:fldCharType="separate"/>
      </w:r>
      <w:r w:rsidR="00FF0E3F" w:rsidRPr="00616617">
        <w:rPr>
          <w:rFonts w:eastAsia="Calibri"/>
          <w:vertAlign w:val="superscript"/>
        </w:rPr>
        <w:t>16</w:t>
      </w:r>
      <w:r w:rsidR="00FF0E3F" w:rsidRPr="00616617">
        <w:rPr>
          <w:rFonts w:eastAsia="Calibri"/>
        </w:rPr>
        <w:fldChar w:fldCharType="end"/>
      </w:r>
      <w:r w:rsidR="00FF0E3F" w:rsidRPr="00616617">
        <w:rPr>
          <w:rFonts w:eastAsia="Calibri"/>
        </w:rPr>
        <w:t>), and enro</w:t>
      </w:r>
      <w:r w:rsidR="00FF0E3F">
        <w:rPr>
          <w:rFonts w:eastAsia="Calibri"/>
        </w:rPr>
        <w:t>l</w:t>
      </w:r>
      <w:r w:rsidR="00FF0E3F" w:rsidRPr="00616617">
        <w:rPr>
          <w:rFonts w:eastAsia="Calibri"/>
        </w:rPr>
        <w:t>lment epoch</w:t>
      </w:r>
      <w:r w:rsidR="00FF0E3F">
        <w:rPr>
          <w:rFonts w:eastAsia="Calibri"/>
        </w:rPr>
        <w:t xml:space="preserve"> were recommended as subgroups by our Data Safety Monitoring Board prior to concluding enrollment. Their recommendation acknowledged variation in standard of care among different countries as well as subgroups that were predefined prior to initiation of the study. Fenofibrate formulation was also added as a subgroup analysis due to the use of three different formulations depending on availability within a given country. We also visually explored trends of epoch by country, plotting study month at enrollment vs. summary statistics of the primary outcome by treatment and country.</w:t>
      </w:r>
    </w:p>
    <w:p w14:paraId="46867641" w14:textId="77777777" w:rsidR="00567F48" w:rsidRPr="00FF0E3F" w:rsidRDefault="00567F48" w:rsidP="00567F48">
      <w:pPr>
        <w:jc w:val="both"/>
        <w:rPr>
          <w:i/>
          <w:iCs/>
        </w:rPr>
      </w:pPr>
    </w:p>
    <w:p w14:paraId="581838CA" w14:textId="6D37433E" w:rsidR="00FF2E09" w:rsidRPr="00616617" w:rsidRDefault="00FF2E09" w:rsidP="00616617">
      <w:pPr>
        <w:pStyle w:val="Heading3"/>
        <w:rPr>
          <w:i/>
          <w:iCs/>
        </w:rPr>
      </w:pPr>
      <w:bookmarkStart w:id="10" w:name="_Toc110586797"/>
      <w:r w:rsidRPr="00616617">
        <w:rPr>
          <w:rFonts w:ascii="Times New Roman" w:hAnsi="Times New Roman" w:cs="Times New Roman"/>
          <w:i/>
          <w:iCs/>
        </w:rPr>
        <w:t>Missing Data</w:t>
      </w:r>
      <w:bookmarkEnd w:id="10"/>
    </w:p>
    <w:p w14:paraId="7C1B906A" w14:textId="77777777" w:rsidR="00FF2E09" w:rsidRPr="00616617" w:rsidRDefault="00FF2E09" w:rsidP="00616617">
      <w:pPr>
        <w:jc w:val="both"/>
        <w:rPr>
          <w:i/>
          <w:iCs/>
        </w:rPr>
      </w:pPr>
    </w:p>
    <w:p w14:paraId="53D26975" w14:textId="74E0035D" w:rsidR="00875C2B" w:rsidRDefault="00875C2B" w:rsidP="00875C2B">
      <w:pPr>
        <w:jc w:val="both"/>
      </w:pPr>
      <w:r w:rsidRPr="00FF0E3F">
        <w:t xml:space="preserve">While missing data is an inevitable problem in longitudinal studies, we </w:t>
      </w:r>
      <w:r w:rsidR="00FF2E09" w:rsidRPr="00FF0E3F">
        <w:t>made</w:t>
      </w:r>
      <w:r w:rsidRPr="00FF0E3F">
        <w:t xml:space="preserve"> every possible effort to ensure final assessments for all participants, including those opting to discontinue study participation</w:t>
      </w:r>
      <w:r w:rsidR="00FF2E09" w:rsidRPr="00FF0E3F">
        <w:t xml:space="preserve">, and only had 18 participants who withdrew from the trial at any point (with only 7 who withdrew prior to collection of any information on </w:t>
      </w:r>
      <w:r w:rsidR="00652F9E" w:rsidRPr="00FF0E3F">
        <w:t>the primary</w:t>
      </w:r>
      <w:r w:rsidR="00FF2E09" w:rsidRPr="00FF0E3F">
        <w:t xml:space="preserve"> endpoint; e.g., the initial post-treatment Borg score assessment)</w:t>
      </w:r>
      <w:r w:rsidRPr="00FF0E3F">
        <w:t xml:space="preserve">. Imputation is not commonly used for rank-based statistical methods such as the van </w:t>
      </w:r>
      <w:proofErr w:type="spellStart"/>
      <w:r w:rsidRPr="00FF0E3F">
        <w:t>Elteren</w:t>
      </w:r>
      <w:proofErr w:type="spellEnd"/>
      <w:r w:rsidRPr="00FF0E3F">
        <w:t xml:space="preserve"> or Wilcoxon Rank-sum test. If the missingness rate exceed</w:t>
      </w:r>
      <w:r w:rsidR="00B44143" w:rsidRPr="00FF0E3F">
        <w:t>ed</w:t>
      </w:r>
      <w:r w:rsidRPr="00FF0E3F">
        <w:t xml:space="preserve"> 5%, we </w:t>
      </w:r>
      <w:r w:rsidR="00B44143" w:rsidRPr="00FF0E3F">
        <w:t>planned to</w:t>
      </w:r>
      <w:r w:rsidRPr="00FF0E3F">
        <w:t xml:space="preserve"> carry out a sensitivity analysis of the primary outcome using  linear regression with </w:t>
      </w:r>
      <w:r w:rsidRPr="00FF0E3F">
        <w:lastRenderedPageBreak/>
        <w:t>multiple imputation</w:t>
      </w:r>
      <w:r w:rsidR="00B44143" w:rsidRPr="00FF0E3F">
        <w:t>,</w:t>
      </w:r>
      <w:r w:rsidRPr="00FF0E3F">
        <w:fldChar w:fldCharType="begin"/>
      </w:r>
      <w:r w:rsidR="00FF0E3F" w:rsidRPr="00FF0E3F">
        <w:instrText xml:space="preserve"> ADDIN EN.CITE &lt;EndNote&gt;&lt;Cite&gt;&lt;Author&gt;Li&lt;/Author&gt;&lt;Year&gt;2015&lt;/Year&gt;&lt;RecNum&gt;2116&lt;/RecNum&gt;&lt;DisplayText&gt;&lt;style face="superscript"&gt;17&lt;/style&gt;&lt;/DisplayText&gt;&lt;record&gt;&lt;rec-number&gt;2116&lt;/rec-number&gt;&lt;foreign-keys&gt;&lt;key app="EN" db-id="09e0s0wwepr2d9ezaf7xxsvyepsta2wd2ert" timestamp="1597086184"&gt;2116&lt;/key&gt;&lt;/foreign-keys&gt;&lt;ref-type name="Journal Article"&gt;17&lt;/ref-type&gt;&lt;contributors&gt;&lt;authors&gt;&lt;author&gt;Li, P.&lt;/author&gt;&lt;author&gt;Stuart, E. A.&lt;/author&gt;&lt;author&gt;Allison, D. B.&lt;/author&gt;&lt;/authors&gt;&lt;/contributors&gt;&lt;auth-address&gt;Office of Energetics and Nutrition Obesity Research Center, University of Alabama at Birmingham2Department of Biostatistics, School of Public Health, University of Alabama at Birmingham.&amp;#xD;Departments of Mental Health, Biostatistics, and Health Policy and Management, Johns Hopkins Bloomberg School of Public Health, Baltimore, Maryland.&lt;/auth-address&gt;&lt;titles&gt;&lt;title&gt;Multiple Imputation: A Flexible Tool for Handling Missing Data&lt;/title&gt;&lt;secondary-title&gt;JAMA&lt;/secondary-title&gt;&lt;/titles&gt;&lt;periodical&gt;&lt;full-title&gt;JAMA&lt;/full-title&gt;&lt;/periodical&gt;&lt;pages&gt;1966-7&lt;/pages&gt;&lt;volume&gt;314&lt;/volume&gt;&lt;number&gt;18&lt;/number&gt;&lt;edition&gt;2015/11/10&lt;/edition&gt;&lt;keywords&gt;&lt;keyword&gt;Cardiovascular Diseases/*prevention &amp;amp; control&lt;/keyword&gt;&lt;keyword&gt;Cholesterol, LDL/*blood&lt;/keyword&gt;&lt;keyword&gt;Female&lt;/keyword&gt;&lt;keyword&gt;Humans&lt;/keyword&gt;&lt;keyword&gt;Hydroxymethylglutaryl-CoA Reductase Inhibitors/*therapeutic use&lt;/keyword&gt;&lt;keyword&gt;Male&lt;/keyword&gt;&lt;keyword&gt;*Medication Adherence&lt;/keyword&gt;&lt;keyword&gt;*Motivation&lt;/keyword&gt;&lt;keyword&gt;Patient Participation/*economics&lt;/keyword&gt;&lt;keyword&gt;Primary Health Care/*economics&lt;/keyword&gt;&lt;/keywords&gt;&lt;dates&gt;&lt;year&gt;2015&lt;/year&gt;&lt;pub-dates&gt;&lt;date&gt;Nov 10&lt;/date&gt;&lt;/pub-dates&gt;&lt;/dates&gt;&lt;isbn&gt;1538-3598 (Electronic)&amp;#xD;0098-7484 (Linking)&lt;/isbn&gt;&lt;accession-num&gt;26547468&lt;/accession-num&gt;&lt;urls&gt;&lt;related-urls&gt;&lt;url&gt;https://www.ncbi.nlm.nih.gov/pubmed/26547468&lt;/url&gt;&lt;/related-urls&gt;&lt;/urls&gt;&lt;custom2&gt;PMC4638176&lt;/custom2&gt;&lt;electronic-resource-num&gt;10.1001/jama.2015.15281&lt;/electronic-resource-num&gt;&lt;/record&gt;&lt;/Cite&gt;&lt;/EndNote&gt;</w:instrText>
      </w:r>
      <w:r w:rsidRPr="00FF0E3F">
        <w:fldChar w:fldCharType="separate"/>
      </w:r>
      <w:r w:rsidR="00FF0E3F" w:rsidRPr="00616617">
        <w:rPr>
          <w:vertAlign w:val="superscript"/>
        </w:rPr>
        <w:t>17</w:t>
      </w:r>
      <w:r w:rsidRPr="00FF0E3F">
        <w:fldChar w:fldCharType="end"/>
      </w:r>
      <w:r w:rsidR="00B44143" w:rsidRPr="00FF0E3F">
        <w:t xml:space="preserve"> which we did not </w:t>
      </w:r>
      <w:r w:rsidR="00652F9E" w:rsidRPr="00FF0E3F">
        <w:t xml:space="preserve">end up needing to </w:t>
      </w:r>
      <w:r w:rsidR="00B44143" w:rsidRPr="00FF0E3F">
        <w:t>perform.</w:t>
      </w:r>
      <w:r w:rsidRPr="00FF0E3F">
        <w:t xml:space="preserve"> The primary </w:t>
      </w:r>
      <w:r w:rsidR="00652F9E" w:rsidRPr="00FF0E3F">
        <w:t xml:space="preserve">and secondary </w:t>
      </w:r>
      <w:r w:rsidRPr="00FF0E3F">
        <w:t>analys</w:t>
      </w:r>
      <w:r w:rsidR="00652F9E" w:rsidRPr="00FF0E3F">
        <w:t>e</w:t>
      </w:r>
      <w:r w:rsidRPr="00FF0E3F">
        <w:t xml:space="preserve">s </w:t>
      </w:r>
      <w:r w:rsidR="00652F9E" w:rsidRPr="00FF0E3F">
        <w:t>were</w:t>
      </w:r>
      <w:r w:rsidRPr="00FF0E3F">
        <w:t xml:space="preserve"> complete case analys</w:t>
      </w:r>
      <w:r w:rsidR="00652F9E" w:rsidRPr="00FF0E3F">
        <w:t>e</w:t>
      </w:r>
      <w:r w:rsidRPr="00FF0E3F">
        <w:t>s.</w:t>
      </w:r>
    </w:p>
    <w:p w14:paraId="50EDFC32" w14:textId="77777777" w:rsidR="008C5FA6" w:rsidRPr="00FF0E3F" w:rsidRDefault="008C5FA6" w:rsidP="00875C2B">
      <w:pPr>
        <w:jc w:val="both"/>
      </w:pPr>
    </w:p>
    <w:p w14:paraId="44D550F3" w14:textId="2800A4E8" w:rsidR="00CB5B1F" w:rsidRPr="00182363" w:rsidRDefault="00CB5B1F" w:rsidP="00CB5B1F">
      <w:pPr>
        <w:pStyle w:val="Heading2"/>
      </w:pPr>
      <w:bookmarkStart w:id="11" w:name="_Toc110586798"/>
      <w:r w:rsidRPr="00182363">
        <w:t>Ad</w:t>
      </w:r>
      <w:r>
        <w:t>verse Events</w:t>
      </w:r>
      <w:bookmarkEnd w:id="11"/>
    </w:p>
    <w:p w14:paraId="10F578DD" w14:textId="43D47920" w:rsidR="00CB5B1F" w:rsidRPr="00616617" w:rsidRDefault="00CB5B1F" w:rsidP="00616617">
      <w:pPr>
        <w:pStyle w:val="Heading3"/>
        <w:rPr>
          <w:i/>
          <w:iCs/>
        </w:rPr>
      </w:pPr>
      <w:bookmarkStart w:id="12" w:name="_Toc47860802"/>
      <w:bookmarkStart w:id="13" w:name="_Toc110586799"/>
      <w:r w:rsidRPr="00616617">
        <w:rPr>
          <w:rFonts w:ascii="Times New Roman" w:hAnsi="Times New Roman" w:cs="Times New Roman"/>
          <w:i/>
          <w:iCs/>
        </w:rPr>
        <w:t>Adverse Event Reporting</w:t>
      </w:r>
      <w:bookmarkEnd w:id="12"/>
      <w:bookmarkEnd w:id="13"/>
    </w:p>
    <w:p w14:paraId="4A2F7CF2" w14:textId="77777777" w:rsidR="00CB5B1F" w:rsidRDefault="00CB5B1F" w:rsidP="00CB5B1F"/>
    <w:p w14:paraId="342A6557" w14:textId="20619434" w:rsidR="00CB5B1F" w:rsidRPr="00CB5B1F" w:rsidRDefault="00CB5B1F" w:rsidP="00CB5B1F">
      <w:r w:rsidRPr="00CB5B1F">
        <w:t xml:space="preserve">Adverse events (AEs) </w:t>
      </w:r>
      <w:r w:rsidR="00DE79E0">
        <w:t>were</w:t>
      </w:r>
      <w:r w:rsidRPr="00CB5B1F">
        <w:t xml:space="preserve"> be captured in our data entry tool (</w:t>
      </w:r>
      <w:proofErr w:type="spellStart"/>
      <w:r w:rsidR="008C5FA6" w:rsidRPr="00CB5B1F">
        <w:t>R</w:t>
      </w:r>
      <w:r w:rsidR="008C5FA6">
        <w:t>ED</w:t>
      </w:r>
      <w:r w:rsidR="008C5FA6" w:rsidRPr="00CB5B1F">
        <w:t>Cap</w:t>
      </w:r>
      <w:proofErr w:type="spellEnd"/>
      <w:r w:rsidRPr="00CB5B1F">
        <w:t>). The DSMB examine</w:t>
      </w:r>
      <w:r w:rsidR="00DE79E0">
        <w:t>d</w:t>
      </w:r>
      <w:r w:rsidRPr="00CB5B1F">
        <w:t xml:space="preserve"> data periodically in order to compare the incidence of adverse events in both arms. Expedited reporting of individual AEs (within 48 hours or discovery by site investigators) </w:t>
      </w:r>
      <w:r w:rsidR="00DE79E0">
        <w:t>was</w:t>
      </w:r>
      <w:r w:rsidRPr="00CB5B1F">
        <w:t xml:space="preserve"> required for severe AEs that </w:t>
      </w:r>
      <w:r w:rsidR="00DE79E0">
        <w:t>were</w:t>
      </w:r>
      <w:r w:rsidRPr="00CB5B1F">
        <w:t xml:space="preserve"> unexpected and felt to be probably or definitely associated with the study intervention. Such expedited reporting of AEs </w:t>
      </w:r>
      <w:r w:rsidR="00DE79E0">
        <w:t>was</w:t>
      </w:r>
      <w:r w:rsidRPr="00CB5B1F">
        <w:t xml:space="preserve"> done from site investigators to the University of Pennsylvania study team, and the study team in turn communicate</w:t>
      </w:r>
      <w:r w:rsidR="00DE79E0">
        <w:t>d</w:t>
      </w:r>
      <w:r w:rsidRPr="00CB5B1F">
        <w:t xml:space="preserve"> these to the DSMB.</w:t>
      </w:r>
    </w:p>
    <w:p w14:paraId="597E9724" w14:textId="77777777" w:rsidR="00CB5B1F" w:rsidRPr="00CB5B1F" w:rsidRDefault="00CB5B1F" w:rsidP="00CB5B1F">
      <w:pPr>
        <w:rPr>
          <w:b/>
        </w:rPr>
      </w:pPr>
    </w:p>
    <w:p w14:paraId="6879266E" w14:textId="5443B2EA" w:rsidR="00CB5B1F" w:rsidRPr="00616617" w:rsidRDefault="00CB5B1F" w:rsidP="00616617">
      <w:pPr>
        <w:pStyle w:val="Heading3"/>
        <w:rPr>
          <w:i/>
          <w:iCs/>
        </w:rPr>
      </w:pPr>
      <w:bookmarkStart w:id="14" w:name="_Toc47860803"/>
      <w:bookmarkStart w:id="15" w:name="_Toc110586800"/>
      <w:r w:rsidRPr="00616617">
        <w:rPr>
          <w:rFonts w:ascii="Times New Roman" w:hAnsi="Times New Roman" w:cs="Times New Roman"/>
          <w:i/>
          <w:iCs/>
        </w:rPr>
        <w:t>Key definitions</w:t>
      </w:r>
      <w:bookmarkEnd w:id="14"/>
      <w:bookmarkEnd w:id="15"/>
    </w:p>
    <w:p w14:paraId="0FA23E8A" w14:textId="77777777" w:rsidR="00DE79E0" w:rsidRDefault="00DE79E0" w:rsidP="00CB5B1F"/>
    <w:p w14:paraId="0AC42873" w14:textId="21A93CA9" w:rsidR="00CB5B1F" w:rsidRPr="00CB5B1F" w:rsidRDefault="00CB5B1F" w:rsidP="00CB5B1F">
      <w:r w:rsidRPr="00CB5B1F">
        <w:t xml:space="preserve">An AE </w:t>
      </w:r>
      <w:r w:rsidR="00DE79E0">
        <w:t>was defined as</w:t>
      </w:r>
      <w:r w:rsidRPr="00CB5B1F">
        <w:t xml:space="preserve"> any untoward medical occurrence associated with the use of a drug in a study participant whether or not considered drug or biologic related. An AE c</w:t>
      </w:r>
      <w:r w:rsidR="00DE79E0">
        <w:t>ould</w:t>
      </w:r>
      <w:r w:rsidRPr="00CB5B1F">
        <w:t xml:space="preserve"> therefore be any unfavorable and unintended sign, symptom or disease temporally associated with the use of the pharmaceutical product.</w:t>
      </w:r>
    </w:p>
    <w:p w14:paraId="22507921" w14:textId="77777777" w:rsidR="00CB5B1F" w:rsidRPr="00CB5B1F" w:rsidRDefault="00CB5B1F" w:rsidP="00CB5B1F"/>
    <w:p w14:paraId="0443A70E" w14:textId="443F1D76" w:rsidR="00CB5B1F" w:rsidRDefault="00CB5B1F" w:rsidP="00DE79E0">
      <w:pPr>
        <w:pStyle w:val="Heading3"/>
        <w:rPr>
          <w:rFonts w:ascii="Times New Roman" w:hAnsi="Times New Roman" w:cs="Times New Roman"/>
          <w:i/>
          <w:iCs/>
        </w:rPr>
      </w:pPr>
      <w:bookmarkStart w:id="16" w:name="_Toc47860804"/>
      <w:bookmarkStart w:id="17" w:name="_Toc110586801"/>
      <w:r w:rsidRPr="00616617">
        <w:rPr>
          <w:rFonts w:ascii="Times New Roman" w:hAnsi="Times New Roman" w:cs="Times New Roman"/>
          <w:i/>
          <w:iCs/>
        </w:rPr>
        <w:t>Classification of AEs</w:t>
      </w:r>
      <w:bookmarkEnd w:id="16"/>
      <w:bookmarkEnd w:id="17"/>
      <w:r w:rsidRPr="00616617">
        <w:rPr>
          <w:rFonts w:ascii="Times New Roman" w:hAnsi="Times New Roman" w:cs="Times New Roman"/>
          <w:i/>
          <w:iCs/>
        </w:rPr>
        <w:t xml:space="preserve"> </w:t>
      </w:r>
    </w:p>
    <w:p w14:paraId="445A1C6C" w14:textId="77777777" w:rsidR="00DE79E0" w:rsidRPr="00DE79E0" w:rsidRDefault="00DE79E0" w:rsidP="00DE79E0"/>
    <w:p w14:paraId="326C832D" w14:textId="246CF10F" w:rsidR="00CB5B1F" w:rsidRPr="00CB5B1F" w:rsidRDefault="00CB5B1F" w:rsidP="00CB5B1F">
      <w:r w:rsidRPr="00CB5B1F">
        <w:t>A medically-qualified investigator assess</w:t>
      </w:r>
      <w:r w:rsidR="00DE79E0">
        <w:t>ed</w:t>
      </w:r>
      <w:r w:rsidRPr="00CB5B1F">
        <w:t xml:space="preserve"> AEs in terms of causal relationship to intervention, seriousness, and expectedness using the following guidelines:</w:t>
      </w:r>
    </w:p>
    <w:p w14:paraId="07F12CF1" w14:textId="77777777" w:rsidR="00CB5B1F" w:rsidRPr="00CB5B1F" w:rsidRDefault="00CB5B1F" w:rsidP="00CB5B1F"/>
    <w:tbl>
      <w:tblPr>
        <w:tblW w:w="9558" w:type="dxa"/>
        <w:tblBorders>
          <w:top w:val="single" w:sz="4" w:space="0" w:color="auto"/>
          <w:bottom w:val="single" w:sz="4" w:space="0" w:color="auto"/>
          <w:insideV w:val="single" w:sz="4" w:space="0" w:color="auto"/>
        </w:tblBorders>
        <w:tblLook w:val="04A0" w:firstRow="1" w:lastRow="0" w:firstColumn="1" w:lastColumn="0" w:noHBand="0" w:noVBand="1"/>
      </w:tblPr>
      <w:tblGrid>
        <w:gridCol w:w="2358"/>
        <w:gridCol w:w="7200"/>
      </w:tblGrid>
      <w:tr w:rsidR="00CB5B1F" w:rsidRPr="00CB5B1F" w14:paraId="5A98A0D7" w14:textId="77777777" w:rsidTr="00B478FC">
        <w:trPr>
          <w:trHeight w:val="323"/>
        </w:trPr>
        <w:tc>
          <w:tcPr>
            <w:tcW w:w="9558" w:type="dxa"/>
            <w:gridSpan w:val="2"/>
            <w:tcBorders>
              <w:top w:val="single" w:sz="4" w:space="0" w:color="auto"/>
              <w:bottom w:val="single" w:sz="4" w:space="0" w:color="auto"/>
            </w:tcBorders>
            <w:shd w:val="clear" w:color="auto" w:fill="auto"/>
          </w:tcPr>
          <w:p w14:paraId="4A55D9FD" w14:textId="77777777" w:rsidR="00CB5B1F" w:rsidRPr="00CB5B1F" w:rsidRDefault="00CB5B1F" w:rsidP="00CB5B1F">
            <w:pPr>
              <w:rPr>
                <w:b/>
              </w:rPr>
            </w:pPr>
            <w:r w:rsidRPr="00CB5B1F">
              <w:rPr>
                <w:b/>
              </w:rPr>
              <w:t>Classification of Adverse Events for Causal Relationship to the Study Intervention</w:t>
            </w:r>
          </w:p>
        </w:tc>
      </w:tr>
      <w:tr w:rsidR="00CB5B1F" w:rsidRPr="00CB5B1F" w14:paraId="1CF00D40" w14:textId="77777777" w:rsidTr="00B478FC">
        <w:tc>
          <w:tcPr>
            <w:tcW w:w="2358" w:type="dxa"/>
            <w:tcBorders>
              <w:top w:val="single" w:sz="4" w:space="0" w:color="auto"/>
              <w:bottom w:val="nil"/>
              <w:right w:val="nil"/>
            </w:tcBorders>
            <w:shd w:val="clear" w:color="auto" w:fill="auto"/>
          </w:tcPr>
          <w:p w14:paraId="2C5F4175" w14:textId="77777777" w:rsidR="00CB5B1F" w:rsidRPr="00CB5B1F" w:rsidRDefault="00CB5B1F" w:rsidP="00CB5B1F">
            <w:r w:rsidRPr="00CB5B1F">
              <w:t>Not related or unlikely related</w:t>
            </w:r>
          </w:p>
        </w:tc>
        <w:tc>
          <w:tcPr>
            <w:tcW w:w="7200" w:type="dxa"/>
            <w:tcBorders>
              <w:top w:val="single" w:sz="4" w:space="0" w:color="auto"/>
              <w:left w:val="nil"/>
              <w:bottom w:val="nil"/>
            </w:tcBorders>
            <w:shd w:val="clear" w:color="auto" w:fill="auto"/>
          </w:tcPr>
          <w:p w14:paraId="5D5EE7D0" w14:textId="77777777" w:rsidR="00CB5B1F" w:rsidRPr="00CB5B1F" w:rsidRDefault="00CB5B1F" w:rsidP="00CB5B1F">
            <w:r w:rsidRPr="00CB5B1F">
              <w:t>There is not a reasonable causal relationship to the investigational product and the adverse event, or there is a low likelihood that a causal relationship exists.</w:t>
            </w:r>
          </w:p>
        </w:tc>
      </w:tr>
      <w:tr w:rsidR="00CB5B1F" w:rsidRPr="00CB5B1F" w14:paraId="495703AD" w14:textId="77777777" w:rsidTr="00B478FC">
        <w:tc>
          <w:tcPr>
            <w:tcW w:w="2358" w:type="dxa"/>
            <w:tcBorders>
              <w:top w:val="nil"/>
              <w:bottom w:val="single" w:sz="4" w:space="0" w:color="auto"/>
              <w:right w:val="nil"/>
            </w:tcBorders>
            <w:shd w:val="clear" w:color="auto" w:fill="auto"/>
          </w:tcPr>
          <w:p w14:paraId="40391F4D" w14:textId="77777777" w:rsidR="00CB5B1F" w:rsidRPr="00CB5B1F" w:rsidRDefault="00CB5B1F" w:rsidP="00CB5B1F">
            <w:r w:rsidRPr="00CB5B1F">
              <w:t xml:space="preserve">Probably or definitely related </w:t>
            </w:r>
          </w:p>
        </w:tc>
        <w:tc>
          <w:tcPr>
            <w:tcW w:w="7200" w:type="dxa"/>
            <w:tcBorders>
              <w:top w:val="nil"/>
              <w:left w:val="nil"/>
              <w:bottom w:val="single" w:sz="4" w:space="0" w:color="auto"/>
            </w:tcBorders>
            <w:shd w:val="clear" w:color="auto" w:fill="auto"/>
          </w:tcPr>
          <w:p w14:paraId="6A7298A6" w14:textId="77777777" w:rsidR="00CB5B1F" w:rsidRPr="00CB5B1F" w:rsidRDefault="00CB5B1F" w:rsidP="00CB5B1F">
            <w:r w:rsidRPr="00CB5B1F">
              <w:t>There is reasonable or definite evidence to suggest a causal relationship between the drug and adverse event.</w:t>
            </w:r>
          </w:p>
        </w:tc>
      </w:tr>
    </w:tbl>
    <w:p w14:paraId="2A34E8DA" w14:textId="77777777" w:rsidR="00CB5B1F" w:rsidRPr="00CB5B1F" w:rsidRDefault="00CB5B1F" w:rsidP="00CB5B1F"/>
    <w:p w14:paraId="4AD5C757" w14:textId="2C71925F" w:rsidR="00CB5B1F" w:rsidRPr="00CB5B1F" w:rsidRDefault="00CB5B1F" w:rsidP="00CB5B1F">
      <w:r w:rsidRPr="00CB5B1F">
        <w:t xml:space="preserve">The events </w:t>
      </w:r>
      <w:r w:rsidR="00DE79E0">
        <w:t>were</w:t>
      </w:r>
      <w:r w:rsidRPr="00CB5B1F">
        <w:t xml:space="preserve"> classified as serious or non-serious adverse events:</w:t>
      </w:r>
    </w:p>
    <w:p w14:paraId="064D2DC6" w14:textId="77777777" w:rsidR="00CB5B1F" w:rsidRPr="00CB5B1F" w:rsidRDefault="00CB5B1F" w:rsidP="00CB5B1F">
      <w:pPr>
        <w:rPr>
          <w:b/>
          <w:u w:val="single"/>
        </w:rPr>
      </w:pPr>
      <w:bookmarkStart w:id="18" w:name="_Toc332878817"/>
      <w:bookmarkStart w:id="19" w:name="_Toc332878820"/>
    </w:p>
    <w:p w14:paraId="59E1BE40" w14:textId="6FB246EC" w:rsidR="00CB5B1F" w:rsidRDefault="00CB5B1F" w:rsidP="00CB5B1F">
      <w:r w:rsidRPr="00CB5B1F">
        <w:rPr>
          <w:bCs/>
          <w:i/>
          <w:iCs/>
        </w:rPr>
        <w:t>Serious Adverse Events (SAE)</w:t>
      </w:r>
      <w:bookmarkEnd w:id="18"/>
      <w:r w:rsidRPr="00CB5B1F">
        <w:rPr>
          <w:b/>
        </w:rPr>
        <w:t xml:space="preserve"> </w:t>
      </w:r>
      <w:r w:rsidRPr="00CB5B1F">
        <w:rPr>
          <w:bCs/>
        </w:rPr>
        <w:t>are</w:t>
      </w:r>
      <w:r w:rsidRPr="00CB5B1F">
        <w:rPr>
          <w:b/>
        </w:rPr>
        <w:t xml:space="preserve"> </w:t>
      </w:r>
      <w:r w:rsidRPr="00CB5B1F">
        <w:t>adverse events, in which the investigator or sponsor believe that any of the following outcomes occur:</w:t>
      </w:r>
    </w:p>
    <w:p w14:paraId="2557B7B5" w14:textId="77777777" w:rsidR="00DE79E0" w:rsidRPr="00CB5B1F" w:rsidRDefault="00DE79E0" w:rsidP="00CB5B1F"/>
    <w:p w14:paraId="444C755E" w14:textId="77777777" w:rsidR="00CB5B1F" w:rsidRPr="00CB5B1F" w:rsidRDefault="00CB5B1F" w:rsidP="00CB5B1F">
      <w:pPr>
        <w:numPr>
          <w:ilvl w:val="0"/>
          <w:numId w:val="3"/>
        </w:numPr>
      </w:pPr>
      <w:r w:rsidRPr="00CB5B1F">
        <w:t>Death</w:t>
      </w:r>
    </w:p>
    <w:p w14:paraId="443F6200" w14:textId="77777777" w:rsidR="00CB5B1F" w:rsidRPr="00CB5B1F" w:rsidRDefault="00CB5B1F" w:rsidP="00CB5B1F">
      <w:pPr>
        <w:numPr>
          <w:ilvl w:val="0"/>
          <w:numId w:val="3"/>
        </w:numPr>
      </w:pPr>
      <w:r w:rsidRPr="00CB5B1F">
        <w:t>Life-threatening AE:  Places the participant at immediate risk of death at the time of the event as it occurred. It does not include an AE that, had it occurred in a more severe form, might have caused death.</w:t>
      </w:r>
    </w:p>
    <w:p w14:paraId="4E9F8572" w14:textId="77777777" w:rsidR="00CB5B1F" w:rsidRPr="00CB5B1F" w:rsidRDefault="00CB5B1F" w:rsidP="00CB5B1F">
      <w:pPr>
        <w:numPr>
          <w:ilvl w:val="0"/>
          <w:numId w:val="3"/>
        </w:numPr>
      </w:pPr>
      <w:r w:rsidRPr="00CB5B1F">
        <w:t>Persistent or significant incapacity or substantial disruption of the ability to conduct normal life functions.</w:t>
      </w:r>
    </w:p>
    <w:p w14:paraId="58CF5262" w14:textId="77777777" w:rsidR="00CB5B1F" w:rsidRPr="00CB5B1F" w:rsidRDefault="00CB5B1F" w:rsidP="00CB5B1F">
      <w:pPr>
        <w:numPr>
          <w:ilvl w:val="0"/>
          <w:numId w:val="3"/>
        </w:numPr>
      </w:pPr>
      <w:r w:rsidRPr="00CB5B1F">
        <w:t xml:space="preserve">Inpatient hospitalization or prolongation of hospitalization. </w:t>
      </w:r>
    </w:p>
    <w:p w14:paraId="24986FFE" w14:textId="77777777" w:rsidR="00CB5B1F" w:rsidRPr="00CB5B1F" w:rsidRDefault="00CB5B1F" w:rsidP="00CB5B1F">
      <w:pPr>
        <w:numPr>
          <w:ilvl w:val="0"/>
          <w:numId w:val="3"/>
        </w:numPr>
      </w:pPr>
      <w:r w:rsidRPr="00CB5B1F">
        <w:lastRenderedPageBreak/>
        <w:t>Important medical events that may not result in death, be life threatening, or require hospitalization may be considered a serious adverse event when, based upon appropriate medical judgment, they may jeopardize the participant and may require medical or surgical intervention to prevent one of the outcomes listed in this definition above.</w:t>
      </w:r>
    </w:p>
    <w:p w14:paraId="070D1674" w14:textId="2F213FA7" w:rsidR="00CB5B1F" w:rsidRPr="00CB5B1F" w:rsidRDefault="00CB5B1F" w:rsidP="00CB5B1F">
      <w:r w:rsidRPr="00616617">
        <w:rPr>
          <w:bCs/>
          <w:i/>
          <w:iCs/>
        </w:rPr>
        <w:t>Expectedness</w:t>
      </w:r>
      <w:bookmarkEnd w:id="19"/>
      <w:r w:rsidRPr="00616617">
        <w:rPr>
          <w:i/>
          <w:iCs/>
        </w:rPr>
        <w:t>:</w:t>
      </w:r>
      <w:r w:rsidRPr="00CB5B1F">
        <w:t xml:space="preserve">  Expected AEs </w:t>
      </w:r>
      <w:r w:rsidR="00DE79E0">
        <w:t>were</w:t>
      </w:r>
      <w:r w:rsidRPr="00CB5B1F">
        <w:t xml:space="preserve"> those that </w:t>
      </w:r>
      <w:r w:rsidR="00DE79E0">
        <w:t>were previously</w:t>
      </w:r>
      <w:r w:rsidRPr="00CB5B1F">
        <w:t xml:space="preserve"> reported to be associated with COVID-19.</w:t>
      </w:r>
    </w:p>
    <w:p w14:paraId="1C2315F1" w14:textId="77777777" w:rsidR="00CB5B1F" w:rsidRPr="00CB5B1F" w:rsidRDefault="00CB5B1F" w:rsidP="00CB5B1F"/>
    <w:p w14:paraId="090D8211" w14:textId="5D565491" w:rsidR="00CB5B1F" w:rsidRPr="00CB5B1F" w:rsidRDefault="00CB5B1F" w:rsidP="00CB5B1F">
      <w:r w:rsidRPr="00CB5B1F">
        <w:t xml:space="preserve">The following AEs </w:t>
      </w:r>
      <w:r w:rsidR="00DE79E0">
        <w:t>are examples of those that were considered</w:t>
      </w:r>
      <w:r w:rsidRPr="00CB5B1F">
        <w:t xml:space="preserve"> expected, disease-related events in patients with COVID-19</w:t>
      </w:r>
      <w:r w:rsidR="00DE79E0">
        <w:t>:</w:t>
      </w:r>
    </w:p>
    <w:p w14:paraId="66436C89" w14:textId="77777777" w:rsidR="00CB5B1F" w:rsidRPr="00CB5B1F" w:rsidRDefault="00CB5B1F" w:rsidP="00CB5B1F">
      <w:pPr>
        <w:numPr>
          <w:ilvl w:val="0"/>
          <w:numId w:val="4"/>
        </w:numPr>
      </w:pPr>
      <w:r w:rsidRPr="00CB5B1F">
        <w:t>Arrhythmias, including ventricular arrhythmias and atrial fibrillation.</w:t>
      </w:r>
    </w:p>
    <w:p w14:paraId="43A7C3F9" w14:textId="77777777" w:rsidR="00CB5B1F" w:rsidRPr="00CB5B1F" w:rsidRDefault="00CB5B1F" w:rsidP="00CB5B1F">
      <w:pPr>
        <w:numPr>
          <w:ilvl w:val="0"/>
          <w:numId w:val="4"/>
        </w:numPr>
      </w:pPr>
      <w:r w:rsidRPr="00CB5B1F">
        <w:t>Acute coronary syndromes with or without coronary stenoses on coronary angiography</w:t>
      </w:r>
    </w:p>
    <w:p w14:paraId="1615F922" w14:textId="77777777" w:rsidR="00CB5B1F" w:rsidRPr="00CB5B1F" w:rsidRDefault="00CB5B1F" w:rsidP="00CB5B1F">
      <w:pPr>
        <w:numPr>
          <w:ilvl w:val="0"/>
          <w:numId w:val="4"/>
        </w:numPr>
      </w:pPr>
      <w:r w:rsidRPr="00CB5B1F">
        <w:t>Myocarditis or worsening cardiac function.</w:t>
      </w:r>
    </w:p>
    <w:p w14:paraId="64034060" w14:textId="77777777" w:rsidR="00CB5B1F" w:rsidRPr="00CB5B1F" w:rsidRDefault="00CB5B1F" w:rsidP="00CB5B1F">
      <w:pPr>
        <w:numPr>
          <w:ilvl w:val="0"/>
          <w:numId w:val="4"/>
        </w:numPr>
      </w:pPr>
      <w:r w:rsidRPr="00CB5B1F">
        <w:t>Shortness of breath, pneumonia, acute respiratory distress syndrome and respiratory failure.</w:t>
      </w:r>
    </w:p>
    <w:p w14:paraId="6BC99776" w14:textId="77777777" w:rsidR="00CB5B1F" w:rsidRPr="00CB5B1F" w:rsidRDefault="00CB5B1F" w:rsidP="00CB5B1F">
      <w:pPr>
        <w:numPr>
          <w:ilvl w:val="0"/>
          <w:numId w:val="4"/>
        </w:numPr>
      </w:pPr>
      <w:r w:rsidRPr="00CB5B1F">
        <w:t>Fever, malaise and myalgia.</w:t>
      </w:r>
    </w:p>
    <w:p w14:paraId="2FC47BFC" w14:textId="77777777" w:rsidR="00CB5B1F" w:rsidRPr="00CB5B1F" w:rsidRDefault="00CB5B1F" w:rsidP="00CB5B1F">
      <w:pPr>
        <w:numPr>
          <w:ilvl w:val="0"/>
          <w:numId w:val="4"/>
        </w:numPr>
      </w:pPr>
      <w:r w:rsidRPr="00CB5B1F">
        <w:t>Worsening cognitive function.</w:t>
      </w:r>
    </w:p>
    <w:p w14:paraId="1FD53E9A" w14:textId="77777777" w:rsidR="00CB5B1F" w:rsidRPr="00CB5B1F" w:rsidRDefault="00CB5B1F" w:rsidP="00CB5B1F">
      <w:pPr>
        <w:numPr>
          <w:ilvl w:val="0"/>
          <w:numId w:val="4"/>
        </w:numPr>
      </w:pPr>
      <w:r w:rsidRPr="00CB5B1F">
        <w:t>Limb ischemia, coagulopathy, thrombosis, embolus.</w:t>
      </w:r>
    </w:p>
    <w:p w14:paraId="52CF5B6F" w14:textId="77777777" w:rsidR="00CB5B1F" w:rsidRPr="00CB5B1F" w:rsidRDefault="00CB5B1F" w:rsidP="00CB5B1F">
      <w:pPr>
        <w:numPr>
          <w:ilvl w:val="0"/>
          <w:numId w:val="4"/>
        </w:numPr>
      </w:pPr>
      <w:r w:rsidRPr="00CB5B1F">
        <w:t>Hypotension or hypertension</w:t>
      </w:r>
      <w:bookmarkStart w:id="20" w:name="_Toc326839448"/>
      <w:bookmarkStart w:id="21" w:name="_Toc326839639"/>
      <w:bookmarkStart w:id="22" w:name="_Toc326839776"/>
      <w:bookmarkStart w:id="23" w:name="_Toc326841113"/>
      <w:bookmarkStart w:id="24" w:name="_Toc326841864"/>
      <w:bookmarkStart w:id="25" w:name="_Toc326842791"/>
      <w:bookmarkStart w:id="26" w:name="_Toc326919738"/>
      <w:bookmarkStart w:id="27" w:name="_Toc326932810"/>
      <w:bookmarkStart w:id="28" w:name="_Toc332878822"/>
      <w:bookmarkEnd w:id="20"/>
      <w:bookmarkEnd w:id="21"/>
      <w:bookmarkEnd w:id="22"/>
      <w:bookmarkEnd w:id="23"/>
      <w:bookmarkEnd w:id="24"/>
      <w:bookmarkEnd w:id="25"/>
      <w:bookmarkEnd w:id="26"/>
      <w:bookmarkEnd w:id="27"/>
      <w:r w:rsidRPr="00CB5B1F">
        <w:t>.</w:t>
      </w:r>
    </w:p>
    <w:p w14:paraId="77F381B8" w14:textId="77777777" w:rsidR="00CB5B1F" w:rsidRPr="00CB5B1F" w:rsidRDefault="00CB5B1F" w:rsidP="00CB5B1F">
      <w:pPr>
        <w:numPr>
          <w:ilvl w:val="0"/>
          <w:numId w:val="4"/>
        </w:numPr>
      </w:pPr>
      <w:r w:rsidRPr="00CB5B1F">
        <w:t>Diarrhea, nausea, or vomiting.</w:t>
      </w:r>
    </w:p>
    <w:p w14:paraId="53C46C39" w14:textId="77777777" w:rsidR="00CB5B1F" w:rsidRPr="00CB5B1F" w:rsidRDefault="00CB5B1F" w:rsidP="00CB5B1F">
      <w:pPr>
        <w:numPr>
          <w:ilvl w:val="0"/>
          <w:numId w:val="4"/>
        </w:numPr>
      </w:pPr>
      <w:r w:rsidRPr="00CB5B1F">
        <w:t>Anosmia (loss of sense of smell).</w:t>
      </w:r>
    </w:p>
    <w:p w14:paraId="3178B4A1" w14:textId="77777777" w:rsidR="00CB5B1F" w:rsidRPr="00CB5B1F" w:rsidRDefault="00CB5B1F" w:rsidP="00CB5B1F">
      <w:pPr>
        <w:numPr>
          <w:ilvl w:val="0"/>
          <w:numId w:val="4"/>
        </w:numPr>
      </w:pPr>
      <w:r w:rsidRPr="00CB5B1F">
        <w:t>Leukopenia or leukocytosis, thrombocytopenia.</w:t>
      </w:r>
    </w:p>
    <w:p w14:paraId="7EB649DE" w14:textId="77777777" w:rsidR="00CB5B1F" w:rsidRPr="00CB5B1F" w:rsidRDefault="00CB5B1F" w:rsidP="00CB5B1F">
      <w:pPr>
        <w:numPr>
          <w:ilvl w:val="0"/>
          <w:numId w:val="4"/>
        </w:numPr>
      </w:pPr>
      <w:r w:rsidRPr="00CB5B1F">
        <w:t xml:space="preserve">Worsening renal function (resulting in various electrolyte abnormalities). </w:t>
      </w:r>
    </w:p>
    <w:p w14:paraId="323CD17F" w14:textId="77777777" w:rsidR="00CB5B1F" w:rsidRPr="00CB5B1F" w:rsidRDefault="00CB5B1F" w:rsidP="00CB5B1F">
      <w:pPr>
        <w:numPr>
          <w:ilvl w:val="0"/>
          <w:numId w:val="4"/>
        </w:numPr>
      </w:pPr>
      <w:r w:rsidRPr="00CB5B1F">
        <w:t>Worsening liver function.</w:t>
      </w:r>
    </w:p>
    <w:p w14:paraId="623DB4C0" w14:textId="77777777" w:rsidR="00CB5B1F" w:rsidRPr="00CB5B1F" w:rsidRDefault="00CB5B1F" w:rsidP="00CB5B1F">
      <w:pPr>
        <w:numPr>
          <w:ilvl w:val="0"/>
          <w:numId w:val="4"/>
        </w:numPr>
      </w:pPr>
      <w:r w:rsidRPr="00CB5B1F">
        <w:t>Death.</w:t>
      </w:r>
    </w:p>
    <w:bookmarkEnd w:id="28"/>
    <w:p w14:paraId="69FFAD63" w14:textId="77777777" w:rsidR="00E1115E" w:rsidRDefault="00E1115E"/>
    <w:p w14:paraId="4F49A47F" w14:textId="6AA9EB16" w:rsidR="00E1115E" w:rsidRDefault="00E1115E"/>
    <w:p w14:paraId="50955643" w14:textId="1D4E08FB" w:rsidR="00E1115E" w:rsidRDefault="00E1115E" w:rsidP="000F01A4">
      <w:pPr>
        <w:pStyle w:val="Heading2"/>
      </w:pPr>
      <w:bookmarkStart w:id="29" w:name="_Toc110586802"/>
      <w:r>
        <w:t>Protocol Deviations</w:t>
      </w:r>
      <w:bookmarkEnd w:id="29"/>
    </w:p>
    <w:p w14:paraId="79BC7568" w14:textId="06D8082C" w:rsidR="004223A2" w:rsidRDefault="006B1809">
      <w:r>
        <w:t xml:space="preserve">One </w:t>
      </w:r>
      <w:r w:rsidR="00EC7E5B">
        <w:t>participant</w:t>
      </w:r>
      <w:r>
        <w:t xml:space="preserve"> </w:t>
      </w:r>
      <w:r w:rsidR="000F01A4">
        <w:t xml:space="preserve">continued to </w:t>
      </w:r>
      <w:r>
        <w:t xml:space="preserve">receive the study medication </w:t>
      </w:r>
      <w:r w:rsidR="000F01A4">
        <w:t>for 3 days after</w:t>
      </w:r>
      <w:r>
        <w:t xml:space="preserve"> developing</w:t>
      </w:r>
      <w:r w:rsidR="00B06A67" w:rsidRPr="00B06A67">
        <w:t xml:space="preserve"> </w:t>
      </w:r>
      <w:r>
        <w:t xml:space="preserve">acute kidney injury with </w:t>
      </w:r>
      <w:r w:rsidR="00B06A67" w:rsidRPr="00B06A67">
        <w:t xml:space="preserve">an </w:t>
      </w:r>
      <w:r>
        <w:t>eGFR &lt;30 mL/min/1.73m</w:t>
      </w:r>
      <w:r>
        <w:rPr>
          <w:vertAlign w:val="superscript"/>
        </w:rPr>
        <w:t>2</w:t>
      </w:r>
      <w:r>
        <w:t>, which was an indication for early termination of the study medication</w:t>
      </w:r>
      <w:r w:rsidR="000F01A4">
        <w:t xml:space="preserve"> as per protocol</w:t>
      </w:r>
      <w:r>
        <w:t xml:space="preserve">. </w:t>
      </w:r>
      <w:r w:rsidR="00EC7E5B">
        <w:t xml:space="preserve">Two participants were enrolled who unknowingly had exclusion criteria at the time of enrollment (one had a prior history of cholecystectomy and the other had hypothyroidism); both participants were withdrawn from the study as soon as the study team became aware of these elements of the past medical history. One participant did not receive trial medication while hospitalized on one day because the medication could not be located by the nurse on the unit and the study team was not made aware until the following day, when it was readministered. One participant’s 15-day symptom call was not performed within the permitted timeframe due to an oversight of the study team. Six participants in Peru did not have transaminases performed either at baseline or five days after enrollment </w:t>
      </w:r>
      <w:r w:rsidR="000F01A4">
        <w:t xml:space="preserve">as required by </w:t>
      </w:r>
      <w:r w:rsidR="00EC7E5B">
        <w:t xml:space="preserve">the study protocol for safety monitoring in that country. Two witnesses of the informed consent entered the incorrect </w:t>
      </w:r>
      <w:r w:rsidR="000F01A4">
        <w:t xml:space="preserve">document </w:t>
      </w:r>
      <w:r w:rsidR="00EC7E5B">
        <w:t>identification number at the time of consenting; the participants were subsequently reconsented. Three participants initially signed the wrong version of the consent form and were subsequently reconsented using the correct version.</w:t>
      </w:r>
    </w:p>
    <w:p w14:paraId="207E8822" w14:textId="77777777" w:rsidR="004223A2" w:rsidRDefault="004223A2" w:rsidP="004223A2">
      <w:pPr>
        <w:pStyle w:val="Heading2"/>
      </w:pPr>
    </w:p>
    <w:p w14:paraId="49E1C720" w14:textId="77777777" w:rsidR="00577CB9" w:rsidRDefault="00577CB9">
      <w:pPr>
        <w:rPr>
          <w:b/>
        </w:rPr>
      </w:pPr>
      <w:r>
        <w:br w:type="page"/>
      </w:r>
    </w:p>
    <w:p w14:paraId="06917D04" w14:textId="20ED47A2" w:rsidR="004223A2" w:rsidRDefault="004223A2" w:rsidP="004223A2">
      <w:pPr>
        <w:pStyle w:val="Heading2"/>
      </w:pPr>
      <w:bookmarkStart w:id="30" w:name="_Toc110586803"/>
      <w:r>
        <w:lastRenderedPageBreak/>
        <w:t>Study Drug Preparations</w:t>
      </w:r>
      <w:bookmarkEnd w:id="30"/>
    </w:p>
    <w:p w14:paraId="477EF026" w14:textId="0157D7BB" w:rsidR="000F01A4" w:rsidRDefault="000F01A4" w:rsidP="00616617">
      <w:r>
        <w:t>The specific preparations utilized in each country were as follows:</w:t>
      </w:r>
    </w:p>
    <w:p w14:paraId="21FBD755" w14:textId="77777777" w:rsidR="002E3354" w:rsidRDefault="002E3354" w:rsidP="00616617"/>
    <w:tbl>
      <w:tblPr>
        <w:tblStyle w:val="TableGrid"/>
        <w:tblW w:w="9355" w:type="dxa"/>
        <w:tblLook w:val="04A0" w:firstRow="1" w:lastRow="0" w:firstColumn="1" w:lastColumn="0" w:noHBand="0" w:noVBand="1"/>
      </w:tblPr>
      <w:tblGrid>
        <w:gridCol w:w="3146"/>
        <w:gridCol w:w="6209"/>
      </w:tblGrid>
      <w:tr w:rsidR="002E3354" w14:paraId="49FD2494" w14:textId="77777777" w:rsidTr="002E3354">
        <w:tc>
          <w:tcPr>
            <w:tcW w:w="3146" w:type="dxa"/>
          </w:tcPr>
          <w:p w14:paraId="65215AD8" w14:textId="77777777" w:rsidR="002E3354" w:rsidRPr="003F3839" w:rsidRDefault="002E3354" w:rsidP="00C2227D">
            <w:pPr>
              <w:rPr>
                <w:b/>
                <w:bCs/>
              </w:rPr>
            </w:pPr>
            <w:r w:rsidRPr="003F3839">
              <w:rPr>
                <w:b/>
                <w:bCs/>
              </w:rPr>
              <w:t>Country</w:t>
            </w:r>
          </w:p>
        </w:tc>
        <w:tc>
          <w:tcPr>
            <w:tcW w:w="6209" w:type="dxa"/>
          </w:tcPr>
          <w:p w14:paraId="4BA71039" w14:textId="77777777" w:rsidR="002E3354" w:rsidRPr="003F3839" w:rsidRDefault="002E3354" w:rsidP="00C2227D">
            <w:pPr>
              <w:rPr>
                <w:b/>
                <w:bCs/>
              </w:rPr>
            </w:pPr>
            <w:r w:rsidRPr="003F3839">
              <w:rPr>
                <w:b/>
                <w:bCs/>
              </w:rPr>
              <w:t>Preparation</w:t>
            </w:r>
          </w:p>
        </w:tc>
      </w:tr>
      <w:tr w:rsidR="002E3354" w14:paraId="238EE81E" w14:textId="77777777" w:rsidTr="002E3354">
        <w:tc>
          <w:tcPr>
            <w:tcW w:w="3146" w:type="dxa"/>
          </w:tcPr>
          <w:p w14:paraId="0F710DBF" w14:textId="77777777" w:rsidR="002E3354" w:rsidRDefault="002E3354" w:rsidP="00C2227D">
            <w:r>
              <w:t>USA</w:t>
            </w:r>
          </w:p>
        </w:tc>
        <w:tc>
          <w:tcPr>
            <w:tcW w:w="6209" w:type="dxa"/>
          </w:tcPr>
          <w:p w14:paraId="7F2912E7" w14:textId="2AF27289" w:rsidR="00CD4CC8" w:rsidRDefault="002E3354" w:rsidP="00C2227D">
            <w:r>
              <w:t xml:space="preserve">Tricor (fenofibrate nanoparticle formulation; full dose: 145 mg). </w:t>
            </w:r>
            <w:r w:rsidR="00CD4CC8" w:rsidRPr="00CD4CC8">
              <w:t xml:space="preserve">The daily dose of Tricor for patients with CKD stage 2 was 96 mg/d and the dose for CKD stage 3 was 48 mg/d. </w:t>
            </w:r>
          </w:p>
        </w:tc>
      </w:tr>
      <w:tr w:rsidR="002E3354" w14:paraId="67E84F58" w14:textId="77777777" w:rsidTr="002E3354">
        <w:tc>
          <w:tcPr>
            <w:tcW w:w="3146" w:type="dxa"/>
          </w:tcPr>
          <w:p w14:paraId="3C6B91FA" w14:textId="77777777" w:rsidR="002E3354" w:rsidRDefault="002E3354" w:rsidP="00C2227D">
            <w:r>
              <w:t>Lebanon</w:t>
            </w:r>
          </w:p>
        </w:tc>
        <w:tc>
          <w:tcPr>
            <w:tcW w:w="6209" w:type="dxa"/>
          </w:tcPr>
          <w:p w14:paraId="05CBFDD0" w14:textId="77777777" w:rsidR="002E3354" w:rsidRDefault="002E3354" w:rsidP="00C2227D">
            <w:proofErr w:type="spellStart"/>
            <w:r>
              <w:t>Nanofib</w:t>
            </w:r>
            <w:proofErr w:type="spellEnd"/>
            <w:r>
              <w:t xml:space="preserve"> (fenofibrate nanoparticle formulation; full dose: 145 mg)</w:t>
            </w:r>
          </w:p>
        </w:tc>
      </w:tr>
      <w:tr w:rsidR="002E3354" w14:paraId="691AEE42" w14:textId="77777777" w:rsidTr="002E3354">
        <w:tc>
          <w:tcPr>
            <w:tcW w:w="3146" w:type="dxa"/>
          </w:tcPr>
          <w:p w14:paraId="5638D861" w14:textId="77777777" w:rsidR="002E3354" w:rsidRDefault="002E3354" w:rsidP="00C2227D">
            <w:r>
              <w:t>Peru</w:t>
            </w:r>
          </w:p>
        </w:tc>
        <w:tc>
          <w:tcPr>
            <w:tcW w:w="6209" w:type="dxa"/>
          </w:tcPr>
          <w:p w14:paraId="5DD1F347" w14:textId="77777777" w:rsidR="002E3354" w:rsidRDefault="002E3354" w:rsidP="00C2227D">
            <w:proofErr w:type="spellStart"/>
            <w:r>
              <w:t>Controlip</w:t>
            </w:r>
            <w:proofErr w:type="spellEnd"/>
            <w:r>
              <w:t xml:space="preserve"> (micronized fenofibrate; full dose: 160 mg)</w:t>
            </w:r>
          </w:p>
        </w:tc>
      </w:tr>
      <w:tr w:rsidR="002E3354" w14:paraId="63E41F16" w14:textId="77777777" w:rsidTr="002E3354">
        <w:tc>
          <w:tcPr>
            <w:tcW w:w="3146" w:type="dxa"/>
          </w:tcPr>
          <w:p w14:paraId="4933547C" w14:textId="77777777" w:rsidR="002E3354" w:rsidRDefault="002E3354" w:rsidP="00C2227D">
            <w:r>
              <w:t>Mexico</w:t>
            </w:r>
          </w:p>
        </w:tc>
        <w:tc>
          <w:tcPr>
            <w:tcW w:w="6209" w:type="dxa"/>
          </w:tcPr>
          <w:p w14:paraId="513CF236" w14:textId="77777777" w:rsidR="002E3354" w:rsidRDefault="002E3354" w:rsidP="00C2227D">
            <w:proofErr w:type="spellStart"/>
            <w:r>
              <w:t>Controlip</w:t>
            </w:r>
            <w:proofErr w:type="spellEnd"/>
            <w:r>
              <w:t xml:space="preserve"> (micronized fenofibrate; full dose: 160 mg)</w:t>
            </w:r>
          </w:p>
        </w:tc>
      </w:tr>
      <w:tr w:rsidR="002E3354" w14:paraId="60536F06" w14:textId="77777777" w:rsidTr="002E3354">
        <w:tc>
          <w:tcPr>
            <w:tcW w:w="3146" w:type="dxa"/>
          </w:tcPr>
          <w:p w14:paraId="41898036" w14:textId="77777777" w:rsidR="002E3354" w:rsidRDefault="002E3354" w:rsidP="00C2227D">
            <w:r>
              <w:t>Colombia</w:t>
            </w:r>
          </w:p>
        </w:tc>
        <w:tc>
          <w:tcPr>
            <w:tcW w:w="6209" w:type="dxa"/>
          </w:tcPr>
          <w:p w14:paraId="53085CB3" w14:textId="77777777" w:rsidR="002E3354" w:rsidRDefault="002E3354" w:rsidP="00C2227D">
            <w:proofErr w:type="spellStart"/>
            <w:r>
              <w:t>Tripilix</w:t>
            </w:r>
            <w:proofErr w:type="spellEnd"/>
            <w:r>
              <w:t xml:space="preserve"> (</w:t>
            </w:r>
            <w:proofErr w:type="spellStart"/>
            <w:r>
              <w:t>Fenofibric</w:t>
            </w:r>
            <w:proofErr w:type="spellEnd"/>
            <w:r>
              <w:t xml:space="preserve"> acid; full dose: 135 mg;)</w:t>
            </w:r>
          </w:p>
        </w:tc>
      </w:tr>
      <w:tr w:rsidR="002E3354" w14:paraId="629E1E30" w14:textId="77777777" w:rsidTr="002E3354">
        <w:tc>
          <w:tcPr>
            <w:tcW w:w="3146" w:type="dxa"/>
          </w:tcPr>
          <w:p w14:paraId="7BD712B8" w14:textId="77777777" w:rsidR="002E3354" w:rsidRDefault="002E3354" w:rsidP="00C2227D">
            <w:r>
              <w:t>Greece</w:t>
            </w:r>
          </w:p>
        </w:tc>
        <w:tc>
          <w:tcPr>
            <w:tcW w:w="6209" w:type="dxa"/>
          </w:tcPr>
          <w:p w14:paraId="04F61003" w14:textId="77777777" w:rsidR="002E3354" w:rsidRDefault="002E3354" w:rsidP="00C2227D">
            <w:proofErr w:type="spellStart"/>
            <w:r>
              <w:t>Lipidil</w:t>
            </w:r>
            <w:proofErr w:type="spellEnd"/>
            <w:r>
              <w:t xml:space="preserve"> (fenofibrate nanoparticle formulation; full dose: 145 mg)</w:t>
            </w:r>
          </w:p>
        </w:tc>
      </w:tr>
    </w:tbl>
    <w:p w14:paraId="28C58506" w14:textId="79983510" w:rsidR="00CB5B1F" w:rsidRPr="00616617" w:rsidRDefault="00CB5B1F">
      <w:r>
        <w:br w:type="page"/>
      </w:r>
    </w:p>
    <w:p w14:paraId="70525DD3" w14:textId="156899ED" w:rsidR="0019750E" w:rsidRDefault="006510FD" w:rsidP="006510FD">
      <w:pPr>
        <w:pStyle w:val="Heading2"/>
      </w:pPr>
      <w:bookmarkStart w:id="31" w:name="_Toc110586804"/>
      <w:r w:rsidRPr="0036651D">
        <w:lastRenderedPageBreak/>
        <w:t>Table S</w:t>
      </w:r>
      <w:r>
        <w:t>1</w:t>
      </w:r>
      <w:r w:rsidRPr="0036651D">
        <w:t xml:space="preserve">. </w:t>
      </w:r>
      <w:r>
        <w:t xml:space="preserve">Components of the </w:t>
      </w:r>
      <w:r w:rsidR="0019750E">
        <w:t>global r</w:t>
      </w:r>
      <w:r>
        <w:t xml:space="preserve">ank </w:t>
      </w:r>
      <w:r w:rsidR="0019750E">
        <w:t>s</w:t>
      </w:r>
      <w:r>
        <w:t xml:space="preserve">core by </w:t>
      </w:r>
      <w:r w:rsidR="0019750E">
        <w:t>s</w:t>
      </w:r>
      <w:r>
        <w:t xml:space="preserve">tudy </w:t>
      </w:r>
      <w:r w:rsidR="0019750E">
        <w:t>a</w:t>
      </w:r>
      <w:r>
        <w:t>rm</w:t>
      </w:r>
      <w:bookmarkEnd w:id="31"/>
      <w:r w:rsidRPr="00FF0E3F">
        <w:t xml:space="preserve"> </w:t>
      </w:r>
    </w:p>
    <w:p w14:paraId="68E5CA2C" w14:textId="77777777" w:rsidR="00BC7738" w:rsidRPr="00BC7738" w:rsidRDefault="00BC7738" w:rsidP="00CE188C"/>
    <w:tbl>
      <w:tblPr>
        <w:tblW w:w="0" w:type="auto"/>
        <w:jc w:val="center"/>
        <w:tblLayout w:type="fixed"/>
        <w:tblCellMar>
          <w:left w:w="0" w:type="dxa"/>
          <w:right w:w="0" w:type="dxa"/>
        </w:tblCellMar>
        <w:tblLook w:val="0000" w:firstRow="0" w:lastRow="0" w:firstColumn="0" w:lastColumn="0" w:noHBand="0" w:noVBand="0"/>
      </w:tblPr>
      <w:tblGrid>
        <w:gridCol w:w="2990"/>
        <w:gridCol w:w="1859"/>
        <w:gridCol w:w="1354"/>
        <w:gridCol w:w="1354"/>
        <w:gridCol w:w="1354"/>
      </w:tblGrid>
      <w:tr w:rsidR="00BC7738" w:rsidRPr="0076176B" w14:paraId="3B69E95C" w14:textId="77777777" w:rsidTr="00E132D0">
        <w:trPr>
          <w:cantSplit/>
          <w:tblHeader/>
          <w:jc w:val="center"/>
        </w:trPr>
        <w:tc>
          <w:tcPr>
            <w:tcW w:w="2990" w:type="dxa"/>
            <w:tcBorders>
              <w:top w:val="single" w:sz="4" w:space="0" w:color="000000"/>
              <w:left w:val="nil"/>
              <w:bottom w:val="single" w:sz="4" w:space="0" w:color="000000"/>
              <w:right w:val="nil"/>
            </w:tcBorders>
            <w:shd w:val="clear" w:color="auto" w:fill="FFFFFF"/>
            <w:tcMar>
              <w:left w:w="67" w:type="dxa"/>
              <w:right w:w="67" w:type="dxa"/>
            </w:tcMar>
            <w:vAlign w:val="bottom"/>
          </w:tcPr>
          <w:p w14:paraId="796BB0C6" w14:textId="77777777" w:rsidR="00BC7738" w:rsidRPr="0076176B" w:rsidRDefault="00BC7738" w:rsidP="00CE188C">
            <w:pPr>
              <w:keepNext/>
              <w:adjustRightInd w:val="0"/>
              <w:spacing w:before="67" w:after="120"/>
              <w:rPr>
                <w:i/>
                <w:iCs/>
                <w:color w:val="000000"/>
              </w:rPr>
            </w:pPr>
            <w:r w:rsidRPr="0076176B">
              <w:rPr>
                <w:i/>
                <w:iCs/>
                <w:color w:val="000000"/>
              </w:rPr>
              <w:t>Variable</w:t>
            </w:r>
          </w:p>
        </w:tc>
        <w:tc>
          <w:tcPr>
            <w:tcW w:w="1859" w:type="dxa"/>
            <w:tcBorders>
              <w:top w:val="single" w:sz="4" w:space="0" w:color="000000"/>
              <w:left w:val="nil"/>
              <w:bottom w:val="single" w:sz="4" w:space="0" w:color="000000"/>
              <w:right w:val="nil"/>
            </w:tcBorders>
            <w:shd w:val="clear" w:color="auto" w:fill="FFFFFF"/>
            <w:tcMar>
              <w:left w:w="67" w:type="dxa"/>
              <w:right w:w="67" w:type="dxa"/>
            </w:tcMar>
            <w:vAlign w:val="bottom"/>
          </w:tcPr>
          <w:p w14:paraId="33699025" w14:textId="77777777" w:rsidR="00BC7738" w:rsidRPr="0076176B" w:rsidRDefault="00BC7738" w:rsidP="00CE188C">
            <w:pPr>
              <w:keepNext/>
              <w:adjustRightInd w:val="0"/>
              <w:spacing w:before="67" w:after="120"/>
              <w:jc w:val="center"/>
              <w:rPr>
                <w:i/>
                <w:iCs/>
                <w:color w:val="000000"/>
              </w:rPr>
            </w:pPr>
          </w:p>
        </w:tc>
        <w:tc>
          <w:tcPr>
            <w:tcW w:w="1354" w:type="dxa"/>
            <w:tcBorders>
              <w:top w:val="single" w:sz="4" w:space="0" w:color="000000"/>
              <w:left w:val="nil"/>
              <w:bottom w:val="single" w:sz="4" w:space="0" w:color="000000"/>
              <w:right w:val="nil"/>
            </w:tcBorders>
            <w:shd w:val="clear" w:color="auto" w:fill="FFFFFF"/>
            <w:tcMar>
              <w:left w:w="67" w:type="dxa"/>
              <w:right w:w="67" w:type="dxa"/>
            </w:tcMar>
            <w:vAlign w:val="bottom"/>
          </w:tcPr>
          <w:p w14:paraId="73CBAACA" w14:textId="77777777" w:rsidR="00BC7738" w:rsidRPr="0076176B" w:rsidRDefault="00BC7738" w:rsidP="00CE188C">
            <w:pPr>
              <w:keepNext/>
              <w:adjustRightInd w:val="0"/>
              <w:spacing w:before="67" w:after="120"/>
              <w:jc w:val="center"/>
              <w:rPr>
                <w:i/>
                <w:iCs/>
                <w:color w:val="000000"/>
              </w:rPr>
            </w:pPr>
            <w:r w:rsidRPr="0076176B">
              <w:rPr>
                <w:i/>
                <w:iCs/>
                <w:color w:val="000000"/>
              </w:rPr>
              <w:t>Total</w:t>
            </w:r>
            <w:r w:rsidRPr="0076176B">
              <w:rPr>
                <w:i/>
                <w:iCs/>
                <w:color w:val="000000"/>
              </w:rPr>
              <w:br/>
              <w:t>(n=701)</w:t>
            </w:r>
          </w:p>
        </w:tc>
        <w:tc>
          <w:tcPr>
            <w:tcW w:w="1354" w:type="dxa"/>
            <w:tcBorders>
              <w:top w:val="single" w:sz="4" w:space="0" w:color="000000"/>
              <w:left w:val="nil"/>
              <w:bottom w:val="single" w:sz="4" w:space="0" w:color="000000"/>
              <w:right w:val="nil"/>
            </w:tcBorders>
            <w:shd w:val="clear" w:color="auto" w:fill="FFFFFF"/>
            <w:tcMar>
              <w:left w:w="67" w:type="dxa"/>
              <w:right w:w="67" w:type="dxa"/>
            </w:tcMar>
            <w:vAlign w:val="bottom"/>
          </w:tcPr>
          <w:p w14:paraId="6763EEEF" w14:textId="77777777" w:rsidR="00BC7738" w:rsidRPr="0076176B" w:rsidRDefault="00BC7738" w:rsidP="00CE188C">
            <w:pPr>
              <w:keepNext/>
              <w:adjustRightInd w:val="0"/>
              <w:spacing w:before="67" w:after="120"/>
              <w:jc w:val="center"/>
              <w:rPr>
                <w:i/>
                <w:iCs/>
                <w:color w:val="000000"/>
              </w:rPr>
            </w:pPr>
            <w:r w:rsidRPr="0076176B">
              <w:rPr>
                <w:i/>
                <w:iCs/>
                <w:color w:val="000000"/>
              </w:rPr>
              <w:t>Placebo</w:t>
            </w:r>
            <w:r w:rsidRPr="0076176B">
              <w:rPr>
                <w:i/>
                <w:iCs/>
                <w:color w:val="000000"/>
              </w:rPr>
              <w:br/>
              <w:t>(n=350)</w:t>
            </w:r>
          </w:p>
        </w:tc>
        <w:tc>
          <w:tcPr>
            <w:tcW w:w="1354" w:type="dxa"/>
            <w:tcBorders>
              <w:top w:val="single" w:sz="4" w:space="0" w:color="000000"/>
              <w:left w:val="nil"/>
              <w:bottom w:val="single" w:sz="4" w:space="0" w:color="000000"/>
              <w:right w:val="nil"/>
            </w:tcBorders>
            <w:shd w:val="clear" w:color="auto" w:fill="FFFFFF"/>
            <w:tcMar>
              <w:left w:w="67" w:type="dxa"/>
              <w:right w:w="67" w:type="dxa"/>
            </w:tcMar>
            <w:vAlign w:val="bottom"/>
          </w:tcPr>
          <w:p w14:paraId="7FD221DC" w14:textId="77777777" w:rsidR="00BC7738" w:rsidRPr="0076176B" w:rsidRDefault="00BC7738" w:rsidP="00CE188C">
            <w:pPr>
              <w:keepNext/>
              <w:adjustRightInd w:val="0"/>
              <w:spacing w:before="67" w:after="120"/>
              <w:jc w:val="center"/>
              <w:rPr>
                <w:i/>
                <w:iCs/>
                <w:color w:val="000000"/>
              </w:rPr>
            </w:pPr>
            <w:r w:rsidRPr="0076176B">
              <w:rPr>
                <w:i/>
                <w:iCs/>
                <w:color w:val="000000"/>
              </w:rPr>
              <w:t>Fenofibrate</w:t>
            </w:r>
            <w:r w:rsidRPr="0076176B">
              <w:rPr>
                <w:i/>
                <w:iCs/>
                <w:color w:val="000000"/>
              </w:rPr>
              <w:br/>
              <w:t>(n=351)</w:t>
            </w:r>
          </w:p>
        </w:tc>
      </w:tr>
      <w:tr w:rsidR="00BC7738" w:rsidRPr="0076176B" w14:paraId="7F08A601" w14:textId="77777777" w:rsidTr="00E132D0">
        <w:trPr>
          <w:cantSplit/>
          <w:jc w:val="center"/>
        </w:trPr>
        <w:tc>
          <w:tcPr>
            <w:tcW w:w="2990" w:type="dxa"/>
            <w:tcBorders>
              <w:top w:val="nil"/>
              <w:left w:val="nil"/>
              <w:bottom w:val="nil"/>
              <w:right w:val="nil"/>
            </w:tcBorders>
            <w:shd w:val="clear" w:color="auto" w:fill="FFFFFF"/>
            <w:tcMar>
              <w:left w:w="67" w:type="dxa"/>
              <w:right w:w="67" w:type="dxa"/>
            </w:tcMar>
          </w:tcPr>
          <w:p w14:paraId="692A52C0" w14:textId="32AFFBFC" w:rsidR="00BC7738" w:rsidRPr="0076176B" w:rsidRDefault="0021162E" w:rsidP="00CE188C">
            <w:pPr>
              <w:adjustRightInd w:val="0"/>
              <w:spacing w:before="67" w:after="240"/>
              <w:rPr>
                <w:color w:val="000000"/>
              </w:rPr>
            </w:pPr>
            <w:r>
              <w:rPr>
                <w:color w:val="000000"/>
              </w:rPr>
              <w:t>Death</w:t>
            </w:r>
          </w:p>
        </w:tc>
        <w:tc>
          <w:tcPr>
            <w:tcW w:w="1859" w:type="dxa"/>
            <w:tcBorders>
              <w:top w:val="nil"/>
              <w:left w:val="nil"/>
              <w:bottom w:val="nil"/>
              <w:right w:val="nil"/>
            </w:tcBorders>
            <w:shd w:val="clear" w:color="auto" w:fill="FFFFFF"/>
            <w:tcMar>
              <w:left w:w="67" w:type="dxa"/>
              <w:right w:w="67" w:type="dxa"/>
            </w:tcMar>
          </w:tcPr>
          <w:p w14:paraId="17B571E9" w14:textId="0B12F13E" w:rsidR="00BC7738" w:rsidRPr="0076176B" w:rsidRDefault="0021162E" w:rsidP="00CE188C">
            <w:pPr>
              <w:adjustRightInd w:val="0"/>
              <w:spacing w:before="67" w:after="240"/>
              <w:rPr>
                <w:color w:val="000000"/>
              </w:rPr>
            </w:pPr>
            <w:r>
              <w:rPr>
                <w:color w:val="000000"/>
              </w:rPr>
              <w:t>N (%)</w:t>
            </w:r>
          </w:p>
        </w:tc>
        <w:tc>
          <w:tcPr>
            <w:tcW w:w="1354" w:type="dxa"/>
            <w:tcBorders>
              <w:top w:val="nil"/>
              <w:left w:val="nil"/>
              <w:bottom w:val="nil"/>
              <w:right w:val="nil"/>
            </w:tcBorders>
            <w:shd w:val="clear" w:color="auto" w:fill="FFFFFF"/>
            <w:tcMar>
              <w:left w:w="67" w:type="dxa"/>
              <w:right w:w="67" w:type="dxa"/>
            </w:tcMar>
          </w:tcPr>
          <w:p w14:paraId="26DFA92D" w14:textId="034CB660" w:rsidR="00BC7738" w:rsidRPr="0076176B" w:rsidRDefault="0021162E" w:rsidP="00CE188C">
            <w:pPr>
              <w:adjustRightInd w:val="0"/>
              <w:spacing w:before="67" w:after="240"/>
              <w:jc w:val="right"/>
              <w:rPr>
                <w:color w:val="000000"/>
              </w:rPr>
            </w:pPr>
            <w:r>
              <w:rPr>
                <w:color w:val="000000"/>
              </w:rPr>
              <w:t>41 (6%)</w:t>
            </w:r>
          </w:p>
        </w:tc>
        <w:tc>
          <w:tcPr>
            <w:tcW w:w="1354" w:type="dxa"/>
            <w:tcBorders>
              <w:top w:val="nil"/>
              <w:left w:val="nil"/>
              <w:bottom w:val="nil"/>
              <w:right w:val="nil"/>
            </w:tcBorders>
            <w:shd w:val="clear" w:color="auto" w:fill="FFFFFF"/>
            <w:tcMar>
              <w:left w:w="67" w:type="dxa"/>
              <w:right w:w="67" w:type="dxa"/>
            </w:tcMar>
          </w:tcPr>
          <w:p w14:paraId="6D69D94B" w14:textId="4EC286AD" w:rsidR="00BC7738" w:rsidRPr="0076176B" w:rsidRDefault="0021162E" w:rsidP="00CE188C">
            <w:pPr>
              <w:adjustRightInd w:val="0"/>
              <w:spacing w:before="67" w:after="240"/>
              <w:jc w:val="right"/>
              <w:rPr>
                <w:color w:val="000000"/>
              </w:rPr>
            </w:pPr>
            <w:r>
              <w:rPr>
                <w:color w:val="000000"/>
              </w:rPr>
              <w:t>22 (6%)</w:t>
            </w:r>
          </w:p>
        </w:tc>
        <w:tc>
          <w:tcPr>
            <w:tcW w:w="1354" w:type="dxa"/>
            <w:tcBorders>
              <w:top w:val="nil"/>
              <w:left w:val="nil"/>
              <w:bottom w:val="nil"/>
              <w:right w:val="nil"/>
            </w:tcBorders>
            <w:shd w:val="clear" w:color="auto" w:fill="FFFFFF"/>
            <w:tcMar>
              <w:left w:w="67" w:type="dxa"/>
              <w:right w:w="67" w:type="dxa"/>
            </w:tcMar>
          </w:tcPr>
          <w:p w14:paraId="10C20A0F" w14:textId="6738D0DB" w:rsidR="00BC7738" w:rsidRPr="0076176B" w:rsidRDefault="0021162E" w:rsidP="00CE188C">
            <w:pPr>
              <w:adjustRightInd w:val="0"/>
              <w:spacing w:before="67" w:after="240"/>
              <w:jc w:val="right"/>
              <w:rPr>
                <w:color w:val="000000"/>
              </w:rPr>
            </w:pPr>
            <w:r>
              <w:rPr>
                <w:color w:val="000000"/>
              </w:rPr>
              <w:t>19 (5%)</w:t>
            </w:r>
          </w:p>
        </w:tc>
      </w:tr>
      <w:tr w:rsidR="00BC7738" w:rsidRPr="00EC0E5E" w14:paraId="7387F557" w14:textId="77777777" w:rsidTr="00E132D0">
        <w:trPr>
          <w:cantSplit/>
          <w:jc w:val="center"/>
        </w:trPr>
        <w:tc>
          <w:tcPr>
            <w:tcW w:w="2990" w:type="dxa"/>
            <w:tcBorders>
              <w:top w:val="nil"/>
              <w:left w:val="nil"/>
              <w:bottom w:val="nil"/>
              <w:right w:val="nil"/>
            </w:tcBorders>
            <w:shd w:val="clear" w:color="auto" w:fill="FFFFFF"/>
            <w:tcMar>
              <w:left w:w="67" w:type="dxa"/>
              <w:right w:w="67" w:type="dxa"/>
            </w:tcMar>
          </w:tcPr>
          <w:p w14:paraId="09D57C49" w14:textId="43057054" w:rsidR="00BC7738" w:rsidRPr="0076176B" w:rsidRDefault="0021162E" w:rsidP="00CE188C">
            <w:pPr>
              <w:adjustRightInd w:val="0"/>
              <w:spacing w:before="67" w:after="240"/>
              <w:rPr>
                <w:color w:val="000000"/>
              </w:rPr>
            </w:pPr>
            <w:r>
              <w:rPr>
                <w:color w:val="000000"/>
              </w:rPr>
              <w:t>Time to death, days</w:t>
            </w:r>
          </w:p>
        </w:tc>
        <w:tc>
          <w:tcPr>
            <w:tcW w:w="1859" w:type="dxa"/>
            <w:tcBorders>
              <w:top w:val="nil"/>
              <w:left w:val="nil"/>
              <w:bottom w:val="nil"/>
              <w:right w:val="nil"/>
            </w:tcBorders>
            <w:shd w:val="clear" w:color="auto" w:fill="FFFFFF"/>
            <w:tcMar>
              <w:left w:w="67" w:type="dxa"/>
              <w:right w:w="67" w:type="dxa"/>
            </w:tcMar>
          </w:tcPr>
          <w:p w14:paraId="5E0DC32D" w14:textId="00BDF117" w:rsidR="00BC7738" w:rsidRPr="0076176B" w:rsidRDefault="0021162E" w:rsidP="00CE188C">
            <w:pPr>
              <w:adjustRightInd w:val="0"/>
              <w:spacing w:before="67" w:after="240"/>
              <w:rPr>
                <w:color w:val="000000"/>
              </w:rPr>
            </w:pPr>
            <w:r>
              <w:rPr>
                <w:color w:val="000000"/>
              </w:rPr>
              <w:t>Mean (SD)</w:t>
            </w:r>
          </w:p>
        </w:tc>
        <w:tc>
          <w:tcPr>
            <w:tcW w:w="1354" w:type="dxa"/>
            <w:tcBorders>
              <w:top w:val="nil"/>
              <w:left w:val="nil"/>
              <w:bottom w:val="nil"/>
              <w:right w:val="nil"/>
            </w:tcBorders>
            <w:shd w:val="clear" w:color="auto" w:fill="FFFFFF"/>
            <w:tcMar>
              <w:left w:w="67" w:type="dxa"/>
              <w:right w:w="67" w:type="dxa"/>
            </w:tcMar>
          </w:tcPr>
          <w:p w14:paraId="51057A33" w14:textId="1C2F1F2B" w:rsidR="00BC7738" w:rsidRPr="00EC0E5E" w:rsidRDefault="00792781" w:rsidP="00CE188C">
            <w:pPr>
              <w:adjustRightInd w:val="0"/>
              <w:spacing w:before="67" w:after="240"/>
              <w:jc w:val="right"/>
              <w:rPr>
                <w:color w:val="000000"/>
              </w:rPr>
            </w:pPr>
            <w:r>
              <w:rPr>
                <w:color w:val="000000"/>
              </w:rPr>
              <w:t>13 (8)</w:t>
            </w:r>
          </w:p>
        </w:tc>
        <w:tc>
          <w:tcPr>
            <w:tcW w:w="1354" w:type="dxa"/>
            <w:tcBorders>
              <w:top w:val="nil"/>
              <w:left w:val="nil"/>
              <w:bottom w:val="nil"/>
              <w:right w:val="nil"/>
            </w:tcBorders>
            <w:shd w:val="clear" w:color="auto" w:fill="FFFFFF"/>
            <w:tcMar>
              <w:left w:w="67" w:type="dxa"/>
              <w:right w:w="67" w:type="dxa"/>
            </w:tcMar>
          </w:tcPr>
          <w:p w14:paraId="5A2DE319" w14:textId="6AE08CD9" w:rsidR="00BC7738" w:rsidRPr="00EC0E5E" w:rsidRDefault="00792781" w:rsidP="00CE188C">
            <w:pPr>
              <w:adjustRightInd w:val="0"/>
              <w:spacing w:before="67" w:after="240"/>
              <w:jc w:val="right"/>
              <w:rPr>
                <w:color w:val="000000"/>
              </w:rPr>
            </w:pPr>
            <w:r>
              <w:rPr>
                <w:color w:val="000000"/>
              </w:rPr>
              <w:t>12 (9)</w:t>
            </w:r>
          </w:p>
        </w:tc>
        <w:tc>
          <w:tcPr>
            <w:tcW w:w="1354" w:type="dxa"/>
            <w:tcBorders>
              <w:top w:val="nil"/>
              <w:left w:val="nil"/>
              <w:bottom w:val="nil"/>
              <w:right w:val="nil"/>
            </w:tcBorders>
            <w:shd w:val="clear" w:color="auto" w:fill="FFFFFF"/>
            <w:tcMar>
              <w:left w:w="67" w:type="dxa"/>
              <w:right w:w="67" w:type="dxa"/>
            </w:tcMar>
          </w:tcPr>
          <w:p w14:paraId="2D6E177E" w14:textId="2F70DE8E" w:rsidR="00BC7738" w:rsidRPr="00EC0E5E" w:rsidRDefault="00792781" w:rsidP="00CE188C">
            <w:pPr>
              <w:adjustRightInd w:val="0"/>
              <w:spacing w:before="67" w:after="240"/>
              <w:jc w:val="right"/>
              <w:rPr>
                <w:color w:val="000000"/>
              </w:rPr>
            </w:pPr>
            <w:r>
              <w:rPr>
                <w:color w:val="000000"/>
              </w:rPr>
              <w:t>13 (6)</w:t>
            </w:r>
          </w:p>
        </w:tc>
      </w:tr>
      <w:tr w:rsidR="00BC7738" w:rsidRPr="0076176B" w14:paraId="775237BC" w14:textId="77777777" w:rsidTr="00E132D0">
        <w:trPr>
          <w:cantSplit/>
          <w:jc w:val="center"/>
        </w:trPr>
        <w:tc>
          <w:tcPr>
            <w:tcW w:w="2990" w:type="dxa"/>
            <w:tcBorders>
              <w:top w:val="nil"/>
              <w:left w:val="nil"/>
              <w:bottom w:val="nil"/>
              <w:right w:val="nil"/>
            </w:tcBorders>
            <w:shd w:val="clear" w:color="auto" w:fill="FFFFFF"/>
            <w:tcMar>
              <w:left w:w="67" w:type="dxa"/>
              <w:right w:w="67" w:type="dxa"/>
            </w:tcMar>
          </w:tcPr>
          <w:p w14:paraId="41DC1021" w14:textId="45B64FDD" w:rsidR="00BC7738" w:rsidRPr="0076176B" w:rsidRDefault="00F217D4" w:rsidP="00CE188C">
            <w:pPr>
              <w:adjustRightInd w:val="0"/>
              <w:spacing w:before="67" w:after="240"/>
              <w:rPr>
                <w:color w:val="000000"/>
              </w:rPr>
            </w:pPr>
            <w:r>
              <w:rPr>
                <w:color w:val="000000"/>
              </w:rPr>
              <w:t>Invasive mechanical ventilation/ECMO</w:t>
            </w:r>
            <w:r w:rsidR="00407D6D">
              <w:rPr>
                <w:color w:val="000000"/>
              </w:rPr>
              <w:t>*</w:t>
            </w:r>
          </w:p>
        </w:tc>
        <w:tc>
          <w:tcPr>
            <w:tcW w:w="1859" w:type="dxa"/>
            <w:tcBorders>
              <w:top w:val="nil"/>
              <w:left w:val="nil"/>
              <w:bottom w:val="nil"/>
              <w:right w:val="nil"/>
            </w:tcBorders>
            <w:shd w:val="clear" w:color="auto" w:fill="FFFFFF"/>
            <w:tcMar>
              <w:left w:w="67" w:type="dxa"/>
              <w:right w:w="67" w:type="dxa"/>
            </w:tcMar>
          </w:tcPr>
          <w:p w14:paraId="32638FD7" w14:textId="09CAC7A1" w:rsidR="00BC7738" w:rsidRPr="0076176B" w:rsidRDefault="00F217D4" w:rsidP="00CE188C">
            <w:pPr>
              <w:adjustRightInd w:val="0"/>
              <w:spacing w:before="67" w:after="240"/>
              <w:rPr>
                <w:color w:val="000000"/>
              </w:rPr>
            </w:pPr>
            <w:r>
              <w:rPr>
                <w:color w:val="000000"/>
              </w:rPr>
              <w:t>N (%)</w:t>
            </w:r>
          </w:p>
        </w:tc>
        <w:tc>
          <w:tcPr>
            <w:tcW w:w="1354" w:type="dxa"/>
            <w:tcBorders>
              <w:top w:val="nil"/>
              <w:left w:val="nil"/>
              <w:bottom w:val="nil"/>
              <w:right w:val="nil"/>
            </w:tcBorders>
            <w:shd w:val="clear" w:color="auto" w:fill="FFFFFF"/>
            <w:tcMar>
              <w:left w:w="67" w:type="dxa"/>
              <w:right w:w="67" w:type="dxa"/>
            </w:tcMar>
          </w:tcPr>
          <w:p w14:paraId="3091FA62" w14:textId="2847125B" w:rsidR="00BC7738" w:rsidRPr="0076176B" w:rsidRDefault="00792781" w:rsidP="00CE188C">
            <w:pPr>
              <w:adjustRightInd w:val="0"/>
              <w:spacing w:before="67" w:after="240"/>
              <w:jc w:val="right"/>
              <w:rPr>
                <w:color w:val="000000"/>
              </w:rPr>
            </w:pPr>
            <w:r>
              <w:rPr>
                <w:color w:val="000000"/>
              </w:rPr>
              <w:t>46 (7%)</w:t>
            </w:r>
          </w:p>
        </w:tc>
        <w:tc>
          <w:tcPr>
            <w:tcW w:w="1354" w:type="dxa"/>
            <w:tcBorders>
              <w:top w:val="nil"/>
              <w:left w:val="nil"/>
              <w:bottom w:val="nil"/>
              <w:right w:val="nil"/>
            </w:tcBorders>
            <w:shd w:val="clear" w:color="auto" w:fill="FFFFFF"/>
            <w:tcMar>
              <w:left w:w="67" w:type="dxa"/>
              <w:right w:w="67" w:type="dxa"/>
            </w:tcMar>
          </w:tcPr>
          <w:p w14:paraId="6B3F3BD2" w14:textId="6D1A8968" w:rsidR="00BC7738" w:rsidRPr="0076176B" w:rsidRDefault="00792781" w:rsidP="00CE188C">
            <w:pPr>
              <w:adjustRightInd w:val="0"/>
              <w:spacing w:before="67" w:after="240"/>
              <w:jc w:val="right"/>
              <w:rPr>
                <w:color w:val="000000"/>
              </w:rPr>
            </w:pPr>
            <w:r>
              <w:rPr>
                <w:color w:val="000000"/>
              </w:rPr>
              <w:t>27 (8%)</w:t>
            </w:r>
          </w:p>
        </w:tc>
        <w:tc>
          <w:tcPr>
            <w:tcW w:w="1354" w:type="dxa"/>
            <w:tcBorders>
              <w:top w:val="nil"/>
              <w:left w:val="nil"/>
              <w:bottom w:val="nil"/>
              <w:right w:val="nil"/>
            </w:tcBorders>
            <w:shd w:val="clear" w:color="auto" w:fill="FFFFFF"/>
            <w:tcMar>
              <w:left w:w="67" w:type="dxa"/>
              <w:right w:w="67" w:type="dxa"/>
            </w:tcMar>
          </w:tcPr>
          <w:p w14:paraId="73E6C64C" w14:textId="5CCDD0E1" w:rsidR="00BC7738" w:rsidRPr="0076176B" w:rsidRDefault="00792781" w:rsidP="00CE188C">
            <w:pPr>
              <w:adjustRightInd w:val="0"/>
              <w:spacing w:before="67" w:after="240"/>
              <w:jc w:val="right"/>
              <w:rPr>
                <w:color w:val="000000"/>
              </w:rPr>
            </w:pPr>
            <w:r>
              <w:rPr>
                <w:color w:val="000000"/>
              </w:rPr>
              <w:t>19 (5%)</w:t>
            </w:r>
          </w:p>
        </w:tc>
      </w:tr>
      <w:tr w:rsidR="00BC7738" w:rsidRPr="0076176B" w14:paraId="51C4BDDD" w14:textId="77777777" w:rsidTr="00E132D0">
        <w:trPr>
          <w:cantSplit/>
          <w:jc w:val="center"/>
        </w:trPr>
        <w:tc>
          <w:tcPr>
            <w:tcW w:w="2990" w:type="dxa"/>
            <w:tcBorders>
              <w:top w:val="nil"/>
              <w:left w:val="nil"/>
              <w:bottom w:val="nil"/>
              <w:right w:val="nil"/>
            </w:tcBorders>
            <w:shd w:val="clear" w:color="auto" w:fill="FFFFFF"/>
            <w:tcMar>
              <w:left w:w="67" w:type="dxa"/>
              <w:right w:w="67" w:type="dxa"/>
            </w:tcMar>
          </w:tcPr>
          <w:p w14:paraId="28311751" w14:textId="780B0A96" w:rsidR="00BC7738" w:rsidRPr="0076176B" w:rsidRDefault="00F217D4" w:rsidP="00CE188C">
            <w:pPr>
              <w:adjustRightInd w:val="0"/>
              <w:spacing w:before="67" w:after="240"/>
              <w:rPr>
                <w:color w:val="000000"/>
              </w:rPr>
            </w:pPr>
            <w:r>
              <w:rPr>
                <w:color w:val="000000"/>
              </w:rPr>
              <w:t>Duration of mechanical ventilation/ECMO, days</w:t>
            </w:r>
            <w:r w:rsidR="00407D6D">
              <w:rPr>
                <w:color w:val="000000"/>
              </w:rPr>
              <w:t>*</w:t>
            </w:r>
            <w:r w:rsidR="00C74059">
              <w:rPr>
                <w:color w:val="000000"/>
              </w:rPr>
              <w:t xml:space="preserve"> </w:t>
            </w:r>
          </w:p>
        </w:tc>
        <w:tc>
          <w:tcPr>
            <w:tcW w:w="1859" w:type="dxa"/>
            <w:tcBorders>
              <w:top w:val="nil"/>
              <w:left w:val="nil"/>
              <w:bottom w:val="nil"/>
              <w:right w:val="nil"/>
            </w:tcBorders>
            <w:shd w:val="clear" w:color="auto" w:fill="FFFFFF"/>
            <w:tcMar>
              <w:left w:w="67" w:type="dxa"/>
              <w:right w:w="67" w:type="dxa"/>
            </w:tcMar>
          </w:tcPr>
          <w:p w14:paraId="7E58472D" w14:textId="4BC3C817" w:rsidR="00BC7738" w:rsidRPr="0076176B" w:rsidRDefault="00F217D4" w:rsidP="00CE188C">
            <w:pPr>
              <w:adjustRightInd w:val="0"/>
              <w:spacing w:before="67" w:after="240"/>
              <w:rPr>
                <w:color w:val="000000"/>
              </w:rPr>
            </w:pPr>
            <w:r>
              <w:rPr>
                <w:color w:val="000000"/>
              </w:rPr>
              <w:t>Mean (SD)</w:t>
            </w:r>
          </w:p>
        </w:tc>
        <w:tc>
          <w:tcPr>
            <w:tcW w:w="1354" w:type="dxa"/>
            <w:tcBorders>
              <w:top w:val="nil"/>
              <w:left w:val="nil"/>
              <w:bottom w:val="nil"/>
              <w:right w:val="nil"/>
            </w:tcBorders>
            <w:shd w:val="clear" w:color="auto" w:fill="FFFFFF"/>
            <w:tcMar>
              <w:left w:w="67" w:type="dxa"/>
              <w:right w:w="67" w:type="dxa"/>
            </w:tcMar>
          </w:tcPr>
          <w:p w14:paraId="1BAF97DD" w14:textId="47FBA42E" w:rsidR="00BC7738" w:rsidRPr="0076176B" w:rsidRDefault="00792781" w:rsidP="00CE188C">
            <w:pPr>
              <w:adjustRightInd w:val="0"/>
              <w:spacing w:before="67" w:after="240"/>
              <w:jc w:val="right"/>
              <w:rPr>
                <w:color w:val="000000"/>
              </w:rPr>
            </w:pPr>
            <w:r>
              <w:rPr>
                <w:color w:val="000000"/>
              </w:rPr>
              <w:t>15 (11)</w:t>
            </w:r>
          </w:p>
        </w:tc>
        <w:tc>
          <w:tcPr>
            <w:tcW w:w="1354" w:type="dxa"/>
            <w:tcBorders>
              <w:top w:val="nil"/>
              <w:left w:val="nil"/>
              <w:bottom w:val="nil"/>
              <w:right w:val="nil"/>
            </w:tcBorders>
            <w:shd w:val="clear" w:color="auto" w:fill="FFFFFF"/>
            <w:tcMar>
              <w:left w:w="67" w:type="dxa"/>
              <w:right w:w="67" w:type="dxa"/>
            </w:tcMar>
          </w:tcPr>
          <w:p w14:paraId="3A61BF58" w14:textId="1D2E1BA2" w:rsidR="00BC7738" w:rsidRPr="0076176B" w:rsidRDefault="00792781" w:rsidP="00CE188C">
            <w:pPr>
              <w:adjustRightInd w:val="0"/>
              <w:spacing w:before="67" w:after="240"/>
              <w:jc w:val="right"/>
              <w:rPr>
                <w:color w:val="000000"/>
              </w:rPr>
            </w:pPr>
            <w:r>
              <w:rPr>
                <w:color w:val="000000"/>
              </w:rPr>
              <w:t>15 (10)</w:t>
            </w:r>
          </w:p>
        </w:tc>
        <w:tc>
          <w:tcPr>
            <w:tcW w:w="1354" w:type="dxa"/>
            <w:tcBorders>
              <w:top w:val="nil"/>
              <w:left w:val="nil"/>
              <w:bottom w:val="nil"/>
              <w:right w:val="nil"/>
            </w:tcBorders>
            <w:shd w:val="clear" w:color="auto" w:fill="FFFFFF"/>
            <w:tcMar>
              <w:left w:w="67" w:type="dxa"/>
              <w:right w:w="67" w:type="dxa"/>
            </w:tcMar>
          </w:tcPr>
          <w:p w14:paraId="52F66670" w14:textId="1774493D" w:rsidR="00BC7738" w:rsidRPr="0076176B" w:rsidRDefault="00792781" w:rsidP="00CE188C">
            <w:pPr>
              <w:adjustRightInd w:val="0"/>
              <w:spacing w:before="67" w:after="240"/>
              <w:jc w:val="right"/>
              <w:rPr>
                <w:color w:val="000000"/>
              </w:rPr>
            </w:pPr>
            <w:r>
              <w:rPr>
                <w:color w:val="000000"/>
              </w:rPr>
              <w:t>16 (11)</w:t>
            </w:r>
          </w:p>
        </w:tc>
      </w:tr>
      <w:tr w:rsidR="00BC7738" w:rsidRPr="0076176B" w14:paraId="560690EC" w14:textId="77777777" w:rsidTr="00E132D0">
        <w:trPr>
          <w:cantSplit/>
          <w:jc w:val="center"/>
        </w:trPr>
        <w:tc>
          <w:tcPr>
            <w:tcW w:w="2990" w:type="dxa"/>
            <w:tcBorders>
              <w:top w:val="nil"/>
              <w:left w:val="nil"/>
              <w:bottom w:val="nil"/>
              <w:right w:val="nil"/>
            </w:tcBorders>
            <w:shd w:val="clear" w:color="auto" w:fill="FFFFFF"/>
            <w:tcMar>
              <w:left w:w="67" w:type="dxa"/>
              <w:right w:w="67" w:type="dxa"/>
            </w:tcMar>
          </w:tcPr>
          <w:p w14:paraId="03B4A5B3" w14:textId="3D77F946" w:rsidR="00BC7738" w:rsidRPr="00CE188C" w:rsidRDefault="00F217D4" w:rsidP="00CE188C">
            <w:pPr>
              <w:adjustRightInd w:val="0"/>
              <w:spacing w:before="67" w:after="240"/>
              <w:rPr>
                <w:color w:val="000000"/>
                <w:vertAlign w:val="superscript"/>
              </w:rPr>
            </w:pPr>
            <w:r>
              <w:rPr>
                <w:color w:val="000000"/>
              </w:rPr>
              <w:t>FiO</w:t>
            </w:r>
            <w:r w:rsidRPr="00CE188C">
              <w:rPr>
                <w:color w:val="000000"/>
                <w:vertAlign w:val="subscript"/>
              </w:rPr>
              <w:t>2</w:t>
            </w:r>
            <w:r>
              <w:rPr>
                <w:color w:val="000000"/>
              </w:rPr>
              <w:t>/SpO</w:t>
            </w:r>
            <w:r w:rsidRPr="00CE188C">
              <w:rPr>
                <w:color w:val="000000"/>
                <w:vertAlign w:val="subscript"/>
              </w:rPr>
              <w:t>2</w:t>
            </w:r>
            <w:r w:rsidR="00407D6D" w:rsidRPr="00CE188C">
              <w:rPr>
                <w:sz w:val="22"/>
                <w:szCs w:val="22"/>
                <w:vertAlign w:val="superscript"/>
              </w:rPr>
              <w:t>†</w:t>
            </w:r>
          </w:p>
        </w:tc>
        <w:tc>
          <w:tcPr>
            <w:tcW w:w="1859" w:type="dxa"/>
            <w:tcBorders>
              <w:top w:val="nil"/>
              <w:left w:val="nil"/>
              <w:bottom w:val="nil"/>
              <w:right w:val="nil"/>
            </w:tcBorders>
            <w:shd w:val="clear" w:color="auto" w:fill="FFFFFF"/>
            <w:tcMar>
              <w:left w:w="67" w:type="dxa"/>
              <w:right w:w="67" w:type="dxa"/>
            </w:tcMar>
          </w:tcPr>
          <w:p w14:paraId="44457268" w14:textId="28BD5BC2" w:rsidR="00BC7738" w:rsidRPr="0076176B" w:rsidRDefault="00F217D4" w:rsidP="00CE188C">
            <w:pPr>
              <w:adjustRightInd w:val="0"/>
              <w:spacing w:before="67" w:after="240"/>
              <w:rPr>
                <w:color w:val="000000"/>
              </w:rPr>
            </w:pPr>
            <w:r>
              <w:rPr>
                <w:color w:val="000000"/>
              </w:rPr>
              <w:t>Mean (SD)</w:t>
            </w:r>
          </w:p>
        </w:tc>
        <w:tc>
          <w:tcPr>
            <w:tcW w:w="1354" w:type="dxa"/>
            <w:tcBorders>
              <w:top w:val="nil"/>
              <w:left w:val="nil"/>
              <w:bottom w:val="nil"/>
              <w:right w:val="nil"/>
            </w:tcBorders>
            <w:shd w:val="clear" w:color="auto" w:fill="FFFFFF"/>
            <w:tcMar>
              <w:left w:w="67" w:type="dxa"/>
              <w:right w:w="67" w:type="dxa"/>
            </w:tcMar>
          </w:tcPr>
          <w:p w14:paraId="3742EA55" w14:textId="2BA38C5B" w:rsidR="00BC7738" w:rsidRPr="0076176B" w:rsidRDefault="00C74059" w:rsidP="00CE188C">
            <w:pPr>
              <w:adjustRightInd w:val="0"/>
              <w:spacing w:before="67" w:after="240"/>
              <w:jc w:val="right"/>
              <w:rPr>
                <w:color w:val="000000"/>
              </w:rPr>
            </w:pPr>
            <w:r>
              <w:rPr>
                <w:color w:val="000000"/>
              </w:rPr>
              <w:t>0.19 (0.49)</w:t>
            </w:r>
          </w:p>
        </w:tc>
        <w:tc>
          <w:tcPr>
            <w:tcW w:w="1354" w:type="dxa"/>
            <w:tcBorders>
              <w:top w:val="nil"/>
              <w:left w:val="nil"/>
              <w:bottom w:val="nil"/>
              <w:right w:val="nil"/>
            </w:tcBorders>
            <w:shd w:val="clear" w:color="auto" w:fill="FFFFFF"/>
            <w:tcMar>
              <w:left w:w="67" w:type="dxa"/>
              <w:right w:w="67" w:type="dxa"/>
            </w:tcMar>
          </w:tcPr>
          <w:p w14:paraId="1D247D99" w14:textId="0C27587B" w:rsidR="00BC7738" w:rsidRPr="0076176B" w:rsidRDefault="00C74059" w:rsidP="00CE188C">
            <w:pPr>
              <w:adjustRightInd w:val="0"/>
              <w:spacing w:before="67" w:after="240"/>
              <w:jc w:val="right"/>
              <w:rPr>
                <w:color w:val="000000"/>
              </w:rPr>
            </w:pPr>
            <w:r>
              <w:rPr>
                <w:color w:val="000000"/>
              </w:rPr>
              <w:t>0.19 (0.48)</w:t>
            </w:r>
          </w:p>
        </w:tc>
        <w:tc>
          <w:tcPr>
            <w:tcW w:w="1354" w:type="dxa"/>
            <w:tcBorders>
              <w:top w:val="nil"/>
              <w:left w:val="nil"/>
              <w:bottom w:val="nil"/>
              <w:right w:val="nil"/>
            </w:tcBorders>
            <w:shd w:val="clear" w:color="auto" w:fill="FFFFFF"/>
            <w:tcMar>
              <w:left w:w="67" w:type="dxa"/>
              <w:right w:w="67" w:type="dxa"/>
            </w:tcMar>
          </w:tcPr>
          <w:p w14:paraId="1BF30B56" w14:textId="304BFA3C" w:rsidR="00BC7738" w:rsidRPr="0076176B" w:rsidRDefault="00C74059" w:rsidP="00CE188C">
            <w:pPr>
              <w:adjustRightInd w:val="0"/>
              <w:spacing w:before="67" w:after="240"/>
              <w:jc w:val="right"/>
              <w:rPr>
                <w:color w:val="000000"/>
              </w:rPr>
            </w:pPr>
            <w:r>
              <w:rPr>
                <w:color w:val="000000"/>
              </w:rPr>
              <w:t>0.18 (0.49)</w:t>
            </w:r>
          </w:p>
        </w:tc>
      </w:tr>
      <w:tr w:rsidR="00EC1F1C" w:rsidRPr="0076176B" w14:paraId="0C0B4F43" w14:textId="77777777" w:rsidTr="00E132D0">
        <w:trPr>
          <w:cantSplit/>
          <w:jc w:val="center"/>
        </w:trPr>
        <w:tc>
          <w:tcPr>
            <w:tcW w:w="2990" w:type="dxa"/>
            <w:tcBorders>
              <w:top w:val="nil"/>
              <w:left w:val="nil"/>
              <w:bottom w:val="nil"/>
              <w:right w:val="nil"/>
            </w:tcBorders>
            <w:shd w:val="clear" w:color="auto" w:fill="FFFFFF"/>
            <w:tcMar>
              <w:left w:w="67" w:type="dxa"/>
              <w:right w:w="67" w:type="dxa"/>
            </w:tcMar>
          </w:tcPr>
          <w:p w14:paraId="5A29F329" w14:textId="72D94884" w:rsidR="00EC1F1C" w:rsidRDefault="00EC1F1C" w:rsidP="00806E17">
            <w:pPr>
              <w:adjustRightInd w:val="0"/>
              <w:spacing w:before="67" w:after="240"/>
              <w:rPr>
                <w:color w:val="000000"/>
              </w:rPr>
            </w:pPr>
            <w:r>
              <w:rPr>
                <w:color w:val="000000"/>
              </w:rPr>
              <w:t>Hospitalization</w:t>
            </w:r>
            <w:r w:rsidRPr="00E132D0">
              <w:rPr>
                <w:sz w:val="22"/>
                <w:szCs w:val="22"/>
                <w:vertAlign w:val="superscript"/>
              </w:rPr>
              <w:t>†</w:t>
            </w:r>
          </w:p>
        </w:tc>
        <w:tc>
          <w:tcPr>
            <w:tcW w:w="1859" w:type="dxa"/>
            <w:tcBorders>
              <w:top w:val="nil"/>
              <w:left w:val="nil"/>
              <w:bottom w:val="nil"/>
              <w:right w:val="nil"/>
            </w:tcBorders>
            <w:shd w:val="clear" w:color="auto" w:fill="FFFFFF"/>
            <w:tcMar>
              <w:left w:w="67" w:type="dxa"/>
              <w:right w:w="67" w:type="dxa"/>
            </w:tcMar>
          </w:tcPr>
          <w:p w14:paraId="166249C8" w14:textId="178BBFD9" w:rsidR="00EC1F1C" w:rsidRDefault="00EC1F1C" w:rsidP="00806E17">
            <w:pPr>
              <w:adjustRightInd w:val="0"/>
              <w:spacing w:before="67" w:after="240"/>
              <w:rPr>
                <w:color w:val="000000"/>
              </w:rPr>
            </w:pPr>
            <w:r>
              <w:rPr>
                <w:color w:val="000000"/>
              </w:rPr>
              <w:t>N (%)</w:t>
            </w:r>
          </w:p>
        </w:tc>
        <w:tc>
          <w:tcPr>
            <w:tcW w:w="1354" w:type="dxa"/>
            <w:tcBorders>
              <w:top w:val="nil"/>
              <w:left w:val="nil"/>
              <w:bottom w:val="nil"/>
              <w:right w:val="nil"/>
            </w:tcBorders>
            <w:shd w:val="clear" w:color="auto" w:fill="FFFFFF"/>
            <w:tcMar>
              <w:left w:w="67" w:type="dxa"/>
              <w:right w:w="67" w:type="dxa"/>
            </w:tcMar>
          </w:tcPr>
          <w:p w14:paraId="53B547FC" w14:textId="057E2B7D" w:rsidR="00EC1F1C" w:rsidRDefault="00EC1F1C" w:rsidP="00806E17">
            <w:pPr>
              <w:adjustRightInd w:val="0"/>
              <w:spacing w:before="67" w:after="240"/>
              <w:jc w:val="right"/>
              <w:rPr>
                <w:color w:val="000000"/>
              </w:rPr>
            </w:pPr>
            <w:r>
              <w:rPr>
                <w:color w:val="000000"/>
              </w:rPr>
              <w:t xml:space="preserve">5 (1%) </w:t>
            </w:r>
          </w:p>
        </w:tc>
        <w:tc>
          <w:tcPr>
            <w:tcW w:w="1354" w:type="dxa"/>
            <w:tcBorders>
              <w:top w:val="nil"/>
              <w:left w:val="nil"/>
              <w:bottom w:val="nil"/>
              <w:right w:val="nil"/>
            </w:tcBorders>
            <w:shd w:val="clear" w:color="auto" w:fill="FFFFFF"/>
            <w:tcMar>
              <w:left w:w="67" w:type="dxa"/>
              <w:right w:w="67" w:type="dxa"/>
            </w:tcMar>
          </w:tcPr>
          <w:p w14:paraId="6C976F94" w14:textId="7371F0C9" w:rsidR="00EC1F1C" w:rsidRDefault="00EC1F1C" w:rsidP="00806E17">
            <w:pPr>
              <w:adjustRightInd w:val="0"/>
              <w:spacing w:before="67" w:after="240"/>
              <w:jc w:val="right"/>
              <w:rPr>
                <w:color w:val="000000"/>
              </w:rPr>
            </w:pPr>
            <w:r>
              <w:rPr>
                <w:color w:val="000000"/>
              </w:rPr>
              <w:t xml:space="preserve">4 (1%) </w:t>
            </w:r>
          </w:p>
        </w:tc>
        <w:tc>
          <w:tcPr>
            <w:tcW w:w="1354" w:type="dxa"/>
            <w:tcBorders>
              <w:top w:val="nil"/>
              <w:left w:val="nil"/>
              <w:bottom w:val="nil"/>
              <w:right w:val="nil"/>
            </w:tcBorders>
            <w:shd w:val="clear" w:color="auto" w:fill="FFFFFF"/>
            <w:tcMar>
              <w:left w:w="67" w:type="dxa"/>
              <w:right w:w="67" w:type="dxa"/>
            </w:tcMar>
          </w:tcPr>
          <w:p w14:paraId="08A0633A" w14:textId="7809D7F8" w:rsidR="00EC1F1C" w:rsidRDefault="00EC1F1C" w:rsidP="00806E17">
            <w:pPr>
              <w:adjustRightInd w:val="0"/>
              <w:spacing w:before="67" w:after="240"/>
              <w:jc w:val="right"/>
              <w:rPr>
                <w:color w:val="000000"/>
              </w:rPr>
            </w:pPr>
            <w:r>
              <w:rPr>
                <w:color w:val="000000"/>
              </w:rPr>
              <w:t>1 (&lt;1%)</w:t>
            </w:r>
          </w:p>
        </w:tc>
      </w:tr>
      <w:tr w:rsidR="00BC7738" w:rsidRPr="0076176B" w14:paraId="0F851D55" w14:textId="77777777" w:rsidTr="00E132D0">
        <w:trPr>
          <w:cantSplit/>
          <w:jc w:val="center"/>
        </w:trPr>
        <w:tc>
          <w:tcPr>
            <w:tcW w:w="2990" w:type="dxa"/>
            <w:tcBorders>
              <w:top w:val="nil"/>
              <w:left w:val="nil"/>
              <w:bottom w:val="nil"/>
              <w:right w:val="nil"/>
            </w:tcBorders>
            <w:shd w:val="clear" w:color="auto" w:fill="FFFFFF"/>
            <w:tcMar>
              <w:left w:w="67" w:type="dxa"/>
              <w:right w:w="67" w:type="dxa"/>
            </w:tcMar>
          </w:tcPr>
          <w:p w14:paraId="54F28DCB" w14:textId="52D805A4" w:rsidR="00BC7738" w:rsidRPr="0076176B" w:rsidRDefault="004F4E27" w:rsidP="00CE188C">
            <w:pPr>
              <w:adjustRightInd w:val="0"/>
              <w:spacing w:before="67" w:after="240"/>
              <w:rPr>
                <w:color w:val="000000"/>
              </w:rPr>
            </w:pPr>
            <w:r>
              <w:rPr>
                <w:color w:val="000000"/>
              </w:rPr>
              <w:t>Duration of hospitalization</w:t>
            </w:r>
            <w:r w:rsidR="00F217D4">
              <w:rPr>
                <w:color w:val="000000"/>
              </w:rPr>
              <w:t>, days</w:t>
            </w:r>
            <w:r w:rsidR="00407D6D" w:rsidRPr="00E132D0">
              <w:rPr>
                <w:sz w:val="22"/>
                <w:szCs w:val="22"/>
                <w:vertAlign w:val="superscript"/>
              </w:rPr>
              <w:t>†</w:t>
            </w:r>
          </w:p>
        </w:tc>
        <w:tc>
          <w:tcPr>
            <w:tcW w:w="1859" w:type="dxa"/>
            <w:tcBorders>
              <w:top w:val="nil"/>
              <w:left w:val="nil"/>
              <w:bottom w:val="nil"/>
              <w:right w:val="nil"/>
            </w:tcBorders>
            <w:shd w:val="clear" w:color="auto" w:fill="FFFFFF"/>
            <w:tcMar>
              <w:left w:w="67" w:type="dxa"/>
              <w:right w:w="67" w:type="dxa"/>
            </w:tcMar>
          </w:tcPr>
          <w:p w14:paraId="78367956" w14:textId="5B2E413C" w:rsidR="00BC7738" w:rsidRPr="0076176B" w:rsidRDefault="00F217D4" w:rsidP="00CE188C">
            <w:pPr>
              <w:adjustRightInd w:val="0"/>
              <w:spacing w:before="67" w:after="240"/>
              <w:rPr>
                <w:color w:val="000000"/>
              </w:rPr>
            </w:pPr>
            <w:r>
              <w:rPr>
                <w:color w:val="000000"/>
              </w:rPr>
              <w:t>Mean (SD)</w:t>
            </w:r>
          </w:p>
        </w:tc>
        <w:tc>
          <w:tcPr>
            <w:tcW w:w="1354" w:type="dxa"/>
            <w:tcBorders>
              <w:top w:val="nil"/>
              <w:left w:val="nil"/>
              <w:bottom w:val="nil"/>
              <w:right w:val="nil"/>
            </w:tcBorders>
            <w:shd w:val="clear" w:color="auto" w:fill="FFFFFF"/>
            <w:tcMar>
              <w:left w:w="67" w:type="dxa"/>
              <w:right w:w="67" w:type="dxa"/>
            </w:tcMar>
          </w:tcPr>
          <w:p w14:paraId="5CD9DB37" w14:textId="3A27A790" w:rsidR="00BC7738" w:rsidRPr="0076176B" w:rsidRDefault="004F4E27" w:rsidP="00CE188C">
            <w:pPr>
              <w:adjustRightInd w:val="0"/>
              <w:spacing w:before="67" w:after="240"/>
              <w:jc w:val="right"/>
              <w:rPr>
                <w:color w:val="000000"/>
              </w:rPr>
            </w:pPr>
            <w:r>
              <w:rPr>
                <w:color w:val="000000"/>
              </w:rPr>
              <w:t>9 (6)</w:t>
            </w:r>
          </w:p>
        </w:tc>
        <w:tc>
          <w:tcPr>
            <w:tcW w:w="1354" w:type="dxa"/>
            <w:tcBorders>
              <w:top w:val="nil"/>
              <w:left w:val="nil"/>
              <w:bottom w:val="nil"/>
              <w:right w:val="nil"/>
            </w:tcBorders>
            <w:shd w:val="clear" w:color="auto" w:fill="FFFFFF"/>
            <w:tcMar>
              <w:left w:w="67" w:type="dxa"/>
              <w:right w:w="67" w:type="dxa"/>
            </w:tcMar>
          </w:tcPr>
          <w:p w14:paraId="2CBBBA4D" w14:textId="5543D6F5" w:rsidR="00BC7738" w:rsidRPr="0076176B" w:rsidRDefault="004F4E27" w:rsidP="00CE188C">
            <w:pPr>
              <w:adjustRightInd w:val="0"/>
              <w:spacing w:before="67" w:after="240"/>
              <w:jc w:val="right"/>
              <w:rPr>
                <w:color w:val="000000"/>
              </w:rPr>
            </w:pPr>
            <w:r>
              <w:rPr>
                <w:color w:val="000000"/>
              </w:rPr>
              <w:t>10 (7)</w:t>
            </w:r>
          </w:p>
        </w:tc>
        <w:tc>
          <w:tcPr>
            <w:tcW w:w="1354" w:type="dxa"/>
            <w:tcBorders>
              <w:top w:val="nil"/>
              <w:left w:val="nil"/>
              <w:bottom w:val="nil"/>
              <w:right w:val="nil"/>
            </w:tcBorders>
            <w:shd w:val="clear" w:color="auto" w:fill="FFFFFF"/>
            <w:tcMar>
              <w:left w:w="67" w:type="dxa"/>
              <w:right w:w="67" w:type="dxa"/>
            </w:tcMar>
          </w:tcPr>
          <w:p w14:paraId="38E6F656" w14:textId="0258A0C0" w:rsidR="00BC7738" w:rsidRPr="0076176B" w:rsidRDefault="004F4E27" w:rsidP="00CE188C">
            <w:pPr>
              <w:adjustRightInd w:val="0"/>
              <w:spacing w:before="67" w:after="240"/>
              <w:jc w:val="right"/>
              <w:rPr>
                <w:color w:val="000000"/>
              </w:rPr>
            </w:pPr>
            <w:r>
              <w:rPr>
                <w:color w:val="000000"/>
              </w:rPr>
              <w:t>5 (N/A)</w:t>
            </w:r>
          </w:p>
        </w:tc>
      </w:tr>
      <w:tr w:rsidR="00BC7738" w:rsidRPr="0076176B" w14:paraId="78408B33" w14:textId="77777777" w:rsidTr="00CE188C">
        <w:trPr>
          <w:cantSplit/>
          <w:jc w:val="center"/>
        </w:trPr>
        <w:tc>
          <w:tcPr>
            <w:tcW w:w="2990" w:type="dxa"/>
            <w:tcBorders>
              <w:top w:val="nil"/>
              <w:left w:val="nil"/>
              <w:right w:val="nil"/>
            </w:tcBorders>
            <w:shd w:val="clear" w:color="auto" w:fill="FFFFFF"/>
            <w:tcMar>
              <w:left w:w="67" w:type="dxa"/>
              <w:right w:w="67" w:type="dxa"/>
            </w:tcMar>
          </w:tcPr>
          <w:p w14:paraId="00C3026D" w14:textId="6723F35D" w:rsidR="00BC7738" w:rsidRPr="0076176B" w:rsidRDefault="00F217D4" w:rsidP="00CE188C">
            <w:pPr>
              <w:adjustRightInd w:val="0"/>
              <w:spacing w:before="67" w:after="240"/>
              <w:rPr>
                <w:color w:val="000000"/>
              </w:rPr>
            </w:pPr>
            <w:r>
              <w:rPr>
                <w:color w:val="000000"/>
              </w:rPr>
              <w:t>Borg score during follow-up</w:t>
            </w:r>
            <w:r w:rsidR="00407D6D" w:rsidRPr="00E132D0">
              <w:rPr>
                <w:sz w:val="22"/>
                <w:szCs w:val="22"/>
                <w:vertAlign w:val="superscript"/>
              </w:rPr>
              <w:t>†</w:t>
            </w:r>
          </w:p>
        </w:tc>
        <w:tc>
          <w:tcPr>
            <w:tcW w:w="1859" w:type="dxa"/>
            <w:tcBorders>
              <w:top w:val="nil"/>
              <w:left w:val="nil"/>
              <w:right w:val="nil"/>
            </w:tcBorders>
            <w:shd w:val="clear" w:color="auto" w:fill="FFFFFF"/>
            <w:tcMar>
              <w:left w:w="67" w:type="dxa"/>
              <w:right w:w="67" w:type="dxa"/>
            </w:tcMar>
          </w:tcPr>
          <w:p w14:paraId="5440BA15" w14:textId="13C56C5C" w:rsidR="00BC7738" w:rsidRPr="0076176B" w:rsidRDefault="00F217D4" w:rsidP="00CE188C">
            <w:pPr>
              <w:adjustRightInd w:val="0"/>
              <w:spacing w:before="67" w:after="240"/>
              <w:rPr>
                <w:color w:val="000000"/>
              </w:rPr>
            </w:pPr>
            <w:r>
              <w:rPr>
                <w:color w:val="000000"/>
              </w:rPr>
              <w:t>Mean (SD)</w:t>
            </w:r>
          </w:p>
        </w:tc>
        <w:tc>
          <w:tcPr>
            <w:tcW w:w="1354" w:type="dxa"/>
            <w:tcBorders>
              <w:top w:val="nil"/>
              <w:left w:val="nil"/>
              <w:right w:val="nil"/>
            </w:tcBorders>
            <w:shd w:val="clear" w:color="auto" w:fill="FFFFFF"/>
            <w:tcMar>
              <w:left w:w="67" w:type="dxa"/>
              <w:right w:w="67" w:type="dxa"/>
            </w:tcMar>
          </w:tcPr>
          <w:p w14:paraId="522F9118" w14:textId="26F668FE" w:rsidR="00BC7738" w:rsidRPr="0076176B" w:rsidRDefault="005772C0" w:rsidP="00CE188C">
            <w:pPr>
              <w:adjustRightInd w:val="0"/>
              <w:spacing w:before="67" w:after="240"/>
              <w:jc w:val="right"/>
              <w:rPr>
                <w:color w:val="000000"/>
              </w:rPr>
            </w:pPr>
            <w:r>
              <w:rPr>
                <w:color w:val="000000"/>
              </w:rPr>
              <w:t>0.6 (1.2)</w:t>
            </w:r>
          </w:p>
        </w:tc>
        <w:tc>
          <w:tcPr>
            <w:tcW w:w="1354" w:type="dxa"/>
            <w:tcBorders>
              <w:top w:val="nil"/>
              <w:left w:val="nil"/>
              <w:right w:val="nil"/>
            </w:tcBorders>
            <w:shd w:val="clear" w:color="auto" w:fill="FFFFFF"/>
            <w:tcMar>
              <w:left w:w="67" w:type="dxa"/>
              <w:right w:w="67" w:type="dxa"/>
            </w:tcMar>
          </w:tcPr>
          <w:p w14:paraId="05DE2661" w14:textId="5E9E2F87" w:rsidR="00BC7738" w:rsidRPr="0076176B" w:rsidRDefault="005772C0" w:rsidP="00CE188C">
            <w:pPr>
              <w:adjustRightInd w:val="0"/>
              <w:spacing w:before="67" w:after="240"/>
              <w:jc w:val="right"/>
              <w:rPr>
                <w:color w:val="000000"/>
              </w:rPr>
            </w:pPr>
            <w:r>
              <w:rPr>
                <w:color w:val="000000"/>
              </w:rPr>
              <w:t>0.5 (1.1)</w:t>
            </w:r>
          </w:p>
        </w:tc>
        <w:tc>
          <w:tcPr>
            <w:tcW w:w="1354" w:type="dxa"/>
            <w:tcBorders>
              <w:top w:val="nil"/>
              <w:left w:val="nil"/>
              <w:right w:val="nil"/>
            </w:tcBorders>
            <w:shd w:val="clear" w:color="auto" w:fill="FFFFFF"/>
            <w:tcMar>
              <w:left w:w="67" w:type="dxa"/>
              <w:right w:w="67" w:type="dxa"/>
            </w:tcMar>
          </w:tcPr>
          <w:p w14:paraId="367316DA" w14:textId="5C4591BB" w:rsidR="00BC7738" w:rsidRPr="0076176B" w:rsidRDefault="005772C0" w:rsidP="00CE188C">
            <w:pPr>
              <w:adjustRightInd w:val="0"/>
              <w:spacing w:before="67" w:after="240"/>
              <w:jc w:val="right"/>
              <w:rPr>
                <w:color w:val="000000"/>
              </w:rPr>
            </w:pPr>
            <w:r>
              <w:rPr>
                <w:color w:val="000000"/>
              </w:rPr>
              <w:t>0.6 (1.3)</w:t>
            </w:r>
          </w:p>
        </w:tc>
      </w:tr>
      <w:tr w:rsidR="00BC7738" w:rsidRPr="0076176B" w14:paraId="02BACC55" w14:textId="77777777" w:rsidTr="00CE188C">
        <w:trPr>
          <w:cantSplit/>
          <w:jc w:val="center"/>
        </w:trPr>
        <w:tc>
          <w:tcPr>
            <w:tcW w:w="2990" w:type="dxa"/>
            <w:tcBorders>
              <w:top w:val="nil"/>
              <w:left w:val="nil"/>
              <w:bottom w:val="single" w:sz="4" w:space="0" w:color="auto"/>
              <w:right w:val="nil"/>
            </w:tcBorders>
            <w:shd w:val="clear" w:color="auto" w:fill="FFFFFF"/>
            <w:tcMar>
              <w:left w:w="67" w:type="dxa"/>
              <w:right w:w="67" w:type="dxa"/>
            </w:tcMar>
          </w:tcPr>
          <w:p w14:paraId="5F2913D8" w14:textId="18D5480B" w:rsidR="00BC7738" w:rsidRPr="0076176B" w:rsidRDefault="00F217D4" w:rsidP="00CE188C">
            <w:pPr>
              <w:adjustRightInd w:val="0"/>
              <w:spacing w:before="67" w:after="240"/>
              <w:rPr>
                <w:color w:val="000000"/>
              </w:rPr>
            </w:pPr>
            <w:r>
              <w:rPr>
                <w:color w:val="000000"/>
              </w:rPr>
              <w:t>Pooled COVID-19 symptom score during follow-up</w:t>
            </w:r>
            <w:r w:rsidR="00407D6D" w:rsidRPr="00E132D0">
              <w:rPr>
                <w:sz w:val="22"/>
                <w:szCs w:val="22"/>
                <w:vertAlign w:val="superscript"/>
              </w:rPr>
              <w:t>†</w:t>
            </w:r>
          </w:p>
        </w:tc>
        <w:tc>
          <w:tcPr>
            <w:tcW w:w="1859" w:type="dxa"/>
            <w:tcBorders>
              <w:top w:val="nil"/>
              <w:left w:val="nil"/>
              <w:bottom w:val="single" w:sz="4" w:space="0" w:color="auto"/>
              <w:right w:val="nil"/>
            </w:tcBorders>
            <w:shd w:val="clear" w:color="auto" w:fill="FFFFFF"/>
            <w:tcMar>
              <w:left w:w="67" w:type="dxa"/>
              <w:right w:w="67" w:type="dxa"/>
            </w:tcMar>
          </w:tcPr>
          <w:p w14:paraId="45EB2A19" w14:textId="0B9D9EF2" w:rsidR="00BC7738" w:rsidRPr="0076176B" w:rsidRDefault="00F217D4" w:rsidP="00CE188C">
            <w:pPr>
              <w:adjustRightInd w:val="0"/>
              <w:spacing w:before="67" w:after="240"/>
              <w:rPr>
                <w:color w:val="000000"/>
              </w:rPr>
            </w:pPr>
            <w:r>
              <w:rPr>
                <w:color w:val="000000"/>
              </w:rPr>
              <w:t>Mean (SD)</w:t>
            </w:r>
          </w:p>
        </w:tc>
        <w:tc>
          <w:tcPr>
            <w:tcW w:w="1354" w:type="dxa"/>
            <w:tcBorders>
              <w:top w:val="nil"/>
              <w:left w:val="nil"/>
              <w:bottom w:val="single" w:sz="4" w:space="0" w:color="auto"/>
              <w:right w:val="nil"/>
            </w:tcBorders>
            <w:shd w:val="clear" w:color="auto" w:fill="FFFFFF"/>
            <w:tcMar>
              <w:left w:w="67" w:type="dxa"/>
              <w:right w:w="67" w:type="dxa"/>
            </w:tcMar>
          </w:tcPr>
          <w:p w14:paraId="69BAD8BF" w14:textId="2FDB188B" w:rsidR="00BC7738" w:rsidRPr="0076176B" w:rsidRDefault="00F85126" w:rsidP="00CE188C">
            <w:pPr>
              <w:adjustRightInd w:val="0"/>
              <w:spacing w:before="67" w:after="240"/>
              <w:jc w:val="right"/>
              <w:rPr>
                <w:color w:val="000000"/>
              </w:rPr>
            </w:pPr>
            <w:r>
              <w:rPr>
                <w:color w:val="000000"/>
              </w:rPr>
              <w:t>7 (9)</w:t>
            </w:r>
          </w:p>
        </w:tc>
        <w:tc>
          <w:tcPr>
            <w:tcW w:w="1354" w:type="dxa"/>
            <w:tcBorders>
              <w:top w:val="nil"/>
              <w:left w:val="nil"/>
              <w:bottom w:val="single" w:sz="4" w:space="0" w:color="auto"/>
              <w:right w:val="nil"/>
            </w:tcBorders>
            <w:shd w:val="clear" w:color="auto" w:fill="FFFFFF"/>
            <w:tcMar>
              <w:left w:w="67" w:type="dxa"/>
              <w:right w:w="67" w:type="dxa"/>
            </w:tcMar>
          </w:tcPr>
          <w:p w14:paraId="401A0528" w14:textId="1A33D31E" w:rsidR="00BC7738" w:rsidRPr="0076176B" w:rsidRDefault="00F85126" w:rsidP="00CE188C">
            <w:pPr>
              <w:adjustRightInd w:val="0"/>
              <w:spacing w:before="67" w:after="240"/>
              <w:jc w:val="right"/>
              <w:rPr>
                <w:color w:val="000000"/>
              </w:rPr>
            </w:pPr>
            <w:r>
              <w:rPr>
                <w:color w:val="000000"/>
              </w:rPr>
              <w:t>7 (9)</w:t>
            </w:r>
          </w:p>
        </w:tc>
        <w:tc>
          <w:tcPr>
            <w:tcW w:w="1354" w:type="dxa"/>
            <w:tcBorders>
              <w:top w:val="nil"/>
              <w:left w:val="nil"/>
              <w:bottom w:val="single" w:sz="4" w:space="0" w:color="auto"/>
              <w:right w:val="nil"/>
            </w:tcBorders>
            <w:shd w:val="clear" w:color="auto" w:fill="FFFFFF"/>
            <w:tcMar>
              <w:left w:w="67" w:type="dxa"/>
              <w:right w:w="67" w:type="dxa"/>
            </w:tcMar>
          </w:tcPr>
          <w:p w14:paraId="4144AD57" w14:textId="1ECA729A" w:rsidR="00BC7738" w:rsidRPr="0076176B" w:rsidRDefault="00F85126" w:rsidP="00CE188C">
            <w:pPr>
              <w:adjustRightInd w:val="0"/>
              <w:spacing w:before="67" w:after="240"/>
              <w:jc w:val="right"/>
              <w:rPr>
                <w:color w:val="000000"/>
              </w:rPr>
            </w:pPr>
            <w:r>
              <w:rPr>
                <w:color w:val="000000"/>
              </w:rPr>
              <w:t>8 (10)</w:t>
            </w:r>
          </w:p>
        </w:tc>
      </w:tr>
    </w:tbl>
    <w:p w14:paraId="0DA43239" w14:textId="77777777" w:rsidR="00407D6D" w:rsidRDefault="00407D6D"/>
    <w:p w14:paraId="77CC850A" w14:textId="36887FA3" w:rsidR="00407D6D" w:rsidRPr="00CE188C" w:rsidRDefault="00407D6D" w:rsidP="00CE188C">
      <w:pPr>
        <w:spacing w:after="240"/>
        <w:rPr>
          <w:sz w:val="22"/>
          <w:szCs w:val="22"/>
        </w:rPr>
      </w:pPr>
      <w:r w:rsidRPr="00CE188C">
        <w:rPr>
          <w:sz w:val="22"/>
          <w:szCs w:val="22"/>
        </w:rPr>
        <w:t>*Restricted to participants enrolled as inpatients who did not experience the endpoint in the immediately preceding tier</w:t>
      </w:r>
      <w:r>
        <w:rPr>
          <w:sz w:val="22"/>
          <w:szCs w:val="22"/>
        </w:rPr>
        <w:t>, where relevant</w:t>
      </w:r>
      <w:r w:rsidRPr="00CE188C">
        <w:rPr>
          <w:sz w:val="22"/>
          <w:szCs w:val="22"/>
        </w:rPr>
        <w:t xml:space="preserve"> (e.g., invasive mechanical ventilation/ECMO was restriction to those enrolled as inpatients who did not die)</w:t>
      </w:r>
    </w:p>
    <w:p w14:paraId="34E23889" w14:textId="77777777" w:rsidR="002128E3" w:rsidRPr="00CE188C" w:rsidRDefault="00407D6D">
      <w:pPr>
        <w:spacing w:after="240"/>
        <w:rPr>
          <w:sz w:val="22"/>
          <w:szCs w:val="22"/>
        </w:rPr>
      </w:pPr>
      <w:r w:rsidRPr="00CE188C">
        <w:rPr>
          <w:sz w:val="22"/>
          <w:szCs w:val="22"/>
        </w:rPr>
        <w:t>†</w:t>
      </w:r>
      <w:r>
        <w:rPr>
          <w:sz w:val="22"/>
          <w:szCs w:val="22"/>
        </w:rPr>
        <w:t>Restricted to participants enrolled as outpatients</w:t>
      </w:r>
      <w:r w:rsidRPr="00E132D0">
        <w:rPr>
          <w:sz w:val="22"/>
          <w:szCs w:val="22"/>
        </w:rPr>
        <w:t xml:space="preserve"> who did not experience the endpoint in the immediately </w:t>
      </w:r>
      <w:r w:rsidRPr="002128E3">
        <w:rPr>
          <w:sz w:val="22"/>
          <w:szCs w:val="22"/>
        </w:rPr>
        <w:t>preceding tier</w:t>
      </w:r>
      <w:r w:rsidRPr="00CE188C">
        <w:rPr>
          <w:sz w:val="22"/>
          <w:szCs w:val="22"/>
        </w:rPr>
        <w:t>, where relevant</w:t>
      </w:r>
    </w:p>
    <w:p w14:paraId="640FF4F3" w14:textId="42BD08BE" w:rsidR="0019750E" w:rsidRDefault="002128E3" w:rsidP="00CE188C">
      <w:pPr>
        <w:spacing w:after="240"/>
        <w:rPr>
          <w:b/>
        </w:rPr>
      </w:pPr>
      <w:r w:rsidRPr="00CE188C">
        <w:rPr>
          <w:i/>
          <w:iCs/>
          <w:sz w:val="22"/>
          <w:szCs w:val="22"/>
        </w:rPr>
        <w:t>Abbreviations:</w:t>
      </w:r>
      <w:r w:rsidRPr="00CE188C">
        <w:rPr>
          <w:sz w:val="22"/>
          <w:szCs w:val="22"/>
        </w:rPr>
        <w:t xml:space="preserve"> </w:t>
      </w:r>
      <w:r>
        <w:rPr>
          <w:sz w:val="22"/>
          <w:szCs w:val="22"/>
        </w:rPr>
        <w:t xml:space="preserve">COVID-19=coronavirus disease 2019; </w:t>
      </w:r>
      <w:r w:rsidRPr="00CE188C">
        <w:rPr>
          <w:sz w:val="22"/>
          <w:szCs w:val="22"/>
        </w:rPr>
        <w:t>ECMO=extracorporeal membrane oxygenation; FiO</w:t>
      </w:r>
      <w:r w:rsidRPr="00CE188C">
        <w:rPr>
          <w:sz w:val="22"/>
          <w:szCs w:val="22"/>
          <w:vertAlign w:val="subscript"/>
        </w:rPr>
        <w:t>2</w:t>
      </w:r>
      <w:r w:rsidRPr="00CE188C">
        <w:rPr>
          <w:sz w:val="22"/>
          <w:szCs w:val="22"/>
        </w:rPr>
        <w:t>/SpO</w:t>
      </w:r>
      <w:r w:rsidRPr="00CE188C">
        <w:rPr>
          <w:sz w:val="22"/>
          <w:szCs w:val="22"/>
          <w:vertAlign w:val="subscript"/>
        </w:rPr>
        <w:t>2</w:t>
      </w:r>
      <w:r w:rsidRPr="00CE188C">
        <w:rPr>
          <w:sz w:val="22"/>
          <w:szCs w:val="22"/>
        </w:rPr>
        <w:t>=</w:t>
      </w:r>
      <w:r>
        <w:rPr>
          <w:sz w:val="22"/>
          <w:szCs w:val="22"/>
        </w:rPr>
        <w:t>fraction</w:t>
      </w:r>
      <w:r w:rsidR="00B57D3C">
        <w:rPr>
          <w:sz w:val="22"/>
          <w:szCs w:val="22"/>
        </w:rPr>
        <w:t xml:space="preserve"> of</w:t>
      </w:r>
      <w:r w:rsidRPr="00CE188C">
        <w:rPr>
          <w:sz w:val="22"/>
          <w:szCs w:val="22"/>
        </w:rPr>
        <w:t xml:space="preserve"> inspired </w:t>
      </w:r>
      <w:r w:rsidR="00B57D3C">
        <w:rPr>
          <w:sz w:val="22"/>
          <w:szCs w:val="22"/>
        </w:rPr>
        <w:t xml:space="preserve">oxygen </w:t>
      </w:r>
      <w:r w:rsidRPr="00CE188C">
        <w:rPr>
          <w:sz w:val="22"/>
          <w:szCs w:val="22"/>
        </w:rPr>
        <w:t>concentration/percent oxygen saturation</w:t>
      </w:r>
      <w:r>
        <w:t>; SD=standard deviation</w:t>
      </w:r>
      <w:r w:rsidR="0019750E">
        <w:br w:type="page"/>
      </w:r>
    </w:p>
    <w:p w14:paraId="297F7939" w14:textId="753E3590" w:rsidR="00690557" w:rsidRPr="00FF0E3F" w:rsidRDefault="009D0B54" w:rsidP="00616617">
      <w:pPr>
        <w:pStyle w:val="Heading2"/>
      </w:pPr>
      <w:bookmarkStart w:id="32" w:name="_Toc110586805"/>
      <w:r w:rsidRPr="0036651D">
        <w:lastRenderedPageBreak/>
        <w:t>Table S</w:t>
      </w:r>
      <w:r w:rsidR="00BC7738">
        <w:t>2</w:t>
      </w:r>
      <w:r w:rsidRPr="0036651D">
        <w:t>.</w:t>
      </w:r>
      <w:r w:rsidR="00693295" w:rsidRPr="0036651D">
        <w:t xml:space="preserve"> Adverse </w:t>
      </w:r>
      <w:r w:rsidR="00F0356A">
        <w:t>e</w:t>
      </w:r>
      <w:r w:rsidR="00693295" w:rsidRPr="0036651D">
        <w:t xml:space="preserve">vents by </w:t>
      </w:r>
      <w:r w:rsidR="00F0356A">
        <w:t>s</w:t>
      </w:r>
      <w:r w:rsidR="00693295" w:rsidRPr="0036651D">
        <w:t xml:space="preserve">tudy </w:t>
      </w:r>
      <w:r w:rsidR="00F0356A">
        <w:t>a</w:t>
      </w:r>
      <w:r w:rsidR="00693295" w:rsidRPr="0036651D">
        <w:t>rm</w:t>
      </w:r>
      <w:bookmarkEnd w:id="32"/>
      <w:r w:rsidRPr="00FF0E3F">
        <w:t xml:space="preserve"> </w:t>
      </w:r>
    </w:p>
    <w:tbl>
      <w:tblPr>
        <w:tblW w:w="0" w:type="auto"/>
        <w:jc w:val="center"/>
        <w:tblLayout w:type="fixed"/>
        <w:tblCellMar>
          <w:left w:w="0" w:type="dxa"/>
          <w:right w:w="0" w:type="dxa"/>
        </w:tblCellMar>
        <w:tblLook w:val="0000" w:firstRow="0" w:lastRow="0" w:firstColumn="0" w:lastColumn="0" w:noHBand="0" w:noVBand="0"/>
      </w:tblPr>
      <w:tblGrid>
        <w:gridCol w:w="2970"/>
        <w:gridCol w:w="1800"/>
        <w:gridCol w:w="1710"/>
        <w:gridCol w:w="1710"/>
      </w:tblGrid>
      <w:tr w:rsidR="008C5FA6" w:rsidRPr="00FF0E3F" w14:paraId="5062763C" w14:textId="77777777" w:rsidTr="007C2223">
        <w:trPr>
          <w:cantSplit/>
          <w:tblHeader/>
          <w:jc w:val="center"/>
        </w:trPr>
        <w:tc>
          <w:tcPr>
            <w:tcW w:w="2970" w:type="dxa"/>
            <w:tcBorders>
              <w:top w:val="single" w:sz="4" w:space="0" w:color="000000"/>
              <w:left w:val="nil"/>
              <w:bottom w:val="single" w:sz="4" w:space="0" w:color="000000"/>
              <w:right w:val="nil"/>
            </w:tcBorders>
            <w:shd w:val="clear" w:color="auto" w:fill="FFFFFF"/>
            <w:tcMar>
              <w:left w:w="67" w:type="dxa"/>
              <w:right w:w="67" w:type="dxa"/>
            </w:tcMar>
            <w:vAlign w:val="center"/>
          </w:tcPr>
          <w:p w14:paraId="1A5A5175" w14:textId="77777777" w:rsidR="008C5FA6" w:rsidRPr="00616617" w:rsidRDefault="008C5FA6" w:rsidP="00616617">
            <w:pPr>
              <w:keepNext/>
              <w:adjustRightInd w:val="0"/>
              <w:spacing w:before="67" w:after="67"/>
              <w:rPr>
                <w:i/>
                <w:iCs/>
                <w:color w:val="000000"/>
              </w:rPr>
            </w:pPr>
            <w:r w:rsidRPr="00616617">
              <w:rPr>
                <w:i/>
                <w:iCs/>
                <w:color w:val="000000"/>
              </w:rPr>
              <w:t>Variable</w:t>
            </w:r>
          </w:p>
        </w:tc>
        <w:tc>
          <w:tcPr>
            <w:tcW w:w="1800" w:type="dxa"/>
            <w:tcBorders>
              <w:top w:val="single" w:sz="4" w:space="0" w:color="000000"/>
              <w:left w:val="nil"/>
              <w:bottom w:val="single" w:sz="4" w:space="0" w:color="000000"/>
              <w:right w:val="nil"/>
            </w:tcBorders>
            <w:shd w:val="clear" w:color="auto" w:fill="FFFFFF"/>
            <w:tcMar>
              <w:left w:w="67" w:type="dxa"/>
              <w:right w:w="67" w:type="dxa"/>
            </w:tcMar>
            <w:vAlign w:val="center"/>
          </w:tcPr>
          <w:p w14:paraId="40A08B9B" w14:textId="77777777" w:rsidR="008C5FA6" w:rsidRPr="00616617" w:rsidRDefault="008C5FA6" w:rsidP="00616617">
            <w:pPr>
              <w:keepNext/>
              <w:adjustRightInd w:val="0"/>
              <w:spacing w:before="67" w:after="67"/>
              <w:rPr>
                <w:i/>
                <w:iCs/>
                <w:color w:val="000000"/>
              </w:rPr>
            </w:pPr>
            <w:r w:rsidRPr="00616617">
              <w:rPr>
                <w:i/>
                <w:iCs/>
                <w:color w:val="000000"/>
              </w:rPr>
              <w:t>Total</w:t>
            </w:r>
            <w:r w:rsidRPr="00616617">
              <w:rPr>
                <w:i/>
                <w:iCs/>
                <w:color w:val="000000"/>
              </w:rPr>
              <w:br/>
              <w:t>(n=701)</w:t>
            </w:r>
          </w:p>
        </w:tc>
        <w:tc>
          <w:tcPr>
            <w:tcW w:w="1710" w:type="dxa"/>
            <w:tcBorders>
              <w:top w:val="single" w:sz="4" w:space="0" w:color="000000"/>
              <w:left w:val="nil"/>
              <w:bottom w:val="single" w:sz="4" w:space="0" w:color="000000"/>
              <w:right w:val="nil"/>
            </w:tcBorders>
            <w:shd w:val="clear" w:color="auto" w:fill="FFFFFF"/>
            <w:tcMar>
              <w:left w:w="67" w:type="dxa"/>
              <w:right w:w="67" w:type="dxa"/>
            </w:tcMar>
            <w:vAlign w:val="center"/>
          </w:tcPr>
          <w:p w14:paraId="6A18856F" w14:textId="47CF4DA4" w:rsidR="008C5FA6" w:rsidRPr="00616617" w:rsidRDefault="008C5FA6" w:rsidP="00616617">
            <w:pPr>
              <w:keepNext/>
              <w:adjustRightInd w:val="0"/>
              <w:spacing w:before="67" w:after="67"/>
              <w:rPr>
                <w:i/>
                <w:iCs/>
                <w:color w:val="000000"/>
              </w:rPr>
            </w:pPr>
            <w:r>
              <w:rPr>
                <w:i/>
                <w:iCs/>
                <w:color w:val="000000"/>
              </w:rPr>
              <w:t>Placebo</w:t>
            </w:r>
            <w:r w:rsidRPr="00616617">
              <w:rPr>
                <w:i/>
                <w:iCs/>
                <w:color w:val="000000"/>
              </w:rPr>
              <w:br/>
              <w:t>(n=350)</w:t>
            </w:r>
          </w:p>
        </w:tc>
        <w:tc>
          <w:tcPr>
            <w:tcW w:w="1710" w:type="dxa"/>
            <w:tcBorders>
              <w:top w:val="single" w:sz="4" w:space="0" w:color="000000"/>
              <w:left w:val="nil"/>
              <w:bottom w:val="single" w:sz="4" w:space="0" w:color="000000"/>
              <w:right w:val="nil"/>
            </w:tcBorders>
            <w:shd w:val="clear" w:color="auto" w:fill="FFFFFF"/>
            <w:tcMar>
              <w:left w:w="67" w:type="dxa"/>
              <w:right w:w="67" w:type="dxa"/>
            </w:tcMar>
            <w:vAlign w:val="center"/>
          </w:tcPr>
          <w:p w14:paraId="49C3E225" w14:textId="76E26F08" w:rsidR="008C5FA6" w:rsidRPr="00616617" w:rsidRDefault="008C5FA6" w:rsidP="00616617">
            <w:pPr>
              <w:keepNext/>
              <w:adjustRightInd w:val="0"/>
              <w:spacing w:before="67" w:after="67"/>
              <w:rPr>
                <w:i/>
                <w:iCs/>
                <w:color w:val="000000"/>
              </w:rPr>
            </w:pPr>
            <w:r>
              <w:rPr>
                <w:i/>
                <w:iCs/>
                <w:color w:val="000000"/>
              </w:rPr>
              <w:t>Fenofibrate</w:t>
            </w:r>
            <w:r w:rsidRPr="00616617">
              <w:rPr>
                <w:i/>
                <w:iCs/>
                <w:color w:val="000000"/>
              </w:rPr>
              <w:br/>
              <w:t>(n=351)</w:t>
            </w:r>
          </w:p>
        </w:tc>
      </w:tr>
      <w:tr w:rsidR="008C5FA6" w:rsidRPr="00FF0E3F" w14:paraId="3254D774" w14:textId="77777777" w:rsidTr="007C2223">
        <w:trPr>
          <w:cantSplit/>
          <w:jc w:val="center"/>
        </w:trPr>
        <w:tc>
          <w:tcPr>
            <w:tcW w:w="2970" w:type="dxa"/>
            <w:tcBorders>
              <w:top w:val="nil"/>
              <w:left w:val="nil"/>
              <w:bottom w:val="nil"/>
              <w:right w:val="nil"/>
            </w:tcBorders>
            <w:shd w:val="clear" w:color="auto" w:fill="FFFFFF"/>
            <w:tcMar>
              <w:left w:w="67" w:type="dxa"/>
              <w:right w:w="67" w:type="dxa"/>
            </w:tcMar>
            <w:vAlign w:val="center"/>
          </w:tcPr>
          <w:p w14:paraId="6C5EC645" w14:textId="77777777" w:rsidR="008C5FA6" w:rsidRPr="00616617" w:rsidRDefault="008C5FA6" w:rsidP="003C2A8A">
            <w:pPr>
              <w:adjustRightInd w:val="0"/>
              <w:spacing w:before="67" w:after="67"/>
              <w:rPr>
                <w:color w:val="000000"/>
              </w:rPr>
            </w:pPr>
            <w:r w:rsidRPr="00616617">
              <w:rPr>
                <w:color w:val="000000"/>
              </w:rPr>
              <w:t>Serious AEs</w:t>
            </w:r>
          </w:p>
        </w:tc>
        <w:tc>
          <w:tcPr>
            <w:tcW w:w="1800" w:type="dxa"/>
            <w:tcBorders>
              <w:top w:val="nil"/>
              <w:left w:val="nil"/>
              <w:bottom w:val="nil"/>
              <w:right w:val="nil"/>
            </w:tcBorders>
            <w:shd w:val="clear" w:color="auto" w:fill="FFFFFF"/>
            <w:tcMar>
              <w:left w:w="67" w:type="dxa"/>
              <w:right w:w="67" w:type="dxa"/>
            </w:tcMar>
            <w:vAlign w:val="center"/>
          </w:tcPr>
          <w:p w14:paraId="2CF75495" w14:textId="0F5C187E" w:rsidR="008C5FA6" w:rsidRPr="00616617" w:rsidRDefault="008C5FA6" w:rsidP="00616617">
            <w:pPr>
              <w:adjustRightInd w:val="0"/>
              <w:spacing w:before="67" w:after="67"/>
              <w:rPr>
                <w:color w:val="000000"/>
              </w:rPr>
            </w:pPr>
            <w:r w:rsidRPr="00616617">
              <w:rPr>
                <w:color w:val="000000"/>
              </w:rPr>
              <w:t>107 (15%)</w:t>
            </w:r>
          </w:p>
        </w:tc>
        <w:tc>
          <w:tcPr>
            <w:tcW w:w="1710" w:type="dxa"/>
            <w:tcBorders>
              <w:top w:val="nil"/>
              <w:left w:val="nil"/>
              <w:bottom w:val="nil"/>
              <w:right w:val="nil"/>
            </w:tcBorders>
            <w:shd w:val="clear" w:color="auto" w:fill="FFFFFF"/>
            <w:tcMar>
              <w:left w:w="67" w:type="dxa"/>
              <w:right w:w="67" w:type="dxa"/>
            </w:tcMar>
            <w:vAlign w:val="center"/>
          </w:tcPr>
          <w:p w14:paraId="2774ACCD" w14:textId="5B2457E3" w:rsidR="008C5FA6" w:rsidRPr="00616617" w:rsidRDefault="008C5FA6" w:rsidP="00616617">
            <w:pPr>
              <w:adjustRightInd w:val="0"/>
              <w:spacing w:before="67" w:after="67"/>
              <w:rPr>
                <w:color w:val="000000"/>
              </w:rPr>
            </w:pPr>
            <w:r w:rsidRPr="00616617">
              <w:rPr>
                <w:color w:val="000000"/>
              </w:rPr>
              <w:t>61 (17%)</w:t>
            </w:r>
          </w:p>
        </w:tc>
        <w:tc>
          <w:tcPr>
            <w:tcW w:w="1710" w:type="dxa"/>
            <w:tcBorders>
              <w:top w:val="nil"/>
              <w:left w:val="nil"/>
              <w:bottom w:val="nil"/>
              <w:right w:val="nil"/>
            </w:tcBorders>
            <w:shd w:val="clear" w:color="auto" w:fill="FFFFFF"/>
            <w:tcMar>
              <w:left w:w="67" w:type="dxa"/>
              <w:right w:w="67" w:type="dxa"/>
            </w:tcMar>
            <w:vAlign w:val="center"/>
          </w:tcPr>
          <w:p w14:paraId="4215F1B0" w14:textId="1C4C8F8F" w:rsidR="008C5FA6" w:rsidRPr="00616617" w:rsidRDefault="008C5FA6" w:rsidP="00616617">
            <w:pPr>
              <w:adjustRightInd w:val="0"/>
              <w:spacing w:before="67" w:after="67"/>
              <w:rPr>
                <w:color w:val="000000"/>
              </w:rPr>
            </w:pPr>
            <w:r w:rsidRPr="00616617">
              <w:rPr>
                <w:color w:val="000000"/>
              </w:rPr>
              <w:t>46 (13%)</w:t>
            </w:r>
          </w:p>
        </w:tc>
      </w:tr>
      <w:tr w:rsidR="008C5FA6" w:rsidRPr="00FF0E3F" w14:paraId="3B1B9FB8" w14:textId="77777777" w:rsidTr="007C2223">
        <w:trPr>
          <w:cantSplit/>
          <w:jc w:val="center"/>
        </w:trPr>
        <w:tc>
          <w:tcPr>
            <w:tcW w:w="2970" w:type="dxa"/>
            <w:tcBorders>
              <w:top w:val="nil"/>
              <w:left w:val="nil"/>
              <w:bottom w:val="nil"/>
              <w:right w:val="nil"/>
            </w:tcBorders>
            <w:shd w:val="clear" w:color="auto" w:fill="FFFFFF"/>
            <w:tcMar>
              <w:left w:w="67" w:type="dxa"/>
              <w:right w:w="67" w:type="dxa"/>
            </w:tcMar>
            <w:vAlign w:val="center"/>
          </w:tcPr>
          <w:p w14:paraId="55139A67" w14:textId="77777777" w:rsidR="008C5FA6" w:rsidRPr="00616617" w:rsidRDefault="008C5FA6" w:rsidP="003C2A8A">
            <w:pPr>
              <w:adjustRightInd w:val="0"/>
              <w:spacing w:before="67" w:after="67"/>
              <w:rPr>
                <w:color w:val="000000"/>
              </w:rPr>
            </w:pPr>
            <w:r w:rsidRPr="00616617">
              <w:rPr>
                <w:color w:val="000000"/>
              </w:rPr>
              <w:t>Death</w:t>
            </w:r>
          </w:p>
        </w:tc>
        <w:tc>
          <w:tcPr>
            <w:tcW w:w="1800" w:type="dxa"/>
            <w:tcBorders>
              <w:top w:val="nil"/>
              <w:left w:val="nil"/>
              <w:bottom w:val="nil"/>
              <w:right w:val="nil"/>
            </w:tcBorders>
            <w:shd w:val="clear" w:color="auto" w:fill="FFFFFF"/>
            <w:tcMar>
              <w:left w:w="67" w:type="dxa"/>
              <w:right w:w="67" w:type="dxa"/>
            </w:tcMar>
            <w:vAlign w:val="center"/>
          </w:tcPr>
          <w:p w14:paraId="5517C451" w14:textId="402C3099" w:rsidR="008C5FA6" w:rsidRPr="00616617" w:rsidRDefault="008C5FA6" w:rsidP="00616617">
            <w:pPr>
              <w:adjustRightInd w:val="0"/>
              <w:spacing w:before="67" w:after="67"/>
              <w:rPr>
                <w:color w:val="000000"/>
              </w:rPr>
            </w:pPr>
            <w:r w:rsidRPr="00616617">
              <w:rPr>
                <w:color w:val="000000"/>
              </w:rPr>
              <w:t>41 (</w:t>
            </w:r>
            <w:r w:rsidRPr="00FF0E3F">
              <w:rPr>
                <w:color w:val="000000"/>
              </w:rPr>
              <w:t>6</w:t>
            </w:r>
            <w:r w:rsidRPr="00616617">
              <w:rPr>
                <w:color w:val="000000"/>
              </w:rPr>
              <w:t>%)</w:t>
            </w:r>
          </w:p>
        </w:tc>
        <w:tc>
          <w:tcPr>
            <w:tcW w:w="1710" w:type="dxa"/>
            <w:tcBorders>
              <w:top w:val="nil"/>
              <w:left w:val="nil"/>
              <w:bottom w:val="nil"/>
              <w:right w:val="nil"/>
            </w:tcBorders>
            <w:shd w:val="clear" w:color="auto" w:fill="FFFFFF"/>
            <w:tcMar>
              <w:left w:w="67" w:type="dxa"/>
              <w:right w:w="67" w:type="dxa"/>
            </w:tcMar>
            <w:vAlign w:val="center"/>
          </w:tcPr>
          <w:p w14:paraId="0BD3365D" w14:textId="7A513AA4" w:rsidR="008C5FA6" w:rsidRPr="00616617" w:rsidRDefault="008C5FA6" w:rsidP="00616617">
            <w:pPr>
              <w:adjustRightInd w:val="0"/>
              <w:spacing w:before="67" w:after="67"/>
              <w:rPr>
                <w:color w:val="000000"/>
              </w:rPr>
            </w:pPr>
            <w:r w:rsidRPr="00616617">
              <w:rPr>
                <w:color w:val="000000"/>
              </w:rPr>
              <w:t>22 (6%)</w:t>
            </w:r>
          </w:p>
        </w:tc>
        <w:tc>
          <w:tcPr>
            <w:tcW w:w="1710" w:type="dxa"/>
            <w:tcBorders>
              <w:top w:val="nil"/>
              <w:left w:val="nil"/>
              <w:bottom w:val="nil"/>
              <w:right w:val="nil"/>
            </w:tcBorders>
            <w:shd w:val="clear" w:color="auto" w:fill="FFFFFF"/>
            <w:tcMar>
              <w:left w:w="67" w:type="dxa"/>
              <w:right w:w="67" w:type="dxa"/>
            </w:tcMar>
            <w:vAlign w:val="center"/>
          </w:tcPr>
          <w:p w14:paraId="40D94695" w14:textId="19439659" w:rsidR="008C5FA6" w:rsidRPr="00616617" w:rsidRDefault="008C5FA6" w:rsidP="00616617">
            <w:pPr>
              <w:adjustRightInd w:val="0"/>
              <w:spacing w:before="67" w:after="67"/>
              <w:rPr>
                <w:color w:val="000000"/>
              </w:rPr>
            </w:pPr>
            <w:r w:rsidRPr="00616617">
              <w:rPr>
                <w:color w:val="000000"/>
              </w:rPr>
              <w:t>19 (5%)</w:t>
            </w:r>
          </w:p>
        </w:tc>
      </w:tr>
      <w:tr w:rsidR="008C5FA6" w:rsidRPr="00FF0E3F" w14:paraId="01DCCA15" w14:textId="77777777" w:rsidTr="007C2223">
        <w:trPr>
          <w:cantSplit/>
          <w:jc w:val="center"/>
        </w:trPr>
        <w:tc>
          <w:tcPr>
            <w:tcW w:w="2970" w:type="dxa"/>
            <w:tcBorders>
              <w:top w:val="nil"/>
              <w:left w:val="nil"/>
              <w:bottom w:val="nil"/>
              <w:right w:val="nil"/>
            </w:tcBorders>
            <w:shd w:val="clear" w:color="auto" w:fill="FFFFFF"/>
            <w:tcMar>
              <w:left w:w="67" w:type="dxa"/>
              <w:right w:w="67" w:type="dxa"/>
            </w:tcMar>
            <w:vAlign w:val="center"/>
          </w:tcPr>
          <w:p w14:paraId="20FDC1A5" w14:textId="77777777" w:rsidR="008C5FA6" w:rsidRPr="00616617" w:rsidRDefault="008C5FA6" w:rsidP="003C2A8A">
            <w:pPr>
              <w:adjustRightInd w:val="0"/>
              <w:spacing w:before="67" w:after="67"/>
              <w:rPr>
                <w:color w:val="000000"/>
              </w:rPr>
            </w:pPr>
            <w:r w:rsidRPr="00616617">
              <w:rPr>
                <w:color w:val="000000"/>
              </w:rPr>
              <w:t>Kidney</w:t>
            </w:r>
          </w:p>
        </w:tc>
        <w:tc>
          <w:tcPr>
            <w:tcW w:w="1800" w:type="dxa"/>
            <w:tcBorders>
              <w:top w:val="nil"/>
              <w:left w:val="nil"/>
              <w:bottom w:val="nil"/>
              <w:right w:val="nil"/>
            </w:tcBorders>
            <w:shd w:val="clear" w:color="auto" w:fill="FFFFFF"/>
            <w:tcMar>
              <w:left w:w="67" w:type="dxa"/>
              <w:right w:w="67" w:type="dxa"/>
            </w:tcMar>
            <w:vAlign w:val="center"/>
          </w:tcPr>
          <w:p w14:paraId="482C0809" w14:textId="78B998A0" w:rsidR="008C5FA6" w:rsidRPr="00616617" w:rsidRDefault="008C5FA6" w:rsidP="00616617">
            <w:pPr>
              <w:adjustRightInd w:val="0"/>
              <w:spacing w:before="67" w:after="67"/>
              <w:rPr>
                <w:color w:val="000000"/>
              </w:rPr>
            </w:pPr>
            <w:r w:rsidRPr="00616617">
              <w:rPr>
                <w:color w:val="000000"/>
              </w:rPr>
              <w:t>37 (5%)</w:t>
            </w:r>
          </w:p>
        </w:tc>
        <w:tc>
          <w:tcPr>
            <w:tcW w:w="1710" w:type="dxa"/>
            <w:tcBorders>
              <w:top w:val="nil"/>
              <w:left w:val="nil"/>
              <w:bottom w:val="nil"/>
              <w:right w:val="nil"/>
            </w:tcBorders>
            <w:shd w:val="clear" w:color="auto" w:fill="FFFFFF"/>
            <w:tcMar>
              <w:left w:w="67" w:type="dxa"/>
              <w:right w:w="67" w:type="dxa"/>
            </w:tcMar>
            <w:vAlign w:val="center"/>
          </w:tcPr>
          <w:p w14:paraId="5C3D297E" w14:textId="4705A5A1" w:rsidR="008C5FA6" w:rsidRPr="00616617" w:rsidRDefault="008C5FA6" w:rsidP="00616617">
            <w:pPr>
              <w:adjustRightInd w:val="0"/>
              <w:spacing w:before="67" w:after="67"/>
              <w:rPr>
                <w:color w:val="000000"/>
              </w:rPr>
            </w:pPr>
            <w:r w:rsidRPr="00616617">
              <w:rPr>
                <w:color w:val="000000"/>
              </w:rPr>
              <w:t>22 (6%)</w:t>
            </w:r>
          </w:p>
        </w:tc>
        <w:tc>
          <w:tcPr>
            <w:tcW w:w="1710" w:type="dxa"/>
            <w:tcBorders>
              <w:top w:val="nil"/>
              <w:left w:val="nil"/>
              <w:bottom w:val="nil"/>
              <w:right w:val="nil"/>
            </w:tcBorders>
            <w:shd w:val="clear" w:color="auto" w:fill="FFFFFF"/>
            <w:tcMar>
              <w:left w:w="67" w:type="dxa"/>
              <w:right w:w="67" w:type="dxa"/>
            </w:tcMar>
            <w:vAlign w:val="center"/>
          </w:tcPr>
          <w:p w14:paraId="316DBA04" w14:textId="772379E7" w:rsidR="008C5FA6" w:rsidRPr="00616617" w:rsidRDefault="008C5FA6" w:rsidP="00616617">
            <w:pPr>
              <w:adjustRightInd w:val="0"/>
              <w:spacing w:before="67" w:after="67"/>
              <w:rPr>
                <w:color w:val="000000"/>
              </w:rPr>
            </w:pPr>
            <w:r w:rsidRPr="00616617">
              <w:rPr>
                <w:color w:val="000000"/>
              </w:rPr>
              <w:t>15 (4%)</w:t>
            </w:r>
          </w:p>
        </w:tc>
      </w:tr>
      <w:tr w:rsidR="008C5FA6" w:rsidRPr="00FF0E3F" w14:paraId="7E472526" w14:textId="77777777" w:rsidTr="007C2223">
        <w:trPr>
          <w:cantSplit/>
          <w:jc w:val="center"/>
        </w:trPr>
        <w:tc>
          <w:tcPr>
            <w:tcW w:w="2970" w:type="dxa"/>
            <w:tcBorders>
              <w:top w:val="nil"/>
              <w:left w:val="nil"/>
              <w:bottom w:val="nil"/>
              <w:right w:val="nil"/>
            </w:tcBorders>
            <w:shd w:val="clear" w:color="auto" w:fill="FFFFFF"/>
            <w:tcMar>
              <w:left w:w="67" w:type="dxa"/>
              <w:right w:w="67" w:type="dxa"/>
            </w:tcMar>
            <w:vAlign w:val="center"/>
          </w:tcPr>
          <w:p w14:paraId="05E84B98" w14:textId="2708808A" w:rsidR="008C5FA6" w:rsidRPr="00616617" w:rsidRDefault="008C5FA6" w:rsidP="003C2A8A">
            <w:pPr>
              <w:adjustRightInd w:val="0"/>
              <w:spacing w:before="67" w:after="67"/>
              <w:rPr>
                <w:color w:val="000000"/>
              </w:rPr>
            </w:pPr>
            <w:r w:rsidRPr="00616617">
              <w:rPr>
                <w:color w:val="000000"/>
              </w:rPr>
              <w:t>Hepatic</w:t>
            </w:r>
          </w:p>
        </w:tc>
        <w:tc>
          <w:tcPr>
            <w:tcW w:w="1800" w:type="dxa"/>
            <w:tcBorders>
              <w:top w:val="nil"/>
              <w:left w:val="nil"/>
              <w:bottom w:val="nil"/>
              <w:right w:val="nil"/>
            </w:tcBorders>
            <w:shd w:val="clear" w:color="auto" w:fill="FFFFFF"/>
            <w:tcMar>
              <w:left w:w="67" w:type="dxa"/>
              <w:right w:w="67" w:type="dxa"/>
            </w:tcMar>
            <w:vAlign w:val="center"/>
          </w:tcPr>
          <w:p w14:paraId="53B4CA27" w14:textId="3F2E0AD0" w:rsidR="008C5FA6" w:rsidRPr="00616617" w:rsidRDefault="008C5FA6" w:rsidP="00616617">
            <w:pPr>
              <w:adjustRightInd w:val="0"/>
              <w:spacing w:before="67" w:after="67"/>
              <w:rPr>
                <w:color w:val="000000"/>
              </w:rPr>
            </w:pPr>
            <w:r w:rsidRPr="00616617">
              <w:rPr>
                <w:color w:val="000000"/>
              </w:rPr>
              <w:t>48 (</w:t>
            </w:r>
            <w:r w:rsidRPr="00FF0E3F">
              <w:rPr>
                <w:color w:val="000000"/>
              </w:rPr>
              <w:t>7</w:t>
            </w:r>
            <w:r w:rsidRPr="00616617">
              <w:rPr>
                <w:color w:val="000000"/>
              </w:rPr>
              <w:t>%)</w:t>
            </w:r>
          </w:p>
        </w:tc>
        <w:tc>
          <w:tcPr>
            <w:tcW w:w="1710" w:type="dxa"/>
            <w:tcBorders>
              <w:top w:val="nil"/>
              <w:left w:val="nil"/>
              <w:bottom w:val="nil"/>
              <w:right w:val="nil"/>
            </w:tcBorders>
            <w:shd w:val="clear" w:color="auto" w:fill="FFFFFF"/>
            <w:tcMar>
              <w:left w:w="67" w:type="dxa"/>
              <w:right w:w="67" w:type="dxa"/>
            </w:tcMar>
            <w:vAlign w:val="center"/>
          </w:tcPr>
          <w:p w14:paraId="59BC21DE" w14:textId="2299B2E0" w:rsidR="008C5FA6" w:rsidRPr="00616617" w:rsidRDefault="008C5FA6" w:rsidP="00616617">
            <w:pPr>
              <w:adjustRightInd w:val="0"/>
              <w:spacing w:before="67" w:after="67"/>
              <w:rPr>
                <w:color w:val="000000"/>
              </w:rPr>
            </w:pPr>
            <w:r w:rsidRPr="00616617">
              <w:rPr>
                <w:color w:val="000000"/>
              </w:rPr>
              <w:t>25 (7%)</w:t>
            </w:r>
          </w:p>
        </w:tc>
        <w:tc>
          <w:tcPr>
            <w:tcW w:w="1710" w:type="dxa"/>
            <w:tcBorders>
              <w:top w:val="nil"/>
              <w:left w:val="nil"/>
              <w:bottom w:val="nil"/>
              <w:right w:val="nil"/>
            </w:tcBorders>
            <w:shd w:val="clear" w:color="auto" w:fill="FFFFFF"/>
            <w:tcMar>
              <w:left w:w="67" w:type="dxa"/>
              <w:right w:w="67" w:type="dxa"/>
            </w:tcMar>
            <w:vAlign w:val="center"/>
          </w:tcPr>
          <w:p w14:paraId="216C2A7A" w14:textId="40AC62B5" w:rsidR="008C5FA6" w:rsidRPr="00616617" w:rsidRDefault="008C5FA6" w:rsidP="00616617">
            <w:pPr>
              <w:adjustRightInd w:val="0"/>
              <w:spacing w:before="67" w:after="67"/>
              <w:rPr>
                <w:color w:val="000000"/>
              </w:rPr>
            </w:pPr>
            <w:r w:rsidRPr="00616617">
              <w:rPr>
                <w:color w:val="000000"/>
              </w:rPr>
              <w:t>23 (</w:t>
            </w:r>
            <w:r w:rsidRPr="00FF0E3F">
              <w:rPr>
                <w:color w:val="000000"/>
              </w:rPr>
              <w:t>7</w:t>
            </w:r>
            <w:r w:rsidRPr="00616617">
              <w:rPr>
                <w:color w:val="000000"/>
              </w:rPr>
              <w:t>%)</w:t>
            </w:r>
          </w:p>
        </w:tc>
      </w:tr>
      <w:tr w:rsidR="008C5FA6" w:rsidRPr="00FF0E3F" w14:paraId="6A92EA73" w14:textId="77777777" w:rsidTr="007C2223">
        <w:trPr>
          <w:cantSplit/>
          <w:jc w:val="center"/>
        </w:trPr>
        <w:tc>
          <w:tcPr>
            <w:tcW w:w="2970" w:type="dxa"/>
            <w:tcBorders>
              <w:top w:val="nil"/>
              <w:left w:val="nil"/>
              <w:bottom w:val="nil"/>
              <w:right w:val="nil"/>
            </w:tcBorders>
            <w:shd w:val="clear" w:color="auto" w:fill="FFFFFF"/>
            <w:tcMar>
              <w:left w:w="67" w:type="dxa"/>
              <w:right w:w="67" w:type="dxa"/>
            </w:tcMar>
            <w:vAlign w:val="center"/>
          </w:tcPr>
          <w:p w14:paraId="0AA97013" w14:textId="3053A281" w:rsidR="008C5FA6" w:rsidRPr="00616617" w:rsidRDefault="008C5FA6" w:rsidP="003C2A8A">
            <w:pPr>
              <w:adjustRightInd w:val="0"/>
              <w:spacing w:before="67" w:after="67"/>
              <w:rPr>
                <w:color w:val="000000"/>
              </w:rPr>
            </w:pPr>
            <w:r w:rsidRPr="00616617">
              <w:rPr>
                <w:color w:val="000000"/>
              </w:rPr>
              <w:t>Cardiovascular</w:t>
            </w:r>
          </w:p>
        </w:tc>
        <w:tc>
          <w:tcPr>
            <w:tcW w:w="1800" w:type="dxa"/>
            <w:tcBorders>
              <w:top w:val="nil"/>
              <w:left w:val="nil"/>
              <w:bottom w:val="nil"/>
              <w:right w:val="nil"/>
            </w:tcBorders>
            <w:shd w:val="clear" w:color="auto" w:fill="FFFFFF"/>
            <w:tcMar>
              <w:left w:w="67" w:type="dxa"/>
              <w:right w:w="67" w:type="dxa"/>
            </w:tcMar>
            <w:vAlign w:val="center"/>
          </w:tcPr>
          <w:p w14:paraId="484D23DD" w14:textId="69B835EB" w:rsidR="008C5FA6" w:rsidRPr="00616617" w:rsidRDefault="008C5FA6" w:rsidP="00616617">
            <w:pPr>
              <w:adjustRightInd w:val="0"/>
              <w:spacing w:before="67" w:after="67"/>
              <w:rPr>
                <w:color w:val="000000"/>
              </w:rPr>
            </w:pPr>
            <w:r w:rsidRPr="00616617">
              <w:rPr>
                <w:color w:val="000000"/>
              </w:rPr>
              <w:t>26 (</w:t>
            </w:r>
            <w:r w:rsidRPr="00FF0E3F">
              <w:rPr>
                <w:color w:val="000000"/>
              </w:rPr>
              <w:t>4</w:t>
            </w:r>
            <w:r w:rsidRPr="00616617">
              <w:rPr>
                <w:color w:val="000000"/>
              </w:rPr>
              <w:t>%)</w:t>
            </w:r>
          </w:p>
        </w:tc>
        <w:tc>
          <w:tcPr>
            <w:tcW w:w="1710" w:type="dxa"/>
            <w:tcBorders>
              <w:top w:val="nil"/>
              <w:left w:val="nil"/>
              <w:bottom w:val="nil"/>
              <w:right w:val="nil"/>
            </w:tcBorders>
            <w:shd w:val="clear" w:color="auto" w:fill="FFFFFF"/>
            <w:tcMar>
              <w:left w:w="67" w:type="dxa"/>
              <w:right w:w="67" w:type="dxa"/>
            </w:tcMar>
            <w:vAlign w:val="center"/>
          </w:tcPr>
          <w:p w14:paraId="5265AA67" w14:textId="470150D3" w:rsidR="008C5FA6" w:rsidRPr="00616617" w:rsidRDefault="008C5FA6" w:rsidP="00616617">
            <w:pPr>
              <w:adjustRightInd w:val="0"/>
              <w:spacing w:before="67" w:after="67"/>
              <w:rPr>
                <w:color w:val="000000"/>
              </w:rPr>
            </w:pPr>
            <w:r w:rsidRPr="00616617">
              <w:rPr>
                <w:color w:val="000000"/>
              </w:rPr>
              <w:t>12 (3%)</w:t>
            </w:r>
          </w:p>
        </w:tc>
        <w:tc>
          <w:tcPr>
            <w:tcW w:w="1710" w:type="dxa"/>
            <w:tcBorders>
              <w:top w:val="nil"/>
              <w:left w:val="nil"/>
              <w:bottom w:val="nil"/>
              <w:right w:val="nil"/>
            </w:tcBorders>
            <w:shd w:val="clear" w:color="auto" w:fill="FFFFFF"/>
            <w:tcMar>
              <w:left w:w="67" w:type="dxa"/>
              <w:right w:w="67" w:type="dxa"/>
            </w:tcMar>
            <w:vAlign w:val="center"/>
          </w:tcPr>
          <w:p w14:paraId="21471872" w14:textId="27F39881" w:rsidR="008C5FA6" w:rsidRPr="00616617" w:rsidRDefault="008C5FA6" w:rsidP="00616617">
            <w:pPr>
              <w:adjustRightInd w:val="0"/>
              <w:spacing w:before="67" w:after="67"/>
              <w:rPr>
                <w:color w:val="000000"/>
              </w:rPr>
            </w:pPr>
            <w:r w:rsidRPr="00616617">
              <w:rPr>
                <w:color w:val="000000"/>
              </w:rPr>
              <w:t>14 (4%)</w:t>
            </w:r>
          </w:p>
        </w:tc>
      </w:tr>
      <w:tr w:rsidR="008C5FA6" w:rsidRPr="00FF0E3F" w14:paraId="72FFD254" w14:textId="77777777" w:rsidTr="007C2223">
        <w:trPr>
          <w:cantSplit/>
          <w:jc w:val="center"/>
        </w:trPr>
        <w:tc>
          <w:tcPr>
            <w:tcW w:w="2970" w:type="dxa"/>
            <w:tcBorders>
              <w:top w:val="nil"/>
              <w:left w:val="nil"/>
              <w:bottom w:val="nil"/>
              <w:right w:val="nil"/>
            </w:tcBorders>
            <w:shd w:val="clear" w:color="auto" w:fill="FFFFFF"/>
            <w:tcMar>
              <w:left w:w="67" w:type="dxa"/>
              <w:right w:w="67" w:type="dxa"/>
            </w:tcMar>
            <w:vAlign w:val="center"/>
          </w:tcPr>
          <w:p w14:paraId="42F3C023" w14:textId="77777777" w:rsidR="008C5FA6" w:rsidRPr="00616617" w:rsidRDefault="008C5FA6" w:rsidP="003C2A8A">
            <w:pPr>
              <w:adjustRightInd w:val="0"/>
              <w:spacing w:before="67" w:after="67"/>
              <w:rPr>
                <w:color w:val="000000"/>
              </w:rPr>
            </w:pPr>
            <w:r w:rsidRPr="00616617">
              <w:rPr>
                <w:color w:val="000000"/>
              </w:rPr>
              <w:t>Respiratory</w:t>
            </w:r>
          </w:p>
        </w:tc>
        <w:tc>
          <w:tcPr>
            <w:tcW w:w="1800" w:type="dxa"/>
            <w:tcBorders>
              <w:top w:val="nil"/>
              <w:left w:val="nil"/>
              <w:bottom w:val="nil"/>
              <w:right w:val="nil"/>
            </w:tcBorders>
            <w:shd w:val="clear" w:color="auto" w:fill="FFFFFF"/>
            <w:tcMar>
              <w:left w:w="67" w:type="dxa"/>
              <w:right w:w="67" w:type="dxa"/>
            </w:tcMar>
            <w:vAlign w:val="center"/>
          </w:tcPr>
          <w:p w14:paraId="67BCA1DE" w14:textId="5B1D4E78" w:rsidR="008C5FA6" w:rsidRPr="00616617" w:rsidRDefault="008C5FA6" w:rsidP="00616617">
            <w:pPr>
              <w:adjustRightInd w:val="0"/>
              <w:spacing w:before="67" w:after="67"/>
              <w:rPr>
                <w:color w:val="000000"/>
              </w:rPr>
            </w:pPr>
            <w:r w:rsidRPr="00616617">
              <w:rPr>
                <w:color w:val="000000"/>
              </w:rPr>
              <w:t>76 (1</w:t>
            </w:r>
            <w:r w:rsidRPr="00FF0E3F">
              <w:rPr>
                <w:color w:val="000000"/>
              </w:rPr>
              <w:t>1</w:t>
            </w:r>
            <w:r w:rsidRPr="00616617">
              <w:rPr>
                <w:color w:val="000000"/>
              </w:rPr>
              <w:t>%)</w:t>
            </w:r>
          </w:p>
        </w:tc>
        <w:tc>
          <w:tcPr>
            <w:tcW w:w="1710" w:type="dxa"/>
            <w:tcBorders>
              <w:top w:val="nil"/>
              <w:left w:val="nil"/>
              <w:bottom w:val="nil"/>
              <w:right w:val="nil"/>
            </w:tcBorders>
            <w:shd w:val="clear" w:color="auto" w:fill="FFFFFF"/>
            <w:tcMar>
              <w:left w:w="67" w:type="dxa"/>
              <w:right w:w="67" w:type="dxa"/>
            </w:tcMar>
            <w:vAlign w:val="center"/>
          </w:tcPr>
          <w:p w14:paraId="4A9AA35B" w14:textId="5D45C064" w:rsidR="008C5FA6" w:rsidRPr="00616617" w:rsidRDefault="008C5FA6" w:rsidP="00616617">
            <w:pPr>
              <w:adjustRightInd w:val="0"/>
              <w:spacing w:before="67" w:after="67"/>
              <w:rPr>
                <w:color w:val="000000"/>
              </w:rPr>
            </w:pPr>
            <w:r w:rsidRPr="00616617">
              <w:rPr>
                <w:color w:val="000000"/>
              </w:rPr>
              <w:t>41 (1</w:t>
            </w:r>
            <w:r w:rsidRPr="00FF0E3F">
              <w:rPr>
                <w:color w:val="000000"/>
              </w:rPr>
              <w:t>2</w:t>
            </w:r>
            <w:r w:rsidRPr="00616617">
              <w:rPr>
                <w:color w:val="000000"/>
              </w:rPr>
              <w:t>%)</w:t>
            </w:r>
          </w:p>
        </w:tc>
        <w:tc>
          <w:tcPr>
            <w:tcW w:w="1710" w:type="dxa"/>
            <w:tcBorders>
              <w:top w:val="nil"/>
              <w:left w:val="nil"/>
              <w:bottom w:val="nil"/>
              <w:right w:val="nil"/>
            </w:tcBorders>
            <w:shd w:val="clear" w:color="auto" w:fill="FFFFFF"/>
            <w:tcMar>
              <w:left w:w="67" w:type="dxa"/>
              <w:right w:w="67" w:type="dxa"/>
            </w:tcMar>
            <w:vAlign w:val="center"/>
          </w:tcPr>
          <w:p w14:paraId="2979AE81" w14:textId="0A730E64" w:rsidR="008C5FA6" w:rsidRPr="00616617" w:rsidRDefault="008C5FA6" w:rsidP="00616617">
            <w:pPr>
              <w:adjustRightInd w:val="0"/>
              <w:spacing w:before="67" w:after="67"/>
              <w:rPr>
                <w:color w:val="000000"/>
              </w:rPr>
            </w:pPr>
            <w:r w:rsidRPr="00616617">
              <w:rPr>
                <w:color w:val="000000"/>
              </w:rPr>
              <w:t>35 (10%)</w:t>
            </w:r>
          </w:p>
        </w:tc>
      </w:tr>
      <w:tr w:rsidR="008C5FA6" w:rsidRPr="00FF0E3F" w14:paraId="7EBE1A0C" w14:textId="77777777" w:rsidTr="007C2223">
        <w:trPr>
          <w:cantSplit/>
          <w:jc w:val="center"/>
        </w:trPr>
        <w:tc>
          <w:tcPr>
            <w:tcW w:w="2970" w:type="dxa"/>
            <w:tcBorders>
              <w:top w:val="nil"/>
              <w:left w:val="nil"/>
              <w:bottom w:val="nil"/>
              <w:right w:val="nil"/>
            </w:tcBorders>
            <w:shd w:val="clear" w:color="auto" w:fill="FFFFFF"/>
            <w:tcMar>
              <w:left w:w="67" w:type="dxa"/>
              <w:right w:w="67" w:type="dxa"/>
            </w:tcMar>
            <w:vAlign w:val="center"/>
          </w:tcPr>
          <w:p w14:paraId="1CBCADEF" w14:textId="28D49684" w:rsidR="008C5FA6" w:rsidRPr="00616617" w:rsidRDefault="008C5FA6" w:rsidP="003C2A8A">
            <w:pPr>
              <w:adjustRightInd w:val="0"/>
              <w:spacing w:before="67" w:after="67"/>
              <w:rPr>
                <w:color w:val="000000"/>
              </w:rPr>
            </w:pPr>
            <w:proofErr w:type="spellStart"/>
            <w:r w:rsidRPr="00616617">
              <w:rPr>
                <w:color w:val="000000"/>
              </w:rPr>
              <w:t>Gastroenterologic</w:t>
            </w:r>
            <w:proofErr w:type="spellEnd"/>
          </w:p>
        </w:tc>
        <w:tc>
          <w:tcPr>
            <w:tcW w:w="1800" w:type="dxa"/>
            <w:tcBorders>
              <w:top w:val="nil"/>
              <w:left w:val="nil"/>
              <w:bottom w:val="nil"/>
              <w:right w:val="nil"/>
            </w:tcBorders>
            <w:shd w:val="clear" w:color="auto" w:fill="FFFFFF"/>
            <w:tcMar>
              <w:left w:w="67" w:type="dxa"/>
              <w:right w:w="67" w:type="dxa"/>
            </w:tcMar>
            <w:vAlign w:val="center"/>
          </w:tcPr>
          <w:p w14:paraId="23182C00" w14:textId="66E49A48" w:rsidR="008C5FA6" w:rsidRPr="00616617" w:rsidRDefault="008C5FA6" w:rsidP="00616617">
            <w:pPr>
              <w:adjustRightInd w:val="0"/>
              <w:spacing w:before="67" w:after="67"/>
              <w:rPr>
                <w:color w:val="000000"/>
              </w:rPr>
            </w:pPr>
            <w:r w:rsidRPr="00616617">
              <w:rPr>
                <w:color w:val="000000"/>
              </w:rPr>
              <w:t>28 (4%)</w:t>
            </w:r>
          </w:p>
        </w:tc>
        <w:tc>
          <w:tcPr>
            <w:tcW w:w="1710" w:type="dxa"/>
            <w:tcBorders>
              <w:top w:val="nil"/>
              <w:left w:val="nil"/>
              <w:bottom w:val="nil"/>
              <w:right w:val="nil"/>
            </w:tcBorders>
            <w:shd w:val="clear" w:color="auto" w:fill="FFFFFF"/>
            <w:tcMar>
              <w:left w:w="67" w:type="dxa"/>
              <w:right w:w="67" w:type="dxa"/>
            </w:tcMar>
            <w:vAlign w:val="center"/>
          </w:tcPr>
          <w:p w14:paraId="715CD370" w14:textId="42D54728" w:rsidR="008C5FA6" w:rsidRPr="00616617" w:rsidRDefault="008C5FA6" w:rsidP="00616617">
            <w:pPr>
              <w:adjustRightInd w:val="0"/>
              <w:spacing w:before="67" w:after="67"/>
              <w:rPr>
                <w:color w:val="000000"/>
              </w:rPr>
            </w:pPr>
            <w:r w:rsidRPr="00616617">
              <w:rPr>
                <w:color w:val="000000"/>
              </w:rPr>
              <w:t>9 (</w:t>
            </w:r>
            <w:r w:rsidRPr="00FF0E3F">
              <w:rPr>
                <w:color w:val="000000"/>
              </w:rPr>
              <w:t>3</w:t>
            </w:r>
            <w:r w:rsidRPr="00616617">
              <w:rPr>
                <w:color w:val="000000"/>
              </w:rPr>
              <w:t>%)</w:t>
            </w:r>
          </w:p>
        </w:tc>
        <w:tc>
          <w:tcPr>
            <w:tcW w:w="1710" w:type="dxa"/>
            <w:tcBorders>
              <w:top w:val="nil"/>
              <w:left w:val="nil"/>
              <w:bottom w:val="nil"/>
              <w:right w:val="nil"/>
            </w:tcBorders>
            <w:shd w:val="clear" w:color="auto" w:fill="FFFFFF"/>
            <w:tcMar>
              <w:left w:w="67" w:type="dxa"/>
              <w:right w:w="67" w:type="dxa"/>
            </w:tcMar>
            <w:vAlign w:val="center"/>
          </w:tcPr>
          <w:p w14:paraId="11286EEB" w14:textId="031FA40E" w:rsidR="008C5FA6" w:rsidRPr="00616617" w:rsidRDefault="008C5FA6" w:rsidP="00616617">
            <w:pPr>
              <w:adjustRightInd w:val="0"/>
              <w:spacing w:before="67" w:after="67"/>
              <w:rPr>
                <w:color w:val="000000"/>
              </w:rPr>
            </w:pPr>
            <w:r w:rsidRPr="00616617">
              <w:rPr>
                <w:color w:val="000000"/>
              </w:rPr>
              <w:t>19 (5%)</w:t>
            </w:r>
          </w:p>
        </w:tc>
      </w:tr>
      <w:tr w:rsidR="008C5FA6" w:rsidRPr="00FF0E3F" w14:paraId="27A5FDB9" w14:textId="77777777" w:rsidTr="007C2223">
        <w:trPr>
          <w:cantSplit/>
          <w:jc w:val="center"/>
        </w:trPr>
        <w:tc>
          <w:tcPr>
            <w:tcW w:w="2970" w:type="dxa"/>
            <w:tcBorders>
              <w:top w:val="nil"/>
              <w:left w:val="nil"/>
              <w:bottom w:val="nil"/>
              <w:right w:val="nil"/>
            </w:tcBorders>
            <w:shd w:val="clear" w:color="auto" w:fill="FFFFFF"/>
            <w:tcMar>
              <w:left w:w="67" w:type="dxa"/>
              <w:right w:w="67" w:type="dxa"/>
            </w:tcMar>
            <w:vAlign w:val="center"/>
          </w:tcPr>
          <w:p w14:paraId="78FF6F60" w14:textId="4DECE387" w:rsidR="008C5FA6" w:rsidRPr="00616617" w:rsidRDefault="008C5FA6" w:rsidP="003C2A8A">
            <w:pPr>
              <w:adjustRightInd w:val="0"/>
              <w:spacing w:before="67" w:after="67"/>
              <w:rPr>
                <w:color w:val="000000"/>
              </w:rPr>
            </w:pPr>
            <w:r w:rsidRPr="00616617">
              <w:rPr>
                <w:color w:val="000000"/>
              </w:rPr>
              <w:t>Infectious</w:t>
            </w:r>
          </w:p>
        </w:tc>
        <w:tc>
          <w:tcPr>
            <w:tcW w:w="1800" w:type="dxa"/>
            <w:tcBorders>
              <w:top w:val="nil"/>
              <w:left w:val="nil"/>
              <w:bottom w:val="nil"/>
              <w:right w:val="nil"/>
            </w:tcBorders>
            <w:shd w:val="clear" w:color="auto" w:fill="FFFFFF"/>
            <w:tcMar>
              <w:left w:w="67" w:type="dxa"/>
              <w:right w:w="67" w:type="dxa"/>
            </w:tcMar>
            <w:vAlign w:val="center"/>
          </w:tcPr>
          <w:p w14:paraId="6944A575" w14:textId="5AD30CB4" w:rsidR="008C5FA6" w:rsidRPr="00616617" w:rsidRDefault="008C5FA6" w:rsidP="00616617">
            <w:pPr>
              <w:adjustRightInd w:val="0"/>
              <w:spacing w:before="67" w:after="67"/>
              <w:rPr>
                <w:color w:val="000000"/>
              </w:rPr>
            </w:pPr>
            <w:r w:rsidRPr="00616617">
              <w:rPr>
                <w:color w:val="000000"/>
              </w:rPr>
              <w:t>55 (8%)</w:t>
            </w:r>
          </w:p>
        </w:tc>
        <w:tc>
          <w:tcPr>
            <w:tcW w:w="1710" w:type="dxa"/>
            <w:tcBorders>
              <w:top w:val="nil"/>
              <w:left w:val="nil"/>
              <w:bottom w:val="nil"/>
              <w:right w:val="nil"/>
            </w:tcBorders>
            <w:shd w:val="clear" w:color="auto" w:fill="FFFFFF"/>
            <w:tcMar>
              <w:left w:w="67" w:type="dxa"/>
              <w:right w:w="67" w:type="dxa"/>
            </w:tcMar>
            <w:vAlign w:val="center"/>
          </w:tcPr>
          <w:p w14:paraId="098C7750" w14:textId="0D599B1D" w:rsidR="008C5FA6" w:rsidRPr="00616617" w:rsidRDefault="008C5FA6" w:rsidP="00616617">
            <w:pPr>
              <w:adjustRightInd w:val="0"/>
              <w:spacing w:before="67" w:after="67"/>
              <w:rPr>
                <w:color w:val="000000"/>
              </w:rPr>
            </w:pPr>
            <w:r w:rsidRPr="00616617">
              <w:rPr>
                <w:color w:val="000000"/>
              </w:rPr>
              <w:t>25 (7%)</w:t>
            </w:r>
          </w:p>
        </w:tc>
        <w:tc>
          <w:tcPr>
            <w:tcW w:w="1710" w:type="dxa"/>
            <w:tcBorders>
              <w:top w:val="nil"/>
              <w:left w:val="nil"/>
              <w:bottom w:val="nil"/>
              <w:right w:val="nil"/>
            </w:tcBorders>
            <w:shd w:val="clear" w:color="auto" w:fill="FFFFFF"/>
            <w:tcMar>
              <w:left w:w="67" w:type="dxa"/>
              <w:right w:w="67" w:type="dxa"/>
            </w:tcMar>
            <w:vAlign w:val="center"/>
          </w:tcPr>
          <w:p w14:paraId="6CC9EA90" w14:textId="53AA7F0B" w:rsidR="008C5FA6" w:rsidRPr="00616617" w:rsidRDefault="008C5FA6" w:rsidP="00616617">
            <w:pPr>
              <w:adjustRightInd w:val="0"/>
              <w:spacing w:before="67" w:after="67"/>
              <w:rPr>
                <w:color w:val="000000"/>
              </w:rPr>
            </w:pPr>
            <w:r w:rsidRPr="00616617">
              <w:rPr>
                <w:color w:val="000000"/>
              </w:rPr>
              <w:t>30 (</w:t>
            </w:r>
            <w:r w:rsidRPr="00FF0E3F">
              <w:rPr>
                <w:color w:val="000000"/>
              </w:rPr>
              <w:t>9</w:t>
            </w:r>
            <w:r w:rsidRPr="00616617">
              <w:rPr>
                <w:color w:val="000000"/>
              </w:rPr>
              <w:t>%)</w:t>
            </w:r>
          </w:p>
        </w:tc>
      </w:tr>
      <w:tr w:rsidR="008C5FA6" w:rsidRPr="00FF0E3F" w14:paraId="3B9BADF1" w14:textId="77777777" w:rsidTr="007C2223">
        <w:trPr>
          <w:cantSplit/>
          <w:jc w:val="center"/>
        </w:trPr>
        <w:tc>
          <w:tcPr>
            <w:tcW w:w="2970" w:type="dxa"/>
            <w:tcBorders>
              <w:top w:val="nil"/>
              <w:left w:val="nil"/>
              <w:bottom w:val="nil"/>
              <w:right w:val="nil"/>
            </w:tcBorders>
            <w:shd w:val="clear" w:color="auto" w:fill="FFFFFF"/>
            <w:tcMar>
              <w:left w:w="67" w:type="dxa"/>
              <w:right w:w="67" w:type="dxa"/>
            </w:tcMar>
            <w:vAlign w:val="center"/>
          </w:tcPr>
          <w:p w14:paraId="2A8BA79F" w14:textId="4ED89EB7" w:rsidR="008C5FA6" w:rsidRPr="00616617" w:rsidRDefault="008C5FA6" w:rsidP="003C2A8A">
            <w:pPr>
              <w:adjustRightInd w:val="0"/>
              <w:spacing w:before="67" w:after="67"/>
              <w:rPr>
                <w:color w:val="000000"/>
              </w:rPr>
            </w:pPr>
            <w:r w:rsidRPr="00616617">
              <w:rPr>
                <w:color w:val="000000"/>
              </w:rPr>
              <w:t>Intensive care unit transfer</w:t>
            </w:r>
          </w:p>
        </w:tc>
        <w:tc>
          <w:tcPr>
            <w:tcW w:w="1800" w:type="dxa"/>
            <w:tcBorders>
              <w:top w:val="nil"/>
              <w:left w:val="nil"/>
              <w:bottom w:val="nil"/>
              <w:right w:val="nil"/>
            </w:tcBorders>
            <w:shd w:val="clear" w:color="auto" w:fill="FFFFFF"/>
            <w:tcMar>
              <w:left w:w="67" w:type="dxa"/>
              <w:right w:w="67" w:type="dxa"/>
            </w:tcMar>
            <w:vAlign w:val="center"/>
          </w:tcPr>
          <w:p w14:paraId="03F07F4D" w14:textId="289C5EA1" w:rsidR="008C5FA6" w:rsidRPr="00616617" w:rsidRDefault="008C5FA6" w:rsidP="00616617">
            <w:pPr>
              <w:adjustRightInd w:val="0"/>
              <w:spacing w:before="67" w:after="67"/>
              <w:rPr>
                <w:color w:val="000000"/>
              </w:rPr>
            </w:pPr>
            <w:r w:rsidRPr="00616617">
              <w:rPr>
                <w:color w:val="000000"/>
              </w:rPr>
              <w:t>29 (4%)</w:t>
            </w:r>
          </w:p>
        </w:tc>
        <w:tc>
          <w:tcPr>
            <w:tcW w:w="1710" w:type="dxa"/>
            <w:tcBorders>
              <w:top w:val="nil"/>
              <w:left w:val="nil"/>
              <w:bottom w:val="nil"/>
              <w:right w:val="nil"/>
            </w:tcBorders>
            <w:shd w:val="clear" w:color="auto" w:fill="FFFFFF"/>
            <w:tcMar>
              <w:left w:w="67" w:type="dxa"/>
              <w:right w:w="67" w:type="dxa"/>
            </w:tcMar>
            <w:vAlign w:val="center"/>
          </w:tcPr>
          <w:p w14:paraId="3C506F36" w14:textId="130186A7" w:rsidR="008C5FA6" w:rsidRPr="00616617" w:rsidRDefault="008C5FA6" w:rsidP="00616617">
            <w:pPr>
              <w:adjustRightInd w:val="0"/>
              <w:spacing w:before="67" w:after="67"/>
              <w:rPr>
                <w:color w:val="000000"/>
              </w:rPr>
            </w:pPr>
            <w:r w:rsidRPr="00616617">
              <w:rPr>
                <w:color w:val="000000"/>
              </w:rPr>
              <w:t>16 (</w:t>
            </w:r>
            <w:r w:rsidRPr="00FF0E3F">
              <w:rPr>
                <w:color w:val="000000"/>
              </w:rPr>
              <w:t>5</w:t>
            </w:r>
            <w:r w:rsidRPr="00616617">
              <w:rPr>
                <w:color w:val="000000"/>
              </w:rPr>
              <w:t>%)</w:t>
            </w:r>
          </w:p>
        </w:tc>
        <w:tc>
          <w:tcPr>
            <w:tcW w:w="1710" w:type="dxa"/>
            <w:tcBorders>
              <w:top w:val="nil"/>
              <w:left w:val="nil"/>
              <w:bottom w:val="nil"/>
              <w:right w:val="nil"/>
            </w:tcBorders>
            <w:shd w:val="clear" w:color="auto" w:fill="FFFFFF"/>
            <w:tcMar>
              <w:left w:w="67" w:type="dxa"/>
              <w:right w:w="67" w:type="dxa"/>
            </w:tcMar>
            <w:vAlign w:val="center"/>
          </w:tcPr>
          <w:p w14:paraId="74C733F8" w14:textId="600DF905" w:rsidR="008C5FA6" w:rsidRPr="00616617" w:rsidRDefault="008C5FA6" w:rsidP="00616617">
            <w:pPr>
              <w:adjustRightInd w:val="0"/>
              <w:spacing w:before="67" w:after="67"/>
              <w:rPr>
                <w:color w:val="000000"/>
              </w:rPr>
            </w:pPr>
            <w:r w:rsidRPr="00616617">
              <w:rPr>
                <w:color w:val="000000"/>
              </w:rPr>
              <w:t>13 (</w:t>
            </w:r>
            <w:r w:rsidRPr="00FF0E3F">
              <w:rPr>
                <w:color w:val="000000"/>
              </w:rPr>
              <w:t>4</w:t>
            </w:r>
            <w:r w:rsidRPr="00616617">
              <w:rPr>
                <w:color w:val="000000"/>
              </w:rPr>
              <w:t>%)</w:t>
            </w:r>
          </w:p>
        </w:tc>
      </w:tr>
      <w:tr w:rsidR="008C5FA6" w:rsidRPr="00FF0E3F" w14:paraId="41F62D54" w14:textId="77777777" w:rsidTr="007C2223">
        <w:trPr>
          <w:cantSplit/>
          <w:jc w:val="center"/>
        </w:trPr>
        <w:tc>
          <w:tcPr>
            <w:tcW w:w="2970" w:type="dxa"/>
            <w:tcBorders>
              <w:top w:val="nil"/>
              <w:left w:val="nil"/>
              <w:bottom w:val="nil"/>
              <w:right w:val="nil"/>
            </w:tcBorders>
            <w:shd w:val="clear" w:color="auto" w:fill="FFFFFF"/>
            <w:tcMar>
              <w:left w:w="67" w:type="dxa"/>
              <w:right w:w="67" w:type="dxa"/>
            </w:tcMar>
            <w:vAlign w:val="center"/>
          </w:tcPr>
          <w:p w14:paraId="316D9C04" w14:textId="77777777" w:rsidR="008C5FA6" w:rsidRPr="00616617" w:rsidRDefault="008C5FA6" w:rsidP="003C2A8A">
            <w:pPr>
              <w:adjustRightInd w:val="0"/>
              <w:spacing w:before="67" w:after="67"/>
              <w:rPr>
                <w:color w:val="000000"/>
              </w:rPr>
            </w:pPr>
            <w:r w:rsidRPr="00616617">
              <w:rPr>
                <w:color w:val="000000"/>
              </w:rPr>
              <w:t>Delirium</w:t>
            </w:r>
          </w:p>
        </w:tc>
        <w:tc>
          <w:tcPr>
            <w:tcW w:w="1800" w:type="dxa"/>
            <w:tcBorders>
              <w:top w:val="nil"/>
              <w:left w:val="nil"/>
              <w:bottom w:val="nil"/>
              <w:right w:val="nil"/>
            </w:tcBorders>
            <w:shd w:val="clear" w:color="auto" w:fill="FFFFFF"/>
            <w:tcMar>
              <w:left w:w="67" w:type="dxa"/>
              <w:right w:w="67" w:type="dxa"/>
            </w:tcMar>
            <w:vAlign w:val="center"/>
          </w:tcPr>
          <w:p w14:paraId="0C373E35" w14:textId="19BAA836" w:rsidR="008C5FA6" w:rsidRPr="00616617" w:rsidRDefault="008C5FA6" w:rsidP="00616617">
            <w:pPr>
              <w:adjustRightInd w:val="0"/>
              <w:spacing w:before="67" w:after="67"/>
              <w:rPr>
                <w:color w:val="000000"/>
              </w:rPr>
            </w:pPr>
            <w:r w:rsidRPr="00616617">
              <w:rPr>
                <w:color w:val="000000"/>
              </w:rPr>
              <w:t>9 (1%)</w:t>
            </w:r>
          </w:p>
        </w:tc>
        <w:tc>
          <w:tcPr>
            <w:tcW w:w="1710" w:type="dxa"/>
            <w:tcBorders>
              <w:top w:val="nil"/>
              <w:left w:val="nil"/>
              <w:bottom w:val="nil"/>
              <w:right w:val="nil"/>
            </w:tcBorders>
            <w:shd w:val="clear" w:color="auto" w:fill="FFFFFF"/>
            <w:tcMar>
              <w:left w:w="67" w:type="dxa"/>
              <w:right w:w="67" w:type="dxa"/>
            </w:tcMar>
            <w:vAlign w:val="center"/>
          </w:tcPr>
          <w:p w14:paraId="3E5A3226" w14:textId="1C97F4C7" w:rsidR="008C5FA6" w:rsidRPr="00616617" w:rsidRDefault="008C5FA6" w:rsidP="00616617">
            <w:pPr>
              <w:adjustRightInd w:val="0"/>
              <w:spacing w:before="67" w:after="67"/>
              <w:rPr>
                <w:color w:val="000000"/>
              </w:rPr>
            </w:pPr>
            <w:r w:rsidRPr="00616617">
              <w:rPr>
                <w:color w:val="000000"/>
              </w:rPr>
              <w:t>3 (</w:t>
            </w:r>
            <w:r w:rsidRPr="00FF0E3F">
              <w:rPr>
                <w:color w:val="000000"/>
              </w:rPr>
              <w:t>&lt;1</w:t>
            </w:r>
            <w:r w:rsidRPr="00616617">
              <w:rPr>
                <w:color w:val="000000"/>
              </w:rPr>
              <w:t>%)</w:t>
            </w:r>
          </w:p>
        </w:tc>
        <w:tc>
          <w:tcPr>
            <w:tcW w:w="1710" w:type="dxa"/>
            <w:tcBorders>
              <w:top w:val="nil"/>
              <w:left w:val="nil"/>
              <w:bottom w:val="nil"/>
              <w:right w:val="nil"/>
            </w:tcBorders>
            <w:shd w:val="clear" w:color="auto" w:fill="FFFFFF"/>
            <w:tcMar>
              <w:left w:w="67" w:type="dxa"/>
              <w:right w:w="67" w:type="dxa"/>
            </w:tcMar>
            <w:vAlign w:val="center"/>
          </w:tcPr>
          <w:p w14:paraId="2542ACCE" w14:textId="460BF6D5" w:rsidR="008C5FA6" w:rsidRPr="00616617" w:rsidRDefault="008C5FA6" w:rsidP="00616617">
            <w:pPr>
              <w:adjustRightInd w:val="0"/>
              <w:spacing w:before="67" w:after="67"/>
              <w:rPr>
                <w:color w:val="000000"/>
              </w:rPr>
            </w:pPr>
            <w:r w:rsidRPr="00616617">
              <w:rPr>
                <w:color w:val="000000"/>
              </w:rPr>
              <w:t>6 (</w:t>
            </w:r>
            <w:r w:rsidRPr="00FF0E3F">
              <w:rPr>
                <w:color w:val="000000"/>
              </w:rPr>
              <w:t>2</w:t>
            </w:r>
            <w:r w:rsidRPr="00616617">
              <w:rPr>
                <w:color w:val="000000"/>
              </w:rPr>
              <w:t>%)</w:t>
            </w:r>
          </w:p>
        </w:tc>
      </w:tr>
      <w:tr w:rsidR="008C5FA6" w:rsidRPr="00FF0E3F" w14:paraId="7F4CF2FA" w14:textId="77777777" w:rsidTr="007C2223">
        <w:trPr>
          <w:cantSplit/>
          <w:jc w:val="center"/>
        </w:trPr>
        <w:tc>
          <w:tcPr>
            <w:tcW w:w="2970" w:type="dxa"/>
            <w:tcBorders>
              <w:top w:val="nil"/>
              <w:left w:val="nil"/>
              <w:bottom w:val="nil"/>
              <w:right w:val="nil"/>
            </w:tcBorders>
            <w:shd w:val="clear" w:color="auto" w:fill="FFFFFF"/>
            <w:tcMar>
              <w:left w:w="67" w:type="dxa"/>
              <w:right w:w="67" w:type="dxa"/>
            </w:tcMar>
            <w:vAlign w:val="center"/>
          </w:tcPr>
          <w:p w14:paraId="32B863CA" w14:textId="77777777" w:rsidR="008C5FA6" w:rsidRPr="00616617" w:rsidRDefault="008C5FA6" w:rsidP="003C2A8A">
            <w:pPr>
              <w:adjustRightInd w:val="0"/>
              <w:spacing w:before="67" w:after="67"/>
              <w:rPr>
                <w:color w:val="000000"/>
              </w:rPr>
            </w:pPr>
            <w:r w:rsidRPr="00616617">
              <w:rPr>
                <w:color w:val="000000"/>
              </w:rPr>
              <w:t>Neurologic</w:t>
            </w:r>
          </w:p>
        </w:tc>
        <w:tc>
          <w:tcPr>
            <w:tcW w:w="1800" w:type="dxa"/>
            <w:tcBorders>
              <w:top w:val="nil"/>
              <w:left w:val="nil"/>
              <w:bottom w:val="nil"/>
              <w:right w:val="nil"/>
            </w:tcBorders>
            <w:shd w:val="clear" w:color="auto" w:fill="FFFFFF"/>
            <w:tcMar>
              <w:left w:w="67" w:type="dxa"/>
              <w:right w:w="67" w:type="dxa"/>
            </w:tcMar>
            <w:vAlign w:val="center"/>
          </w:tcPr>
          <w:p w14:paraId="2F0B9357" w14:textId="3BE104E6" w:rsidR="008C5FA6" w:rsidRPr="00616617" w:rsidRDefault="008C5FA6" w:rsidP="00616617">
            <w:pPr>
              <w:adjustRightInd w:val="0"/>
              <w:spacing w:before="67" w:after="67"/>
              <w:rPr>
                <w:color w:val="000000"/>
              </w:rPr>
            </w:pPr>
            <w:r w:rsidRPr="00616617">
              <w:rPr>
                <w:color w:val="000000"/>
              </w:rPr>
              <w:t>8 (1%)</w:t>
            </w:r>
          </w:p>
        </w:tc>
        <w:tc>
          <w:tcPr>
            <w:tcW w:w="1710" w:type="dxa"/>
            <w:tcBorders>
              <w:top w:val="nil"/>
              <w:left w:val="nil"/>
              <w:bottom w:val="nil"/>
              <w:right w:val="nil"/>
            </w:tcBorders>
            <w:shd w:val="clear" w:color="auto" w:fill="FFFFFF"/>
            <w:tcMar>
              <w:left w:w="67" w:type="dxa"/>
              <w:right w:w="67" w:type="dxa"/>
            </w:tcMar>
            <w:vAlign w:val="center"/>
          </w:tcPr>
          <w:p w14:paraId="6A203FBA" w14:textId="57B45455" w:rsidR="008C5FA6" w:rsidRPr="00616617" w:rsidRDefault="008C5FA6" w:rsidP="00616617">
            <w:pPr>
              <w:adjustRightInd w:val="0"/>
              <w:spacing w:before="67" w:after="67"/>
              <w:rPr>
                <w:color w:val="000000"/>
              </w:rPr>
            </w:pPr>
            <w:r w:rsidRPr="00616617">
              <w:rPr>
                <w:color w:val="000000"/>
              </w:rPr>
              <w:t>4 (1%)</w:t>
            </w:r>
          </w:p>
        </w:tc>
        <w:tc>
          <w:tcPr>
            <w:tcW w:w="1710" w:type="dxa"/>
            <w:tcBorders>
              <w:top w:val="nil"/>
              <w:left w:val="nil"/>
              <w:bottom w:val="nil"/>
              <w:right w:val="nil"/>
            </w:tcBorders>
            <w:shd w:val="clear" w:color="auto" w:fill="FFFFFF"/>
            <w:tcMar>
              <w:left w:w="67" w:type="dxa"/>
              <w:right w:w="67" w:type="dxa"/>
            </w:tcMar>
            <w:vAlign w:val="center"/>
          </w:tcPr>
          <w:p w14:paraId="7239BB94" w14:textId="73C36516" w:rsidR="008C5FA6" w:rsidRPr="00616617" w:rsidRDefault="008C5FA6" w:rsidP="00616617">
            <w:pPr>
              <w:adjustRightInd w:val="0"/>
              <w:spacing w:before="67" w:after="67"/>
              <w:rPr>
                <w:color w:val="000000"/>
              </w:rPr>
            </w:pPr>
            <w:r w:rsidRPr="00616617">
              <w:rPr>
                <w:color w:val="000000"/>
              </w:rPr>
              <w:t>4 (1%)</w:t>
            </w:r>
          </w:p>
        </w:tc>
      </w:tr>
      <w:tr w:rsidR="008C5FA6" w:rsidRPr="00FF0E3F" w14:paraId="5F22716B" w14:textId="77777777" w:rsidTr="007C2223">
        <w:trPr>
          <w:cantSplit/>
          <w:jc w:val="center"/>
        </w:trPr>
        <w:tc>
          <w:tcPr>
            <w:tcW w:w="2970" w:type="dxa"/>
            <w:tcBorders>
              <w:top w:val="nil"/>
              <w:left w:val="nil"/>
              <w:bottom w:val="nil"/>
              <w:right w:val="nil"/>
            </w:tcBorders>
            <w:shd w:val="clear" w:color="auto" w:fill="FFFFFF"/>
            <w:tcMar>
              <w:left w:w="67" w:type="dxa"/>
              <w:right w:w="67" w:type="dxa"/>
            </w:tcMar>
            <w:vAlign w:val="center"/>
          </w:tcPr>
          <w:p w14:paraId="2D680B5D" w14:textId="77777777" w:rsidR="008C5FA6" w:rsidRPr="00616617" w:rsidRDefault="008C5FA6" w:rsidP="003C2A8A">
            <w:pPr>
              <w:adjustRightInd w:val="0"/>
              <w:spacing w:before="67" w:after="67"/>
              <w:rPr>
                <w:color w:val="000000"/>
              </w:rPr>
            </w:pPr>
            <w:r w:rsidRPr="00616617">
              <w:rPr>
                <w:color w:val="000000"/>
              </w:rPr>
              <w:t>Dermatologic</w:t>
            </w:r>
          </w:p>
        </w:tc>
        <w:tc>
          <w:tcPr>
            <w:tcW w:w="1800" w:type="dxa"/>
            <w:tcBorders>
              <w:top w:val="nil"/>
              <w:left w:val="nil"/>
              <w:bottom w:val="nil"/>
              <w:right w:val="nil"/>
            </w:tcBorders>
            <w:shd w:val="clear" w:color="auto" w:fill="FFFFFF"/>
            <w:tcMar>
              <w:left w:w="67" w:type="dxa"/>
              <w:right w:w="67" w:type="dxa"/>
            </w:tcMar>
            <w:vAlign w:val="center"/>
          </w:tcPr>
          <w:p w14:paraId="18494207" w14:textId="0E81CA9F" w:rsidR="008C5FA6" w:rsidRPr="00616617" w:rsidRDefault="008C5FA6" w:rsidP="00616617">
            <w:pPr>
              <w:adjustRightInd w:val="0"/>
              <w:spacing w:before="67" w:after="67"/>
              <w:rPr>
                <w:color w:val="000000"/>
              </w:rPr>
            </w:pPr>
            <w:r w:rsidRPr="00616617">
              <w:rPr>
                <w:color w:val="000000"/>
              </w:rPr>
              <w:t>4 (</w:t>
            </w:r>
            <w:r w:rsidRPr="00FF0E3F">
              <w:rPr>
                <w:color w:val="000000"/>
              </w:rPr>
              <w:t>&lt;1</w:t>
            </w:r>
            <w:r w:rsidRPr="00616617">
              <w:rPr>
                <w:color w:val="000000"/>
              </w:rPr>
              <w:t>%)</w:t>
            </w:r>
          </w:p>
        </w:tc>
        <w:tc>
          <w:tcPr>
            <w:tcW w:w="1710" w:type="dxa"/>
            <w:tcBorders>
              <w:top w:val="nil"/>
              <w:left w:val="nil"/>
              <w:bottom w:val="nil"/>
              <w:right w:val="nil"/>
            </w:tcBorders>
            <w:shd w:val="clear" w:color="auto" w:fill="FFFFFF"/>
            <w:tcMar>
              <w:left w:w="67" w:type="dxa"/>
              <w:right w:w="67" w:type="dxa"/>
            </w:tcMar>
            <w:vAlign w:val="center"/>
          </w:tcPr>
          <w:p w14:paraId="4D76B286" w14:textId="58E077DF" w:rsidR="008C5FA6" w:rsidRPr="00616617" w:rsidRDefault="008C5FA6" w:rsidP="00616617">
            <w:pPr>
              <w:adjustRightInd w:val="0"/>
              <w:spacing w:before="67" w:after="67"/>
              <w:rPr>
                <w:color w:val="000000"/>
              </w:rPr>
            </w:pPr>
            <w:r w:rsidRPr="00616617">
              <w:rPr>
                <w:color w:val="000000"/>
              </w:rPr>
              <w:t>2 (</w:t>
            </w:r>
            <w:r w:rsidRPr="00FF0E3F">
              <w:rPr>
                <w:color w:val="000000"/>
              </w:rPr>
              <w:t>&lt;1</w:t>
            </w:r>
            <w:r w:rsidRPr="00616617">
              <w:rPr>
                <w:color w:val="000000"/>
              </w:rPr>
              <w:t>%)</w:t>
            </w:r>
          </w:p>
        </w:tc>
        <w:tc>
          <w:tcPr>
            <w:tcW w:w="1710" w:type="dxa"/>
            <w:tcBorders>
              <w:top w:val="nil"/>
              <w:left w:val="nil"/>
              <w:bottom w:val="nil"/>
              <w:right w:val="nil"/>
            </w:tcBorders>
            <w:shd w:val="clear" w:color="auto" w:fill="FFFFFF"/>
            <w:tcMar>
              <w:left w:w="67" w:type="dxa"/>
              <w:right w:w="67" w:type="dxa"/>
            </w:tcMar>
            <w:vAlign w:val="center"/>
          </w:tcPr>
          <w:p w14:paraId="5DABB06B" w14:textId="1D04F977" w:rsidR="008C5FA6" w:rsidRPr="00616617" w:rsidRDefault="008C5FA6" w:rsidP="00616617">
            <w:pPr>
              <w:adjustRightInd w:val="0"/>
              <w:spacing w:before="67" w:after="67"/>
              <w:rPr>
                <w:color w:val="000000"/>
              </w:rPr>
            </w:pPr>
            <w:r w:rsidRPr="00616617">
              <w:rPr>
                <w:color w:val="000000"/>
              </w:rPr>
              <w:t>2 (</w:t>
            </w:r>
            <w:r w:rsidRPr="00FF0E3F">
              <w:rPr>
                <w:color w:val="000000"/>
              </w:rPr>
              <w:t>&lt;1</w:t>
            </w:r>
            <w:r w:rsidRPr="00616617">
              <w:rPr>
                <w:color w:val="000000"/>
              </w:rPr>
              <w:t>%)</w:t>
            </w:r>
          </w:p>
        </w:tc>
      </w:tr>
      <w:tr w:rsidR="008C5FA6" w:rsidRPr="00FF0E3F" w14:paraId="57E8A6D9" w14:textId="77777777" w:rsidTr="007C2223">
        <w:trPr>
          <w:cantSplit/>
          <w:jc w:val="center"/>
        </w:trPr>
        <w:tc>
          <w:tcPr>
            <w:tcW w:w="2970" w:type="dxa"/>
            <w:tcBorders>
              <w:top w:val="nil"/>
              <w:left w:val="nil"/>
              <w:bottom w:val="nil"/>
              <w:right w:val="nil"/>
            </w:tcBorders>
            <w:shd w:val="clear" w:color="auto" w:fill="FFFFFF"/>
            <w:tcMar>
              <w:left w:w="67" w:type="dxa"/>
              <w:right w:w="67" w:type="dxa"/>
            </w:tcMar>
            <w:vAlign w:val="center"/>
          </w:tcPr>
          <w:p w14:paraId="24BF0159" w14:textId="77777777" w:rsidR="008C5FA6" w:rsidRPr="00616617" w:rsidRDefault="008C5FA6" w:rsidP="003C2A8A">
            <w:pPr>
              <w:adjustRightInd w:val="0"/>
              <w:spacing w:before="67" w:after="67"/>
              <w:rPr>
                <w:color w:val="000000"/>
              </w:rPr>
            </w:pPr>
            <w:r w:rsidRPr="00616617">
              <w:rPr>
                <w:color w:val="000000"/>
              </w:rPr>
              <w:t>Ophthalmologic</w:t>
            </w:r>
          </w:p>
        </w:tc>
        <w:tc>
          <w:tcPr>
            <w:tcW w:w="1800" w:type="dxa"/>
            <w:tcBorders>
              <w:top w:val="nil"/>
              <w:left w:val="nil"/>
              <w:bottom w:val="nil"/>
              <w:right w:val="nil"/>
            </w:tcBorders>
            <w:shd w:val="clear" w:color="auto" w:fill="FFFFFF"/>
            <w:tcMar>
              <w:left w:w="67" w:type="dxa"/>
              <w:right w:w="67" w:type="dxa"/>
            </w:tcMar>
            <w:vAlign w:val="center"/>
          </w:tcPr>
          <w:p w14:paraId="71B6B650" w14:textId="75E8BE0D" w:rsidR="008C5FA6" w:rsidRPr="00616617" w:rsidRDefault="008C5FA6" w:rsidP="00616617">
            <w:pPr>
              <w:adjustRightInd w:val="0"/>
              <w:spacing w:before="67" w:after="67"/>
              <w:rPr>
                <w:color w:val="000000"/>
              </w:rPr>
            </w:pPr>
            <w:r w:rsidRPr="00616617">
              <w:rPr>
                <w:color w:val="000000"/>
              </w:rPr>
              <w:t>1 (</w:t>
            </w:r>
            <w:r w:rsidRPr="00FF0E3F">
              <w:rPr>
                <w:color w:val="000000"/>
              </w:rPr>
              <w:t>&lt;1</w:t>
            </w:r>
            <w:r w:rsidRPr="00616617">
              <w:rPr>
                <w:color w:val="000000"/>
              </w:rPr>
              <w:t>%)</w:t>
            </w:r>
          </w:p>
        </w:tc>
        <w:tc>
          <w:tcPr>
            <w:tcW w:w="1710" w:type="dxa"/>
            <w:tcBorders>
              <w:top w:val="nil"/>
              <w:left w:val="nil"/>
              <w:bottom w:val="nil"/>
              <w:right w:val="nil"/>
            </w:tcBorders>
            <w:shd w:val="clear" w:color="auto" w:fill="FFFFFF"/>
            <w:tcMar>
              <w:left w:w="67" w:type="dxa"/>
              <w:right w:w="67" w:type="dxa"/>
            </w:tcMar>
            <w:vAlign w:val="center"/>
          </w:tcPr>
          <w:p w14:paraId="097D010B" w14:textId="7CCFEC69" w:rsidR="008C5FA6" w:rsidRPr="00616617" w:rsidRDefault="008C5FA6" w:rsidP="00616617">
            <w:pPr>
              <w:adjustRightInd w:val="0"/>
              <w:spacing w:before="67" w:after="67"/>
              <w:rPr>
                <w:color w:val="000000"/>
              </w:rPr>
            </w:pPr>
            <w:r w:rsidRPr="00616617">
              <w:rPr>
                <w:color w:val="000000"/>
              </w:rPr>
              <w:t>0 (0%)</w:t>
            </w:r>
          </w:p>
        </w:tc>
        <w:tc>
          <w:tcPr>
            <w:tcW w:w="1710" w:type="dxa"/>
            <w:tcBorders>
              <w:top w:val="nil"/>
              <w:left w:val="nil"/>
              <w:bottom w:val="nil"/>
              <w:right w:val="nil"/>
            </w:tcBorders>
            <w:shd w:val="clear" w:color="auto" w:fill="FFFFFF"/>
            <w:tcMar>
              <w:left w:w="67" w:type="dxa"/>
              <w:right w:w="67" w:type="dxa"/>
            </w:tcMar>
            <w:vAlign w:val="center"/>
          </w:tcPr>
          <w:p w14:paraId="1B9DBEB7" w14:textId="6147CE3C" w:rsidR="008C5FA6" w:rsidRPr="00616617" w:rsidRDefault="008C5FA6" w:rsidP="00616617">
            <w:pPr>
              <w:adjustRightInd w:val="0"/>
              <w:spacing w:before="67" w:after="67"/>
              <w:rPr>
                <w:color w:val="000000"/>
              </w:rPr>
            </w:pPr>
            <w:r w:rsidRPr="00616617">
              <w:rPr>
                <w:color w:val="000000"/>
              </w:rPr>
              <w:t>1 (</w:t>
            </w:r>
            <w:r w:rsidRPr="00FF0E3F">
              <w:rPr>
                <w:color w:val="000000"/>
              </w:rPr>
              <w:t>&lt;1</w:t>
            </w:r>
            <w:r w:rsidRPr="00616617">
              <w:rPr>
                <w:color w:val="000000"/>
              </w:rPr>
              <w:t>%)</w:t>
            </w:r>
          </w:p>
        </w:tc>
      </w:tr>
      <w:tr w:rsidR="008C5FA6" w:rsidRPr="00FF0E3F" w14:paraId="7143F8CA" w14:textId="77777777" w:rsidTr="007C2223">
        <w:trPr>
          <w:cantSplit/>
          <w:jc w:val="center"/>
        </w:trPr>
        <w:tc>
          <w:tcPr>
            <w:tcW w:w="2970" w:type="dxa"/>
            <w:tcBorders>
              <w:top w:val="nil"/>
              <w:left w:val="nil"/>
              <w:bottom w:val="nil"/>
              <w:right w:val="nil"/>
            </w:tcBorders>
            <w:shd w:val="clear" w:color="auto" w:fill="FFFFFF"/>
            <w:tcMar>
              <w:left w:w="67" w:type="dxa"/>
              <w:right w:w="67" w:type="dxa"/>
            </w:tcMar>
            <w:vAlign w:val="center"/>
          </w:tcPr>
          <w:p w14:paraId="13703C25" w14:textId="1ABFCE75" w:rsidR="008C5FA6" w:rsidRPr="00616617" w:rsidRDefault="008C5FA6" w:rsidP="003C2A8A">
            <w:pPr>
              <w:adjustRightInd w:val="0"/>
              <w:spacing w:before="67" w:after="67"/>
              <w:rPr>
                <w:color w:val="000000"/>
              </w:rPr>
            </w:pPr>
            <w:r w:rsidRPr="00616617">
              <w:rPr>
                <w:color w:val="000000"/>
              </w:rPr>
              <w:t>Endocrinologic</w:t>
            </w:r>
          </w:p>
        </w:tc>
        <w:tc>
          <w:tcPr>
            <w:tcW w:w="1800" w:type="dxa"/>
            <w:tcBorders>
              <w:top w:val="nil"/>
              <w:left w:val="nil"/>
              <w:bottom w:val="nil"/>
              <w:right w:val="nil"/>
            </w:tcBorders>
            <w:shd w:val="clear" w:color="auto" w:fill="FFFFFF"/>
            <w:tcMar>
              <w:left w:w="67" w:type="dxa"/>
              <w:right w:w="67" w:type="dxa"/>
            </w:tcMar>
            <w:vAlign w:val="center"/>
          </w:tcPr>
          <w:p w14:paraId="0A024473" w14:textId="017D3099" w:rsidR="008C5FA6" w:rsidRPr="00616617" w:rsidRDefault="008C5FA6" w:rsidP="00616617">
            <w:pPr>
              <w:adjustRightInd w:val="0"/>
              <w:spacing w:before="67" w:after="67"/>
              <w:rPr>
                <w:color w:val="000000"/>
              </w:rPr>
            </w:pPr>
            <w:r w:rsidRPr="00616617">
              <w:rPr>
                <w:color w:val="000000"/>
              </w:rPr>
              <w:t>3 (</w:t>
            </w:r>
            <w:r w:rsidRPr="00FF0E3F">
              <w:rPr>
                <w:color w:val="000000"/>
              </w:rPr>
              <w:t>&lt;1</w:t>
            </w:r>
            <w:r w:rsidRPr="00616617">
              <w:rPr>
                <w:color w:val="000000"/>
              </w:rPr>
              <w:t>%)</w:t>
            </w:r>
          </w:p>
        </w:tc>
        <w:tc>
          <w:tcPr>
            <w:tcW w:w="1710" w:type="dxa"/>
            <w:tcBorders>
              <w:top w:val="nil"/>
              <w:left w:val="nil"/>
              <w:bottom w:val="nil"/>
              <w:right w:val="nil"/>
            </w:tcBorders>
            <w:shd w:val="clear" w:color="auto" w:fill="FFFFFF"/>
            <w:tcMar>
              <w:left w:w="67" w:type="dxa"/>
              <w:right w:w="67" w:type="dxa"/>
            </w:tcMar>
            <w:vAlign w:val="center"/>
          </w:tcPr>
          <w:p w14:paraId="1408B6D0" w14:textId="34CF3C48" w:rsidR="008C5FA6" w:rsidRPr="00616617" w:rsidRDefault="008C5FA6" w:rsidP="00616617">
            <w:pPr>
              <w:adjustRightInd w:val="0"/>
              <w:spacing w:before="67" w:after="67"/>
              <w:rPr>
                <w:color w:val="000000"/>
              </w:rPr>
            </w:pPr>
            <w:r w:rsidRPr="00616617">
              <w:rPr>
                <w:color w:val="000000"/>
              </w:rPr>
              <w:t>2 (</w:t>
            </w:r>
            <w:r w:rsidRPr="00FF0E3F">
              <w:rPr>
                <w:color w:val="000000"/>
              </w:rPr>
              <w:t>&lt;1</w:t>
            </w:r>
            <w:r w:rsidRPr="00616617">
              <w:rPr>
                <w:color w:val="000000"/>
              </w:rPr>
              <w:t>%)</w:t>
            </w:r>
          </w:p>
        </w:tc>
        <w:tc>
          <w:tcPr>
            <w:tcW w:w="1710" w:type="dxa"/>
            <w:tcBorders>
              <w:top w:val="nil"/>
              <w:left w:val="nil"/>
              <w:bottom w:val="nil"/>
              <w:right w:val="nil"/>
            </w:tcBorders>
            <w:shd w:val="clear" w:color="auto" w:fill="FFFFFF"/>
            <w:tcMar>
              <w:left w:w="67" w:type="dxa"/>
              <w:right w:w="67" w:type="dxa"/>
            </w:tcMar>
            <w:vAlign w:val="center"/>
          </w:tcPr>
          <w:p w14:paraId="2D5A0488" w14:textId="5ABBAC84" w:rsidR="008C5FA6" w:rsidRPr="00616617" w:rsidRDefault="008C5FA6" w:rsidP="00616617">
            <w:pPr>
              <w:adjustRightInd w:val="0"/>
              <w:spacing w:before="67" w:after="67"/>
              <w:rPr>
                <w:color w:val="000000"/>
              </w:rPr>
            </w:pPr>
            <w:r w:rsidRPr="00616617">
              <w:rPr>
                <w:color w:val="000000"/>
              </w:rPr>
              <w:t>1 (</w:t>
            </w:r>
            <w:r w:rsidRPr="00FF0E3F">
              <w:rPr>
                <w:color w:val="000000"/>
              </w:rPr>
              <w:t>&lt;1</w:t>
            </w:r>
            <w:r w:rsidRPr="00616617">
              <w:rPr>
                <w:color w:val="000000"/>
              </w:rPr>
              <w:t>%)</w:t>
            </w:r>
          </w:p>
        </w:tc>
      </w:tr>
      <w:tr w:rsidR="008C5FA6" w:rsidRPr="00FF0E3F" w14:paraId="5D5B6995" w14:textId="77777777" w:rsidTr="007C2223">
        <w:trPr>
          <w:cantSplit/>
          <w:jc w:val="center"/>
        </w:trPr>
        <w:tc>
          <w:tcPr>
            <w:tcW w:w="2970" w:type="dxa"/>
            <w:tcBorders>
              <w:top w:val="nil"/>
              <w:left w:val="nil"/>
              <w:bottom w:val="nil"/>
              <w:right w:val="nil"/>
            </w:tcBorders>
            <w:shd w:val="clear" w:color="auto" w:fill="FFFFFF"/>
            <w:tcMar>
              <w:left w:w="67" w:type="dxa"/>
              <w:right w:w="67" w:type="dxa"/>
            </w:tcMar>
            <w:vAlign w:val="center"/>
          </w:tcPr>
          <w:p w14:paraId="5BDFC3A1" w14:textId="77777777" w:rsidR="008C5FA6" w:rsidRPr="00616617" w:rsidRDefault="008C5FA6" w:rsidP="003C2A8A">
            <w:pPr>
              <w:adjustRightInd w:val="0"/>
              <w:spacing w:before="67" w:after="67"/>
              <w:rPr>
                <w:color w:val="000000"/>
              </w:rPr>
            </w:pPr>
            <w:r w:rsidRPr="00616617">
              <w:rPr>
                <w:color w:val="000000"/>
              </w:rPr>
              <w:t>Hematologic</w:t>
            </w:r>
          </w:p>
        </w:tc>
        <w:tc>
          <w:tcPr>
            <w:tcW w:w="1800" w:type="dxa"/>
            <w:tcBorders>
              <w:top w:val="nil"/>
              <w:left w:val="nil"/>
              <w:bottom w:val="nil"/>
              <w:right w:val="nil"/>
            </w:tcBorders>
            <w:shd w:val="clear" w:color="auto" w:fill="FFFFFF"/>
            <w:tcMar>
              <w:left w:w="67" w:type="dxa"/>
              <w:right w:w="67" w:type="dxa"/>
            </w:tcMar>
            <w:vAlign w:val="center"/>
          </w:tcPr>
          <w:p w14:paraId="48A165CC" w14:textId="4BB1AE7E" w:rsidR="008C5FA6" w:rsidRPr="00616617" w:rsidRDefault="008C5FA6" w:rsidP="00616617">
            <w:pPr>
              <w:adjustRightInd w:val="0"/>
              <w:spacing w:before="67" w:after="67"/>
              <w:rPr>
                <w:color w:val="000000"/>
              </w:rPr>
            </w:pPr>
            <w:r w:rsidRPr="00616617">
              <w:rPr>
                <w:color w:val="000000"/>
              </w:rPr>
              <w:t>22 (3%)</w:t>
            </w:r>
          </w:p>
        </w:tc>
        <w:tc>
          <w:tcPr>
            <w:tcW w:w="1710" w:type="dxa"/>
            <w:tcBorders>
              <w:top w:val="nil"/>
              <w:left w:val="nil"/>
              <w:bottom w:val="nil"/>
              <w:right w:val="nil"/>
            </w:tcBorders>
            <w:shd w:val="clear" w:color="auto" w:fill="FFFFFF"/>
            <w:tcMar>
              <w:left w:w="67" w:type="dxa"/>
              <w:right w:w="67" w:type="dxa"/>
            </w:tcMar>
            <w:vAlign w:val="center"/>
          </w:tcPr>
          <w:p w14:paraId="72CB24D0" w14:textId="023225AB" w:rsidR="008C5FA6" w:rsidRPr="00616617" w:rsidRDefault="008C5FA6" w:rsidP="00616617">
            <w:pPr>
              <w:adjustRightInd w:val="0"/>
              <w:spacing w:before="67" w:after="67"/>
              <w:rPr>
                <w:color w:val="000000"/>
              </w:rPr>
            </w:pPr>
            <w:r w:rsidRPr="00616617">
              <w:rPr>
                <w:color w:val="000000"/>
              </w:rPr>
              <w:t>12 (3%)</w:t>
            </w:r>
          </w:p>
        </w:tc>
        <w:tc>
          <w:tcPr>
            <w:tcW w:w="1710" w:type="dxa"/>
            <w:tcBorders>
              <w:top w:val="nil"/>
              <w:left w:val="nil"/>
              <w:bottom w:val="nil"/>
              <w:right w:val="nil"/>
            </w:tcBorders>
            <w:shd w:val="clear" w:color="auto" w:fill="FFFFFF"/>
            <w:tcMar>
              <w:left w:w="67" w:type="dxa"/>
              <w:right w:w="67" w:type="dxa"/>
            </w:tcMar>
            <w:vAlign w:val="center"/>
          </w:tcPr>
          <w:p w14:paraId="76503A5E" w14:textId="6E01787D" w:rsidR="008C5FA6" w:rsidRPr="00616617" w:rsidRDefault="008C5FA6" w:rsidP="00616617">
            <w:pPr>
              <w:adjustRightInd w:val="0"/>
              <w:spacing w:before="67" w:after="67"/>
              <w:rPr>
                <w:color w:val="000000"/>
              </w:rPr>
            </w:pPr>
            <w:r w:rsidRPr="00616617">
              <w:rPr>
                <w:color w:val="000000"/>
              </w:rPr>
              <w:t>10 (</w:t>
            </w:r>
            <w:r w:rsidRPr="00FF0E3F">
              <w:rPr>
                <w:color w:val="000000"/>
              </w:rPr>
              <w:t>3</w:t>
            </w:r>
            <w:r w:rsidRPr="00616617">
              <w:rPr>
                <w:color w:val="000000"/>
              </w:rPr>
              <w:t>%)</w:t>
            </w:r>
          </w:p>
        </w:tc>
      </w:tr>
      <w:tr w:rsidR="008C5FA6" w:rsidRPr="00FF0E3F" w14:paraId="01CEC8E6" w14:textId="77777777" w:rsidTr="007C2223">
        <w:trPr>
          <w:cantSplit/>
          <w:jc w:val="center"/>
        </w:trPr>
        <w:tc>
          <w:tcPr>
            <w:tcW w:w="2970" w:type="dxa"/>
            <w:tcBorders>
              <w:top w:val="nil"/>
              <w:left w:val="nil"/>
              <w:bottom w:val="single" w:sz="4" w:space="0" w:color="000000"/>
              <w:right w:val="nil"/>
            </w:tcBorders>
            <w:shd w:val="clear" w:color="auto" w:fill="FFFFFF"/>
            <w:tcMar>
              <w:left w:w="67" w:type="dxa"/>
              <w:right w:w="67" w:type="dxa"/>
            </w:tcMar>
            <w:vAlign w:val="center"/>
          </w:tcPr>
          <w:p w14:paraId="336D6965" w14:textId="73581387" w:rsidR="008C5FA6" w:rsidRPr="00616617" w:rsidRDefault="008C5FA6" w:rsidP="00616617">
            <w:pPr>
              <w:adjustRightInd w:val="0"/>
              <w:spacing w:before="67" w:after="67"/>
              <w:rPr>
                <w:color w:val="000000"/>
              </w:rPr>
            </w:pPr>
            <w:r w:rsidRPr="00616617">
              <w:rPr>
                <w:color w:val="000000"/>
              </w:rPr>
              <w:t>Musculoskeletal</w:t>
            </w:r>
          </w:p>
        </w:tc>
        <w:tc>
          <w:tcPr>
            <w:tcW w:w="1800" w:type="dxa"/>
            <w:tcBorders>
              <w:top w:val="nil"/>
              <w:left w:val="nil"/>
              <w:bottom w:val="single" w:sz="4" w:space="0" w:color="000000"/>
              <w:right w:val="nil"/>
            </w:tcBorders>
            <w:shd w:val="clear" w:color="auto" w:fill="FFFFFF"/>
            <w:tcMar>
              <w:left w:w="67" w:type="dxa"/>
              <w:right w:w="67" w:type="dxa"/>
            </w:tcMar>
            <w:vAlign w:val="center"/>
          </w:tcPr>
          <w:p w14:paraId="190C3C7F" w14:textId="265DCB9C" w:rsidR="008C5FA6" w:rsidRPr="00616617" w:rsidRDefault="008C5FA6" w:rsidP="00616617">
            <w:pPr>
              <w:adjustRightInd w:val="0"/>
              <w:spacing w:before="67" w:after="67"/>
              <w:rPr>
                <w:color w:val="000000"/>
              </w:rPr>
            </w:pPr>
            <w:r w:rsidRPr="00616617">
              <w:rPr>
                <w:color w:val="000000"/>
              </w:rPr>
              <w:t>8 (1%)</w:t>
            </w:r>
          </w:p>
        </w:tc>
        <w:tc>
          <w:tcPr>
            <w:tcW w:w="1710" w:type="dxa"/>
            <w:tcBorders>
              <w:top w:val="nil"/>
              <w:left w:val="nil"/>
              <w:bottom w:val="single" w:sz="4" w:space="0" w:color="000000"/>
              <w:right w:val="nil"/>
            </w:tcBorders>
            <w:shd w:val="clear" w:color="auto" w:fill="FFFFFF"/>
            <w:tcMar>
              <w:left w:w="67" w:type="dxa"/>
              <w:right w:w="67" w:type="dxa"/>
            </w:tcMar>
            <w:vAlign w:val="center"/>
          </w:tcPr>
          <w:p w14:paraId="05799328" w14:textId="26F97B59" w:rsidR="008C5FA6" w:rsidRPr="00616617" w:rsidRDefault="008C5FA6" w:rsidP="00616617">
            <w:pPr>
              <w:adjustRightInd w:val="0"/>
              <w:spacing w:before="67" w:after="67"/>
              <w:rPr>
                <w:color w:val="000000"/>
              </w:rPr>
            </w:pPr>
            <w:r w:rsidRPr="00616617">
              <w:rPr>
                <w:color w:val="000000"/>
              </w:rPr>
              <w:t>4 (1%)</w:t>
            </w:r>
          </w:p>
        </w:tc>
        <w:tc>
          <w:tcPr>
            <w:tcW w:w="1710" w:type="dxa"/>
            <w:tcBorders>
              <w:top w:val="nil"/>
              <w:left w:val="nil"/>
              <w:bottom w:val="single" w:sz="4" w:space="0" w:color="000000"/>
              <w:right w:val="nil"/>
            </w:tcBorders>
            <w:shd w:val="clear" w:color="auto" w:fill="FFFFFF"/>
            <w:tcMar>
              <w:left w:w="67" w:type="dxa"/>
              <w:right w:w="67" w:type="dxa"/>
            </w:tcMar>
            <w:vAlign w:val="center"/>
          </w:tcPr>
          <w:p w14:paraId="240F0FCB" w14:textId="621492EF" w:rsidR="008C5FA6" w:rsidRPr="00616617" w:rsidRDefault="008C5FA6" w:rsidP="00616617">
            <w:pPr>
              <w:adjustRightInd w:val="0"/>
              <w:spacing w:before="67" w:after="67"/>
              <w:rPr>
                <w:color w:val="000000"/>
              </w:rPr>
            </w:pPr>
            <w:r w:rsidRPr="00616617">
              <w:rPr>
                <w:color w:val="000000"/>
              </w:rPr>
              <w:t>4 (1%)</w:t>
            </w:r>
          </w:p>
        </w:tc>
      </w:tr>
    </w:tbl>
    <w:p w14:paraId="3DA096EB" w14:textId="74FDBFD9" w:rsidR="009D0B54" w:rsidRPr="00FF0E3F" w:rsidRDefault="009D0B54" w:rsidP="00BC3571">
      <w:pPr>
        <w:ind w:hanging="180"/>
      </w:pPr>
      <w:r w:rsidRPr="00FF0E3F">
        <w:rPr>
          <w:color w:val="A5A5A5" w:themeColor="accent3"/>
        </w:rPr>
        <w:tab/>
      </w:r>
      <w:r w:rsidRPr="00FF0E3F">
        <w:rPr>
          <w:color w:val="A5A5A5" w:themeColor="accent3"/>
        </w:rPr>
        <w:tab/>
      </w:r>
      <w:r w:rsidRPr="00FF0E3F">
        <w:rPr>
          <w:color w:val="A5A5A5" w:themeColor="accent3"/>
        </w:rPr>
        <w:tab/>
      </w:r>
      <w:r w:rsidRPr="00FF0E3F">
        <w:rPr>
          <w:color w:val="A5A5A5" w:themeColor="accent3"/>
        </w:rPr>
        <w:tab/>
      </w:r>
    </w:p>
    <w:p w14:paraId="54CA77B8" w14:textId="77777777" w:rsidR="009D0B54" w:rsidRPr="00FF0E3F" w:rsidRDefault="009D0B54" w:rsidP="009D0B54">
      <w:pPr>
        <w:ind w:hanging="180"/>
      </w:pPr>
    </w:p>
    <w:p w14:paraId="33048483" w14:textId="071BFEF9" w:rsidR="009D0B54" w:rsidRPr="00CE188C" w:rsidRDefault="00E77F54">
      <w:pPr>
        <w:rPr>
          <w:i/>
          <w:iCs/>
        </w:rPr>
      </w:pPr>
      <w:r w:rsidRPr="00CE188C">
        <w:rPr>
          <w:i/>
          <w:iCs/>
        </w:rPr>
        <w:t>Abbreviations:</w:t>
      </w:r>
      <w:r>
        <w:rPr>
          <w:i/>
          <w:iCs/>
        </w:rPr>
        <w:t xml:space="preserve"> AE=adverse event</w:t>
      </w:r>
    </w:p>
    <w:p w14:paraId="276B7285" w14:textId="77777777" w:rsidR="00D06661" w:rsidRPr="00616617" w:rsidRDefault="00D06661">
      <w:pPr>
        <w:rPr>
          <w:b/>
          <w:bCs/>
        </w:rPr>
      </w:pPr>
      <w:r w:rsidRPr="00616617">
        <w:rPr>
          <w:b/>
          <w:bCs/>
        </w:rPr>
        <w:br w:type="page"/>
      </w:r>
    </w:p>
    <w:p w14:paraId="3E03BCF2" w14:textId="14C511FE" w:rsidR="00B15AB3" w:rsidRDefault="00B15AB3"/>
    <w:p w14:paraId="04C5EFE2" w14:textId="674FFA1D" w:rsidR="00AF5701" w:rsidRDefault="00B15AB3" w:rsidP="00572F63">
      <w:pPr>
        <w:pStyle w:val="Heading2"/>
      </w:pPr>
      <w:bookmarkStart w:id="33" w:name="_Toc110586806"/>
      <w:r>
        <w:t>Figure S</w:t>
      </w:r>
      <w:r w:rsidR="008C5FA6">
        <w:t>1</w:t>
      </w:r>
      <w:r>
        <w:t xml:space="preserve">. </w:t>
      </w:r>
      <w:bookmarkStart w:id="34" w:name="_Hlk55910917"/>
      <w:r>
        <w:t xml:space="preserve">Kaplan Meier </w:t>
      </w:r>
      <w:bookmarkEnd w:id="34"/>
      <w:r>
        <w:t>curve of time to hospitalization (among participants enrolled as outpatients)</w:t>
      </w:r>
      <w:bookmarkEnd w:id="33"/>
      <w:r>
        <w:t xml:space="preserve"> </w:t>
      </w:r>
    </w:p>
    <w:p w14:paraId="682A309B" w14:textId="77777777" w:rsidR="00C16271" w:rsidRPr="00CE188C" w:rsidRDefault="00C16271" w:rsidP="00CE188C"/>
    <w:p w14:paraId="517FB67E" w14:textId="770BFA5B" w:rsidR="00236310" w:rsidRDefault="007F6F06" w:rsidP="00AF5701">
      <w:pPr>
        <w:spacing w:line="480" w:lineRule="auto"/>
        <w:rPr>
          <w:b/>
          <w:bCs/>
        </w:rPr>
      </w:pPr>
      <w:r w:rsidRPr="007F6F06">
        <w:t xml:space="preserve"> </w:t>
      </w:r>
      <w:r>
        <w:rPr>
          <w:noProof/>
        </w:rPr>
        <w:drawing>
          <wp:inline distT="0" distB="0" distL="0" distR="0" wp14:anchorId="6B4E23BA" wp14:editId="4D8A294A">
            <wp:extent cx="5943600" cy="4321175"/>
            <wp:effectExtent l="0" t="0" r="0" b="3175"/>
            <wp:docPr id="3" name="Picture 3"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imelin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321175"/>
                    </a:xfrm>
                    <a:prstGeom prst="rect">
                      <a:avLst/>
                    </a:prstGeom>
                    <a:noFill/>
                    <a:ln>
                      <a:noFill/>
                    </a:ln>
                  </pic:spPr>
                </pic:pic>
              </a:graphicData>
            </a:graphic>
          </wp:inline>
        </w:drawing>
      </w:r>
    </w:p>
    <w:p w14:paraId="70060160" w14:textId="77777777" w:rsidR="00572F63" w:rsidRDefault="00572F63" w:rsidP="00572F63">
      <w:pPr>
        <w:pStyle w:val="Heading2"/>
      </w:pPr>
    </w:p>
    <w:p w14:paraId="22BE1604" w14:textId="77777777" w:rsidR="00C16271" w:rsidRDefault="00C16271">
      <w:pPr>
        <w:rPr>
          <w:b/>
        </w:rPr>
      </w:pPr>
      <w:r>
        <w:br w:type="page"/>
      </w:r>
    </w:p>
    <w:p w14:paraId="3A99962E" w14:textId="26B6FAE7" w:rsidR="00AF5701" w:rsidRDefault="00AF5701" w:rsidP="00572F63">
      <w:pPr>
        <w:pStyle w:val="Heading2"/>
      </w:pPr>
      <w:bookmarkStart w:id="35" w:name="_Toc110586807"/>
      <w:r>
        <w:lastRenderedPageBreak/>
        <w:t>Figure S</w:t>
      </w:r>
      <w:r w:rsidR="008C5FA6">
        <w:t>2</w:t>
      </w:r>
      <w:r>
        <w:t>. Cumulative incidence curve of time to discharge (among participants enrolled as inpatients)</w:t>
      </w:r>
      <w:bookmarkEnd w:id="35"/>
    </w:p>
    <w:p w14:paraId="222C9D4B" w14:textId="77777777" w:rsidR="00C16271" w:rsidRPr="00CE188C" w:rsidRDefault="00C16271" w:rsidP="00CE188C"/>
    <w:p w14:paraId="70427A49" w14:textId="77777777" w:rsidR="008C5FA6" w:rsidRDefault="00236310" w:rsidP="00CE188C">
      <w:pPr>
        <w:spacing w:line="480" w:lineRule="auto"/>
      </w:pPr>
      <w:r>
        <w:rPr>
          <w:noProof/>
        </w:rPr>
        <w:drawing>
          <wp:inline distT="0" distB="0" distL="0" distR="0" wp14:anchorId="00528A86" wp14:editId="41B3CC50">
            <wp:extent cx="5943600" cy="3959225"/>
            <wp:effectExtent l="0" t="0" r="0" b="3175"/>
            <wp:docPr id="1" name="Picture 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catter chart&#10;&#10;Description automatically generated"/>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8376"/>
                    <a:stretch/>
                  </pic:blipFill>
                  <pic:spPr bwMode="auto">
                    <a:xfrm>
                      <a:off x="0" y="0"/>
                      <a:ext cx="5943600" cy="3959225"/>
                    </a:xfrm>
                    <a:prstGeom prst="rect">
                      <a:avLst/>
                    </a:prstGeom>
                    <a:noFill/>
                    <a:ln>
                      <a:noFill/>
                    </a:ln>
                    <a:extLst>
                      <a:ext uri="{53640926-AAD7-44D8-BBD7-CCE9431645EC}">
                        <a14:shadowObscured xmlns:a14="http://schemas.microsoft.com/office/drawing/2010/main"/>
                      </a:ext>
                    </a:extLst>
                  </pic:spPr>
                </pic:pic>
              </a:graphicData>
            </a:graphic>
          </wp:inline>
        </w:drawing>
      </w:r>
    </w:p>
    <w:p w14:paraId="3D1AD7D6" w14:textId="77777777" w:rsidR="008C5FA6" w:rsidRDefault="008C5FA6">
      <w:r>
        <w:br w:type="page"/>
      </w:r>
    </w:p>
    <w:p w14:paraId="7D694D4A" w14:textId="77777777" w:rsidR="008C5FA6" w:rsidRPr="00616617" w:rsidRDefault="008C5FA6" w:rsidP="008C5FA6">
      <w:pPr>
        <w:pStyle w:val="Heading2"/>
      </w:pPr>
      <w:bookmarkStart w:id="36" w:name="_Toc110586808"/>
      <w:r w:rsidRPr="00616617">
        <w:lastRenderedPageBreak/>
        <w:t>Figure S</w:t>
      </w:r>
      <w:r>
        <w:t>3</w:t>
      </w:r>
      <w:r w:rsidRPr="00616617">
        <w:t>. General workflow of the trial</w:t>
      </w:r>
      <w:bookmarkEnd w:id="36"/>
    </w:p>
    <w:p w14:paraId="4BC71BC6" w14:textId="77777777" w:rsidR="008C5FA6" w:rsidRPr="00FF0E3F" w:rsidRDefault="008C5FA6" w:rsidP="008C5FA6">
      <w:pPr>
        <w:rPr>
          <w:b/>
          <w:bCs/>
        </w:rPr>
      </w:pPr>
    </w:p>
    <w:p w14:paraId="30815991" w14:textId="77777777" w:rsidR="008C5FA6" w:rsidRPr="00FF0E3F" w:rsidRDefault="008C5FA6" w:rsidP="008C5FA6">
      <w:r w:rsidRPr="00616617">
        <w:rPr>
          <w:b/>
          <w:noProof/>
          <w:u w:val="single"/>
        </w:rPr>
        <w:drawing>
          <wp:inline distT="0" distB="0" distL="0" distR="0" wp14:anchorId="6D55D2F5" wp14:editId="108B058E">
            <wp:extent cx="6192357" cy="4522763"/>
            <wp:effectExtent l="0" t="0" r="5715"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rotWithShape="1">
                    <a:blip r:embed="rId7"/>
                    <a:srcRect t="5222"/>
                    <a:stretch/>
                  </pic:blipFill>
                  <pic:spPr bwMode="auto">
                    <a:xfrm>
                      <a:off x="0" y="0"/>
                      <a:ext cx="6230922" cy="4550930"/>
                    </a:xfrm>
                    <a:prstGeom prst="rect">
                      <a:avLst/>
                    </a:prstGeom>
                    <a:ln>
                      <a:noFill/>
                    </a:ln>
                    <a:extLst>
                      <a:ext uri="{53640926-AAD7-44D8-BBD7-CCE9431645EC}">
                        <a14:shadowObscured xmlns:a14="http://schemas.microsoft.com/office/drawing/2010/main"/>
                      </a:ext>
                    </a:extLst>
                  </pic:spPr>
                </pic:pic>
              </a:graphicData>
            </a:graphic>
          </wp:inline>
        </w:drawing>
      </w:r>
    </w:p>
    <w:p w14:paraId="72041B47" w14:textId="415A37C8" w:rsidR="00782735" w:rsidRPr="00FF0E3F" w:rsidRDefault="00782735" w:rsidP="00CE188C">
      <w:pPr>
        <w:spacing w:line="480" w:lineRule="auto"/>
      </w:pPr>
      <w:r w:rsidRPr="00FF0E3F">
        <w:br w:type="page"/>
      </w:r>
    </w:p>
    <w:p w14:paraId="2DAD270D" w14:textId="07E610B9" w:rsidR="00782735" w:rsidRPr="00FF0E3F" w:rsidRDefault="00782735" w:rsidP="00616617">
      <w:pPr>
        <w:pStyle w:val="Heading2"/>
      </w:pPr>
      <w:bookmarkStart w:id="37" w:name="_Toc110586809"/>
      <w:r w:rsidRPr="00FF0E3F">
        <w:lastRenderedPageBreak/>
        <w:t>Supplemental References</w:t>
      </w:r>
      <w:bookmarkEnd w:id="37"/>
    </w:p>
    <w:p w14:paraId="201C4A79" w14:textId="77777777" w:rsidR="00782735" w:rsidRPr="00616617" w:rsidRDefault="00782735">
      <w:pPr>
        <w:rPr>
          <w:b/>
          <w:bCs/>
        </w:rPr>
      </w:pPr>
    </w:p>
    <w:p w14:paraId="4203C5DC" w14:textId="77777777" w:rsidR="00FF0E3F" w:rsidRPr="00616617" w:rsidRDefault="00782735" w:rsidP="00FF0E3F">
      <w:pPr>
        <w:pStyle w:val="EndNoteBibliography"/>
        <w:rPr>
          <w:noProof w:val="0"/>
        </w:rPr>
      </w:pPr>
      <w:r w:rsidRPr="00FF0E3F">
        <w:rPr>
          <w:noProof w:val="0"/>
        </w:rPr>
        <w:fldChar w:fldCharType="begin"/>
      </w:r>
      <w:r w:rsidRPr="00616617">
        <w:rPr>
          <w:noProof w:val="0"/>
        </w:rPr>
        <w:instrText xml:space="preserve"> ADDIN EN.REFLIST </w:instrText>
      </w:r>
      <w:r w:rsidRPr="00FF0E3F">
        <w:rPr>
          <w:noProof w:val="0"/>
        </w:rPr>
        <w:fldChar w:fldCharType="separate"/>
      </w:r>
      <w:r w:rsidR="00FF0E3F" w:rsidRPr="00616617">
        <w:rPr>
          <w:noProof w:val="0"/>
        </w:rPr>
        <w:t>1.</w:t>
      </w:r>
      <w:r w:rsidR="00FF0E3F" w:rsidRPr="00616617">
        <w:rPr>
          <w:noProof w:val="0"/>
        </w:rPr>
        <w:tab/>
        <w:t xml:space="preserve">Zhou F, Yu T, Du R, et al. Clinical course and risk factors for mortality of adult inpatients with COVID-19 in Wuhan, China: a retrospective cohort study. </w:t>
      </w:r>
      <w:r w:rsidR="00FF0E3F" w:rsidRPr="00616617">
        <w:rPr>
          <w:i/>
          <w:noProof w:val="0"/>
        </w:rPr>
        <w:t>Lancet</w:t>
      </w:r>
      <w:r w:rsidR="00FF0E3F" w:rsidRPr="00616617">
        <w:rPr>
          <w:noProof w:val="0"/>
        </w:rPr>
        <w:t xml:space="preserve"> 2020; </w:t>
      </w:r>
      <w:r w:rsidR="00FF0E3F" w:rsidRPr="00616617">
        <w:rPr>
          <w:b/>
          <w:noProof w:val="0"/>
        </w:rPr>
        <w:t>395</w:t>
      </w:r>
      <w:r w:rsidR="00FF0E3F" w:rsidRPr="00616617">
        <w:rPr>
          <w:noProof w:val="0"/>
        </w:rPr>
        <w:t>(10229): 1054-62.</w:t>
      </w:r>
    </w:p>
    <w:p w14:paraId="0C903A08" w14:textId="77777777" w:rsidR="00FF0E3F" w:rsidRPr="00616617" w:rsidRDefault="00FF0E3F" w:rsidP="00FF0E3F">
      <w:pPr>
        <w:pStyle w:val="EndNoteBibliography"/>
        <w:rPr>
          <w:noProof w:val="0"/>
        </w:rPr>
      </w:pPr>
      <w:r w:rsidRPr="00616617">
        <w:rPr>
          <w:noProof w:val="0"/>
        </w:rPr>
        <w:t>2.</w:t>
      </w:r>
      <w:r w:rsidRPr="00616617">
        <w:rPr>
          <w:noProof w:val="0"/>
        </w:rPr>
        <w:tab/>
        <w:t xml:space="preserve">Wang D, Hu B, Hu C, et al. Clinical Characteristics of 138 Hospitalized Patients With 2019 Novel Coronavirus-Infected Pneumonia in Wuhan, China. </w:t>
      </w:r>
      <w:r w:rsidRPr="00616617">
        <w:rPr>
          <w:i/>
          <w:noProof w:val="0"/>
        </w:rPr>
        <w:t>JAMA</w:t>
      </w:r>
      <w:r w:rsidRPr="00616617">
        <w:rPr>
          <w:noProof w:val="0"/>
        </w:rPr>
        <w:t xml:space="preserve"> 2020.</w:t>
      </w:r>
    </w:p>
    <w:p w14:paraId="1D221BDD" w14:textId="77777777" w:rsidR="00FF0E3F" w:rsidRPr="00616617" w:rsidRDefault="00FF0E3F" w:rsidP="00FF0E3F">
      <w:pPr>
        <w:pStyle w:val="EndNoteBibliography"/>
        <w:rPr>
          <w:noProof w:val="0"/>
        </w:rPr>
      </w:pPr>
      <w:r w:rsidRPr="00616617">
        <w:rPr>
          <w:noProof w:val="0"/>
        </w:rPr>
        <w:t>3.</w:t>
      </w:r>
      <w:r w:rsidRPr="00616617">
        <w:rPr>
          <w:noProof w:val="0"/>
        </w:rPr>
        <w:tab/>
        <w:t xml:space="preserve">Hozo SP, Djulbegovic B, Hozo I. Estimating the mean and variance from the median, range, and the size of a sample. </w:t>
      </w:r>
      <w:r w:rsidRPr="00616617">
        <w:rPr>
          <w:i/>
          <w:noProof w:val="0"/>
        </w:rPr>
        <w:t>BMC Med Res Methodol</w:t>
      </w:r>
      <w:r w:rsidRPr="00616617">
        <w:rPr>
          <w:noProof w:val="0"/>
        </w:rPr>
        <w:t xml:space="preserve"> 2005; </w:t>
      </w:r>
      <w:r w:rsidRPr="00616617">
        <w:rPr>
          <w:b/>
          <w:noProof w:val="0"/>
        </w:rPr>
        <w:t>5</w:t>
      </w:r>
      <w:r w:rsidRPr="00616617">
        <w:rPr>
          <w:noProof w:val="0"/>
        </w:rPr>
        <w:t>: 13.</w:t>
      </w:r>
    </w:p>
    <w:p w14:paraId="6F2BB153" w14:textId="77777777" w:rsidR="00FF0E3F" w:rsidRPr="00616617" w:rsidRDefault="00FF0E3F" w:rsidP="00FF0E3F">
      <w:pPr>
        <w:pStyle w:val="EndNoteBibliography"/>
        <w:rPr>
          <w:noProof w:val="0"/>
        </w:rPr>
      </w:pPr>
      <w:r w:rsidRPr="00616617">
        <w:rPr>
          <w:noProof w:val="0"/>
        </w:rPr>
        <w:t>4.</w:t>
      </w:r>
      <w:r w:rsidRPr="00616617">
        <w:rPr>
          <w:noProof w:val="0"/>
        </w:rPr>
        <w:tab/>
        <w:t xml:space="preserve">Julious SA. Tutorial in Biostatistics. Sample sizes for clinical trials with Normal data. </w:t>
      </w:r>
      <w:r w:rsidRPr="00616617">
        <w:rPr>
          <w:i/>
          <w:noProof w:val="0"/>
        </w:rPr>
        <w:t>Statistics in medicine</w:t>
      </w:r>
      <w:r w:rsidRPr="00616617">
        <w:rPr>
          <w:noProof w:val="0"/>
        </w:rPr>
        <w:t xml:space="preserve"> 2004; </w:t>
      </w:r>
      <w:r w:rsidRPr="00616617">
        <w:rPr>
          <w:b/>
          <w:noProof w:val="0"/>
        </w:rPr>
        <w:t>23</w:t>
      </w:r>
      <w:r w:rsidRPr="00616617">
        <w:rPr>
          <w:noProof w:val="0"/>
        </w:rPr>
        <w:t>: 1921-86.</w:t>
      </w:r>
    </w:p>
    <w:p w14:paraId="5066C6AC" w14:textId="77777777" w:rsidR="00FF0E3F" w:rsidRPr="00616617" w:rsidRDefault="00FF0E3F" w:rsidP="00FF0E3F">
      <w:pPr>
        <w:pStyle w:val="EndNoteBibliography"/>
        <w:rPr>
          <w:noProof w:val="0"/>
        </w:rPr>
      </w:pPr>
      <w:r w:rsidRPr="00616617">
        <w:rPr>
          <w:noProof w:val="0"/>
        </w:rPr>
        <w:t>5.</w:t>
      </w:r>
      <w:r w:rsidRPr="00616617">
        <w:rPr>
          <w:noProof w:val="0"/>
        </w:rPr>
        <w:tab/>
        <w:t xml:space="preserve">O'Brien PC, Fleming TR. A multiple testing procedure for clinical trials. </w:t>
      </w:r>
      <w:r w:rsidRPr="00616617">
        <w:rPr>
          <w:i/>
          <w:noProof w:val="0"/>
        </w:rPr>
        <w:t>Biometrics</w:t>
      </w:r>
      <w:r w:rsidRPr="00616617">
        <w:rPr>
          <w:noProof w:val="0"/>
        </w:rPr>
        <w:t xml:space="preserve"> 1979; </w:t>
      </w:r>
      <w:r w:rsidRPr="00616617">
        <w:rPr>
          <w:b/>
          <w:noProof w:val="0"/>
        </w:rPr>
        <w:t>35</w:t>
      </w:r>
      <w:r w:rsidRPr="00616617">
        <w:rPr>
          <w:noProof w:val="0"/>
        </w:rPr>
        <w:t>(3): 549-56.</w:t>
      </w:r>
    </w:p>
    <w:p w14:paraId="4FA5647B" w14:textId="77777777" w:rsidR="00FF0E3F" w:rsidRPr="00616617" w:rsidRDefault="00FF0E3F" w:rsidP="00FF0E3F">
      <w:pPr>
        <w:pStyle w:val="EndNoteBibliography"/>
        <w:rPr>
          <w:noProof w:val="0"/>
        </w:rPr>
      </w:pPr>
      <w:r w:rsidRPr="00616617">
        <w:rPr>
          <w:noProof w:val="0"/>
        </w:rPr>
        <w:t>6.</w:t>
      </w:r>
      <w:r w:rsidRPr="00616617">
        <w:rPr>
          <w:noProof w:val="0"/>
        </w:rPr>
        <w:tab/>
        <w:t>PASS 16 Power Analysis and Sample Size Software. NCSS, LLC. Kaysville, Utah, USA, ncss.com/software/pass. 2018.</w:t>
      </w:r>
    </w:p>
    <w:p w14:paraId="086CC420" w14:textId="77777777" w:rsidR="00FF0E3F" w:rsidRPr="00616617" w:rsidRDefault="00FF0E3F" w:rsidP="00FF0E3F">
      <w:pPr>
        <w:pStyle w:val="EndNoteBibliography"/>
        <w:rPr>
          <w:noProof w:val="0"/>
        </w:rPr>
      </w:pPr>
      <w:r w:rsidRPr="00616617">
        <w:rPr>
          <w:noProof w:val="0"/>
        </w:rPr>
        <w:t>7.</w:t>
      </w:r>
      <w:r w:rsidRPr="00616617">
        <w:rPr>
          <w:noProof w:val="0"/>
        </w:rPr>
        <w:tab/>
        <w:t xml:space="preserve">Cohen JB, Hanff TC, Corrales-Medina V, et al. Randomized elimination and prolongation of ACE inhibitors and ARBs in coronavirus 2019 (REPLACE COVID) Trial Protocol. </w:t>
      </w:r>
      <w:r w:rsidRPr="00616617">
        <w:rPr>
          <w:i/>
          <w:noProof w:val="0"/>
        </w:rPr>
        <w:t>J Clin Hypertens (Greenwich)</w:t>
      </w:r>
      <w:r w:rsidRPr="00616617">
        <w:rPr>
          <w:noProof w:val="0"/>
        </w:rPr>
        <w:t xml:space="preserve"> 2020; </w:t>
      </w:r>
      <w:r w:rsidRPr="00616617">
        <w:rPr>
          <w:b/>
          <w:noProof w:val="0"/>
        </w:rPr>
        <w:t>22</w:t>
      </w:r>
      <w:r w:rsidRPr="00616617">
        <w:rPr>
          <w:noProof w:val="0"/>
        </w:rPr>
        <w:t>(10): 1780-8.</w:t>
      </w:r>
    </w:p>
    <w:p w14:paraId="3014D5F9" w14:textId="77777777" w:rsidR="00FF0E3F" w:rsidRPr="00616617" w:rsidRDefault="00FF0E3F" w:rsidP="00FF0E3F">
      <w:pPr>
        <w:pStyle w:val="EndNoteBibliography"/>
        <w:rPr>
          <w:noProof w:val="0"/>
        </w:rPr>
      </w:pPr>
      <w:r w:rsidRPr="00616617">
        <w:rPr>
          <w:noProof w:val="0"/>
        </w:rPr>
        <w:t>8.</w:t>
      </w:r>
      <w:r w:rsidRPr="00616617">
        <w:rPr>
          <w:noProof w:val="0"/>
        </w:rPr>
        <w:tab/>
        <w:t>Julious SA. Sample Sizes for Clinical Trials. Boca Raton, FL: Chapman &amp; Hall/CRC; 2010.</w:t>
      </w:r>
    </w:p>
    <w:p w14:paraId="2A36FD2C" w14:textId="77777777" w:rsidR="00FF0E3F" w:rsidRPr="00616617" w:rsidRDefault="00FF0E3F" w:rsidP="00FF0E3F">
      <w:pPr>
        <w:pStyle w:val="EndNoteBibliography"/>
        <w:rPr>
          <w:noProof w:val="0"/>
        </w:rPr>
      </w:pPr>
      <w:r w:rsidRPr="00616617">
        <w:rPr>
          <w:noProof w:val="0"/>
        </w:rPr>
        <w:t>9.</w:t>
      </w:r>
      <w:r w:rsidRPr="00616617">
        <w:rPr>
          <w:noProof w:val="0"/>
        </w:rPr>
        <w:tab/>
        <w:t>Chow SC, Shao J, Wang H. Sample Size Calculations in Clinical Research. 2nd Edition ed. New York: Dekker; 2008.</w:t>
      </w:r>
    </w:p>
    <w:p w14:paraId="53D8AF42" w14:textId="77777777" w:rsidR="00FF0E3F" w:rsidRPr="00616617" w:rsidRDefault="00FF0E3F" w:rsidP="00FF0E3F">
      <w:pPr>
        <w:pStyle w:val="EndNoteBibliography"/>
        <w:rPr>
          <w:noProof w:val="0"/>
        </w:rPr>
      </w:pPr>
      <w:r w:rsidRPr="00616617">
        <w:rPr>
          <w:noProof w:val="0"/>
        </w:rPr>
        <w:t>10.</w:t>
      </w:r>
      <w:r w:rsidRPr="00616617">
        <w:rPr>
          <w:noProof w:val="0"/>
        </w:rPr>
        <w:tab/>
        <w:t xml:space="preserve">Beigel JH, Tomashek KM, Dodd LE, et al. Remdesivir for the Treatment of Covid-19 - Final Report. </w:t>
      </w:r>
      <w:r w:rsidRPr="00616617">
        <w:rPr>
          <w:i/>
          <w:noProof w:val="0"/>
        </w:rPr>
        <w:t>The New England journal of medicine</w:t>
      </w:r>
      <w:r w:rsidRPr="00616617">
        <w:rPr>
          <w:noProof w:val="0"/>
        </w:rPr>
        <w:t xml:space="preserve"> 2020; </w:t>
      </w:r>
      <w:r w:rsidRPr="00616617">
        <w:rPr>
          <w:b/>
          <w:noProof w:val="0"/>
        </w:rPr>
        <w:t>383</w:t>
      </w:r>
      <w:r w:rsidRPr="00616617">
        <w:rPr>
          <w:noProof w:val="0"/>
        </w:rPr>
        <w:t>(19): 1813-26.</w:t>
      </w:r>
    </w:p>
    <w:p w14:paraId="4FC0390F" w14:textId="77777777" w:rsidR="00FF0E3F" w:rsidRPr="00616617" w:rsidRDefault="00FF0E3F" w:rsidP="00FF0E3F">
      <w:pPr>
        <w:pStyle w:val="EndNoteBibliography"/>
        <w:rPr>
          <w:noProof w:val="0"/>
        </w:rPr>
      </w:pPr>
      <w:r w:rsidRPr="00616617">
        <w:rPr>
          <w:noProof w:val="0"/>
        </w:rPr>
        <w:t>11.</w:t>
      </w:r>
      <w:r w:rsidRPr="00616617">
        <w:rPr>
          <w:noProof w:val="0"/>
        </w:rPr>
        <w:tab/>
        <w:t xml:space="preserve">Whitehead J. Sample size calculations for ordered categorical data. </w:t>
      </w:r>
      <w:r w:rsidRPr="00616617">
        <w:rPr>
          <w:i/>
          <w:noProof w:val="0"/>
        </w:rPr>
        <w:t>Statistics in medicine</w:t>
      </w:r>
      <w:r w:rsidRPr="00616617">
        <w:rPr>
          <w:noProof w:val="0"/>
        </w:rPr>
        <w:t xml:space="preserve"> 1993; </w:t>
      </w:r>
      <w:r w:rsidRPr="00616617">
        <w:rPr>
          <w:b/>
          <w:noProof w:val="0"/>
        </w:rPr>
        <w:t>12</w:t>
      </w:r>
      <w:r w:rsidRPr="00616617">
        <w:rPr>
          <w:noProof w:val="0"/>
        </w:rPr>
        <w:t>(24): 2257-71.</w:t>
      </w:r>
    </w:p>
    <w:p w14:paraId="3E4E4768" w14:textId="77777777" w:rsidR="00FF0E3F" w:rsidRPr="00616617" w:rsidRDefault="00FF0E3F" w:rsidP="00FF0E3F">
      <w:pPr>
        <w:pStyle w:val="EndNoteBibliography"/>
        <w:rPr>
          <w:noProof w:val="0"/>
        </w:rPr>
      </w:pPr>
      <w:r w:rsidRPr="00616617">
        <w:rPr>
          <w:noProof w:val="0"/>
        </w:rPr>
        <w:t>12.</w:t>
      </w:r>
      <w:r w:rsidRPr="00616617">
        <w:rPr>
          <w:noProof w:val="0"/>
        </w:rPr>
        <w:tab/>
        <w:t xml:space="preserve">Hsieh FY, Lavori PW. Sample-size calculations for the Cox proportional hazards regression model with nonbinary covariates. </w:t>
      </w:r>
      <w:r w:rsidRPr="00616617">
        <w:rPr>
          <w:i/>
          <w:noProof w:val="0"/>
        </w:rPr>
        <w:t>Control Clin Trials</w:t>
      </w:r>
      <w:r w:rsidRPr="00616617">
        <w:rPr>
          <w:noProof w:val="0"/>
        </w:rPr>
        <w:t xml:space="preserve"> 2000; </w:t>
      </w:r>
      <w:r w:rsidRPr="00616617">
        <w:rPr>
          <w:b/>
          <w:noProof w:val="0"/>
        </w:rPr>
        <w:t>21</w:t>
      </w:r>
      <w:r w:rsidRPr="00616617">
        <w:rPr>
          <w:noProof w:val="0"/>
        </w:rPr>
        <w:t>(6): 552-60.</w:t>
      </w:r>
    </w:p>
    <w:p w14:paraId="685C1629" w14:textId="77777777" w:rsidR="00FF0E3F" w:rsidRPr="00616617" w:rsidRDefault="00FF0E3F" w:rsidP="00FF0E3F">
      <w:pPr>
        <w:pStyle w:val="EndNoteBibliography"/>
        <w:rPr>
          <w:noProof w:val="0"/>
        </w:rPr>
      </w:pPr>
      <w:r w:rsidRPr="00616617">
        <w:rPr>
          <w:noProof w:val="0"/>
        </w:rPr>
        <w:t>13.</w:t>
      </w:r>
      <w:r w:rsidRPr="00616617">
        <w:rPr>
          <w:noProof w:val="0"/>
        </w:rPr>
        <w:tab/>
        <w:t xml:space="preserve">Schoenfeld DA. Sample-size formula for the proportional-hazards regression model. </w:t>
      </w:r>
      <w:r w:rsidRPr="00616617">
        <w:rPr>
          <w:i/>
          <w:noProof w:val="0"/>
        </w:rPr>
        <w:t>Biometrics</w:t>
      </w:r>
      <w:r w:rsidRPr="00616617">
        <w:rPr>
          <w:noProof w:val="0"/>
        </w:rPr>
        <w:t xml:space="preserve"> 1983; </w:t>
      </w:r>
      <w:r w:rsidRPr="00616617">
        <w:rPr>
          <w:b/>
          <w:noProof w:val="0"/>
        </w:rPr>
        <w:t>39</w:t>
      </w:r>
      <w:r w:rsidRPr="00616617">
        <w:rPr>
          <w:noProof w:val="0"/>
        </w:rPr>
        <w:t>(2): 499-503.</w:t>
      </w:r>
    </w:p>
    <w:p w14:paraId="1C28A91F" w14:textId="77777777" w:rsidR="00FF0E3F" w:rsidRPr="00616617" w:rsidRDefault="00FF0E3F" w:rsidP="00FF0E3F">
      <w:pPr>
        <w:pStyle w:val="EndNoteBibliography"/>
        <w:rPr>
          <w:noProof w:val="0"/>
        </w:rPr>
      </w:pPr>
      <w:r w:rsidRPr="00616617">
        <w:rPr>
          <w:noProof w:val="0"/>
        </w:rPr>
        <w:t>14.</w:t>
      </w:r>
      <w:r w:rsidRPr="00616617">
        <w:rPr>
          <w:noProof w:val="0"/>
        </w:rPr>
        <w:tab/>
        <w:t xml:space="preserve">van Elteren PH. On the combination of independent two sample tests of Wilcoxon. </w:t>
      </w:r>
      <w:r w:rsidRPr="00616617">
        <w:rPr>
          <w:i/>
          <w:noProof w:val="0"/>
        </w:rPr>
        <w:t>Bull Internat Statist Inst</w:t>
      </w:r>
      <w:r w:rsidRPr="00616617">
        <w:rPr>
          <w:noProof w:val="0"/>
        </w:rPr>
        <w:t xml:space="preserve"> 1960; </w:t>
      </w:r>
      <w:r w:rsidRPr="00616617">
        <w:rPr>
          <w:b/>
          <w:noProof w:val="0"/>
        </w:rPr>
        <w:t>37</w:t>
      </w:r>
      <w:r w:rsidRPr="00616617">
        <w:rPr>
          <w:noProof w:val="0"/>
        </w:rPr>
        <w:t>: 351-61.</w:t>
      </w:r>
    </w:p>
    <w:p w14:paraId="79D1F7E7" w14:textId="77777777" w:rsidR="00FF0E3F" w:rsidRPr="00616617" w:rsidRDefault="00FF0E3F" w:rsidP="00FF0E3F">
      <w:pPr>
        <w:pStyle w:val="EndNoteBibliography"/>
        <w:rPr>
          <w:noProof w:val="0"/>
        </w:rPr>
      </w:pPr>
      <w:r w:rsidRPr="00616617">
        <w:rPr>
          <w:noProof w:val="0"/>
        </w:rPr>
        <w:t>15.</w:t>
      </w:r>
      <w:r w:rsidRPr="00616617">
        <w:rPr>
          <w:noProof w:val="0"/>
        </w:rPr>
        <w:tab/>
        <w:t xml:space="preserve">Fay MP, Malinovsky Y. Confidence intervals of the Mann-Whitney parameter that are compatible with the Wilcoxon-Mann-Whitney test. </w:t>
      </w:r>
      <w:r w:rsidRPr="00616617">
        <w:rPr>
          <w:i/>
          <w:noProof w:val="0"/>
        </w:rPr>
        <w:t>Statistics in medicine</w:t>
      </w:r>
      <w:r w:rsidRPr="00616617">
        <w:rPr>
          <w:noProof w:val="0"/>
        </w:rPr>
        <w:t xml:space="preserve"> 2018; </w:t>
      </w:r>
      <w:r w:rsidRPr="00616617">
        <w:rPr>
          <w:b/>
          <w:noProof w:val="0"/>
        </w:rPr>
        <w:t>37</w:t>
      </w:r>
      <w:r w:rsidRPr="00616617">
        <w:rPr>
          <w:noProof w:val="0"/>
        </w:rPr>
        <w:t>(27): 3991-4006.</w:t>
      </w:r>
    </w:p>
    <w:p w14:paraId="5D227F4B" w14:textId="62491299" w:rsidR="00FF0E3F" w:rsidRPr="00616617" w:rsidRDefault="00FF0E3F" w:rsidP="00FF0E3F">
      <w:pPr>
        <w:pStyle w:val="EndNoteBibliography"/>
        <w:rPr>
          <w:noProof w:val="0"/>
        </w:rPr>
      </w:pPr>
      <w:r w:rsidRPr="00616617">
        <w:rPr>
          <w:noProof w:val="0"/>
        </w:rPr>
        <w:t>16.</w:t>
      </w:r>
      <w:r w:rsidRPr="00616617">
        <w:rPr>
          <w:noProof w:val="0"/>
        </w:rPr>
        <w:tab/>
        <w:t xml:space="preserve">WHO R&amp;D Blueprint. Novel Coronavirus. COVID-19 Therapeutic Trial Synopsis Draft. 18 Feb 2020. </w:t>
      </w:r>
      <w:hyperlink r:id="rId8" w:history="1">
        <w:r w:rsidRPr="00616617">
          <w:rPr>
            <w:rStyle w:val="Hyperlink"/>
            <w:noProof w:val="0"/>
          </w:rPr>
          <w:t>https://www.who.int/blueprint/priority-diseases/key-action/COVID-19_Treatment_Trial_Design_Master_Protocol_synopsis_Final_18022020.pdf</w:t>
        </w:r>
      </w:hyperlink>
      <w:r w:rsidRPr="00616617">
        <w:rPr>
          <w:noProof w:val="0"/>
        </w:rPr>
        <w:t>. Accessed 28 Apr 2020.</w:t>
      </w:r>
    </w:p>
    <w:p w14:paraId="63744B9D" w14:textId="77777777" w:rsidR="00FF0E3F" w:rsidRPr="00616617" w:rsidRDefault="00FF0E3F" w:rsidP="00FF0E3F">
      <w:pPr>
        <w:pStyle w:val="EndNoteBibliography"/>
        <w:rPr>
          <w:noProof w:val="0"/>
        </w:rPr>
      </w:pPr>
      <w:r w:rsidRPr="00616617">
        <w:rPr>
          <w:noProof w:val="0"/>
        </w:rPr>
        <w:t>17.</w:t>
      </w:r>
      <w:r w:rsidRPr="00616617">
        <w:rPr>
          <w:noProof w:val="0"/>
        </w:rPr>
        <w:tab/>
        <w:t xml:space="preserve">Li P, Stuart EA, Allison DB. Multiple Imputation: A Flexible Tool for Handling Missing Data. </w:t>
      </w:r>
      <w:r w:rsidRPr="00616617">
        <w:rPr>
          <w:i/>
          <w:noProof w:val="0"/>
        </w:rPr>
        <w:t>JAMA</w:t>
      </w:r>
      <w:r w:rsidRPr="00616617">
        <w:rPr>
          <w:noProof w:val="0"/>
        </w:rPr>
        <w:t xml:space="preserve"> 2015; </w:t>
      </w:r>
      <w:r w:rsidRPr="00616617">
        <w:rPr>
          <w:b/>
          <w:noProof w:val="0"/>
        </w:rPr>
        <w:t>314</w:t>
      </w:r>
      <w:r w:rsidRPr="00616617">
        <w:rPr>
          <w:noProof w:val="0"/>
        </w:rPr>
        <w:t>(18): 1966-7.</w:t>
      </w:r>
    </w:p>
    <w:p w14:paraId="6E938351" w14:textId="0F7A5750" w:rsidR="00611D75" w:rsidRPr="00FF0E3F" w:rsidRDefault="00782735">
      <w:r w:rsidRPr="00FF0E3F">
        <w:fldChar w:fldCharType="end"/>
      </w:r>
    </w:p>
    <w:sectPr w:rsidR="00611D75" w:rsidRPr="00FF0E3F" w:rsidSect="0027721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61DB7"/>
    <w:multiLevelType w:val="hybridMultilevel"/>
    <w:tmpl w:val="583C6406"/>
    <w:lvl w:ilvl="0" w:tplc="40B27F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A96CFE"/>
    <w:multiLevelType w:val="hybridMultilevel"/>
    <w:tmpl w:val="DCAE7D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83A1282"/>
    <w:multiLevelType w:val="hybridMultilevel"/>
    <w:tmpl w:val="8FCAACD6"/>
    <w:lvl w:ilvl="0" w:tplc="0409000F">
      <w:start w:val="1"/>
      <w:numFmt w:val="decimal"/>
      <w:lvlText w:val="%1."/>
      <w:lvlJc w:val="left"/>
      <w:pPr>
        <w:ind w:left="720" w:hanging="360"/>
      </w:pPr>
      <w:rPr>
        <w:rFont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49354A76"/>
    <w:multiLevelType w:val="hybridMultilevel"/>
    <w:tmpl w:val="493AC71E"/>
    <w:lvl w:ilvl="0" w:tplc="EFDC82A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716EA1"/>
    <w:multiLevelType w:val="hybridMultilevel"/>
    <w:tmpl w:val="26004290"/>
    <w:lvl w:ilvl="0" w:tplc="0E72A3DC">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37397821">
    <w:abstractNumId w:val="3"/>
  </w:num>
  <w:num w:numId="2" w16cid:durableId="1955596541">
    <w:abstractNumId w:val="1"/>
  </w:num>
  <w:num w:numId="3" w16cid:durableId="2077240897">
    <w:abstractNumId w:val="4"/>
  </w:num>
  <w:num w:numId="4" w16cid:durableId="975526169">
    <w:abstractNumId w:val="2"/>
  </w:num>
  <w:num w:numId="5" w16cid:durableId="15032301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Lancet&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9e0s0wwepr2d9ezaf7xxsvyepsta2wd2ert&quot;&gt;My EndNote Library-Converted&lt;record-ids&gt;&lt;item&gt;145&lt;/item&gt;&lt;item&gt;649&lt;/item&gt;&lt;item&gt;1419&lt;/item&gt;&lt;item&gt;1761&lt;/item&gt;&lt;item&gt;1780&lt;/item&gt;&lt;item&gt;1799&lt;/item&gt;&lt;item&gt;1802&lt;/item&gt;&lt;item&gt;1803&lt;/item&gt;&lt;item&gt;1864&lt;/item&gt;&lt;item&gt;1952&lt;/item&gt;&lt;item&gt;2115&lt;/item&gt;&lt;item&gt;2116&lt;/item&gt;&lt;item&gt;2421&lt;/item&gt;&lt;item&gt;2422&lt;/item&gt;&lt;item&gt;2423&lt;/item&gt;&lt;item&gt;2752&lt;/item&gt;&lt;/record-ids&gt;&lt;/item&gt;&lt;/Libraries&gt;"/>
  </w:docVars>
  <w:rsids>
    <w:rsidRoot w:val="00C76FE3"/>
    <w:rsid w:val="00004F37"/>
    <w:rsid w:val="000074D3"/>
    <w:rsid w:val="00012065"/>
    <w:rsid w:val="000177A7"/>
    <w:rsid w:val="00023FF8"/>
    <w:rsid w:val="00026F67"/>
    <w:rsid w:val="00027F73"/>
    <w:rsid w:val="00033426"/>
    <w:rsid w:val="000362FC"/>
    <w:rsid w:val="0004309B"/>
    <w:rsid w:val="0004460E"/>
    <w:rsid w:val="00055EE8"/>
    <w:rsid w:val="000602D8"/>
    <w:rsid w:val="00066974"/>
    <w:rsid w:val="00080F60"/>
    <w:rsid w:val="00094B2B"/>
    <w:rsid w:val="000A2DCA"/>
    <w:rsid w:val="000B52A1"/>
    <w:rsid w:val="000B530F"/>
    <w:rsid w:val="000C01E9"/>
    <w:rsid w:val="000C19E6"/>
    <w:rsid w:val="000C32DC"/>
    <w:rsid w:val="000C33D4"/>
    <w:rsid w:val="000C3711"/>
    <w:rsid w:val="000D0029"/>
    <w:rsid w:val="000D12CD"/>
    <w:rsid w:val="000D1F49"/>
    <w:rsid w:val="000E4F21"/>
    <w:rsid w:val="000F01A4"/>
    <w:rsid w:val="000F5434"/>
    <w:rsid w:val="000F749F"/>
    <w:rsid w:val="00105964"/>
    <w:rsid w:val="00111B15"/>
    <w:rsid w:val="00112DC4"/>
    <w:rsid w:val="0012597C"/>
    <w:rsid w:val="0013064C"/>
    <w:rsid w:val="001311B4"/>
    <w:rsid w:val="001337E8"/>
    <w:rsid w:val="00137B2C"/>
    <w:rsid w:val="00140806"/>
    <w:rsid w:val="001516B8"/>
    <w:rsid w:val="00152C34"/>
    <w:rsid w:val="00155072"/>
    <w:rsid w:val="00161A9A"/>
    <w:rsid w:val="001675AE"/>
    <w:rsid w:val="00170D85"/>
    <w:rsid w:val="001779F1"/>
    <w:rsid w:val="00181D8C"/>
    <w:rsid w:val="00182363"/>
    <w:rsid w:val="00187970"/>
    <w:rsid w:val="001944FD"/>
    <w:rsid w:val="001950BC"/>
    <w:rsid w:val="00195F15"/>
    <w:rsid w:val="0019750E"/>
    <w:rsid w:val="00197AB4"/>
    <w:rsid w:val="001A166E"/>
    <w:rsid w:val="001A4532"/>
    <w:rsid w:val="001A76F1"/>
    <w:rsid w:val="001B03B4"/>
    <w:rsid w:val="001B6F76"/>
    <w:rsid w:val="001C0BC8"/>
    <w:rsid w:val="001C1021"/>
    <w:rsid w:val="001C1A6B"/>
    <w:rsid w:val="001D7CAD"/>
    <w:rsid w:val="001E277E"/>
    <w:rsid w:val="001E5399"/>
    <w:rsid w:val="001F13F1"/>
    <w:rsid w:val="001F418E"/>
    <w:rsid w:val="001F4AC4"/>
    <w:rsid w:val="00200454"/>
    <w:rsid w:val="0020128E"/>
    <w:rsid w:val="002101B9"/>
    <w:rsid w:val="0021162E"/>
    <w:rsid w:val="002128E3"/>
    <w:rsid w:val="002256C7"/>
    <w:rsid w:val="00236310"/>
    <w:rsid w:val="00237540"/>
    <w:rsid w:val="00247313"/>
    <w:rsid w:val="00256B1A"/>
    <w:rsid w:val="002606B6"/>
    <w:rsid w:val="00265DBF"/>
    <w:rsid w:val="00266692"/>
    <w:rsid w:val="0027721B"/>
    <w:rsid w:val="00282063"/>
    <w:rsid w:val="00290BED"/>
    <w:rsid w:val="00296432"/>
    <w:rsid w:val="002A0473"/>
    <w:rsid w:val="002A3457"/>
    <w:rsid w:val="002B42D3"/>
    <w:rsid w:val="002B47D3"/>
    <w:rsid w:val="002B7E74"/>
    <w:rsid w:val="002C135C"/>
    <w:rsid w:val="002C697C"/>
    <w:rsid w:val="002C760A"/>
    <w:rsid w:val="002D6EC7"/>
    <w:rsid w:val="002E08A7"/>
    <w:rsid w:val="002E11EF"/>
    <w:rsid w:val="002E3226"/>
    <w:rsid w:val="002E3354"/>
    <w:rsid w:val="002E3781"/>
    <w:rsid w:val="002F0251"/>
    <w:rsid w:val="002F05E2"/>
    <w:rsid w:val="002F160A"/>
    <w:rsid w:val="002F658D"/>
    <w:rsid w:val="00304AC5"/>
    <w:rsid w:val="00317BDC"/>
    <w:rsid w:val="003211BD"/>
    <w:rsid w:val="00321E5C"/>
    <w:rsid w:val="003256AE"/>
    <w:rsid w:val="00326638"/>
    <w:rsid w:val="00335F61"/>
    <w:rsid w:val="00341929"/>
    <w:rsid w:val="00342193"/>
    <w:rsid w:val="00342A71"/>
    <w:rsid w:val="0034400E"/>
    <w:rsid w:val="00354D20"/>
    <w:rsid w:val="00365CB8"/>
    <w:rsid w:val="0036651D"/>
    <w:rsid w:val="003768E2"/>
    <w:rsid w:val="003806E8"/>
    <w:rsid w:val="0038232C"/>
    <w:rsid w:val="00383A2A"/>
    <w:rsid w:val="00387629"/>
    <w:rsid w:val="00391EE7"/>
    <w:rsid w:val="00396F50"/>
    <w:rsid w:val="003B4A57"/>
    <w:rsid w:val="003C2A8A"/>
    <w:rsid w:val="003D2D8A"/>
    <w:rsid w:val="003E4DDE"/>
    <w:rsid w:val="003E6CCC"/>
    <w:rsid w:val="003E6E2F"/>
    <w:rsid w:val="003F06BB"/>
    <w:rsid w:val="004029EA"/>
    <w:rsid w:val="004041C5"/>
    <w:rsid w:val="00407D6D"/>
    <w:rsid w:val="0041116C"/>
    <w:rsid w:val="00416B8F"/>
    <w:rsid w:val="00417ED2"/>
    <w:rsid w:val="0042071B"/>
    <w:rsid w:val="004223A2"/>
    <w:rsid w:val="00424981"/>
    <w:rsid w:val="00437A28"/>
    <w:rsid w:val="00441ABE"/>
    <w:rsid w:val="00441DF6"/>
    <w:rsid w:val="00446057"/>
    <w:rsid w:val="00446CA2"/>
    <w:rsid w:val="00453B46"/>
    <w:rsid w:val="00462EAF"/>
    <w:rsid w:val="00467520"/>
    <w:rsid w:val="00467F92"/>
    <w:rsid w:val="004A5E17"/>
    <w:rsid w:val="004A6289"/>
    <w:rsid w:val="004B1507"/>
    <w:rsid w:val="004B3DF0"/>
    <w:rsid w:val="004B714C"/>
    <w:rsid w:val="004C4DB2"/>
    <w:rsid w:val="004C57C0"/>
    <w:rsid w:val="004C6431"/>
    <w:rsid w:val="004C7FAE"/>
    <w:rsid w:val="004D1C47"/>
    <w:rsid w:val="004E1ADA"/>
    <w:rsid w:val="004F07E4"/>
    <w:rsid w:val="004F17CA"/>
    <w:rsid w:val="004F185D"/>
    <w:rsid w:val="004F3B86"/>
    <w:rsid w:val="004F4E27"/>
    <w:rsid w:val="005040C2"/>
    <w:rsid w:val="00506362"/>
    <w:rsid w:val="005066B6"/>
    <w:rsid w:val="00516CE2"/>
    <w:rsid w:val="00522D8A"/>
    <w:rsid w:val="0053299B"/>
    <w:rsid w:val="0053434F"/>
    <w:rsid w:val="005356BE"/>
    <w:rsid w:val="00536403"/>
    <w:rsid w:val="00537A9D"/>
    <w:rsid w:val="00543DBB"/>
    <w:rsid w:val="00544435"/>
    <w:rsid w:val="00552EC4"/>
    <w:rsid w:val="00553CE7"/>
    <w:rsid w:val="00560E3E"/>
    <w:rsid w:val="00567F48"/>
    <w:rsid w:val="00567F6B"/>
    <w:rsid w:val="00572F63"/>
    <w:rsid w:val="00575546"/>
    <w:rsid w:val="00576E21"/>
    <w:rsid w:val="005772C0"/>
    <w:rsid w:val="00577CB9"/>
    <w:rsid w:val="005813A8"/>
    <w:rsid w:val="00582AF2"/>
    <w:rsid w:val="0059409C"/>
    <w:rsid w:val="00594473"/>
    <w:rsid w:val="005950AE"/>
    <w:rsid w:val="005A035A"/>
    <w:rsid w:val="005A49E1"/>
    <w:rsid w:val="005A7F75"/>
    <w:rsid w:val="005B0125"/>
    <w:rsid w:val="005B6FAB"/>
    <w:rsid w:val="005C2E4E"/>
    <w:rsid w:val="005C3DAD"/>
    <w:rsid w:val="005C7F27"/>
    <w:rsid w:val="005D008C"/>
    <w:rsid w:val="005D10EC"/>
    <w:rsid w:val="005E1D01"/>
    <w:rsid w:val="005E669F"/>
    <w:rsid w:val="005E66A0"/>
    <w:rsid w:val="005E6BA0"/>
    <w:rsid w:val="005F4705"/>
    <w:rsid w:val="005F5B70"/>
    <w:rsid w:val="006039E1"/>
    <w:rsid w:val="00611D75"/>
    <w:rsid w:val="00613A84"/>
    <w:rsid w:val="00614460"/>
    <w:rsid w:val="00615F3D"/>
    <w:rsid w:val="00616617"/>
    <w:rsid w:val="0062068C"/>
    <w:rsid w:val="00623951"/>
    <w:rsid w:val="00626626"/>
    <w:rsid w:val="00640D8B"/>
    <w:rsid w:val="006510FD"/>
    <w:rsid w:val="00652F9E"/>
    <w:rsid w:val="006554AC"/>
    <w:rsid w:val="0065797B"/>
    <w:rsid w:val="006716B4"/>
    <w:rsid w:val="00690557"/>
    <w:rsid w:val="00693295"/>
    <w:rsid w:val="00695F9A"/>
    <w:rsid w:val="006A374E"/>
    <w:rsid w:val="006B08E6"/>
    <w:rsid w:val="006B1809"/>
    <w:rsid w:val="006B298D"/>
    <w:rsid w:val="006B4D07"/>
    <w:rsid w:val="006B7481"/>
    <w:rsid w:val="006C19BA"/>
    <w:rsid w:val="006C3083"/>
    <w:rsid w:val="006C7B8A"/>
    <w:rsid w:val="006D25AE"/>
    <w:rsid w:val="006E0711"/>
    <w:rsid w:val="006E487D"/>
    <w:rsid w:val="007010BA"/>
    <w:rsid w:val="00714C76"/>
    <w:rsid w:val="00722A69"/>
    <w:rsid w:val="0072733B"/>
    <w:rsid w:val="0074286B"/>
    <w:rsid w:val="00756C0F"/>
    <w:rsid w:val="007578DC"/>
    <w:rsid w:val="00757BBF"/>
    <w:rsid w:val="007644A4"/>
    <w:rsid w:val="00766C90"/>
    <w:rsid w:val="00771A1D"/>
    <w:rsid w:val="00773567"/>
    <w:rsid w:val="0077451D"/>
    <w:rsid w:val="00782735"/>
    <w:rsid w:val="00786408"/>
    <w:rsid w:val="007875BC"/>
    <w:rsid w:val="007924D9"/>
    <w:rsid w:val="00792781"/>
    <w:rsid w:val="00794C55"/>
    <w:rsid w:val="007A1647"/>
    <w:rsid w:val="007B02A7"/>
    <w:rsid w:val="007B7F85"/>
    <w:rsid w:val="007C1C34"/>
    <w:rsid w:val="007C2223"/>
    <w:rsid w:val="007C39D4"/>
    <w:rsid w:val="007D0ADE"/>
    <w:rsid w:val="007E48A2"/>
    <w:rsid w:val="007E568C"/>
    <w:rsid w:val="007E576D"/>
    <w:rsid w:val="007F335A"/>
    <w:rsid w:val="007F6F06"/>
    <w:rsid w:val="00805873"/>
    <w:rsid w:val="00805A30"/>
    <w:rsid w:val="00806E17"/>
    <w:rsid w:val="0082481D"/>
    <w:rsid w:val="00835424"/>
    <w:rsid w:val="00835E81"/>
    <w:rsid w:val="00836437"/>
    <w:rsid w:val="008378D1"/>
    <w:rsid w:val="00843D91"/>
    <w:rsid w:val="00844593"/>
    <w:rsid w:val="00861D76"/>
    <w:rsid w:val="00862F27"/>
    <w:rsid w:val="008668F1"/>
    <w:rsid w:val="00866EDD"/>
    <w:rsid w:val="00867E47"/>
    <w:rsid w:val="00875C2B"/>
    <w:rsid w:val="008760F2"/>
    <w:rsid w:val="008831A4"/>
    <w:rsid w:val="00883F60"/>
    <w:rsid w:val="00884952"/>
    <w:rsid w:val="008865BB"/>
    <w:rsid w:val="008928B4"/>
    <w:rsid w:val="00892F05"/>
    <w:rsid w:val="00895264"/>
    <w:rsid w:val="00896A37"/>
    <w:rsid w:val="008A5EB5"/>
    <w:rsid w:val="008A79D6"/>
    <w:rsid w:val="008B5D15"/>
    <w:rsid w:val="008C09CF"/>
    <w:rsid w:val="008C5FA6"/>
    <w:rsid w:val="008C6540"/>
    <w:rsid w:val="008D0681"/>
    <w:rsid w:val="008D0C9F"/>
    <w:rsid w:val="008D15AF"/>
    <w:rsid w:val="008D4FB3"/>
    <w:rsid w:val="008E6508"/>
    <w:rsid w:val="008F0FAF"/>
    <w:rsid w:val="008F1BD8"/>
    <w:rsid w:val="0090000D"/>
    <w:rsid w:val="009105CA"/>
    <w:rsid w:val="00912576"/>
    <w:rsid w:val="00916C36"/>
    <w:rsid w:val="00921B04"/>
    <w:rsid w:val="00923818"/>
    <w:rsid w:val="00924554"/>
    <w:rsid w:val="00927500"/>
    <w:rsid w:val="00943883"/>
    <w:rsid w:val="009458FE"/>
    <w:rsid w:val="009512D1"/>
    <w:rsid w:val="00960654"/>
    <w:rsid w:val="00961099"/>
    <w:rsid w:val="0097542B"/>
    <w:rsid w:val="00982FA3"/>
    <w:rsid w:val="0098450D"/>
    <w:rsid w:val="0099055F"/>
    <w:rsid w:val="009911FF"/>
    <w:rsid w:val="00992BB6"/>
    <w:rsid w:val="009A25B5"/>
    <w:rsid w:val="009A38B8"/>
    <w:rsid w:val="009D0B54"/>
    <w:rsid w:val="009D5092"/>
    <w:rsid w:val="009D69FB"/>
    <w:rsid w:val="009E4242"/>
    <w:rsid w:val="00A02958"/>
    <w:rsid w:val="00A04804"/>
    <w:rsid w:val="00A052AC"/>
    <w:rsid w:val="00A053A4"/>
    <w:rsid w:val="00A11BCF"/>
    <w:rsid w:val="00A13673"/>
    <w:rsid w:val="00A22327"/>
    <w:rsid w:val="00A240D7"/>
    <w:rsid w:val="00A2514C"/>
    <w:rsid w:val="00A265A1"/>
    <w:rsid w:val="00A327F5"/>
    <w:rsid w:val="00A3619A"/>
    <w:rsid w:val="00A46F7A"/>
    <w:rsid w:val="00A77D1D"/>
    <w:rsid w:val="00A80A11"/>
    <w:rsid w:val="00A82FA0"/>
    <w:rsid w:val="00A83667"/>
    <w:rsid w:val="00A854B1"/>
    <w:rsid w:val="00AA189E"/>
    <w:rsid w:val="00AA4EC5"/>
    <w:rsid w:val="00AB5190"/>
    <w:rsid w:val="00AC77EB"/>
    <w:rsid w:val="00AD6301"/>
    <w:rsid w:val="00AD6D7C"/>
    <w:rsid w:val="00AF50BC"/>
    <w:rsid w:val="00AF5701"/>
    <w:rsid w:val="00AF5E0D"/>
    <w:rsid w:val="00B01CB1"/>
    <w:rsid w:val="00B02773"/>
    <w:rsid w:val="00B02B66"/>
    <w:rsid w:val="00B04F92"/>
    <w:rsid w:val="00B05B3B"/>
    <w:rsid w:val="00B06A67"/>
    <w:rsid w:val="00B12CAF"/>
    <w:rsid w:val="00B156F3"/>
    <w:rsid w:val="00B15AB3"/>
    <w:rsid w:val="00B16246"/>
    <w:rsid w:val="00B30313"/>
    <w:rsid w:val="00B310B7"/>
    <w:rsid w:val="00B37376"/>
    <w:rsid w:val="00B40DD0"/>
    <w:rsid w:val="00B42DE2"/>
    <w:rsid w:val="00B43682"/>
    <w:rsid w:val="00B44143"/>
    <w:rsid w:val="00B526FD"/>
    <w:rsid w:val="00B57D3C"/>
    <w:rsid w:val="00B900DC"/>
    <w:rsid w:val="00B9447E"/>
    <w:rsid w:val="00BC264F"/>
    <w:rsid w:val="00BC3571"/>
    <w:rsid w:val="00BC43DE"/>
    <w:rsid w:val="00BC6E88"/>
    <w:rsid w:val="00BC7738"/>
    <w:rsid w:val="00BD3315"/>
    <w:rsid w:val="00BE2190"/>
    <w:rsid w:val="00BE55A8"/>
    <w:rsid w:val="00BF03C1"/>
    <w:rsid w:val="00BF0E44"/>
    <w:rsid w:val="00BF349D"/>
    <w:rsid w:val="00C0477F"/>
    <w:rsid w:val="00C16271"/>
    <w:rsid w:val="00C2469C"/>
    <w:rsid w:val="00C27AD6"/>
    <w:rsid w:val="00C304AB"/>
    <w:rsid w:val="00C4534E"/>
    <w:rsid w:val="00C46F90"/>
    <w:rsid w:val="00C66760"/>
    <w:rsid w:val="00C74059"/>
    <w:rsid w:val="00C76FE3"/>
    <w:rsid w:val="00C91837"/>
    <w:rsid w:val="00CA60B9"/>
    <w:rsid w:val="00CB1629"/>
    <w:rsid w:val="00CB4135"/>
    <w:rsid w:val="00CB5B1F"/>
    <w:rsid w:val="00CB7982"/>
    <w:rsid w:val="00CB7F03"/>
    <w:rsid w:val="00CD4CC8"/>
    <w:rsid w:val="00CE1304"/>
    <w:rsid w:val="00CE188C"/>
    <w:rsid w:val="00CF57C3"/>
    <w:rsid w:val="00D005AA"/>
    <w:rsid w:val="00D06661"/>
    <w:rsid w:val="00D1111E"/>
    <w:rsid w:val="00D117D2"/>
    <w:rsid w:val="00D129A4"/>
    <w:rsid w:val="00D33DD5"/>
    <w:rsid w:val="00D35AE2"/>
    <w:rsid w:val="00D36A71"/>
    <w:rsid w:val="00D51A26"/>
    <w:rsid w:val="00D60288"/>
    <w:rsid w:val="00D617E5"/>
    <w:rsid w:val="00D62084"/>
    <w:rsid w:val="00D6232D"/>
    <w:rsid w:val="00D64B66"/>
    <w:rsid w:val="00D7627F"/>
    <w:rsid w:val="00D814F6"/>
    <w:rsid w:val="00D8185C"/>
    <w:rsid w:val="00DA5742"/>
    <w:rsid w:val="00DB2D80"/>
    <w:rsid w:val="00DD13AC"/>
    <w:rsid w:val="00DD562F"/>
    <w:rsid w:val="00DD7EC3"/>
    <w:rsid w:val="00DE0D1B"/>
    <w:rsid w:val="00DE1BB1"/>
    <w:rsid w:val="00DE69DA"/>
    <w:rsid w:val="00DE79E0"/>
    <w:rsid w:val="00DF0331"/>
    <w:rsid w:val="00DF472C"/>
    <w:rsid w:val="00DF53E5"/>
    <w:rsid w:val="00DF70D3"/>
    <w:rsid w:val="00E00E6A"/>
    <w:rsid w:val="00E0615E"/>
    <w:rsid w:val="00E06926"/>
    <w:rsid w:val="00E1115E"/>
    <w:rsid w:val="00E179E3"/>
    <w:rsid w:val="00E23590"/>
    <w:rsid w:val="00E32B2D"/>
    <w:rsid w:val="00E4548C"/>
    <w:rsid w:val="00E474F2"/>
    <w:rsid w:val="00E542C2"/>
    <w:rsid w:val="00E72CAB"/>
    <w:rsid w:val="00E73592"/>
    <w:rsid w:val="00E7386A"/>
    <w:rsid w:val="00E77F54"/>
    <w:rsid w:val="00E83302"/>
    <w:rsid w:val="00E93114"/>
    <w:rsid w:val="00EA62CB"/>
    <w:rsid w:val="00EB2665"/>
    <w:rsid w:val="00EB55C8"/>
    <w:rsid w:val="00EC0E2B"/>
    <w:rsid w:val="00EC1F1C"/>
    <w:rsid w:val="00EC7E5B"/>
    <w:rsid w:val="00ED1DCF"/>
    <w:rsid w:val="00ED7969"/>
    <w:rsid w:val="00EE397B"/>
    <w:rsid w:val="00EE577E"/>
    <w:rsid w:val="00EF42B6"/>
    <w:rsid w:val="00F008EB"/>
    <w:rsid w:val="00F0356A"/>
    <w:rsid w:val="00F03B93"/>
    <w:rsid w:val="00F06FDB"/>
    <w:rsid w:val="00F17C19"/>
    <w:rsid w:val="00F217D4"/>
    <w:rsid w:val="00F24829"/>
    <w:rsid w:val="00F252FD"/>
    <w:rsid w:val="00F33012"/>
    <w:rsid w:val="00F359D9"/>
    <w:rsid w:val="00F5163D"/>
    <w:rsid w:val="00F527FD"/>
    <w:rsid w:val="00F54608"/>
    <w:rsid w:val="00F60642"/>
    <w:rsid w:val="00F636A6"/>
    <w:rsid w:val="00F646DB"/>
    <w:rsid w:val="00F661D9"/>
    <w:rsid w:val="00F676CE"/>
    <w:rsid w:val="00F741A7"/>
    <w:rsid w:val="00F74A5D"/>
    <w:rsid w:val="00F77552"/>
    <w:rsid w:val="00F82663"/>
    <w:rsid w:val="00F85126"/>
    <w:rsid w:val="00F87909"/>
    <w:rsid w:val="00F92643"/>
    <w:rsid w:val="00FA34A7"/>
    <w:rsid w:val="00FB192C"/>
    <w:rsid w:val="00FB3020"/>
    <w:rsid w:val="00FB6461"/>
    <w:rsid w:val="00FB7132"/>
    <w:rsid w:val="00FB73E4"/>
    <w:rsid w:val="00FD1EDA"/>
    <w:rsid w:val="00FE55E0"/>
    <w:rsid w:val="00FF0E3F"/>
    <w:rsid w:val="00FF2E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7F50FB"/>
  <w15:chartTrackingRefBased/>
  <w15:docId w15:val="{792442F3-A70A-DD43-898F-093B2409F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6FE3"/>
    <w:rPr>
      <w:rFonts w:ascii="Times New Roman" w:eastAsia="Times New Roman" w:hAnsi="Times New Roman" w:cs="Times New Roman"/>
    </w:rPr>
  </w:style>
  <w:style w:type="paragraph" w:styleId="Heading1">
    <w:name w:val="heading 1"/>
    <w:basedOn w:val="Normal"/>
    <w:next w:val="Normal"/>
    <w:link w:val="Heading1Char"/>
    <w:uiPriority w:val="9"/>
    <w:qFormat/>
    <w:rsid w:val="00CB5B1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qFormat/>
    <w:rsid w:val="00C76FE3"/>
    <w:pPr>
      <w:spacing w:after="120"/>
      <w:outlineLvl w:val="1"/>
    </w:pPr>
    <w:rPr>
      <w:b/>
    </w:rPr>
  </w:style>
  <w:style w:type="paragraph" w:styleId="Heading3">
    <w:name w:val="heading 3"/>
    <w:basedOn w:val="Normal"/>
    <w:next w:val="Normal"/>
    <w:link w:val="Heading3Char"/>
    <w:uiPriority w:val="9"/>
    <w:unhideWhenUsed/>
    <w:qFormat/>
    <w:rsid w:val="0036651D"/>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76FE3"/>
    <w:rPr>
      <w:rFonts w:ascii="Times New Roman" w:eastAsia="Times New Roman" w:hAnsi="Times New Roman" w:cs="Times New Roman"/>
      <w:b/>
    </w:rPr>
  </w:style>
  <w:style w:type="table" w:styleId="TableGrid">
    <w:name w:val="Table Grid"/>
    <w:basedOn w:val="TableNormal"/>
    <w:uiPriority w:val="39"/>
    <w:rsid w:val="004F07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B6461"/>
    <w:pPr>
      <w:ind w:left="720"/>
      <w:contextualSpacing/>
    </w:pPr>
  </w:style>
  <w:style w:type="paragraph" w:styleId="Revision">
    <w:name w:val="Revision"/>
    <w:hidden/>
    <w:uiPriority w:val="99"/>
    <w:semiHidden/>
    <w:rsid w:val="00B30313"/>
    <w:rPr>
      <w:rFonts w:ascii="Times New Roman" w:eastAsia="Times New Roman" w:hAnsi="Times New Roman" w:cs="Times New Roman"/>
    </w:rPr>
  </w:style>
  <w:style w:type="paragraph" w:customStyle="1" w:styleId="EndNoteBibliographyTitle">
    <w:name w:val="EndNote Bibliography Title"/>
    <w:basedOn w:val="Normal"/>
    <w:link w:val="EndNoteBibliographyTitleChar"/>
    <w:rsid w:val="00782735"/>
    <w:pPr>
      <w:jc w:val="center"/>
    </w:pPr>
    <w:rPr>
      <w:noProof/>
    </w:rPr>
  </w:style>
  <w:style w:type="character" w:customStyle="1" w:styleId="EndNoteBibliographyTitleChar">
    <w:name w:val="EndNote Bibliography Title Char"/>
    <w:basedOn w:val="DefaultParagraphFont"/>
    <w:link w:val="EndNoteBibliographyTitle"/>
    <w:rsid w:val="00782735"/>
    <w:rPr>
      <w:rFonts w:ascii="Times New Roman" w:eastAsia="Times New Roman" w:hAnsi="Times New Roman" w:cs="Times New Roman"/>
      <w:noProof/>
    </w:rPr>
  </w:style>
  <w:style w:type="paragraph" w:customStyle="1" w:styleId="EndNoteBibliography">
    <w:name w:val="EndNote Bibliography"/>
    <w:basedOn w:val="Normal"/>
    <w:link w:val="EndNoteBibliographyChar"/>
    <w:rsid w:val="00782735"/>
    <w:rPr>
      <w:noProof/>
    </w:rPr>
  </w:style>
  <w:style w:type="character" w:customStyle="1" w:styleId="EndNoteBibliographyChar">
    <w:name w:val="EndNote Bibliography Char"/>
    <w:basedOn w:val="DefaultParagraphFont"/>
    <w:link w:val="EndNoteBibliography"/>
    <w:rsid w:val="00782735"/>
    <w:rPr>
      <w:rFonts w:ascii="Times New Roman" w:eastAsia="Times New Roman" w:hAnsi="Times New Roman" w:cs="Times New Roman"/>
      <w:noProof/>
    </w:rPr>
  </w:style>
  <w:style w:type="character" w:styleId="Hyperlink">
    <w:name w:val="Hyperlink"/>
    <w:basedOn w:val="DefaultParagraphFont"/>
    <w:uiPriority w:val="99"/>
    <w:unhideWhenUsed/>
    <w:rsid w:val="00FF0E3F"/>
    <w:rPr>
      <w:color w:val="0563C1" w:themeColor="hyperlink"/>
      <w:u w:val="single"/>
    </w:rPr>
  </w:style>
  <w:style w:type="character" w:styleId="UnresolvedMention">
    <w:name w:val="Unresolved Mention"/>
    <w:basedOn w:val="DefaultParagraphFont"/>
    <w:uiPriority w:val="99"/>
    <w:semiHidden/>
    <w:unhideWhenUsed/>
    <w:rsid w:val="00FF0E3F"/>
    <w:rPr>
      <w:color w:val="605E5C"/>
      <w:shd w:val="clear" w:color="auto" w:fill="E1DFDD"/>
    </w:rPr>
  </w:style>
  <w:style w:type="paragraph" w:styleId="TOC2">
    <w:name w:val="toc 2"/>
    <w:basedOn w:val="Normal"/>
    <w:next w:val="Normal"/>
    <w:autoRedefine/>
    <w:uiPriority w:val="39"/>
    <w:unhideWhenUsed/>
    <w:rsid w:val="0041116C"/>
    <w:pPr>
      <w:tabs>
        <w:tab w:val="right" w:leader="dot" w:pos="9350"/>
      </w:tabs>
      <w:spacing w:after="100"/>
      <w:ind w:left="240"/>
    </w:pPr>
  </w:style>
  <w:style w:type="character" w:customStyle="1" w:styleId="Heading3Char">
    <w:name w:val="Heading 3 Char"/>
    <w:basedOn w:val="DefaultParagraphFont"/>
    <w:link w:val="Heading3"/>
    <w:uiPriority w:val="9"/>
    <w:rsid w:val="0036651D"/>
    <w:rPr>
      <w:rFonts w:asciiTheme="majorHAnsi" w:eastAsiaTheme="majorEastAsia" w:hAnsiTheme="majorHAnsi" w:cstheme="majorBidi"/>
      <w:color w:val="1F3763" w:themeColor="accent1" w:themeShade="7F"/>
    </w:rPr>
  </w:style>
  <w:style w:type="paragraph" w:styleId="TOC3">
    <w:name w:val="toc 3"/>
    <w:basedOn w:val="Normal"/>
    <w:next w:val="Normal"/>
    <w:autoRedefine/>
    <w:uiPriority w:val="39"/>
    <w:unhideWhenUsed/>
    <w:rsid w:val="00182363"/>
    <w:pPr>
      <w:spacing w:after="100"/>
      <w:ind w:left="480"/>
    </w:pPr>
  </w:style>
  <w:style w:type="character" w:customStyle="1" w:styleId="Heading1Char">
    <w:name w:val="Heading 1 Char"/>
    <w:basedOn w:val="DefaultParagraphFont"/>
    <w:link w:val="Heading1"/>
    <w:uiPriority w:val="9"/>
    <w:rsid w:val="00CB5B1F"/>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AD6D7C"/>
    <w:rPr>
      <w:sz w:val="16"/>
      <w:szCs w:val="16"/>
    </w:rPr>
  </w:style>
  <w:style w:type="paragraph" w:styleId="CommentText">
    <w:name w:val="annotation text"/>
    <w:basedOn w:val="Normal"/>
    <w:link w:val="CommentTextChar"/>
    <w:uiPriority w:val="99"/>
    <w:unhideWhenUsed/>
    <w:rsid w:val="00AD6D7C"/>
    <w:rPr>
      <w:sz w:val="20"/>
      <w:szCs w:val="20"/>
    </w:rPr>
  </w:style>
  <w:style w:type="character" w:customStyle="1" w:styleId="CommentTextChar">
    <w:name w:val="Comment Text Char"/>
    <w:basedOn w:val="DefaultParagraphFont"/>
    <w:link w:val="CommentText"/>
    <w:uiPriority w:val="99"/>
    <w:rsid w:val="00AD6D7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D6D7C"/>
    <w:rPr>
      <w:b/>
      <w:bCs/>
    </w:rPr>
  </w:style>
  <w:style w:type="character" w:customStyle="1" w:styleId="CommentSubjectChar">
    <w:name w:val="Comment Subject Char"/>
    <w:basedOn w:val="CommentTextChar"/>
    <w:link w:val="CommentSubject"/>
    <w:uiPriority w:val="99"/>
    <w:semiHidden/>
    <w:rsid w:val="00AD6D7C"/>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ho.int/blueprint/priority-diseases/key-action/COVID-19_Treatment_Trial_Design_Master_Protocol_synopsis_Final_18022020.pdf"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4423</Words>
  <Characters>25213</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CM</dc:creator>
  <cp:keywords/>
  <dc:description/>
  <cp:lastModifiedBy>Cohen, Jordana</cp:lastModifiedBy>
  <cp:revision>3</cp:revision>
  <dcterms:created xsi:type="dcterms:W3CDTF">2022-08-05T14:11:00Z</dcterms:created>
  <dcterms:modified xsi:type="dcterms:W3CDTF">2022-08-05T14:12:00Z</dcterms:modified>
</cp:coreProperties>
</file>