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C0A" w:rsidRPr="008E10E5" w:rsidRDefault="00130C0A" w:rsidP="00130C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0E5">
        <w:rPr>
          <w:rFonts w:ascii="Times New Roman" w:hAnsi="Times New Roman" w:cs="Times New Roman"/>
          <w:b/>
          <w:bCs/>
          <w:sz w:val="24"/>
          <w:szCs w:val="24"/>
        </w:rPr>
        <w:t>Appendix 1</w:t>
      </w:r>
    </w:p>
    <w:p w:rsidR="00130C0A" w:rsidRPr="00835110" w:rsidRDefault="00130C0A" w:rsidP="00130C0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110">
        <w:rPr>
          <w:rFonts w:ascii="Times New Roman" w:hAnsi="Times New Roman" w:cs="Times New Roman"/>
          <w:sz w:val="20"/>
          <w:szCs w:val="20"/>
        </w:rPr>
        <w:t>The RIT can be requested by four main actors, depending on the following pre-condition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835110">
        <w:rPr>
          <w:rFonts w:ascii="Times New Roman" w:hAnsi="Times New Roman" w:cs="Times New Roman"/>
          <w:sz w:val="20"/>
          <w:szCs w:val="20"/>
        </w:rPr>
        <w:t>: 1) the employee him/herself, or 2) his/her treating physician, regardless of the duration of the SA-period; 3) the employer, but at the earliest of four months of continuous SA; or 4) the medical advisor of the sickness fund, if he/she believes the employee is eligible for RTW.</w:t>
      </w:r>
    </w:p>
    <w:p w:rsidR="00130C0A" w:rsidRPr="00835110" w:rsidRDefault="00130C0A" w:rsidP="00130C0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eastAsia="nl-BE"/>
        </w:rPr>
      </w:pPr>
      <w:r w:rsidRPr="00835110">
        <w:rPr>
          <w:rFonts w:ascii="Times New Roman" w:hAnsi="Times New Roman" w:cs="Times New Roman"/>
          <w:sz w:val="20"/>
          <w:szCs w:val="20"/>
          <w:lang w:eastAsia="nl-BE"/>
        </w:rPr>
        <w:t>If a RIT is started, the OP must decide on the remaining work-capacity of the employee, which can be divided in five categories (Table 3).</w:t>
      </w:r>
    </w:p>
    <w:p w:rsidR="00130C0A" w:rsidRPr="00835110" w:rsidRDefault="00130C0A" w:rsidP="00130C0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nl-BE"/>
        </w:rPr>
      </w:pPr>
      <w:r w:rsidRPr="00835110">
        <w:rPr>
          <w:rFonts w:ascii="Times New Roman" w:hAnsi="Times New Roman" w:cs="Times New Roman"/>
          <w:b/>
          <w:bCs/>
          <w:sz w:val="20"/>
          <w:szCs w:val="20"/>
          <w:lang w:eastAsia="nl-BE"/>
        </w:rPr>
        <w:t>Table 3</w:t>
      </w:r>
      <w:r w:rsidRPr="00835110">
        <w:rPr>
          <w:rFonts w:ascii="Times New Roman" w:hAnsi="Times New Roman" w:cs="Times New Roman"/>
          <w:sz w:val="20"/>
          <w:szCs w:val="20"/>
          <w:lang w:eastAsia="nl-BE"/>
        </w:rPr>
        <w:t xml:space="preserve"> Decision of the occupational physician (OP) on the remaining work-capacity of the employee</w:t>
      </w: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130C0A" w:rsidRPr="00835110" w:rsidTr="005A6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130C0A" w:rsidRPr="00835110" w:rsidRDefault="00130C0A" w:rsidP="005A615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Decision OP</w:t>
            </w:r>
          </w:p>
        </w:tc>
        <w:tc>
          <w:tcPr>
            <w:tcW w:w="7649" w:type="dxa"/>
          </w:tcPr>
          <w:p w:rsidR="00130C0A" w:rsidRPr="00835110" w:rsidRDefault="00130C0A" w:rsidP="005A615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 xml:space="preserve">Meaning </w:t>
            </w:r>
          </w:p>
        </w:tc>
      </w:tr>
      <w:tr w:rsidR="00130C0A" w:rsidRPr="00835110" w:rsidTr="005A61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130C0A" w:rsidRPr="00835110" w:rsidRDefault="00130C0A" w:rsidP="005A615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A</w:t>
            </w:r>
          </w:p>
        </w:tc>
        <w:tc>
          <w:tcPr>
            <w:tcW w:w="7649" w:type="dxa"/>
          </w:tcPr>
          <w:p w:rsidR="00130C0A" w:rsidRPr="00835110" w:rsidRDefault="00130C0A" w:rsidP="005A615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The employee will be able to RTW at a later stage, and is in the meantime fit to perform other or adapted work</w:t>
            </w:r>
          </w:p>
        </w:tc>
      </w:tr>
      <w:tr w:rsidR="00130C0A" w:rsidRPr="00835110" w:rsidTr="005A61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130C0A" w:rsidRPr="00835110" w:rsidRDefault="00130C0A" w:rsidP="005A615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B</w:t>
            </w:r>
          </w:p>
        </w:tc>
        <w:tc>
          <w:tcPr>
            <w:tcW w:w="7649" w:type="dxa"/>
          </w:tcPr>
          <w:p w:rsidR="00130C0A" w:rsidRPr="00835110" w:rsidRDefault="00130C0A" w:rsidP="005A615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The employee will be able to RTW at a later stage, but is not fit to perform other or adapted work in the meantime</w:t>
            </w:r>
          </w:p>
        </w:tc>
      </w:tr>
      <w:tr w:rsidR="00130C0A" w:rsidRPr="00835110" w:rsidTr="005A61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130C0A" w:rsidRPr="00835110" w:rsidRDefault="00130C0A" w:rsidP="005A615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C</w:t>
            </w:r>
          </w:p>
        </w:tc>
        <w:tc>
          <w:tcPr>
            <w:tcW w:w="7649" w:type="dxa"/>
          </w:tcPr>
          <w:p w:rsidR="00130C0A" w:rsidRPr="00835110" w:rsidRDefault="00130C0A" w:rsidP="005A615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The employee is permanently disabled to perform his/her job, but is fit to perform other or adapted work with his current employer</w:t>
            </w:r>
          </w:p>
        </w:tc>
      </w:tr>
      <w:tr w:rsidR="00130C0A" w:rsidRPr="00835110" w:rsidTr="005A61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130C0A" w:rsidRPr="00835110" w:rsidRDefault="00130C0A" w:rsidP="005A615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D</w:t>
            </w:r>
          </w:p>
        </w:tc>
        <w:tc>
          <w:tcPr>
            <w:tcW w:w="7649" w:type="dxa"/>
          </w:tcPr>
          <w:p w:rsidR="00130C0A" w:rsidRPr="00835110" w:rsidRDefault="00130C0A" w:rsidP="005A615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The employee is permanently disabled to perform his/her job, and is not fit to perform other or adapted work with his current employer</w:t>
            </w:r>
          </w:p>
        </w:tc>
      </w:tr>
      <w:tr w:rsidR="00130C0A" w:rsidRPr="00835110" w:rsidTr="005A61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130C0A" w:rsidRPr="00835110" w:rsidRDefault="00130C0A" w:rsidP="005A615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>E</w:t>
            </w:r>
          </w:p>
        </w:tc>
        <w:tc>
          <w:tcPr>
            <w:tcW w:w="7649" w:type="dxa"/>
          </w:tcPr>
          <w:p w:rsidR="00130C0A" w:rsidRPr="00835110" w:rsidRDefault="00130C0A" w:rsidP="005A615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nl-BE"/>
              </w:rPr>
            </w:pPr>
            <w:r w:rsidRPr="00835110">
              <w:rPr>
                <w:rFonts w:ascii="Times New Roman" w:hAnsi="Times New Roman" w:cs="Times New Roman"/>
                <w:sz w:val="20"/>
                <w:szCs w:val="20"/>
                <w:lang w:eastAsia="nl-BE"/>
              </w:rPr>
              <w:t xml:space="preserve">For medical reasons it is not opportune to start the RIT, the RIT will be re-evaluated in two months </w:t>
            </w:r>
          </w:p>
        </w:tc>
      </w:tr>
    </w:tbl>
    <w:p w:rsidR="00130C0A" w:rsidRPr="00835110" w:rsidRDefault="00130C0A" w:rsidP="00130C0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eastAsia="nl-BE"/>
        </w:rPr>
      </w:pPr>
    </w:p>
    <w:p w:rsidR="00130C0A" w:rsidRPr="00835110" w:rsidRDefault="00130C0A" w:rsidP="00130C0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eastAsia="nl-BE"/>
        </w:rPr>
      </w:pPr>
      <w:r w:rsidRPr="00835110">
        <w:rPr>
          <w:rFonts w:ascii="Times New Roman" w:hAnsi="Times New Roman" w:cs="Times New Roman"/>
          <w:sz w:val="20"/>
          <w:szCs w:val="20"/>
          <w:lang w:eastAsia="nl-BE"/>
        </w:rPr>
        <w:t>When other or adapted work is possible (case A or C), the employer must make a re-integration plan, in which he decides on the modalities of the other or adapted work. It is also possible that the employer writes a report in which he motivates why he cannot offer other or adapted work. In case of decision D, or when there is a report after decision C, so when there are no possibilities to RTW with the current employer, the employer</w:t>
      </w:r>
      <w:r>
        <w:rPr>
          <w:rFonts w:ascii="Times New Roman" w:hAnsi="Times New Roman" w:cs="Times New Roman"/>
          <w:sz w:val="20"/>
          <w:szCs w:val="20"/>
          <w:lang w:eastAsia="nl-BE"/>
        </w:rPr>
        <w:t xml:space="preserve"> or employee</w:t>
      </w:r>
      <w:r w:rsidRPr="00835110">
        <w:rPr>
          <w:rFonts w:ascii="Times New Roman" w:hAnsi="Times New Roman" w:cs="Times New Roman"/>
          <w:sz w:val="20"/>
          <w:szCs w:val="20"/>
          <w:lang w:eastAsia="nl-BE"/>
        </w:rPr>
        <w:t xml:space="preserve"> can end the contract of the employee due to medical force majeure. In that case the employer does not have to pay the severance payment.</w:t>
      </w:r>
    </w:p>
    <w:p w:rsidR="001760E5" w:rsidRDefault="00130C0A">
      <w:bookmarkStart w:id="0" w:name="_GoBack"/>
      <w:bookmarkEnd w:id="0"/>
    </w:p>
    <w:sectPr w:rsidR="001760E5" w:rsidSect="0021646A">
      <w:footerReference w:type="default" r:id="rId4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46685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646A" w:rsidRDefault="00130C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1646A" w:rsidRDefault="00130C0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0A"/>
    <w:rsid w:val="00130C0A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65553-72C7-4927-A319-B10FE7B2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C0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4">
    <w:name w:val="Grid Table 1 Light Accent 4"/>
    <w:basedOn w:val="TableNormal"/>
    <w:uiPriority w:val="46"/>
    <w:rsid w:val="00130C0A"/>
    <w:pPr>
      <w:spacing w:after="0" w:line="240" w:lineRule="auto"/>
    </w:pPr>
    <w:rPr>
      <w:lang w:val="nl-B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130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C0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2022-08-08T05:36:00Z</dcterms:created>
  <dcterms:modified xsi:type="dcterms:W3CDTF">2022-08-08T05:37:00Z</dcterms:modified>
</cp:coreProperties>
</file>