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AF0" w:rsidRPr="003527A7" w:rsidRDefault="00555AF0" w:rsidP="00555AF0">
      <w:pPr>
        <w:spacing w:line="480" w:lineRule="auto"/>
        <w:rPr>
          <w:rFonts w:ascii="Times New Roman" w:hAnsi="Times New Roman" w:cs="Times New Roman"/>
          <w:b/>
          <w:sz w:val="32"/>
        </w:rPr>
      </w:pPr>
      <w:r w:rsidRPr="003527A7">
        <w:rPr>
          <w:rFonts w:ascii="Times New Roman" w:hAnsi="Times New Roman" w:cs="Times New Roman"/>
          <w:b/>
          <w:sz w:val="32"/>
        </w:rPr>
        <w:t>Supplementary Information</w:t>
      </w:r>
    </w:p>
    <w:p w:rsidR="004954E8" w:rsidRDefault="00555AF0" w:rsidP="00555AF0">
      <w:pPr>
        <w:spacing w:line="480" w:lineRule="auto"/>
        <w:rPr>
          <w:rFonts w:ascii="Times New Roman" w:hAnsi="Times New Roman" w:cs="Times New Roman"/>
          <w:b/>
          <w:sz w:val="28"/>
        </w:rPr>
      </w:pPr>
      <w:r w:rsidRPr="003527A7">
        <w:rPr>
          <w:rFonts w:ascii="Times New Roman" w:hAnsi="Times New Roman" w:cs="Times New Roman" w:hint="eastAsia"/>
          <w:b/>
          <w:sz w:val="28"/>
        </w:rPr>
        <w:t>Title</w:t>
      </w:r>
      <w:r w:rsidRPr="003527A7">
        <w:rPr>
          <w:rFonts w:ascii="Times New Roman" w:hAnsi="Times New Roman" w:cs="Times New Roman"/>
          <w:b/>
          <w:sz w:val="28"/>
        </w:rPr>
        <w:t xml:space="preserve">: </w:t>
      </w:r>
      <w:r>
        <w:rPr>
          <w:rFonts w:ascii="Times New Roman" w:hAnsi="Times New Roman" w:cs="Times New Roman" w:hint="eastAsia"/>
          <w:b/>
          <w:sz w:val="28"/>
        </w:rPr>
        <w:t>D</w:t>
      </w:r>
      <w:r>
        <w:rPr>
          <w:rFonts w:ascii="Times New Roman" w:hAnsi="Times New Roman" w:cs="Times New Roman"/>
          <w:b/>
          <w:sz w:val="28"/>
        </w:rPr>
        <w:t>rug approval prediction based on the discrepancy between gene perturbation effects in cells and humans</w:t>
      </w:r>
    </w:p>
    <w:p w:rsidR="00555AF0" w:rsidRDefault="00555AF0" w:rsidP="00555AF0">
      <w:pPr>
        <w:spacing w:line="480" w:lineRule="auto"/>
      </w:pPr>
    </w:p>
    <w:p w:rsidR="00555AF0" w:rsidRDefault="00555AF0" w:rsidP="00555AF0">
      <w:pPr>
        <w:adjustRightInd w:val="0"/>
        <w:spacing w:line="480" w:lineRule="auto"/>
        <w:rPr>
          <w:rFonts w:ascii="Times New Roman" w:eastAsia="맑은 고딕" w:hAnsi="Times New Roman"/>
          <w:sz w:val="24"/>
          <w:szCs w:val="28"/>
        </w:rPr>
      </w:pPr>
      <w:r>
        <w:rPr>
          <w:rFonts w:ascii="Times New Roman" w:eastAsia="맑은 고딕" w:hAnsi="Times New Roman" w:hint="eastAsia"/>
          <w:sz w:val="24"/>
          <w:szCs w:val="28"/>
        </w:rPr>
        <w:t>To whom correspondence should be addressed:</w:t>
      </w:r>
    </w:p>
    <w:p w:rsidR="00555AF0" w:rsidRDefault="00555AF0" w:rsidP="00555AF0">
      <w:pPr>
        <w:adjustRightInd w:val="0"/>
        <w:spacing w:line="480" w:lineRule="auto"/>
        <w:rPr>
          <w:rFonts w:ascii="Times New Roman" w:eastAsia="맑은 고딕" w:hAnsi="Times New Roman"/>
          <w:sz w:val="24"/>
          <w:szCs w:val="24"/>
        </w:rPr>
      </w:pPr>
      <w:proofErr w:type="spellStart"/>
      <w:r w:rsidRPr="00F42236">
        <w:rPr>
          <w:rFonts w:ascii="Times New Roman" w:eastAsia="맑은 고딕" w:hAnsi="Times New Roman"/>
          <w:sz w:val="24"/>
          <w:szCs w:val="24"/>
        </w:rPr>
        <w:t>Sanguk</w:t>
      </w:r>
      <w:proofErr w:type="spellEnd"/>
      <w:r w:rsidRPr="00F42236">
        <w:rPr>
          <w:rFonts w:ascii="Times New Roman" w:eastAsia="맑은 고딕" w:hAnsi="Times New Roman"/>
          <w:sz w:val="24"/>
          <w:szCs w:val="24"/>
        </w:rPr>
        <w:t xml:space="preserve"> Kim, Ph.D.</w:t>
      </w:r>
    </w:p>
    <w:p w:rsidR="00555AF0" w:rsidRDefault="00555AF0" w:rsidP="00555AF0">
      <w:pPr>
        <w:adjustRightInd w:val="0"/>
        <w:spacing w:line="480" w:lineRule="auto"/>
        <w:rPr>
          <w:rFonts w:ascii="Times New Roman" w:eastAsia="맑은 고딕" w:hAnsi="Times New Roman"/>
          <w:sz w:val="24"/>
          <w:szCs w:val="24"/>
        </w:rPr>
      </w:pPr>
      <w:r w:rsidRPr="00F42236">
        <w:rPr>
          <w:rFonts w:ascii="Times New Roman" w:eastAsia="맑은 고딕" w:hAnsi="Times New Roman"/>
          <w:sz w:val="24"/>
          <w:szCs w:val="24"/>
        </w:rPr>
        <w:t>Department of Life Sciences, Pohang University of Science and Technology, Pohang 790-784, Korea; E-mail: sukim@postech.ac.kr; Tel: +82-54-279-2348; Fax: +82-54-279-2199</w:t>
      </w:r>
    </w:p>
    <w:p w:rsidR="00555AF0" w:rsidRDefault="00555AF0" w:rsidP="00555AF0">
      <w:pPr>
        <w:spacing w:line="480" w:lineRule="auto"/>
      </w:pPr>
    </w:p>
    <w:p w:rsidR="00555AF0" w:rsidRDefault="00555AF0" w:rsidP="00555AF0">
      <w:pPr>
        <w:spacing w:line="480" w:lineRule="auto"/>
      </w:pPr>
    </w:p>
    <w:p w:rsidR="00555AF0" w:rsidRDefault="00555AF0" w:rsidP="00555AF0">
      <w:pPr>
        <w:spacing w:line="480" w:lineRule="auto"/>
      </w:pPr>
    </w:p>
    <w:p w:rsidR="00555AF0" w:rsidRPr="003527A7" w:rsidRDefault="00555AF0" w:rsidP="00555AF0">
      <w:pPr>
        <w:adjustRightInd w:val="0"/>
        <w:spacing w:line="480" w:lineRule="auto"/>
        <w:rPr>
          <w:rFonts w:ascii="Times New Roman" w:eastAsia="맑은 고딕" w:hAnsi="Times New Roman"/>
          <w:b/>
          <w:sz w:val="28"/>
          <w:szCs w:val="28"/>
        </w:rPr>
      </w:pPr>
      <w:r w:rsidRPr="003527A7">
        <w:rPr>
          <w:rFonts w:ascii="Times New Roman" w:eastAsia="맑은 고딕" w:hAnsi="Times New Roman" w:hint="eastAsia"/>
          <w:b/>
          <w:sz w:val="28"/>
          <w:szCs w:val="28"/>
        </w:rPr>
        <w:t>T</w:t>
      </w:r>
      <w:r w:rsidRPr="003527A7">
        <w:rPr>
          <w:rFonts w:ascii="Times New Roman" w:eastAsia="맑은 고딕" w:hAnsi="Times New Roman"/>
          <w:b/>
          <w:sz w:val="28"/>
          <w:szCs w:val="28"/>
        </w:rPr>
        <w:t>able of contents</w:t>
      </w:r>
    </w:p>
    <w:p w:rsidR="00555AF0" w:rsidRDefault="00555AF0" w:rsidP="00555AF0">
      <w:pPr>
        <w:spacing w:line="480" w:lineRule="auto"/>
        <w:rPr>
          <w:rFonts w:ascii="Times New Roman" w:eastAsia="맑은 고딕" w:hAnsi="Times New Roman"/>
          <w:sz w:val="24"/>
          <w:szCs w:val="28"/>
        </w:rPr>
      </w:pPr>
      <w:r>
        <w:rPr>
          <w:rFonts w:ascii="Times New Roman" w:eastAsia="맑은 고딕" w:hAnsi="Times New Roman"/>
          <w:sz w:val="24"/>
          <w:szCs w:val="28"/>
        </w:rPr>
        <w:t>Supplementary Information files contain 11 Supplementary Figures</w:t>
      </w:r>
    </w:p>
    <w:p w:rsidR="00555AF0" w:rsidRDefault="00555AF0" w:rsidP="00555AF0">
      <w:pPr>
        <w:spacing w:line="480" w:lineRule="auto"/>
        <w:rPr>
          <w:rFonts w:ascii="Times New Roman" w:eastAsia="맑은 고딕" w:hAnsi="Times New Roman"/>
          <w:sz w:val="24"/>
          <w:szCs w:val="28"/>
        </w:rPr>
      </w:pPr>
    </w:p>
    <w:p w:rsidR="00555AF0" w:rsidRDefault="00555AF0" w:rsidP="00555AF0">
      <w:pPr>
        <w:spacing w:line="480" w:lineRule="auto"/>
        <w:rPr>
          <w:rFonts w:ascii="Times New Roman" w:eastAsia="맑은 고딕" w:hAnsi="Times New Roman"/>
          <w:sz w:val="24"/>
          <w:szCs w:val="28"/>
        </w:rPr>
      </w:pPr>
    </w:p>
    <w:p w:rsidR="00555AF0" w:rsidRDefault="00555AF0" w:rsidP="00555AF0">
      <w:pPr>
        <w:spacing w:line="480" w:lineRule="auto"/>
        <w:rPr>
          <w:rFonts w:ascii="Times New Roman" w:eastAsia="맑은 고딕" w:hAnsi="Times New Roman"/>
          <w:sz w:val="24"/>
          <w:szCs w:val="28"/>
        </w:rPr>
      </w:pPr>
    </w:p>
    <w:p w:rsidR="00555AF0" w:rsidRDefault="00555AF0" w:rsidP="00555AF0">
      <w:pPr>
        <w:spacing w:line="480" w:lineRule="auto"/>
        <w:rPr>
          <w:rFonts w:ascii="Times New Roman" w:eastAsia="맑은 고딕" w:hAnsi="Times New Roman"/>
          <w:sz w:val="24"/>
          <w:szCs w:val="28"/>
        </w:rPr>
      </w:pPr>
    </w:p>
    <w:p w:rsidR="00555AF0" w:rsidRDefault="00555AF0"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4B282C76" wp14:editId="5F3E81B5">
            <wp:extent cx="2511557" cy="2956566"/>
            <wp:effectExtent l="0" t="0" r="3175"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_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1557" cy="2956566"/>
                    </a:xfrm>
                    <a:prstGeom prst="rect">
                      <a:avLst/>
                    </a:prstGeom>
                  </pic:spPr>
                </pic:pic>
              </a:graphicData>
            </a:graphic>
          </wp:inline>
        </w:drawing>
      </w:r>
    </w:p>
    <w:p w:rsidR="00555AF0" w:rsidRDefault="00555AF0" w:rsidP="00555AF0">
      <w:pPr>
        <w:spacing w:line="480" w:lineRule="auto"/>
        <w:rPr>
          <w:rFonts w:ascii="Times New Roman" w:hAnsi="Times New Roman" w:cs="Times New Roman"/>
          <w:sz w:val="24"/>
        </w:rPr>
      </w:pPr>
      <w:r w:rsidRPr="00E91488">
        <w:rPr>
          <w:rFonts w:ascii="Times New Roman" w:hAnsi="Times New Roman" w:cs="Times New Roman" w:hint="eastAsia"/>
          <w:b/>
          <w:sz w:val="24"/>
        </w:rPr>
        <w:t>F</w:t>
      </w:r>
      <w:r w:rsidRPr="00E91488">
        <w:rPr>
          <w:rFonts w:ascii="Times New Roman" w:hAnsi="Times New Roman" w:cs="Times New Roman"/>
          <w:b/>
          <w:sz w:val="24"/>
        </w:rPr>
        <w:t>ig. S1</w:t>
      </w:r>
      <w:r>
        <w:rPr>
          <w:rFonts w:ascii="Times New Roman" w:hAnsi="Times New Roman" w:cs="Times New Roman"/>
          <w:b/>
          <w:sz w:val="24"/>
        </w:rPr>
        <w:t>.</w:t>
      </w:r>
      <w:r w:rsidRPr="00E91488">
        <w:rPr>
          <w:rFonts w:ascii="Times New Roman" w:hAnsi="Times New Roman" w:cs="Times New Roman"/>
          <w:b/>
          <w:sz w:val="24"/>
        </w:rPr>
        <w:t xml:space="preserve"> Predicted approval probability of drugs in clinical trials. </w:t>
      </w:r>
      <w:r w:rsidRPr="00E91488">
        <w:rPr>
          <w:rFonts w:ascii="Times New Roman" w:hAnsi="Times New Roman" w:cs="Times New Roman"/>
          <w:sz w:val="24"/>
        </w:rPr>
        <w:t xml:space="preserve">Distribution of predicted approval probabilities according to </w:t>
      </w:r>
      <w:r>
        <w:rPr>
          <w:rFonts w:ascii="Times New Roman" w:hAnsi="Times New Roman" w:cs="Times New Roman"/>
          <w:sz w:val="24"/>
        </w:rPr>
        <w:t xml:space="preserve">the </w:t>
      </w:r>
      <w:r w:rsidRPr="00E91488">
        <w:rPr>
          <w:rFonts w:ascii="Times New Roman" w:hAnsi="Times New Roman" w:cs="Times New Roman"/>
          <w:sz w:val="24"/>
        </w:rPr>
        <w:t xml:space="preserve">clinical </w:t>
      </w:r>
      <w:r>
        <w:rPr>
          <w:rFonts w:ascii="Times New Roman" w:hAnsi="Times New Roman" w:cs="Times New Roman"/>
          <w:sz w:val="24"/>
        </w:rPr>
        <w:t xml:space="preserve">trial </w:t>
      </w:r>
      <w:r w:rsidRPr="00E91488">
        <w:rPr>
          <w:rFonts w:ascii="Times New Roman" w:hAnsi="Times New Roman" w:cs="Times New Roman"/>
          <w:sz w:val="24"/>
        </w:rPr>
        <w:t>phase of drugs. Statistical significance of the difference between predicted approval probabilities w</w:t>
      </w:r>
      <w:r>
        <w:rPr>
          <w:rFonts w:ascii="Times New Roman" w:hAnsi="Times New Roman" w:cs="Times New Roman"/>
          <w:sz w:val="24"/>
        </w:rPr>
        <w:t>as</w:t>
      </w:r>
      <w:r w:rsidRPr="00E91488">
        <w:rPr>
          <w:rFonts w:ascii="Times New Roman" w:hAnsi="Times New Roman" w:cs="Times New Roman"/>
          <w:sz w:val="24"/>
        </w:rPr>
        <w:t xml:space="preserve"> measured </w:t>
      </w:r>
      <w:r>
        <w:rPr>
          <w:rFonts w:ascii="Times New Roman" w:hAnsi="Times New Roman" w:cs="Times New Roman"/>
          <w:sz w:val="24"/>
        </w:rPr>
        <w:t>using</w:t>
      </w:r>
      <w:r w:rsidRPr="00E91488">
        <w:rPr>
          <w:rFonts w:ascii="Times New Roman" w:hAnsi="Times New Roman" w:cs="Times New Roman"/>
          <w:sz w:val="24"/>
        </w:rPr>
        <w:t xml:space="preserve"> Mann-Whitney U test.</w:t>
      </w:r>
    </w:p>
    <w:p w:rsidR="00555AF0" w:rsidRDefault="00555AF0" w:rsidP="00555AF0">
      <w:pPr>
        <w:spacing w:line="480" w:lineRule="auto"/>
        <w:rPr>
          <w:rFonts w:ascii="Times New Roman" w:eastAsia="맑은 고딕" w:hAnsi="Times New Roman"/>
          <w:sz w:val="24"/>
          <w:szCs w:val="28"/>
        </w:rPr>
      </w:pPr>
    </w:p>
    <w:p w:rsidR="00555AF0" w:rsidRDefault="00555AF0" w:rsidP="00555AF0">
      <w:pPr>
        <w:spacing w:line="480" w:lineRule="auto"/>
        <w:rPr>
          <w:rFonts w:ascii="Times New Roman" w:eastAsia="맑은 고딕" w:hAnsi="Times New Roman"/>
          <w:sz w:val="24"/>
          <w:szCs w:val="28"/>
        </w:rPr>
      </w:pPr>
      <w:r>
        <w:rPr>
          <w:rFonts w:ascii="Times New Roman" w:hAnsi="Times New Roman" w:cs="Times New Roman"/>
          <w:b/>
          <w:noProof/>
          <w:sz w:val="24"/>
        </w:rPr>
        <w:drawing>
          <wp:inline distT="0" distB="0" distL="0" distR="0" wp14:anchorId="18B2BDB3" wp14:editId="1C244D41">
            <wp:extent cx="4837186" cy="2182372"/>
            <wp:effectExtent l="0" t="0" r="1905" b="889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e_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7186" cy="2182372"/>
                    </a:xfrm>
                    <a:prstGeom prst="rect">
                      <a:avLst/>
                    </a:prstGeom>
                  </pic:spPr>
                </pic:pic>
              </a:graphicData>
            </a:graphic>
          </wp:inline>
        </w:drawing>
      </w:r>
    </w:p>
    <w:p w:rsidR="00555AF0" w:rsidRDefault="00555AF0" w:rsidP="00555AF0">
      <w:pPr>
        <w:spacing w:line="480" w:lineRule="auto"/>
        <w:rPr>
          <w:rFonts w:ascii="Times New Roman" w:hAnsi="Times New Roman" w:cs="Times New Roman"/>
          <w:sz w:val="24"/>
        </w:rPr>
      </w:pPr>
      <w:r w:rsidRPr="00E91488">
        <w:rPr>
          <w:rFonts w:ascii="Times New Roman" w:hAnsi="Times New Roman" w:cs="Times New Roman" w:hint="eastAsia"/>
          <w:b/>
          <w:sz w:val="24"/>
        </w:rPr>
        <w:t>F</w:t>
      </w:r>
      <w:r w:rsidRPr="00E91488">
        <w:rPr>
          <w:rFonts w:ascii="Times New Roman" w:hAnsi="Times New Roman" w:cs="Times New Roman"/>
          <w:b/>
          <w:sz w:val="24"/>
        </w:rPr>
        <w:t>ig. S2</w:t>
      </w:r>
      <w:r>
        <w:rPr>
          <w:rFonts w:ascii="Times New Roman" w:hAnsi="Times New Roman" w:cs="Times New Roman"/>
          <w:b/>
          <w:sz w:val="24"/>
        </w:rPr>
        <w:t>.</w:t>
      </w:r>
      <w:r w:rsidRPr="00E91488">
        <w:rPr>
          <w:rFonts w:ascii="Times New Roman" w:hAnsi="Times New Roman" w:cs="Times New Roman"/>
          <w:b/>
          <w:sz w:val="24"/>
        </w:rPr>
        <w:t xml:space="preserve"> Recall and precision for predicting drug approval.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szCs w:val="24"/>
        </w:rPr>
        <w:t>–</w:t>
      </w:r>
      <w:r w:rsidRPr="00E91488">
        <w:rPr>
          <w:rFonts w:ascii="Times New Roman" w:hAnsi="Times New Roman" w:cs="Times New Roman"/>
          <w:b/>
          <w:sz w:val="24"/>
        </w:rPr>
        <w:t>b</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Boxplots represent</w:t>
      </w:r>
      <w:r>
        <w:rPr>
          <w:rFonts w:ascii="Times New Roman" w:hAnsi="Times New Roman" w:cs="Times New Roman"/>
          <w:sz w:val="24"/>
        </w:rPr>
        <w:t xml:space="preserve"> the</w:t>
      </w:r>
      <w:r w:rsidRPr="00E91488">
        <w:rPr>
          <w:rFonts w:ascii="Times New Roman" w:hAnsi="Times New Roman" w:cs="Times New Roman"/>
          <w:sz w:val="24"/>
        </w:rPr>
        <w:t xml:space="preserve"> recalls and precisions for Monte-Carlo cross-validation (1,000 times). Red dots connected by </w:t>
      </w:r>
      <w:r w:rsidRPr="00E91488">
        <w:rPr>
          <w:rFonts w:ascii="Times New Roman" w:hAnsi="Times New Roman" w:cs="Times New Roman"/>
          <w:sz w:val="24"/>
        </w:rPr>
        <w:lastRenderedPageBreak/>
        <w:t>red lines indicate prediction performance (recall and precision) for models with higher recall</w:t>
      </w:r>
      <w:r>
        <w:rPr>
          <w:rFonts w:ascii="Times New Roman" w:hAnsi="Times New Roman" w:cs="Times New Roman"/>
          <w:sz w:val="24"/>
        </w:rPr>
        <w:t>,</w:t>
      </w:r>
      <w:r w:rsidRPr="00E91488">
        <w:rPr>
          <w:rFonts w:ascii="Times New Roman" w:hAnsi="Times New Roman" w:cs="Times New Roman"/>
          <w:sz w:val="24"/>
        </w:rPr>
        <w:t xml:space="preserve"> or precision of OGE+CGE</w:t>
      </w:r>
      <w:r>
        <w:rPr>
          <w:rFonts w:ascii="Times New Roman" w:hAnsi="Times New Roman" w:cs="Times New Roman"/>
          <w:sz w:val="24"/>
        </w:rPr>
        <w:t>,</w:t>
      </w:r>
      <w:r w:rsidRPr="00E91488">
        <w:rPr>
          <w:rFonts w:ascii="Times New Roman" w:hAnsi="Times New Roman" w:cs="Times New Roman"/>
          <w:sz w:val="24"/>
        </w:rPr>
        <w:t xml:space="preserve"> than th</w:t>
      </w:r>
      <w:r>
        <w:rPr>
          <w:rFonts w:ascii="Times New Roman" w:hAnsi="Times New Roman" w:cs="Times New Roman"/>
          <w:sz w:val="24"/>
        </w:rPr>
        <w:t>at</w:t>
      </w:r>
      <w:r w:rsidRPr="00E91488">
        <w:rPr>
          <w:rFonts w:ascii="Times New Roman" w:hAnsi="Times New Roman" w:cs="Times New Roman"/>
          <w:sz w:val="24"/>
        </w:rPr>
        <w:t xml:space="preserve"> of CGE. Conversely, gray dots connected by gray lines indicate </w:t>
      </w:r>
      <w:r>
        <w:rPr>
          <w:rFonts w:ascii="Times New Roman" w:hAnsi="Times New Roman" w:cs="Times New Roman"/>
          <w:sz w:val="24"/>
        </w:rPr>
        <w:t xml:space="preserve">the </w:t>
      </w:r>
      <w:r w:rsidRPr="00E91488">
        <w:rPr>
          <w:rFonts w:ascii="Times New Roman" w:hAnsi="Times New Roman" w:cs="Times New Roman"/>
          <w:sz w:val="24"/>
        </w:rPr>
        <w:t>prediction performance for models with higher recall</w:t>
      </w:r>
      <w:r>
        <w:rPr>
          <w:rFonts w:ascii="Times New Roman" w:hAnsi="Times New Roman" w:cs="Times New Roman"/>
          <w:sz w:val="24"/>
        </w:rPr>
        <w:t>,</w:t>
      </w:r>
      <w:r w:rsidRPr="00E91488">
        <w:rPr>
          <w:rFonts w:ascii="Times New Roman" w:hAnsi="Times New Roman" w:cs="Times New Roman"/>
          <w:sz w:val="24"/>
        </w:rPr>
        <w:t xml:space="preserve"> or precision of CGE</w:t>
      </w:r>
      <w:r>
        <w:rPr>
          <w:rFonts w:ascii="Times New Roman" w:hAnsi="Times New Roman" w:cs="Times New Roman"/>
          <w:sz w:val="24"/>
        </w:rPr>
        <w:t>,</w:t>
      </w:r>
      <w:r w:rsidRPr="00E91488">
        <w:rPr>
          <w:rFonts w:ascii="Times New Roman" w:hAnsi="Times New Roman" w:cs="Times New Roman"/>
          <w:sz w:val="24"/>
        </w:rPr>
        <w:t xml:space="preserve"> than th</w:t>
      </w:r>
      <w:r>
        <w:rPr>
          <w:rFonts w:ascii="Times New Roman" w:hAnsi="Times New Roman" w:cs="Times New Roman"/>
          <w:sz w:val="24"/>
        </w:rPr>
        <w:t>at</w:t>
      </w:r>
      <w:r w:rsidRPr="00E91488">
        <w:rPr>
          <w:rFonts w:ascii="Times New Roman" w:hAnsi="Times New Roman" w:cs="Times New Roman"/>
          <w:sz w:val="24"/>
        </w:rPr>
        <w:t xml:space="preserve"> of OGE+CGE. Statistical significance of the difference between recalls and precisions w</w:t>
      </w:r>
      <w:r>
        <w:rPr>
          <w:rFonts w:ascii="Times New Roman" w:hAnsi="Times New Roman" w:cs="Times New Roman"/>
          <w:sz w:val="24"/>
        </w:rPr>
        <w:t>as</w:t>
      </w:r>
      <w:r w:rsidRPr="00E91488">
        <w:rPr>
          <w:rFonts w:ascii="Times New Roman" w:hAnsi="Times New Roman" w:cs="Times New Roman"/>
          <w:sz w:val="24"/>
        </w:rPr>
        <w:t xml:space="preserve"> measured </w:t>
      </w:r>
      <w:r>
        <w:rPr>
          <w:rFonts w:ascii="Times New Roman" w:hAnsi="Times New Roman" w:cs="Times New Roman"/>
          <w:sz w:val="24"/>
        </w:rPr>
        <w:t>using</w:t>
      </w:r>
      <w:r w:rsidRPr="00E91488">
        <w:rPr>
          <w:rFonts w:ascii="Times New Roman" w:hAnsi="Times New Roman" w:cs="Times New Roman"/>
          <w:sz w:val="24"/>
        </w:rPr>
        <w:t xml:space="preserve"> the paired sample </w:t>
      </w:r>
      <w:r w:rsidRPr="00452712">
        <w:rPr>
          <w:rFonts w:ascii="Times New Roman" w:hAnsi="Times New Roman" w:cs="Times New Roman"/>
          <w:i/>
          <w:sz w:val="24"/>
        </w:rPr>
        <w:t>t</w:t>
      </w:r>
      <w:r w:rsidRPr="00E91488">
        <w:rPr>
          <w:rFonts w:ascii="Times New Roman" w:hAnsi="Times New Roman" w:cs="Times New Roman"/>
          <w:sz w:val="24"/>
        </w:rPr>
        <w:t>-test.</w:t>
      </w:r>
      <w:r>
        <w:rPr>
          <w:rFonts w:ascii="Times New Roman" w:hAnsi="Times New Roman" w:cs="Times New Roman"/>
          <w:sz w:val="24"/>
        </w:rPr>
        <w:t xml:space="preserve"> CGE, cellular gene essentiality; OGE, organismal gene essentiality.</w:t>
      </w:r>
    </w:p>
    <w:p w:rsidR="00555AF0" w:rsidRDefault="00555AF0" w:rsidP="00555AF0">
      <w:pPr>
        <w:spacing w:line="480" w:lineRule="auto"/>
        <w:rPr>
          <w:rFonts w:ascii="Times New Roman" w:eastAsia="맑은 고딕" w:hAnsi="Times New Roman"/>
          <w:sz w:val="24"/>
          <w:szCs w:val="28"/>
        </w:rPr>
      </w:pPr>
    </w:p>
    <w:p w:rsidR="00555AF0" w:rsidRDefault="00555AF0" w:rsidP="00555AF0">
      <w:pPr>
        <w:spacing w:line="480" w:lineRule="auto"/>
        <w:rPr>
          <w:rFonts w:ascii="Times New Roman" w:eastAsia="맑은 고딕" w:hAnsi="Times New Roman"/>
          <w:sz w:val="24"/>
          <w:szCs w:val="28"/>
        </w:rPr>
      </w:pPr>
      <w:r>
        <w:rPr>
          <w:rFonts w:ascii="Times New Roman" w:hAnsi="Times New Roman" w:cs="Times New Roman"/>
          <w:b/>
          <w:noProof/>
          <w:sz w:val="24"/>
        </w:rPr>
        <w:drawing>
          <wp:inline distT="0" distB="0" distL="0" distR="0" wp14:anchorId="6E908EF3" wp14:editId="3AC8E941">
            <wp:extent cx="4910338" cy="4203201"/>
            <wp:effectExtent l="0" t="0" r="5080" b="6985"/>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_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0338" cy="4203201"/>
                    </a:xfrm>
                    <a:prstGeom prst="rect">
                      <a:avLst/>
                    </a:prstGeom>
                  </pic:spPr>
                </pic:pic>
              </a:graphicData>
            </a:graphic>
          </wp:inline>
        </w:drawing>
      </w:r>
    </w:p>
    <w:p w:rsidR="002C592F" w:rsidRDefault="002C592F" w:rsidP="00555AF0">
      <w:pPr>
        <w:spacing w:line="480" w:lineRule="auto"/>
        <w:rPr>
          <w:rFonts w:ascii="Times New Roman" w:hAnsi="Times New Roman" w:cs="Times New Roman"/>
          <w:bCs/>
          <w:sz w:val="24"/>
          <w:szCs w:val="24"/>
        </w:rPr>
      </w:pPr>
      <w:r w:rsidRPr="00E91488">
        <w:rPr>
          <w:rFonts w:ascii="Times New Roman" w:hAnsi="Times New Roman" w:cs="Times New Roman" w:hint="eastAsia"/>
          <w:b/>
          <w:sz w:val="24"/>
        </w:rPr>
        <w:t>F</w:t>
      </w:r>
      <w:r w:rsidRPr="00E91488">
        <w:rPr>
          <w:rFonts w:ascii="Times New Roman" w:hAnsi="Times New Roman" w:cs="Times New Roman"/>
          <w:b/>
          <w:sz w:val="24"/>
        </w:rPr>
        <w:t>ig. S3</w:t>
      </w:r>
      <w:r>
        <w:rPr>
          <w:rFonts w:ascii="Times New Roman" w:hAnsi="Times New Roman" w:cs="Times New Roman"/>
          <w:b/>
          <w:sz w:val="24"/>
        </w:rPr>
        <w:t>.</w:t>
      </w:r>
      <w:r w:rsidRPr="00E91488">
        <w:rPr>
          <w:rFonts w:ascii="Times New Roman" w:hAnsi="Times New Roman" w:cs="Times New Roman"/>
          <w:b/>
          <w:sz w:val="24"/>
        </w:rPr>
        <w:t xml:space="preserve"> Prediction performance for unapproved (clinical phase 1) and approved drugs.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The AUPRCs</w:t>
      </w:r>
      <w:r w:rsidRPr="00E91488">
        <w:rPr>
          <w:rFonts w:ascii="Times New Roman" w:hAnsi="Times New Roman" w:cs="Times New Roman"/>
          <w:bCs/>
          <w:sz w:val="24"/>
        </w:rPr>
        <w:t xml:space="preserve"> of OGE+CGE, OGE, and CGE for predicting the drug approval in phase 1 of clinical trials. Unapproved drugs (drugs with max phase 1) and approved drugs were </w:t>
      </w:r>
      <w:r w:rsidRPr="00E91488">
        <w:rPr>
          <w:rFonts w:ascii="Times New Roman" w:hAnsi="Times New Roman" w:cs="Times New Roman"/>
          <w:bCs/>
          <w:sz w:val="24"/>
        </w:rPr>
        <w:lastRenderedPageBreak/>
        <w:t>predicted. Box plots represent</w:t>
      </w:r>
      <w:r>
        <w:rPr>
          <w:rFonts w:ascii="Times New Roman" w:hAnsi="Times New Roman" w:cs="Times New Roman"/>
          <w:bCs/>
          <w:sz w:val="24"/>
        </w:rPr>
        <w:t xml:space="preserve"> the</w:t>
      </w:r>
      <w:r w:rsidRPr="00E91488">
        <w:rPr>
          <w:rFonts w:ascii="Times New Roman" w:hAnsi="Times New Roman" w:cs="Times New Roman"/>
          <w:bCs/>
          <w:sz w:val="24"/>
        </w:rPr>
        <w:t xml:space="preserve"> AUPRCs for Monte-Carlo cross-validation (1000 times). Statistical</w:t>
      </w:r>
      <w:r>
        <w:rPr>
          <w:rFonts w:ascii="Times New Roman" w:hAnsi="Times New Roman" w:cs="Times New Roman"/>
          <w:bCs/>
          <w:sz w:val="24"/>
        </w:rPr>
        <w:t>ly</w:t>
      </w:r>
      <w:r w:rsidRPr="00E91488">
        <w:rPr>
          <w:rFonts w:ascii="Times New Roman" w:hAnsi="Times New Roman" w:cs="Times New Roman"/>
          <w:bCs/>
          <w:sz w:val="24"/>
        </w:rPr>
        <w:t xml:space="preserve"> significan</w:t>
      </w:r>
      <w:r>
        <w:rPr>
          <w:rFonts w:ascii="Times New Roman" w:hAnsi="Times New Roman" w:cs="Times New Roman"/>
          <w:bCs/>
          <w:sz w:val="24"/>
        </w:rPr>
        <w:t>t</w:t>
      </w:r>
      <w:r w:rsidRPr="00E91488">
        <w:rPr>
          <w:rFonts w:ascii="Times New Roman" w:hAnsi="Times New Roman" w:cs="Times New Roman"/>
          <w:bCs/>
          <w:sz w:val="24"/>
        </w:rPr>
        <w:t xml:space="preserve"> </w:t>
      </w:r>
      <w:r>
        <w:rPr>
          <w:rFonts w:ascii="Times New Roman" w:hAnsi="Times New Roman" w:cs="Times New Roman"/>
          <w:bCs/>
          <w:sz w:val="24"/>
        </w:rPr>
        <w:t>values for</w:t>
      </w:r>
      <w:r w:rsidRPr="00E91488">
        <w:rPr>
          <w:rFonts w:ascii="Times New Roman" w:hAnsi="Times New Roman" w:cs="Times New Roman"/>
          <w:bCs/>
          <w:sz w:val="24"/>
        </w:rPr>
        <w:t xml:space="preserve"> the difference between AUPRCs were measured </w:t>
      </w:r>
      <w:r>
        <w:rPr>
          <w:rFonts w:ascii="Times New Roman" w:hAnsi="Times New Roman" w:cs="Times New Roman"/>
          <w:bCs/>
          <w:sz w:val="24"/>
        </w:rPr>
        <w:t>using</w:t>
      </w:r>
      <w:r w:rsidRPr="00E91488">
        <w:rPr>
          <w:rFonts w:ascii="Times New Roman" w:hAnsi="Times New Roman" w:cs="Times New Roman"/>
          <w:bCs/>
          <w:sz w:val="24"/>
        </w:rPr>
        <w:t xml:space="preserve"> the Mann-Whitney U test. </w:t>
      </w:r>
      <w:r>
        <w:rPr>
          <w:rFonts w:ascii="Times New Roman" w:hAnsi="Times New Roman" w:cs="Times New Roman"/>
          <w:bCs/>
          <w:sz w:val="24"/>
        </w:rPr>
        <w:t>The</w:t>
      </w:r>
      <w:r w:rsidRPr="00E91488">
        <w:rPr>
          <w:rFonts w:ascii="Times New Roman" w:hAnsi="Times New Roman" w:cs="Times New Roman"/>
          <w:bCs/>
          <w:sz w:val="24"/>
        </w:rPr>
        <w:t xml:space="preserve"> gray dashe</w:t>
      </w:r>
      <w:r>
        <w:rPr>
          <w:rFonts w:ascii="Times New Roman" w:hAnsi="Times New Roman" w:cs="Times New Roman"/>
          <w:bCs/>
          <w:sz w:val="24"/>
        </w:rPr>
        <w:t>d</w:t>
      </w:r>
      <w:r w:rsidRPr="00E91488">
        <w:rPr>
          <w:rFonts w:ascii="Times New Roman" w:hAnsi="Times New Roman" w:cs="Times New Roman"/>
          <w:bCs/>
          <w:sz w:val="24"/>
        </w:rPr>
        <w:t xml:space="preserve"> line denote</w:t>
      </w:r>
      <w:r>
        <w:rPr>
          <w:rFonts w:ascii="Times New Roman" w:hAnsi="Times New Roman" w:cs="Times New Roman"/>
          <w:bCs/>
          <w:sz w:val="24"/>
        </w:rPr>
        <w:t>s</w:t>
      </w:r>
      <w:r w:rsidRPr="00E91488">
        <w:rPr>
          <w:rFonts w:ascii="Times New Roman" w:hAnsi="Times New Roman" w:cs="Times New Roman"/>
          <w:bCs/>
          <w:sz w:val="24"/>
        </w:rPr>
        <w:t xml:space="preserve"> the baseline. </w:t>
      </w:r>
      <w:r>
        <w:rPr>
          <w:rFonts w:ascii="Times New Roman" w:hAnsi="Times New Roman" w:cs="Times New Roman"/>
          <w:bCs/>
          <w:sz w:val="24"/>
        </w:rPr>
        <w:t>(</w:t>
      </w:r>
      <w:r w:rsidRPr="00E91488">
        <w:rPr>
          <w:rFonts w:ascii="Times New Roman" w:hAnsi="Times New Roman" w:cs="Times New Roman"/>
          <w:b/>
          <w:bCs/>
          <w:sz w:val="24"/>
        </w:rPr>
        <w:t>b</w:t>
      </w:r>
      <w:r>
        <w:rPr>
          <w:rFonts w:ascii="Times New Roman" w:hAnsi="Times New Roman" w:cs="Times New Roman"/>
          <w:b/>
          <w:bCs/>
          <w:sz w:val="24"/>
          <w:szCs w:val="24"/>
        </w:rPr>
        <w:t>–</w:t>
      </w:r>
      <w:r w:rsidRPr="00E91488">
        <w:rPr>
          <w:rFonts w:ascii="Times New Roman" w:hAnsi="Times New Roman" w:cs="Times New Roman"/>
          <w:b/>
          <w:bCs/>
          <w:sz w:val="24"/>
        </w:rPr>
        <w:t>c</w:t>
      </w:r>
      <w:r>
        <w:rPr>
          <w:rFonts w:ascii="Times New Roman" w:hAnsi="Times New Roman" w:cs="Times New Roman"/>
          <w:b/>
          <w:bCs/>
          <w:sz w:val="24"/>
        </w:rPr>
        <w:t>)</w:t>
      </w:r>
      <w:r w:rsidRPr="00E91488">
        <w:rPr>
          <w:rFonts w:ascii="Times New Roman" w:hAnsi="Times New Roman" w:cs="Times New Roman"/>
          <w:b/>
          <w:bCs/>
          <w:sz w:val="24"/>
        </w:rPr>
        <w:t xml:space="preserve"> </w:t>
      </w:r>
      <w:r w:rsidRPr="00E91488">
        <w:rPr>
          <w:rFonts w:ascii="Times New Roman" w:hAnsi="Times New Roman" w:cs="Times New Roman"/>
          <w:bCs/>
          <w:sz w:val="24"/>
        </w:rPr>
        <w:t>D</w:t>
      </w:r>
      <w:r w:rsidRPr="00E91488">
        <w:rPr>
          <w:rFonts w:ascii="Times New Roman" w:hAnsi="Times New Roman" w:cs="Times New Roman"/>
          <w:sz w:val="24"/>
        </w:rPr>
        <w:t xml:space="preserve">escriptions </w:t>
      </w:r>
      <w:r>
        <w:rPr>
          <w:rFonts w:ascii="Times New Roman" w:hAnsi="Times New Roman" w:cs="Times New Roman"/>
          <w:sz w:val="24"/>
        </w:rPr>
        <w:t>are the</w:t>
      </w:r>
      <w:r w:rsidRPr="00E91488">
        <w:rPr>
          <w:rFonts w:ascii="Times New Roman" w:hAnsi="Times New Roman" w:cs="Times New Roman"/>
          <w:sz w:val="24"/>
        </w:rPr>
        <w:t xml:space="preserve"> same </w:t>
      </w:r>
      <w:r>
        <w:rPr>
          <w:rFonts w:ascii="Times New Roman" w:hAnsi="Times New Roman" w:cs="Times New Roman"/>
          <w:sz w:val="24"/>
        </w:rPr>
        <w:t>in</w:t>
      </w:r>
      <w:r w:rsidRPr="00E91488">
        <w:rPr>
          <w:rFonts w:ascii="Times New Roman" w:hAnsi="Times New Roman" w:cs="Times New Roman"/>
          <w:sz w:val="24"/>
        </w:rPr>
        <w:t xml:space="preserve"> Fig. S2.</w:t>
      </w:r>
      <w:r>
        <w:rPr>
          <w:rFonts w:ascii="Times New Roman" w:hAnsi="Times New Roman" w:cs="Times New Roman"/>
          <w:sz w:val="24"/>
        </w:rPr>
        <w:t xml:space="preserve"> </w:t>
      </w:r>
      <w:r>
        <w:rPr>
          <w:rFonts w:ascii="Times New Roman" w:hAnsi="Times New Roman" w:cs="Times New Roman"/>
          <w:sz w:val="24"/>
          <w:szCs w:val="24"/>
        </w:rPr>
        <w:t xml:space="preserve">CGE, </w:t>
      </w:r>
      <w:r>
        <w:rPr>
          <w:rFonts w:ascii="Times New Roman" w:hAnsi="Times New Roman" w:cs="Times New Roman"/>
          <w:bCs/>
          <w:sz w:val="24"/>
          <w:szCs w:val="24"/>
        </w:rPr>
        <w:t>cellular gene essentiality; OGE, organismal gene essentiality; AUPRC, area under the precision-recall curve.</w:t>
      </w:r>
    </w:p>
    <w:p w:rsidR="002C592F" w:rsidRDefault="002C592F" w:rsidP="00555AF0">
      <w:pPr>
        <w:spacing w:line="480" w:lineRule="auto"/>
        <w:rPr>
          <w:rFonts w:ascii="Times New Roman" w:eastAsia="맑은 고딕" w:hAnsi="Times New Roman"/>
          <w:sz w:val="24"/>
          <w:szCs w:val="28"/>
        </w:rPr>
      </w:pPr>
    </w:p>
    <w:p w:rsidR="002C592F" w:rsidRDefault="002C592F"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0B3869CE" wp14:editId="0E3FADB9">
            <wp:extent cx="4742698" cy="8055880"/>
            <wp:effectExtent l="0" t="0" r="1270" b="254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s4_v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2698" cy="8055880"/>
                    </a:xfrm>
                    <a:prstGeom prst="rect">
                      <a:avLst/>
                    </a:prstGeom>
                  </pic:spPr>
                </pic:pic>
              </a:graphicData>
            </a:graphic>
          </wp:inline>
        </w:drawing>
      </w:r>
    </w:p>
    <w:p w:rsidR="002C592F" w:rsidRDefault="002C592F" w:rsidP="00555AF0">
      <w:pPr>
        <w:spacing w:line="480" w:lineRule="auto"/>
        <w:rPr>
          <w:rFonts w:ascii="Times New Roman" w:hAnsi="Times New Roman" w:cs="Times New Roman"/>
          <w:bCs/>
          <w:sz w:val="24"/>
        </w:rPr>
      </w:pPr>
      <w:r w:rsidRPr="00E91488">
        <w:rPr>
          <w:rFonts w:ascii="Times New Roman" w:hAnsi="Times New Roman" w:cs="Times New Roman" w:hint="eastAsia"/>
          <w:b/>
          <w:sz w:val="24"/>
        </w:rPr>
        <w:lastRenderedPageBreak/>
        <w:t>F</w:t>
      </w:r>
      <w:r w:rsidRPr="00E91488">
        <w:rPr>
          <w:rFonts w:ascii="Times New Roman" w:hAnsi="Times New Roman" w:cs="Times New Roman"/>
          <w:b/>
          <w:sz w:val="24"/>
        </w:rPr>
        <w:t>ig. S4</w:t>
      </w:r>
      <w:r>
        <w:rPr>
          <w:rFonts w:ascii="Times New Roman" w:hAnsi="Times New Roman" w:cs="Times New Roman"/>
          <w:b/>
          <w:sz w:val="24"/>
        </w:rPr>
        <w:t>.</w:t>
      </w:r>
      <w:r w:rsidRPr="00E91488">
        <w:rPr>
          <w:rFonts w:ascii="Times New Roman" w:hAnsi="Times New Roman" w:cs="Times New Roman"/>
          <w:b/>
          <w:sz w:val="24"/>
        </w:rPr>
        <w:t xml:space="preserve"> Enrichment of drugs with relaxed risky and safe targets </w:t>
      </w:r>
      <w:r>
        <w:rPr>
          <w:rFonts w:ascii="Times New Roman" w:hAnsi="Times New Roman" w:cs="Times New Roman"/>
          <w:b/>
          <w:sz w:val="24"/>
        </w:rPr>
        <w:t>for</w:t>
      </w:r>
      <w:r w:rsidRPr="00E91488">
        <w:rPr>
          <w:rFonts w:ascii="Times New Roman" w:hAnsi="Times New Roman" w:cs="Times New Roman"/>
          <w:b/>
          <w:sz w:val="24"/>
        </w:rPr>
        <w:t xml:space="preserve"> drugs having safety </w:t>
      </w:r>
      <w:r>
        <w:rPr>
          <w:rFonts w:ascii="Times New Roman" w:hAnsi="Times New Roman" w:cs="Times New Roman"/>
          <w:b/>
          <w:sz w:val="24"/>
        </w:rPr>
        <w:t>issue</w:t>
      </w:r>
      <w:r w:rsidRPr="00E91488">
        <w:rPr>
          <w:rFonts w:ascii="Times New Roman" w:hAnsi="Times New Roman" w:cs="Times New Roman"/>
          <w:b/>
          <w:sz w:val="24"/>
        </w:rPr>
        <w:t xml:space="preserve">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 xml:space="preserve">The number of risky and safe targets when the threshold for statistical significance </w:t>
      </w:r>
      <w:r>
        <w:rPr>
          <w:rFonts w:ascii="Times New Roman" w:hAnsi="Times New Roman" w:cs="Times New Roman"/>
          <w:sz w:val="24"/>
        </w:rPr>
        <w:t>for</w:t>
      </w:r>
      <w:r w:rsidRPr="00E91488">
        <w:rPr>
          <w:rFonts w:ascii="Times New Roman" w:hAnsi="Times New Roman" w:cs="Times New Roman"/>
          <w:sz w:val="24"/>
        </w:rPr>
        <w:t xml:space="preserve"> approval bias was relaxed. </w:t>
      </w:r>
      <w:r>
        <w:rPr>
          <w:rFonts w:ascii="Times New Roman" w:hAnsi="Times New Roman" w:cs="Times New Roman"/>
          <w:sz w:val="24"/>
        </w:rPr>
        <w:t>(</w:t>
      </w:r>
      <w:r w:rsidRPr="00E91488">
        <w:rPr>
          <w:rFonts w:ascii="Times New Roman" w:hAnsi="Times New Roman" w:cs="Times New Roman"/>
          <w:b/>
          <w:sz w:val="24"/>
        </w:rPr>
        <w:t>b</w:t>
      </w:r>
      <w:r>
        <w:rPr>
          <w:rFonts w:ascii="Times New Roman" w:hAnsi="Times New Roman" w:cs="Times New Roman"/>
          <w:b/>
          <w:sz w:val="24"/>
          <w:szCs w:val="24"/>
        </w:rPr>
        <w:t>–</w:t>
      </w:r>
      <w:r w:rsidRPr="00E91488">
        <w:rPr>
          <w:rFonts w:ascii="Times New Roman" w:hAnsi="Times New Roman" w:cs="Times New Roman"/>
          <w:b/>
          <w:sz w:val="24"/>
        </w:rPr>
        <w:t>e</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bCs/>
          <w:sz w:val="24"/>
        </w:rPr>
        <w:t>Red and blue bar</w:t>
      </w:r>
      <w:r>
        <w:rPr>
          <w:rFonts w:ascii="Times New Roman" w:hAnsi="Times New Roman" w:cs="Times New Roman"/>
          <w:bCs/>
          <w:sz w:val="24"/>
        </w:rPr>
        <w:t>s</w:t>
      </w:r>
      <w:r w:rsidRPr="00E91488">
        <w:rPr>
          <w:rFonts w:ascii="Times New Roman" w:hAnsi="Times New Roman" w:cs="Times New Roman"/>
          <w:bCs/>
          <w:sz w:val="24"/>
        </w:rPr>
        <w:t xml:space="preserve"> represent </w:t>
      </w:r>
      <w:r>
        <w:rPr>
          <w:rFonts w:ascii="Times New Roman" w:hAnsi="Times New Roman" w:cs="Times New Roman"/>
          <w:bCs/>
          <w:sz w:val="24"/>
        </w:rPr>
        <w:t xml:space="preserve">the </w:t>
      </w:r>
      <w:r w:rsidRPr="00E91488">
        <w:rPr>
          <w:rFonts w:ascii="Times New Roman" w:hAnsi="Times New Roman" w:cs="Times New Roman"/>
          <w:bCs/>
          <w:sz w:val="24"/>
        </w:rPr>
        <w:t xml:space="preserve">enrichment of drugs with safety </w:t>
      </w:r>
      <w:r>
        <w:rPr>
          <w:rFonts w:ascii="Times New Roman" w:hAnsi="Times New Roman" w:cs="Times New Roman"/>
          <w:bCs/>
          <w:sz w:val="24"/>
        </w:rPr>
        <w:t>issues</w:t>
      </w:r>
      <w:r w:rsidRPr="00E91488">
        <w:rPr>
          <w:rFonts w:ascii="Times New Roman" w:hAnsi="Times New Roman" w:cs="Times New Roman"/>
          <w:bCs/>
          <w:sz w:val="24"/>
        </w:rPr>
        <w:t xml:space="preserve"> </w:t>
      </w:r>
      <w:r>
        <w:rPr>
          <w:rFonts w:ascii="Times New Roman" w:hAnsi="Times New Roman" w:cs="Times New Roman"/>
          <w:bCs/>
          <w:sz w:val="24"/>
        </w:rPr>
        <w:t>for</w:t>
      </w:r>
      <w:r w:rsidRPr="00E91488">
        <w:rPr>
          <w:rFonts w:ascii="Times New Roman" w:hAnsi="Times New Roman" w:cs="Times New Roman"/>
          <w:bCs/>
          <w:sz w:val="24"/>
        </w:rPr>
        <w:t xml:space="preserve"> drugs with risky and safe targets, respectively. The statistical significance of enrichment was measured using a hypergeometric test. </w:t>
      </w:r>
      <w:r>
        <w:rPr>
          <w:rFonts w:ascii="Times New Roman" w:hAnsi="Times New Roman" w:cs="Times New Roman"/>
          <w:bCs/>
          <w:sz w:val="24"/>
        </w:rPr>
        <w:t>The</w:t>
      </w:r>
      <w:r w:rsidRPr="00E91488">
        <w:rPr>
          <w:rFonts w:ascii="Times New Roman" w:hAnsi="Times New Roman" w:cs="Times New Roman"/>
          <w:bCs/>
          <w:sz w:val="24"/>
        </w:rPr>
        <w:t xml:space="preserve"> gray dashed line denote</w:t>
      </w:r>
      <w:r>
        <w:rPr>
          <w:rFonts w:ascii="Times New Roman" w:hAnsi="Times New Roman" w:cs="Times New Roman"/>
          <w:bCs/>
          <w:sz w:val="24"/>
        </w:rPr>
        <w:t>s</w:t>
      </w:r>
      <w:r w:rsidRPr="00E91488">
        <w:rPr>
          <w:rFonts w:ascii="Times New Roman" w:hAnsi="Times New Roman" w:cs="Times New Roman"/>
          <w:bCs/>
          <w:sz w:val="24"/>
        </w:rPr>
        <w:t xml:space="preserve"> </w:t>
      </w:r>
      <w:r>
        <w:rPr>
          <w:rFonts w:ascii="Times New Roman" w:hAnsi="Times New Roman" w:cs="Times New Roman"/>
          <w:bCs/>
          <w:sz w:val="24"/>
        </w:rPr>
        <w:t>a</w:t>
      </w:r>
      <w:r w:rsidRPr="00E91488">
        <w:rPr>
          <w:rFonts w:ascii="Times New Roman" w:hAnsi="Times New Roman" w:cs="Times New Roman"/>
          <w:bCs/>
          <w:sz w:val="24"/>
        </w:rPr>
        <w:t xml:space="preserve"> </w:t>
      </w:r>
      <w:r w:rsidRPr="00452712">
        <w:rPr>
          <w:rFonts w:ascii="Times New Roman" w:hAnsi="Times New Roman" w:cs="Times New Roman"/>
          <w:bCs/>
          <w:i/>
          <w:sz w:val="24"/>
        </w:rPr>
        <w:t>P</w:t>
      </w:r>
      <w:r>
        <w:rPr>
          <w:rFonts w:ascii="Times New Roman" w:hAnsi="Times New Roman" w:cs="Times New Roman"/>
          <w:bCs/>
          <w:sz w:val="24"/>
        </w:rPr>
        <w:t>-</w:t>
      </w:r>
      <w:r w:rsidRPr="00E91488">
        <w:rPr>
          <w:rFonts w:ascii="Times New Roman" w:hAnsi="Times New Roman" w:cs="Times New Roman"/>
          <w:bCs/>
          <w:sz w:val="24"/>
        </w:rPr>
        <w:t>value = 0.05.</w:t>
      </w:r>
    </w:p>
    <w:p w:rsidR="002C592F" w:rsidRDefault="002C592F" w:rsidP="00555AF0">
      <w:pPr>
        <w:spacing w:line="480" w:lineRule="auto"/>
        <w:rPr>
          <w:rFonts w:ascii="Times New Roman" w:eastAsia="맑은 고딕" w:hAnsi="Times New Roman"/>
          <w:sz w:val="24"/>
          <w:szCs w:val="28"/>
        </w:rPr>
      </w:pPr>
    </w:p>
    <w:p w:rsidR="002C592F" w:rsidRDefault="002C592F" w:rsidP="00555AF0">
      <w:pPr>
        <w:spacing w:line="480" w:lineRule="auto"/>
        <w:rPr>
          <w:rFonts w:ascii="Times New Roman" w:eastAsia="맑은 고딕" w:hAnsi="Times New Roman"/>
          <w:sz w:val="24"/>
          <w:szCs w:val="28"/>
        </w:rPr>
      </w:pPr>
      <w:r>
        <w:rPr>
          <w:rFonts w:ascii="Times New Roman" w:hAnsi="Times New Roman" w:cs="Times New Roman"/>
          <w:b/>
          <w:noProof/>
          <w:sz w:val="24"/>
        </w:rPr>
        <w:drawing>
          <wp:inline distT="0" distB="0" distL="0" distR="0" wp14:anchorId="1EE570D0" wp14:editId="6325A79D">
            <wp:extent cx="5468123" cy="2014732"/>
            <wp:effectExtent l="0" t="0" r="0" b="508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_s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68123" cy="2014732"/>
                    </a:xfrm>
                    <a:prstGeom prst="rect">
                      <a:avLst/>
                    </a:prstGeom>
                  </pic:spPr>
                </pic:pic>
              </a:graphicData>
            </a:graphic>
          </wp:inline>
        </w:drawing>
      </w:r>
    </w:p>
    <w:p w:rsidR="002C592F" w:rsidRDefault="002C592F" w:rsidP="00555AF0">
      <w:pPr>
        <w:spacing w:line="480" w:lineRule="auto"/>
        <w:rPr>
          <w:rFonts w:ascii="Times New Roman" w:hAnsi="Times New Roman" w:cs="Times New Roman"/>
          <w:sz w:val="24"/>
        </w:rPr>
      </w:pPr>
      <w:r w:rsidRPr="00E91488">
        <w:rPr>
          <w:rFonts w:ascii="Times New Roman" w:hAnsi="Times New Roman" w:cs="Times New Roman" w:hint="eastAsia"/>
          <w:b/>
          <w:sz w:val="24"/>
        </w:rPr>
        <w:t>F</w:t>
      </w:r>
      <w:r w:rsidRPr="00E91488">
        <w:rPr>
          <w:rFonts w:ascii="Times New Roman" w:hAnsi="Times New Roman" w:cs="Times New Roman"/>
          <w:b/>
          <w:sz w:val="24"/>
        </w:rPr>
        <w:t>ig. S5</w:t>
      </w:r>
      <w:r>
        <w:rPr>
          <w:rFonts w:ascii="Times New Roman" w:hAnsi="Times New Roman" w:cs="Times New Roman"/>
          <w:b/>
          <w:sz w:val="24"/>
        </w:rPr>
        <w:t>.</w:t>
      </w:r>
      <w:r w:rsidRPr="00E91488">
        <w:rPr>
          <w:rFonts w:ascii="Times New Roman" w:hAnsi="Times New Roman" w:cs="Times New Roman"/>
          <w:b/>
          <w:sz w:val="24"/>
        </w:rPr>
        <w:t xml:space="preserve"> Correlation of statistical significance of approval bias with </w:t>
      </w:r>
      <w:r>
        <w:rPr>
          <w:rFonts w:ascii="Times New Roman" w:hAnsi="Times New Roman" w:cs="Times New Roman"/>
          <w:b/>
          <w:sz w:val="24"/>
        </w:rPr>
        <w:t xml:space="preserve">the </w:t>
      </w:r>
      <w:r w:rsidRPr="00E91488">
        <w:rPr>
          <w:rFonts w:ascii="Times New Roman" w:hAnsi="Times New Roman" w:cs="Times New Roman"/>
          <w:b/>
          <w:sz w:val="24"/>
        </w:rPr>
        <w:t xml:space="preserve">number of associated drugs per target and degree of drug approval bias.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szCs w:val="24"/>
        </w:rPr>
        <w:t>–</w:t>
      </w:r>
      <w:r w:rsidRPr="00E91488">
        <w:rPr>
          <w:rFonts w:ascii="Times New Roman" w:hAnsi="Times New Roman" w:cs="Times New Roman"/>
          <w:b/>
          <w:sz w:val="24"/>
        </w:rPr>
        <w:t>b</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 xml:space="preserve">Purple and gray dots indicate risky/safe targets and drug targets other than risky/safe targets (other targets), respectively. Purple and gray boxplots represent distributions of the value of the y-axis for risky/safe targets and other gargets, respectively. Correlation coefficients were measured by Spearman rank correlation. The x-axes were </w:t>
      </w:r>
      <w:r>
        <w:rPr>
          <w:rFonts w:ascii="Times New Roman" w:hAnsi="Times New Roman" w:cs="Times New Roman"/>
          <w:sz w:val="24"/>
        </w:rPr>
        <w:t>set</w:t>
      </w:r>
      <w:r w:rsidRPr="00E91488">
        <w:rPr>
          <w:rFonts w:ascii="Times New Roman" w:hAnsi="Times New Roman" w:cs="Times New Roman"/>
          <w:sz w:val="24"/>
        </w:rPr>
        <w:t xml:space="preserve"> to</w:t>
      </w:r>
      <w:r>
        <w:rPr>
          <w:rFonts w:ascii="Times New Roman" w:hAnsi="Times New Roman" w:cs="Times New Roman"/>
          <w:sz w:val="24"/>
        </w:rPr>
        <w:t xml:space="preserve"> a</w:t>
      </w:r>
      <w:r w:rsidRPr="00E91488">
        <w:rPr>
          <w:rFonts w:ascii="Times New Roman" w:hAnsi="Times New Roman" w:cs="Times New Roman"/>
          <w:sz w:val="24"/>
        </w:rPr>
        <w:t xml:space="preserve"> log</w:t>
      </w:r>
      <w:r w:rsidRPr="00CE18E6">
        <w:rPr>
          <w:rFonts w:ascii="Times New Roman" w:hAnsi="Times New Roman" w:cs="Times New Roman"/>
          <w:sz w:val="24"/>
          <w:vertAlign w:val="subscript"/>
        </w:rPr>
        <w:t>10</w:t>
      </w:r>
      <w:r w:rsidRPr="00E91488">
        <w:rPr>
          <w:rFonts w:ascii="Times New Roman" w:hAnsi="Times New Roman" w:cs="Times New Roman"/>
          <w:sz w:val="24"/>
        </w:rPr>
        <w:t xml:space="preserve"> scale. Statistical</w:t>
      </w:r>
      <w:r>
        <w:rPr>
          <w:rFonts w:ascii="Times New Roman" w:hAnsi="Times New Roman" w:cs="Times New Roman"/>
          <w:sz w:val="24"/>
        </w:rPr>
        <w:t>ly</w:t>
      </w:r>
      <w:r w:rsidRPr="00E91488">
        <w:rPr>
          <w:rFonts w:ascii="Times New Roman" w:hAnsi="Times New Roman" w:cs="Times New Roman"/>
          <w:sz w:val="24"/>
        </w:rPr>
        <w:t xml:space="preserve"> significan</w:t>
      </w:r>
      <w:r>
        <w:rPr>
          <w:rFonts w:ascii="Times New Roman" w:hAnsi="Times New Roman" w:cs="Times New Roman"/>
          <w:sz w:val="24"/>
        </w:rPr>
        <w:t>t values for</w:t>
      </w:r>
      <w:r w:rsidRPr="00E91488">
        <w:rPr>
          <w:rFonts w:ascii="Times New Roman" w:hAnsi="Times New Roman" w:cs="Times New Roman"/>
          <w:sz w:val="24"/>
        </w:rPr>
        <w:t xml:space="preserve"> the difference between the values of the x-axes were measured </w:t>
      </w:r>
      <w:r>
        <w:rPr>
          <w:rFonts w:ascii="Times New Roman" w:hAnsi="Times New Roman" w:cs="Times New Roman"/>
          <w:sz w:val="24"/>
        </w:rPr>
        <w:t>using</w:t>
      </w:r>
      <w:r w:rsidRPr="00E91488">
        <w:rPr>
          <w:rFonts w:ascii="Times New Roman" w:hAnsi="Times New Roman" w:cs="Times New Roman"/>
          <w:sz w:val="24"/>
        </w:rPr>
        <w:t xml:space="preserve"> Mann-Whitney U test.</w:t>
      </w:r>
    </w:p>
    <w:p w:rsidR="002C592F" w:rsidRDefault="002C592F" w:rsidP="00555AF0">
      <w:pPr>
        <w:spacing w:line="480" w:lineRule="auto"/>
        <w:rPr>
          <w:rFonts w:ascii="Times New Roman" w:eastAsia="맑은 고딕" w:hAnsi="Times New Roman"/>
          <w:sz w:val="24"/>
          <w:szCs w:val="28"/>
        </w:rPr>
      </w:pPr>
    </w:p>
    <w:p w:rsidR="002C592F" w:rsidRDefault="002C592F"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41FE7293" wp14:editId="597E52E3">
            <wp:extent cx="2889510" cy="1956820"/>
            <wp:effectExtent l="0" t="0" r="6350" b="5715"/>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e_s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9510" cy="1956820"/>
                    </a:xfrm>
                    <a:prstGeom prst="rect">
                      <a:avLst/>
                    </a:prstGeom>
                  </pic:spPr>
                </pic:pic>
              </a:graphicData>
            </a:graphic>
          </wp:inline>
        </w:drawing>
      </w:r>
    </w:p>
    <w:p w:rsidR="002C592F" w:rsidRDefault="002C592F" w:rsidP="00555AF0">
      <w:pPr>
        <w:spacing w:line="480" w:lineRule="auto"/>
        <w:rPr>
          <w:rFonts w:ascii="Times New Roman" w:hAnsi="Times New Roman" w:cs="Times New Roman"/>
          <w:bCs/>
          <w:sz w:val="24"/>
          <w:szCs w:val="24"/>
        </w:rPr>
      </w:pPr>
      <w:r w:rsidRPr="00E91488">
        <w:rPr>
          <w:rFonts w:ascii="Times New Roman" w:hAnsi="Times New Roman" w:cs="Times New Roman" w:hint="eastAsia"/>
          <w:b/>
          <w:sz w:val="24"/>
        </w:rPr>
        <w:t>F</w:t>
      </w:r>
      <w:r w:rsidRPr="00E91488">
        <w:rPr>
          <w:rFonts w:ascii="Times New Roman" w:hAnsi="Times New Roman" w:cs="Times New Roman"/>
          <w:b/>
          <w:sz w:val="24"/>
        </w:rPr>
        <w:t>ig. S6</w:t>
      </w:r>
      <w:r w:rsidR="004D6266">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hint="eastAsia"/>
          <w:b/>
          <w:sz w:val="24"/>
        </w:rPr>
        <w:t>D</w:t>
      </w:r>
      <w:r w:rsidRPr="00E91488">
        <w:rPr>
          <w:rFonts w:ascii="Times New Roman" w:hAnsi="Times New Roman" w:cs="Times New Roman"/>
          <w:b/>
          <w:sz w:val="24"/>
        </w:rPr>
        <w:t xml:space="preserve">ifference </w:t>
      </w:r>
      <w:r>
        <w:rPr>
          <w:rFonts w:ascii="Times New Roman" w:hAnsi="Times New Roman" w:cs="Times New Roman"/>
          <w:b/>
          <w:sz w:val="24"/>
        </w:rPr>
        <w:t>in</w:t>
      </w:r>
      <w:r w:rsidRPr="00E91488">
        <w:rPr>
          <w:rFonts w:ascii="Times New Roman" w:hAnsi="Times New Roman" w:cs="Times New Roman"/>
          <w:b/>
          <w:sz w:val="24"/>
        </w:rPr>
        <w:t xml:space="preserve"> CGE and OGE between risky and safe targets.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szCs w:val="24"/>
        </w:rPr>
        <w:t>–</w:t>
      </w:r>
      <w:r w:rsidRPr="00E91488">
        <w:rPr>
          <w:rFonts w:ascii="Times New Roman" w:hAnsi="Times New Roman" w:cs="Times New Roman"/>
          <w:b/>
          <w:sz w:val="24"/>
        </w:rPr>
        <w:t>b</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 xml:space="preserve">Distribution of CGE and OGE for risky and safe targets. </w:t>
      </w:r>
      <w:r>
        <w:rPr>
          <w:rFonts w:ascii="Times New Roman" w:hAnsi="Times New Roman" w:cs="Times New Roman"/>
          <w:sz w:val="24"/>
        </w:rPr>
        <w:t>Statistically significant values for the</w:t>
      </w:r>
      <w:r w:rsidRPr="00E91488">
        <w:rPr>
          <w:rFonts w:ascii="Times New Roman" w:hAnsi="Times New Roman" w:cs="Times New Roman"/>
          <w:sz w:val="24"/>
        </w:rPr>
        <w:t xml:space="preserve"> difference were measured </w:t>
      </w:r>
      <w:r>
        <w:rPr>
          <w:rFonts w:ascii="Times New Roman" w:hAnsi="Times New Roman" w:cs="Times New Roman"/>
          <w:sz w:val="24"/>
        </w:rPr>
        <w:t>using</w:t>
      </w:r>
      <w:r w:rsidRPr="00E91488">
        <w:rPr>
          <w:rFonts w:ascii="Times New Roman" w:hAnsi="Times New Roman" w:cs="Times New Roman"/>
          <w:sz w:val="24"/>
        </w:rPr>
        <w:t xml:space="preserve"> Mann-Whitney U test.</w:t>
      </w:r>
      <w:r>
        <w:rPr>
          <w:rFonts w:ascii="Times New Roman" w:hAnsi="Times New Roman" w:cs="Times New Roman"/>
          <w:sz w:val="24"/>
        </w:rPr>
        <w:t xml:space="preserve"> </w:t>
      </w:r>
      <w:r>
        <w:rPr>
          <w:rFonts w:ascii="Times New Roman" w:hAnsi="Times New Roman" w:cs="Times New Roman"/>
          <w:sz w:val="24"/>
          <w:szCs w:val="24"/>
        </w:rPr>
        <w:t xml:space="preserve">CGE, </w:t>
      </w:r>
      <w:r>
        <w:rPr>
          <w:rFonts w:ascii="Times New Roman" w:hAnsi="Times New Roman" w:cs="Times New Roman"/>
          <w:bCs/>
          <w:sz w:val="24"/>
          <w:szCs w:val="24"/>
        </w:rPr>
        <w:t>cellular gene essentiality; OGE, organismal gene essentiality.</w:t>
      </w:r>
    </w:p>
    <w:p w:rsidR="002C592F" w:rsidRDefault="002C592F" w:rsidP="00555AF0">
      <w:pPr>
        <w:spacing w:line="480" w:lineRule="auto"/>
        <w:rPr>
          <w:rFonts w:ascii="Times New Roman" w:eastAsia="맑은 고딕" w:hAnsi="Times New Roman"/>
          <w:sz w:val="24"/>
          <w:szCs w:val="28"/>
        </w:rPr>
      </w:pPr>
    </w:p>
    <w:p w:rsidR="002C592F" w:rsidRDefault="00E6731A"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39FB5377" wp14:editId="79BDD6D1">
            <wp:extent cx="5535179" cy="8391161"/>
            <wp:effectExtent l="0" t="0" r="889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_s7.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5179" cy="8391161"/>
                    </a:xfrm>
                    <a:prstGeom prst="rect">
                      <a:avLst/>
                    </a:prstGeom>
                  </pic:spPr>
                </pic:pic>
              </a:graphicData>
            </a:graphic>
          </wp:inline>
        </w:drawing>
      </w:r>
    </w:p>
    <w:p w:rsidR="00E6731A" w:rsidRDefault="00E6731A" w:rsidP="00555AF0">
      <w:pPr>
        <w:spacing w:line="480" w:lineRule="auto"/>
        <w:rPr>
          <w:rFonts w:ascii="Times New Roman" w:hAnsi="Times New Roman" w:cs="Times New Roman"/>
          <w:bCs/>
          <w:sz w:val="24"/>
          <w:szCs w:val="24"/>
        </w:rPr>
      </w:pPr>
      <w:r w:rsidRPr="00E91488">
        <w:rPr>
          <w:rFonts w:ascii="Times New Roman" w:hAnsi="Times New Roman" w:cs="Times New Roman" w:hint="eastAsia"/>
          <w:b/>
          <w:sz w:val="24"/>
        </w:rPr>
        <w:lastRenderedPageBreak/>
        <w:t>F</w:t>
      </w:r>
      <w:r w:rsidRPr="00E91488">
        <w:rPr>
          <w:rFonts w:ascii="Times New Roman" w:hAnsi="Times New Roman" w:cs="Times New Roman"/>
          <w:b/>
          <w:sz w:val="24"/>
        </w:rPr>
        <w:t>ig. S7</w:t>
      </w:r>
      <w:r>
        <w:rPr>
          <w:rFonts w:ascii="Times New Roman" w:hAnsi="Times New Roman" w:cs="Times New Roman"/>
          <w:b/>
          <w:sz w:val="24"/>
        </w:rPr>
        <w:t>.</w:t>
      </w:r>
      <w:r w:rsidRPr="00E91488">
        <w:rPr>
          <w:rFonts w:ascii="Times New Roman" w:hAnsi="Times New Roman" w:cs="Times New Roman"/>
          <w:b/>
          <w:sz w:val="24"/>
        </w:rPr>
        <w:t xml:space="preserve"> Enrichment of risky and safe targets in gene sets based on</w:t>
      </w:r>
      <w:r>
        <w:rPr>
          <w:rFonts w:ascii="Times New Roman" w:hAnsi="Times New Roman" w:cs="Times New Roman"/>
          <w:b/>
          <w:sz w:val="24"/>
        </w:rPr>
        <w:t xml:space="preserve"> a</w:t>
      </w:r>
      <w:r w:rsidRPr="00E91488">
        <w:rPr>
          <w:rFonts w:ascii="Times New Roman" w:hAnsi="Times New Roman" w:cs="Times New Roman"/>
          <w:b/>
          <w:sz w:val="24"/>
        </w:rPr>
        <w:t xml:space="preserve"> comparison of CGE and OGE for various metrics.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szCs w:val="24"/>
        </w:rPr>
        <w:t>–</w:t>
      </w:r>
      <w:r w:rsidRPr="00E91488">
        <w:rPr>
          <w:rFonts w:ascii="Times New Roman" w:hAnsi="Times New Roman" w:cs="Times New Roman"/>
          <w:b/>
          <w:sz w:val="24"/>
        </w:rPr>
        <w:t>g</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Sankey diagram sho</w:t>
      </w:r>
      <w:r>
        <w:rPr>
          <w:rFonts w:ascii="Times New Roman" w:hAnsi="Times New Roman" w:cs="Times New Roman"/>
          <w:sz w:val="24"/>
        </w:rPr>
        <w:t>wing</w:t>
      </w:r>
      <w:r w:rsidRPr="00E91488">
        <w:rPr>
          <w:rFonts w:ascii="Times New Roman" w:hAnsi="Times New Roman" w:cs="Times New Roman"/>
          <w:sz w:val="24"/>
        </w:rPr>
        <w:t xml:space="preserve"> the discrepancy </w:t>
      </w:r>
      <w:r>
        <w:rPr>
          <w:rFonts w:ascii="Times New Roman" w:hAnsi="Times New Roman" w:cs="Times New Roman"/>
          <w:sz w:val="24"/>
        </w:rPr>
        <w:t>in</w:t>
      </w:r>
      <w:r w:rsidRPr="00E91488">
        <w:rPr>
          <w:rFonts w:ascii="Times New Roman" w:hAnsi="Times New Roman" w:cs="Times New Roman"/>
          <w:sz w:val="24"/>
        </w:rPr>
        <w:t xml:space="preserve"> gene perturbation effects (gene essentiality) between cell</w:t>
      </w:r>
      <w:r>
        <w:rPr>
          <w:rFonts w:ascii="Times New Roman" w:hAnsi="Times New Roman" w:cs="Times New Roman"/>
          <w:sz w:val="24"/>
        </w:rPr>
        <w:t>s</w:t>
      </w:r>
      <w:r w:rsidRPr="00E91488">
        <w:rPr>
          <w:rFonts w:ascii="Times New Roman" w:hAnsi="Times New Roman" w:cs="Times New Roman"/>
          <w:sz w:val="24"/>
        </w:rPr>
        <w:t xml:space="preserve"> and human</w:t>
      </w:r>
      <w:r>
        <w:rPr>
          <w:rFonts w:ascii="Times New Roman" w:hAnsi="Times New Roman" w:cs="Times New Roman"/>
          <w:sz w:val="24"/>
        </w:rPr>
        <w:t>s</w:t>
      </w:r>
      <w:r w:rsidRPr="00E91488">
        <w:rPr>
          <w:rFonts w:ascii="Times New Roman" w:hAnsi="Times New Roman" w:cs="Times New Roman"/>
          <w:sz w:val="24"/>
        </w:rPr>
        <w:t xml:space="preserve">. The number of genes based on </w:t>
      </w:r>
      <w:r>
        <w:rPr>
          <w:rFonts w:ascii="Times New Roman" w:hAnsi="Times New Roman" w:cs="Times New Roman"/>
          <w:sz w:val="24"/>
        </w:rPr>
        <w:t xml:space="preserve">a </w:t>
      </w:r>
      <w:r w:rsidRPr="00E91488">
        <w:rPr>
          <w:rFonts w:ascii="Times New Roman" w:hAnsi="Times New Roman" w:cs="Times New Roman"/>
          <w:sz w:val="24"/>
        </w:rPr>
        <w:t xml:space="preserve">comparison of CGE and OGE </w:t>
      </w:r>
      <w:r>
        <w:rPr>
          <w:rFonts w:ascii="Times New Roman" w:hAnsi="Times New Roman" w:cs="Times New Roman"/>
          <w:sz w:val="24"/>
        </w:rPr>
        <w:t>are shown</w:t>
      </w:r>
      <w:r w:rsidRPr="00E91488">
        <w:rPr>
          <w:rFonts w:ascii="Times New Roman" w:hAnsi="Times New Roman" w:cs="Times New Roman"/>
          <w:sz w:val="24"/>
        </w:rPr>
        <w:t>. Bar plots showed the enrichment of risky and safe targets in each gene set (N2E, N2N, E2E, and E2N). Bars in red and blue boxes represent the enrichment of risky and safe targets, respectively. Statistical</w:t>
      </w:r>
      <w:r>
        <w:rPr>
          <w:rFonts w:ascii="Times New Roman" w:hAnsi="Times New Roman" w:cs="Times New Roman"/>
          <w:sz w:val="24"/>
        </w:rPr>
        <w:t>ly</w:t>
      </w:r>
      <w:r w:rsidRPr="00E91488">
        <w:rPr>
          <w:rFonts w:ascii="Times New Roman" w:hAnsi="Times New Roman" w:cs="Times New Roman"/>
          <w:sz w:val="24"/>
        </w:rPr>
        <w:t xml:space="preserve"> significan</w:t>
      </w:r>
      <w:r>
        <w:rPr>
          <w:rFonts w:ascii="Times New Roman" w:hAnsi="Times New Roman" w:cs="Times New Roman"/>
          <w:sz w:val="24"/>
        </w:rPr>
        <w:t>t</w:t>
      </w:r>
      <w:r w:rsidRPr="00E91488">
        <w:rPr>
          <w:rFonts w:ascii="Times New Roman" w:hAnsi="Times New Roman" w:cs="Times New Roman"/>
          <w:sz w:val="24"/>
        </w:rPr>
        <w:t xml:space="preserve"> enrichment </w:t>
      </w:r>
      <w:r>
        <w:rPr>
          <w:rFonts w:ascii="Times New Roman" w:hAnsi="Times New Roman" w:cs="Times New Roman"/>
          <w:sz w:val="24"/>
        </w:rPr>
        <w:t xml:space="preserve">values </w:t>
      </w:r>
      <w:r w:rsidRPr="00E91488">
        <w:rPr>
          <w:rFonts w:ascii="Times New Roman" w:hAnsi="Times New Roman" w:cs="Times New Roman"/>
          <w:sz w:val="24"/>
        </w:rPr>
        <w:t xml:space="preserve">were measured </w:t>
      </w:r>
      <w:r>
        <w:rPr>
          <w:rFonts w:ascii="Times New Roman" w:hAnsi="Times New Roman" w:cs="Times New Roman"/>
          <w:sz w:val="24"/>
        </w:rPr>
        <w:t>using</w:t>
      </w:r>
      <w:r w:rsidRPr="00E91488">
        <w:rPr>
          <w:rFonts w:ascii="Times New Roman" w:hAnsi="Times New Roman" w:cs="Times New Roman"/>
          <w:sz w:val="24"/>
        </w:rPr>
        <w:t xml:space="preserve"> a two-tailed test. The two-tailed test was performed with </w:t>
      </w:r>
      <w:r>
        <w:rPr>
          <w:rFonts w:ascii="Times New Roman" w:hAnsi="Times New Roman" w:cs="Times New Roman"/>
          <w:sz w:val="24"/>
        </w:rPr>
        <w:t xml:space="preserve">the </w:t>
      </w:r>
      <w:r w:rsidRPr="00E91488">
        <w:rPr>
          <w:rFonts w:ascii="Times New Roman" w:hAnsi="Times New Roman" w:cs="Times New Roman"/>
          <w:sz w:val="24"/>
        </w:rPr>
        <w:t xml:space="preserve">observed number of risky/safe targets and expected numbers of risky/safe targets in each gene set </w:t>
      </w:r>
      <w:r>
        <w:rPr>
          <w:rFonts w:ascii="Times New Roman" w:hAnsi="Times New Roman" w:cs="Times New Roman"/>
          <w:sz w:val="24"/>
        </w:rPr>
        <w:t>with</w:t>
      </w:r>
      <w:r w:rsidRPr="00E91488">
        <w:rPr>
          <w:rFonts w:ascii="Times New Roman" w:hAnsi="Times New Roman" w:cs="Times New Roman"/>
          <w:sz w:val="24"/>
        </w:rPr>
        <w:t xml:space="preserve"> 1000 permutation tests. Gray dashed lines denote the </w:t>
      </w:r>
      <w:r w:rsidRPr="00F21C11">
        <w:rPr>
          <w:rFonts w:ascii="Times New Roman" w:hAnsi="Times New Roman" w:cs="Times New Roman"/>
          <w:i/>
          <w:sz w:val="24"/>
        </w:rPr>
        <w:t>P</w:t>
      </w:r>
      <w:r>
        <w:rPr>
          <w:rFonts w:ascii="Times New Roman" w:hAnsi="Times New Roman" w:cs="Times New Roman"/>
          <w:sz w:val="24"/>
        </w:rPr>
        <w:t>-</w:t>
      </w:r>
      <w:r w:rsidRPr="00E91488">
        <w:rPr>
          <w:rFonts w:ascii="Times New Roman" w:hAnsi="Times New Roman" w:cs="Times New Roman"/>
          <w:sz w:val="24"/>
        </w:rPr>
        <w:t>value = 0.05.</w:t>
      </w:r>
      <w:r>
        <w:rPr>
          <w:rFonts w:ascii="Times New Roman" w:hAnsi="Times New Roman" w:cs="Times New Roman"/>
          <w:sz w:val="24"/>
        </w:rPr>
        <w:t xml:space="preserve"> </w:t>
      </w:r>
      <w:r>
        <w:rPr>
          <w:rFonts w:ascii="Times New Roman" w:hAnsi="Times New Roman" w:cs="Times New Roman"/>
          <w:sz w:val="24"/>
          <w:szCs w:val="24"/>
        </w:rPr>
        <w:t xml:space="preserve">CGE, </w:t>
      </w:r>
      <w:r>
        <w:rPr>
          <w:rFonts w:ascii="Times New Roman" w:hAnsi="Times New Roman" w:cs="Times New Roman"/>
          <w:bCs/>
          <w:sz w:val="24"/>
          <w:szCs w:val="24"/>
        </w:rPr>
        <w:t>cellular gene essentiality; OGE, organismal gene essentiality.</w:t>
      </w:r>
    </w:p>
    <w:p w:rsidR="00E6731A" w:rsidRDefault="00E6731A" w:rsidP="00555AF0">
      <w:pPr>
        <w:spacing w:line="480" w:lineRule="auto"/>
        <w:rPr>
          <w:rFonts w:ascii="Times New Roman" w:eastAsia="맑은 고딕" w:hAnsi="Times New Roman"/>
          <w:sz w:val="24"/>
          <w:szCs w:val="28"/>
        </w:rPr>
      </w:pPr>
    </w:p>
    <w:p w:rsidR="00E6731A" w:rsidRDefault="006F5BC1"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35DDE06C" wp14:editId="1BF754D8">
            <wp:extent cx="5480315" cy="4809754"/>
            <wp:effectExtent l="0" t="0" r="6350" b="0"/>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_s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0315" cy="4809754"/>
                    </a:xfrm>
                    <a:prstGeom prst="rect">
                      <a:avLst/>
                    </a:prstGeom>
                  </pic:spPr>
                </pic:pic>
              </a:graphicData>
            </a:graphic>
          </wp:inline>
        </w:drawing>
      </w:r>
    </w:p>
    <w:p w:rsidR="006F5BC1" w:rsidRDefault="006F5BC1" w:rsidP="00555AF0">
      <w:pPr>
        <w:spacing w:line="480" w:lineRule="auto"/>
        <w:rPr>
          <w:rFonts w:ascii="Times New Roman" w:hAnsi="Times New Roman" w:cs="Times New Roman"/>
          <w:sz w:val="24"/>
        </w:rPr>
      </w:pPr>
      <w:r w:rsidRPr="00E91488">
        <w:rPr>
          <w:rFonts w:ascii="Times New Roman" w:hAnsi="Times New Roman" w:cs="Times New Roman" w:hint="eastAsia"/>
          <w:b/>
          <w:sz w:val="24"/>
        </w:rPr>
        <w:t>F</w:t>
      </w:r>
      <w:r w:rsidRPr="00E91488">
        <w:rPr>
          <w:rFonts w:ascii="Times New Roman" w:hAnsi="Times New Roman" w:cs="Times New Roman"/>
          <w:b/>
          <w:sz w:val="24"/>
        </w:rPr>
        <w:t xml:space="preserve">ig. S8 Enrichment of relaxed risky and safe targets in gene sets based on </w:t>
      </w:r>
      <w:r>
        <w:rPr>
          <w:rFonts w:ascii="Times New Roman" w:hAnsi="Times New Roman" w:cs="Times New Roman"/>
          <w:b/>
          <w:sz w:val="24"/>
        </w:rPr>
        <w:t xml:space="preserve">a </w:t>
      </w:r>
      <w:r w:rsidRPr="00E91488">
        <w:rPr>
          <w:rFonts w:ascii="Times New Roman" w:hAnsi="Times New Roman" w:cs="Times New Roman"/>
          <w:b/>
          <w:sz w:val="24"/>
        </w:rPr>
        <w:t xml:space="preserve">comparison of CGE and OGE.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szCs w:val="24"/>
        </w:rPr>
        <w:t>–</w:t>
      </w:r>
      <w:r w:rsidRPr="00E91488">
        <w:rPr>
          <w:rFonts w:ascii="Times New Roman" w:hAnsi="Times New Roman" w:cs="Times New Roman"/>
          <w:b/>
          <w:sz w:val="24"/>
        </w:rPr>
        <w:t>d</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 xml:space="preserve">Enrichment of risky and safe targets when the threshold for statistical significance of approval bias was relaxed to increase the number of risky and safe targets. Descriptions </w:t>
      </w:r>
      <w:r>
        <w:rPr>
          <w:rFonts w:ascii="Times New Roman" w:hAnsi="Times New Roman" w:cs="Times New Roman"/>
          <w:sz w:val="24"/>
        </w:rPr>
        <w:t>are the</w:t>
      </w:r>
      <w:r w:rsidRPr="00E91488">
        <w:rPr>
          <w:rFonts w:ascii="Times New Roman" w:hAnsi="Times New Roman" w:cs="Times New Roman"/>
          <w:sz w:val="24"/>
        </w:rPr>
        <w:t xml:space="preserve"> same </w:t>
      </w:r>
      <w:r>
        <w:rPr>
          <w:rFonts w:ascii="Times New Roman" w:hAnsi="Times New Roman" w:cs="Times New Roman"/>
          <w:sz w:val="24"/>
        </w:rPr>
        <w:t>in</w:t>
      </w:r>
      <w:r w:rsidRPr="00E91488">
        <w:rPr>
          <w:rFonts w:ascii="Times New Roman" w:hAnsi="Times New Roman" w:cs="Times New Roman"/>
          <w:sz w:val="24"/>
        </w:rPr>
        <w:t xml:space="preserve"> Fig. S7.</w:t>
      </w:r>
    </w:p>
    <w:p w:rsidR="006F5BC1" w:rsidRDefault="006F5BC1" w:rsidP="00555AF0">
      <w:pPr>
        <w:spacing w:line="480" w:lineRule="auto"/>
        <w:rPr>
          <w:rFonts w:ascii="Times New Roman" w:eastAsia="맑은 고딕" w:hAnsi="Times New Roman"/>
          <w:sz w:val="24"/>
          <w:szCs w:val="28"/>
        </w:rPr>
      </w:pPr>
    </w:p>
    <w:p w:rsidR="006F5BC1" w:rsidRDefault="00E75AA3"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75F05306" wp14:editId="1FADF123">
            <wp:extent cx="5510795" cy="6187453"/>
            <wp:effectExtent l="0" t="0" r="0" b="381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0795" cy="6187453"/>
                    </a:xfrm>
                    <a:prstGeom prst="rect">
                      <a:avLst/>
                    </a:prstGeom>
                  </pic:spPr>
                </pic:pic>
              </a:graphicData>
            </a:graphic>
          </wp:inline>
        </w:drawing>
      </w:r>
    </w:p>
    <w:p w:rsidR="00E75AA3" w:rsidRDefault="00E75AA3" w:rsidP="00555AF0">
      <w:pPr>
        <w:spacing w:line="480" w:lineRule="auto"/>
        <w:rPr>
          <w:rFonts w:ascii="Times New Roman" w:hAnsi="Times New Roman" w:cs="Times New Roman"/>
          <w:sz w:val="24"/>
        </w:rPr>
      </w:pPr>
      <w:r w:rsidRPr="00E91488">
        <w:rPr>
          <w:rFonts w:ascii="Times New Roman" w:hAnsi="Times New Roman" w:cs="Times New Roman" w:hint="eastAsia"/>
          <w:b/>
          <w:sz w:val="24"/>
        </w:rPr>
        <w:t>F</w:t>
      </w:r>
      <w:r w:rsidRPr="00E91488">
        <w:rPr>
          <w:rFonts w:ascii="Times New Roman" w:hAnsi="Times New Roman" w:cs="Times New Roman"/>
          <w:b/>
          <w:sz w:val="24"/>
        </w:rPr>
        <w:t xml:space="preserve">ig. S9 Pathway enrichment analysis.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szCs w:val="24"/>
        </w:rPr>
        <w:t>–</w:t>
      </w:r>
      <w:r w:rsidRPr="00E91488">
        <w:rPr>
          <w:rFonts w:ascii="Times New Roman" w:hAnsi="Times New Roman" w:cs="Times New Roman"/>
          <w:b/>
          <w:sz w:val="24"/>
        </w:rPr>
        <w:t>d</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 xml:space="preserve">Enrichment of pathways associated with gene sets (N2E, N2N, E2E, and E2N) </w:t>
      </w:r>
      <w:r>
        <w:rPr>
          <w:rFonts w:ascii="Times New Roman" w:hAnsi="Times New Roman" w:cs="Times New Roman"/>
          <w:sz w:val="24"/>
        </w:rPr>
        <w:t>for</w:t>
      </w:r>
      <w:r w:rsidRPr="00E91488">
        <w:rPr>
          <w:rFonts w:ascii="Times New Roman" w:hAnsi="Times New Roman" w:cs="Times New Roman"/>
          <w:sz w:val="24"/>
        </w:rPr>
        <w:t xml:space="preserve"> each </w:t>
      </w:r>
      <w:r>
        <w:rPr>
          <w:rFonts w:ascii="Times New Roman" w:hAnsi="Times New Roman" w:cs="Times New Roman"/>
          <w:sz w:val="24"/>
        </w:rPr>
        <w:t xml:space="preserve">pathway </w:t>
      </w:r>
      <w:r w:rsidRPr="00E91488">
        <w:rPr>
          <w:rFonts w:ascii="Times New Roman" w:hAnsi="Times New Roman" w:cs="Times New Roman"/>
          <w:sz w:val="24"/>
        </w:rPr>
        <w:t>category.</w:t>
      </w:r>
      <w:r w:rsidRPr="00E91488">
        <w:rPr>
          <w:rFonts w:ascii="Times New Roman" w:hAnsi="Times New Roman" w:cs="Times New Roman"/>
          <w:b/>
          <w:sz w:val="24"/>
        </w:rPr>
        <w:t xml:space="preserve"> </w:t>
      </w:r>
      <w:r w:rsidRPr="00E91488">
        <w:rPr>
          <w:rFonts w:ascii="Times New Roman" w:hAnsi="Times New Roman" w:cs="Times New Roman"/>
          <w:sz w:val="24"/>
        </w:rPr>
        <w:t xml:space="preserve">Enrichment was measured by </w:t>
      </w:r>
      <w:r>
        <w:rPr>
          <w:rFonts w:ascii="Times New Roman" w:hAnsi="Times New Roman" w:cs="Times New Roman"/>
          <w:sz w:val="24"/>
        </w:rPr>
        <w:t xml:space="preserve">the </w:t>
      </w:r>
      <w:r w:rsidRPr="00E91488">
        <w:rPr>
          <w:rFonts w:ascii="Times New Roman" w:hAnsi="Times New Roman" w:cs="Times New Roman"/>
          <w:sz w:val="24"/>
        </w:rPr>
        <w:t xml:space="preserve">hypergeometric test. </w:t>
      </w:r>
      <w:r w:rsidR="009B39DE">
        <w:rPr>
          <w:rFonts w:ascii="Times New Roman" w:hAnsi="Times New Roman" w:cs="Times New Roman"/>
          <w:sz w:val="24"/>
        </w:rPr>
        <w:t xml:space="preserve">The statistical significance </w:t>
      </w:r>
      <w:r w:rsidR="009B39DE" w:rsidRPr="009B39DE">
        <w:rPr>
          <w:rFonts w:ascii="Times New Roman" w:hAnsi="Times New Roman" w:cs="Times New Roman"/>
          <w:i/>
          <w:sz w:val="24"/>
        </w:rPr>
        <w:t>P</w:t>
      </w:r>
      <w:r w:rsidR="009B39DE">
        <w:rPr>
          <w:rFonts w:ascii="Times New Roman" w:hAnsi="Times New Roman" w:cs="Times New Roman"/>
          <w:sz w:val="24"/>
        </w:rPr>
        <w:t xml:space="preserve">-values were adjusted using the </w:t>
      </w:r>
      <w:proofErr w:type="spellStart"/>
      <w:r w:rsidR="009B39DE">
        <w:rPr>
          <w:rFonts w:ascii="Times New Roman" w:hAnsi="Times New Roman" w:cs="Times New Roman"/>
          <w:sz w:val="24"/>
        </w:rPr>
        <w:t>Benjamini</w:t>
      </w:r>
      <w:proofErr w:type="spellEnd"/>
      <w:r w:rsidR="009B39DE">
        <w:rPr>
          <w:rFonts w:ascii="Times New Roman" w:hAnsi="Times New Roman" w:cs="Times New Roman"/>
          <w:sz w:val="24"/>
        </w:rPr>
        <w:t xml:space="preserve">-Hochberg false discovery rate (FDR). </w:t>
      </w:r>
      <w:r w:rsidRPr="00E91488">
        <w:rPr>
          <w:rFonts w:ascii="Times New Roman" w:hAnsi="Times New Roman" w:cs="Times New Roman"/>
          <w:sz w:val="24"/>
        </w:rPr>
        <w:t xml:space="preserve">Pathway categories were sorted by </w:t>
      </w:r>
      <w:r>
        <w:rPr>
          <w:rFonts w:ascii="Times New Roman" w:hAnsi="Times New Roman" w:cs="Times New Roman"/>
          <w:sz w:val="24"/>
        </w:rPr>
        <w:t xml:space="preserve">the </w:t>
      </w:r>
      <w:r w:rsidRPr="00E91488">
        <w:rPr>
          <w:rFonts w:ascii="Times New Roman" w:hAnsi="Times New Roman" w:cs="Times New Roman"/>
          <w:sz w:val="24"/>
        </w:rPr>
        <w:t xml:space="preserve">significance of </w:t>
      </w:r>
      <w:bookmarkStart w:id="0" w:name="_GoBack"/>
      <w:bookmarkEnd w:id="0"/>
      <w:r w:rsidRPr="00E91488">
        <w:rPr>
          <w:rFonts w:ascii="Times New Roman" w:hAnsi="Times New Roman" w:cs="Times New Roman"/>
          <w:sz w:val="24"/>
        </w:rPr>
        <w:t>enrichment.</w:t>
      </w:r>
    </w:p>
    <w:p w:rsidR="00E75AA3" w:rsidRDefault="00E75AA3" w:rsidP="00555AF0">
      <w:pPr>
        <w:spacing w:line="480" w:lineRule="auto"/>
        <w:rPr>
          <w:rFonts w:ascii="Times New Roman" w:eastAsia="맑은 고딕" w:hAnsi="Times New Roman"/>
          <w:sz w:val="24"/>
          <w:szCs w:val="28"/>
        </w:rPr>
      </w:pPr>
    </w:p>
    <w:p w:rsidR="00E75AA3" w:rsidRDefault="00E75AA3" w:rsidP="00555AF0">
      <w:pPr>
        <w:spacing w:line="480" w:lineRule="auto"/>
        <w:rPr>
          <w:rFonts w:ascii="Times New Roman" w:eastAsia="맑은 고딕" w:hAnsi="Times New Roman"/>
          <w:sz w:val="24"/>
          <w:szCs w:val="28"/>
        </w:rPr>
      </w:pPr>
      <w:r>
        <w:rPr>
          <w:rFonts w:ascii="Times New Roman" w:hAnsi="Times New Roman" w:cs="Times New Roman"/>
          <w:b/>
          <w:noProof/>
          <w:sz w:val="24"/>
        </w:rPr>
        <w:drawing>
          <wp:inline distT="0" distB="0" distL="0" distR="0" wp14:anchorId="34C470FA" wp14:editId="6F2F005B">
            <wp:extent cx="2880366" cy="1837948"/>
            <wp:effectExtent l="0" t="0" r="0" b="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_s1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366" cy="1837948"/>
                    </a:xfrm>
                    <a:prstGeom prst="rect">
                      <a:avLst/>
                    </a:prstGeom>
                  </pic:spPr>
                </pic:pic>
              </a:graphicData>
            </a:graphic>
          </wp:inline>
        </w:drawing>
      </w:r>
    </w:p>
    <w:p w:rsidR="00E75AA3" w:rsidRDefault="00E75AA3" w:rsidP="00555AF0">
      <w:pPr>
        <w:spacing w:line="480" w:lineRule="auto"/>
        <w:rPr>
          <w:rFonts w:ascii="Times New Roman" w:hAnsi="Times New Roman" w:cs="Times New Roman"/>
          <w:bCs/>
          <w:sz w:val="24"/>
          <w:szCs w:val="24"/>
        </w:rPr>
      </w:pPr>
      <w:r w:rsidRPr="00E91488">
        <w:rPr>
          <w:rFonts w:ascii="Times New Roman" w:hAnsi="Times New Roman" w:cs="Times New Roman" w:hint="eastAsia"/>
          <w:b/>
          <w:sz w:val="24"/>
        </w:rPr>
        <w:t>F</w:t>
      </w:r>
      <w:r w:rsidRPr="00E91488">
        <w:rPr>
          <w:rFonts w:ascii="Times New Roman" w:hAnsi="Times New Roman" w:cs="Times New Roman"/>
          <w:b/>
          <w:sz w:val="24"/>
        </w:rPr>
        <w:t xml:space="preserve">ig. S10 Principal components analysis (PCA). </w:t>
      </w:r>
      <w:r w:rsidRPr="00E91488">
        <w:rPr>
          <w:rFonts w:ascii="Times New Roman" w:hAnsi="Times New Roman" w:cs="Times New Roman"/>
          <w:sz w:val="24"/>
        </w:rPr>
        <w:t>PCA plot showing the four predicted approval probabilities for various information (OGE+CGE, Network, Expression, and Chemical) projected onto the first two principal components. Dots correspond to unapproved</w:t>
      </w:r>
      <w:r>
        <w:rPr>
          <w:rFonts w:ascii="Times New Roman" w:hAnsi="Times New Roman" w:cs="Times New Roman"/>
          <w:sz w:val="24"/>
        </w:rPr>
        <w:t xml:space="preserve"> </w:t>
      </w:r>
      <w:r w:rsidRPr="00E91488">
        <w:rPr>
          <w:rFonts w:ascii="Times New Roman" w:hAnsi="Times New Roman" w:cs="Times New Roman"/>
          <w:sz w:val="24"/>
        </w:rPr>
        <w:t xml:space="preserve">(red) and approved drugs (blue). Vectors indicate the direction </w:t>
      </w:r>
      <w:r>
        <w:rPr>
          <w:rFonts w:ascii="Times New Roman" w:hAnsi="Times New Roman" w:cs="Times New Roman"/>
          <w:sz w:val="24"/>
        </w:rPr>
        <w:t>of the predicted probability for each drug</w:t>
      </w:r>
      <w:r w:rsidRPr="00E91488">
        <w:rPr>
          <w:rFonts w:ascii="Times New Roman" w:hAnsi="Times New Roman" w:cs="Times New Roman"/>
          <w:sz w:val="24"/>
        </w:rPr>
        <w:t xml:space="preserve">. </w:t>
      </w:r>
      <w:r>
        <w:rPr>
          <w:rFonts w:ascii="Times New Roman" w:hAnsi="Times New Roman" w:cs="Times New Roman"/>
          <w:sz w:val="24"/>
          <w:szCs w:val="24"/>
        </w:rPr>
        <w:t xml:space="preserve">CGE, </w:t>
      </w:r>
      <w:r>
        <w:rPr>
          <w:rFonts w:ascii="Times New Roman" w:hAnsi="Times New Roman" w:cs="Times New Roman"/>
          <w:bCs/>
          <w:sz w:val="24"/>
          <w:szCs w:val="24"/>
        </w:rPr>
        <w:t>cellular gene essentiality; OGE, organismal gene essentiality.</w:t>
      </w:r>
    </w:p>
    <w:p w:rsidR="00E75AA3" w:rsidRDefault="00E75AA3" w:rsidP="00555AF0">
      <w:pPr>
        <w:spacing w:line="480" w:lineRule="auto"/>
        <w:rPr>
          <w:rFonts w:ascii="Times New Roman" w:eastAsia="맑은 고딕" w:hAnsi="Times New Roman"/>
          <w:sz w:val="24"/>
          <w:szCs w:val="28"/>
        </w:rPr>
      </w:pPr>
    </w:p>
    <w:p w:rsidR="00E75AA3" w:rsidRDefault="00E75AA3" w:rsidP="00555AF0">
      <w:pPr>
        <w:spacing w:line="480" w:lineRule="auto"/>
        <w:rPr>
          <w:rFonts w:ascii="Times New Roman" w:eastAsia="맑은 고딕" w:hAnsi="Times New Roman"/>
          <w:sz w:val="24"/>
          <w:szCs w:val="28"/>
        </w:rPr>
      </w:pPr>
      <w:r>
        <w:rPr>
          <w:rFonts w:ascii="Times New Roman" w:hAnsi="Times New Roman" w:cs="Times New Roman"/>
          <w:b/>
          <w:noProof/>
          <w:sz w:val="24"/>
        </w:rPr>
        <w:lastRenderedPageBreak/>
        <w:drawing>
          <wp:inline distT="0" distB="0" distL="0" distR="0" wp14:anchorId="4AAE0BC2" wp14:editId="1205F2BD">
            <wp:extent cx="5334011" cy="5053594"/>
            <wp:effectExtent l="0" t="0" r="0"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s1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34011" cy="5053594"/>
                    </a:xfrm>
                    <a:prstGeom prst="rect">
                      <a:avLst/>
                    </a:prstGeom>
                  </pic:spPr>
                </pic:pic>
              </a:graphicData>
            </a:graphic>
          </wp:inline>
        </w:drawing>
      </w:r>
    </w:p>
    <w:p w:rsidR="00E75AA3" w:rsidRDefault="00E75AA3" w:rsidP="00555AF0">
      <w:pPr>
        <w:spacing w:line="480" w:lineRule="auto"/>
        <w:rPr>
          <w:rFonts w:ascii="Times New Roman" w:hAnsi="Times New Roman" w:cs="Times New Roman"/>
          <w:sz w:val="24"/>
        </w:rPr>
      </w:pPr>
      <w:r w:rsidRPr="00E91488">
        <w:rPr>
          <w:rFonts w:ascii="Times New Roman" w:hAnsi="Times New Roman" w:cs="Times New Roman" w:hint="eastAsia"/>
          <w:b/>
          <w:sz w:val="24"/>
        </w:rPr>
        <w:t>F</w:t>
      </w:r>
      <w:r w:rsidRPr="00E91488">
        <w:rPr>
          <w:rFonts w:ascii="Times New Roman" w:hAnsi="Times New Roman" w:cs="Times New Roman"/>
          <w:b/>
          <w:sz w:val="24"/>
        </w:rPr>
        <w:t xml:space="preserve">ig. S11 Drug and target statistics. </w:t>
      </w:r>
      <w:r>
        <w:rPr>
          <w:rFonts w:ascii="Times New Roman" w:hAnsi="Times New Roman" w:cs="Times New Roman"/>
          <w:b/>
          <w:sz w:val="24"/>
        </w:rPr>
        <w:t>(</w:t>
      </w:r>
      <w:r w:rsidRPr="00E91488">
        <w:rPr>
          <w:rFonts w:ascii="Times New Roman" w:hAnsi="Times New Roman" w:cs="Times New Roman"/>
          <w:b/>
          <w:sz w:val="24"/>
        </w:rPr>
        <w:t>a</w:t>
      </w:r>
      <w:r>
        <w:rPr>
          <w:rFonts w:ascii="Times New Roman" w:hAnsi="Times New Roman" w:cs="Times New Roman"/>
          <w:b/>
          <w:sz w:val="24"/>
        </w:rPr>
        <w:t>)</w:t>
      </w:r>
      <w:r w:rsidRPr="00E91488">
        <w:rPr>
          <w:rFonts w:ascii="Times New Roman" w:hAnsi="Times New Roman" w:cs="Times New Roman"/>
          <w:b/>
          <w:sz w:val="24"/>
        </w:rPr>
        <w:t xml:space="preserve"> </w:t>
      </w:r>
      <w:r w:rsidRPr="00E91488">
        <w:rPr>
          <w:rFonts w:ascii="Times New Roman" w:hAnsi="Times New Roman" w:cs="Times New Roman"/>
          <w:sz w:val="24"/>
        </w:rPr>
        <w:t xml:space="preserve">The number of drugs by Anatomical Therapeutic Chemical code (ATC code). Black and gray bars represent the number of approved and unapproved drugs, respectively. </w:t>
      </w:r>
      <w:r w:rsidRPr="001A48BC">
        <w:rPr>
          <w:rFonts w:ascii="Times New Roman" w:hAnsi="Times New Roman" w:cs="Times New Roman"/>
          <w:b/>
          <w:sz w:val="24"/>
        </w:rPr>
        <w:t>(b</w:t>
      </w:r>
      <w:r>
        <w:rPr>
          <w:rFonts w:ascii="Times New Roman" w:hAnsi="Times New Roman" w:cs="Times New Roman"/>
          <w:b/>
          <w:sz w:val="24"/>
          <w:szCs w:val="24"/>
        </w:rPr>
        <w:t>–</w:t>
      </w:r>
      <w:r w:rsidRPr="001A48BC">
        <w:rPr>
          <w:rFonts w:ascii="Times New Roman" w:hAnsi="Times New Roman" w:cs="Times New Roman"/>
          <w:b/>
          <w:sz w:val="24"/>
        </w:rPr>
        <w:t>c)</w:t>
      </w:r>
      <w:r w:rsidRPr="00E91488">
        <w:rPr>
          <w:rFonts w:ascii="Times New Roman" w:hAnsi="Times New Roman" w:cs="Times New Roman"/>
          <w:sz w:val="24"/>
        </w:rPr>
        <w:t xml:space="preserve"> Histogram show</w:t>
      </w:r>
      <w:r>
        <w:rPr>
          <w:rFonts w:ascii="Times New Roman" w:hAnsi="Times New Roman" w:cs="Times New Roman"/>
          <w:sz w:val="24"/>
        </w:rPr>
        <w:t>ing</w:t>
      </w:r>
      <w:r w:rsidRPr="00E91488">
        <w:rPr>
          <w:rFonts w:ascii="Times New Roman" w:hAnsi="Times New Roman" w:cs="Times New Roman"/>
          <w:sz w:val="24"/>
        </w:rPr>
        <w:t xml:space="preserve"> the statistics </w:t>
      </w:r>
      <w:r>
        <w:rPr>
          <w:rFonts w:ascii="Times New Roman" w:hAnsi="Times New Roman" w:cs="Times New Roman"/>
          <w:sz w:val="24"/>
        </w:rPr>
        <w:t>for</w:t>
      </w:r>
      <w:r w:rsidRPr="00E91488">
        <w:rPr>
          <w:rFonts w:ascii="Times New Roman" w:hAnsi="Times New Roman" w:cs="Times New Roman"/>
          <w:sz w:val="24"/>
        </w:rPr>
        <w:t xml:space="preserve"> drug-target relationships.</w:t>
      </w:r>
    </w:p>
    <w:p w:rsidR="00E75AA3" w:rsidRDefault="00E75AA3" w:rsidP="00555AF0">
      <w:pPr>
        <w:spacing w:line="480" w:lineRule="auto"/>
        <w:rPr>
          <w:rFonts w:ascii="Times New Roman" w:eastAsia="맑은 고딕" w:hAnsi="Times New Roman"/>
          <w:sz w:val="24"/>
          <w:szCs w:val="28"/>
        </w:rPr>
      </w:pPr>
    </w:p>
    <w:p w:rsidR="00E75AA3" w:rsidRDefault="00E75AA3" w:rsidP="00555AF0">
      <w:pPr>
        <w:spacing w:line="480" w:lineRule="auto"/>
        <w:rPr>
          <w:rFonts w:ascii="Times New Roman" w:eastAsia="맑은 고딕" w:hAnsi="Times New Roman"/>
          <w:sz w:val="24"/>
          <w:szCs w:val="28"/>
        </w:rPr>
      </w:pPr>
      <w:r>
        <w:rPr>
          <w:rFonts w:ascii="Times New Roman" w:hAnsi="Times New Roman" w:cs="Times New Roman" w:hint="eastAsia"/>
          <w:b/>
          <w:noProof/>
          <w:sz w:val="24"/>
        </w:rPr>
        <w:lastRenderedPageBreak/>
        <w:drawing>
          <wp:inline distT="0" distB="0" distL="0" distR="0" wp14:anchorId="3E6A0B7F" wp14:editId="0547ECE5">
            <wp:extent cx="3316231" cy="2487173"/>
            <wp:effectExtent l="0" t="0" r="0" b="889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_s1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16231" cy="2487173"/>
                    </a:xfrm>
                    <a:prstGeom prst="rect">
                      <a:avLst/>
                    </a:prstGeom>
                  </pic:spPr>
                </pic:pic>
              </a:graphicData>
            </a:graphic>
          </wp:inline>
        </w:drawing>
      </w:r>
    </w:p>
    <w:p w:rsidR="00E75AA3" w:rsidRPr="00555AF0" w:rsidRDefault="00E75AA3" w:rsidP="00555AF0">
      <w:pPr>
        <w:spacing w:line="480" w:lineRule="auto"/>
        <w:rPr>
          <w:rFonts w:ascii="Times New Roman" w:eastAsia="맑은 고딕" w:hAnsi="Times New Roman" w:hint="eastAsia"/>
          <w:sz w:val="24"/>
          <w:szCs w:val="28"/>
        </w:rPr>
      </w:pPr>
      <w:r w:rsidRPr="00E91488">
        <w:rPr>
          <w:rFonts w:ascii="Times New Roman" w:hAnsi="Times New Roman" w:cs="Times New Roman" w:hint="eastAsia"/>
          <w:b/>
          <w:sz w:val="24"/>
        </w:rPr>
        <w:t>F</w:t>
      </w:r>
      <w:r w:rsidRPr="00E91488">
        <w:rPr>
          <w:rFonts w:ascii="Times New Roman" w:hAnsi="Times New Roman" w:cs="Times New Roman"/>
          <w:b/>
          <w:sz w:val="24"/>
        </w:rPr>
        <w:t>ig. S1</w:t>
      </w:r>
      <w:r>
        <w:rPr>
          <w:rFonts w:ascii="Times New Roman" w:hAnsi="Times New Roman" w:cs="Times New Roman"/>
          <w:b/>
          <w:sz w:val="24"/>
        </w:rPr>
        <w:t>2</w:t>
      </w:r>
      <w:r w:rsidRPr="00E91488">
        <w:rPr>
          <w:rFonts w:ascii="Times New Roman" w:hAnsi="Times New Roman" w:cs="Times New Roman"/>
          <w:b/>
          <w:sz w:val="24"/>
        </w:rPr>
        <w:t xml:space="preserve"> </w:t>
      </w:r>
      <w:r>
        <w:rPr>
          <w:rFonts w:ascii="Times New Roman" w:hAnsi="Times New Roman" w:cs="Times New Roman"/>
          <w:b/>
          <w:sz w:val="24"/>
        </w:rPr>
        <w:t>Correlation between features</w:t>
      </w:r>
      <w:r w:rsidRPr="00E91488">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Pairwise correlations were calculated by Spearman rank correlation. The values denoted correlation coefficients.</w:t>
      </w:r>
    </w:p>
    <w:sectPr w:rsidR="00E75AA3" w:rsidRPr="00555AF0">
      <w:footerReference w:type="default" r:id="rId1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FCD" w:rsidRDefault="00117FCD" w:rsidP="00555AF0">
      <w:pPr>
        <w:spacing w:after="0" w:line="240" w:lineRule="auto"/>
      </w:pPr>
      <w:r>
        <w:separator/>
      </w:r>
    </w:p>
  </w:endnote>
  <w:endnote w:type="continuationSeparator" w:id="0">
    <w:p w:rsidR="00117FCD" w:rsidRDefault="00117FCD" w:rsidP="00555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335462"/>
      <w:docPartObj>
        <w:docPartGallery w:val="Page Numbers (Bottom of Page)"/>
        <w:docPartUnique/>
      </w:docPartObj>
    </w:sdtPr>
    <w:sdtContent>
      <w:p w:rsidR="00555AF0" w:rsidRDefault="00555AF0">
        <w:pPr>
          <w:pStyle w:val="a4"/>
          <w:jc w:val="center"/>
        </w:pPr>
        <w:r>
          <w:fldChar w:fldCharType="begin"/>
        </w:r>
        <w:r>
          <w:instrText>PAGE   \* MERGEFORMAT</w:instrText>
        </w:r>
        <w:r>
          <w:fldChar w:fldCharType="separate"/>
        </w:r>
        <w:r>
          <w:rPr>
            <w:lang w:val="ko-KR"/>
          </w:rPr>
          <w:t>2</w:t>
        </w:r>
        <w:r>
          <w:fldChar w:fldCharType="end"/>
        </w:r>
      </w:p>
    </w:sdtContent>
  </w:sdt>
  <w:p w:rsidR="00555AF0" w:rsidRDefault="00555A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FCD" w:rsidRDefault="00117FCD" w:rsidP="00555AF0">
      <w:pPr>
        <w:spacing w:after="0" w:line="240" w:lineRule="auto"/>
      </w:pPr>
      <w:r>
        <w:separator/>
      </w:r>
    </w:p>
  </w:footnote>
  <w:footnote w:type="continuationSeparator" w:id="0">
    <w:p w:rsidR="00117FCD" w:rsidRDefault="00117FCD" w:rsidP="00555A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F0"/>
    <w:rsid w:val="00117FCD"/>
    <w:rsid w:val="002C592F"/>
    <w:rsid w:val="004954E8"/>
    <w:rsid w:val="004D6266"/>
    <w:rsid w:val="00555AF0"/>
    <w:rsid w:val="006F5BC1"/>
    <w:rsid w:val="009B39DE"/>
    <w:rsid w:val="00E6731A"/>
    <w:rsid w:val="00E75AA3"/>
    <w:rsid w:val="00EC5842"/>
    <w:rsid w:val="00FE41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7173"/>
  <w15:chartTrackingRefBased/>
  <w15:docId w15:val="{621F6530-FEF0-45B9-8ED6-E07BCDFD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AF0"/>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5AF0"/>
    <w:pPr>
      <w:tabs>
        <w:tab w:val="center" w:pos="4513"/>
        <w:tab w:val="right" w:pos="9026"/>
      </w:tabs>
      <w:snapToGrid w:val="0"/>
    </w:pPr>
  </w:style>
  <w:style w:type="character" w:customStyle="1" w:styleId="Char">
    <w:name w:val="머리글 Char"/>
    <w:basedOn w:val="a0"/>
    <w:link w:val="a3"/>
    <w:uiPriority w:val="99"/>
    <w:rsid w:val="00555AF0"/>
  </w:style>
  <w:style w:type="paragraph" w:styleId="a4">
    <w:name w:val="footer"/>
    <w:basedOn w:val="a"/>
    <w:link w:val="Char0"/>
    <w:uiPriority w:val="99"/>
    <w:unhideWhenUsed/>
    <w:rsid w:val="00555AF0"/>
    <w:pPr>
      <w:tabs>
        <w:tab w:val="center" w:pos="4513"/>
        <w:tab w:val="right" w:pos="9026"/>
      </w:tabs>
      <w:snapToGrid w:val="0"/>
    </w:pPr>
  </w:style>
  <w:style w:type="character" w:customStyle="1" w:styleId="Char0">
    <w:name w:val="바닥글 Char"/>
    <w:basedOn w:val="a0"/>
    <w:link w:val="a4"/>
    <w:uiPriority w:val="99"/>
    <w:rsid w:val="0055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884</Words>
  <Characters>5039</Characters>
  <Application>Microsoft Office Word</Application>
  <DocSecurity>0</DocSecurity>
  <Lines>41</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박민혁(생명과학과)</dc:creator>
  <cp:keywords/>
  <dc:description/>
  <cp:lastModifiedBy>박민혁(생명과학과)</cp:lastModifiedBy>
  <cp:revision>7</cp:revision>
  <dcterms:created xsi:type="dcterms:W3CDTF">2022-08-05T04:59:00Z</dcterms:created>
  <dcterms:modified xsi:type="dcterms:W3CDTF">2022-08-05T05:09:00Z</dcterms:modified>
</cp:coreProperties>
</file>