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23D" w:rsidRDefault="00B9223D" w:rsidP="00B9223D">
      <w:pPr>
        <w:spacing w:after="0" w:line="360" w:lineRule="auto"/>
        <w:jc w:val="center"/>
        <w:rPr>
          <w:rFonts w:ascii="Times New Roman" w:eastAsia="Times New Roman" w:hAnsi="Times New Roman" w:cs="Times New Roman"/>
          <w:b/>
          <w:color w:val="000000"/>
          <w:sz w:val="32"/>
          <w:szCs w:val="24"/>
          <w:lang w:eastAsia="en-IN"/>
        </w:rPr>
      </w:pPr>
      <w:r w:rsidRPr="00255C8A">
        <w:rPr>
          <w:rFonts w:ascii="Times New Roman" w:eastAsia="Times New Roman" w:hAnsi="Times New Roman" w:cs="Times New Roman"/>
          <w:b/>
          <w:color w:val="000000"/>
          <w:sz w:val="32"/>
          <w:szCs w:val="24"/>
          <w:lang w:eastAsia="en-IN"/>
        </w:rPr>
        <w:t>Supplementary Information</w:t>
      </w:r>
    </w:p>
    <w:p w:rsidR="00D255D4" w:rsidRPr="006B7D61" w:rsidRDefault="00D255D4" w:rsidP="00D255D4">
      <w:pPr>
        <w:spacing w:before="120" w:after="120" w:line="360" w:lineRule="auto"/>
        <w:jc w:val="center"/>
        <w:rPr>
          <w:rFonts w:ascii="Times New Roman" w:hAnsi="Times New Roman" w:cs="Times New Roman"/>
          <w:b/>
          <w:sz w:val="24"/>
          <w:szCs w:val="24"/>
          <w:lang w:val="en-US"/>
        </w:rPr>
      </w:pPr>
      <w:r w:rsidRPr="006B7D61">
        <w:rPr>
          <w:rFonts w:ascii="Times New Roman" w:hAnsi="Times New Roman" w:cs="Times New Roman"/>
          <w:b/>
          <w:sz w:val="24"/>
          <w:szCs w:val="24"/>
          <w:lang w:val="en-US"/>
        </w:rPr>
        <w:t>Molecular interaction between</w:t>
      </w:r>
      <w:r w:rsidRPr="006B7D61">
        <w:rPr>
          <w:rFonts w:ascii="Times New Roman" w:hAnsi="Times New Roman" w:cs="Times New Roman"/>
          <w:b/>
          <w:sz w:val="24"/>
          <w:szCs w:val="24"/>
          <w:lang w:val="en-US"/>
        </w:rPr>
        <w:t xml:space="preserve"> </w:t>
      </w:r>
      <w:r w:rsidRPr="006B7D61">
        <w:rPr>
          <w:rFonts w:ascii="Times New Roman" w:hAnsi="Times New Roman" w:cs="Times New Roman"/>
          <w:b/>
          <w:sz w:val="24"/>
          <w:szCs w:val="24"/>
          <w:lang w:val="en-US"/>
        </w:rPr>
        <w:t xml:space="preserve">steroid </w:t>
      </w:r>
      <w:proofErr w:type="spellStart"/>
      <w:r w:rsidRPr="006B7D61">
        <w:rPr>
          <w:rFonts w:ascii="Times New Roman" w:hAnsi="Times New Roman" w:cs="Times New Roman"/>
          <w:b/>
          <w:sz w:val="24"/>
          <w:szCs w:val="24"/>
          <w:lang w:val="en-US"/>
        </w:rPr>
        <w:t>sulfatases</w:t>
      </w:r>
      <w:proofErr w:type="spellEnd"/>
      <w:r w:rsidRPr="006B7D61">
        <w:rPr>
          <w:rFonts w:ascii="Times New Roman" w:hAnsi="Times New Roman" w:cs="Times New Roman"/>
          <w:b/>
          <w:sz w:val="24"/>
          <w:szCs w:val="24"/>
          <w:lang w:val="en-US"/>
        </w:rPr>
        <w:t xml:space="preserve"> and </w:t>
      </w:r>
      <w:proofErr w:type="spellStart"/>
      <w:r w:rsidRPr="006B7D61">
        <w:rPr>
          <w:rFonts w:ascii="Times New Roman" w:hAnsi="Times New Roman" w:cs="Times New Roman"/>
          <w:b/>
          <w:sz w:val="24"/>
          <w:szCs w:val="24"/>
          <w:lang w:val="en-US"/>
        </w:rPr>
        <w:t>formylglycine</w:t>
      </w:r>
      <w:proofErr w:type="spellEnd"/>
      <w:r w:rsidRPr="006B7D61">
        <w:rPr>
          <w:rFonts w:ascii="Times New Roman" w:hAnsi="Times New Roman" w:cs="Times New Roman"/>
          <w:b/>
          <w:sz w:val="24"/>
          <w:szCs w:val="24"/>
          <w:lang w:val="en-US"/>
        </w:rPr>
        <w:t xml:space="preserve"> generating enzyme: A computational study with multiple mutations</w:t>
      </w:r>
    </w:p>
    <w:p w:rsidR="00D255D4" w:rsidRPr="006B7D61" w:rsidRDefault="00D255D4" w:rsidP="00D255D4">
      <w:pPr>
        <w:spacing w:line="360" w:lineRule="auto"/>
        <w:jc w:val="center"/>
        <w:rPr>
          <w:rFonts w:ascii="Times New Roman" w:hAnsi="Times New Roman" w:cs="Times New Roman"/>
          <w:b/>
          <w:sz w:val="24"/>
          <w:szCs w:val="24"/>
          <w:vertAlign w:val="superscript"/>
          <w:lang w:val="en-US"/>
        </w:rPr>
      </w:pPr>
      <w:proofErr w:type="spellStart"/>
      <w:r w:rsidRPr="006B7D61">
        <w:rPr>
          <w:rFonts w:ascii="Times New Roman" w:hAnsi="Times New Roman" w:cs="Times New Roman"/>
          <w:b/>
          <w:sz w:val="24"/>
          <w:szCs w:val="24"/>
          <w:lang w:val="en-US"/>
        </w:rPr>
        <w:t>Kanchan</w:t>
      </w:r>
      <w:proofErr w:type="spellEnd"/>
      <w:r w:rsidRPr="006B7D61">
        <w:rPr>
          <w:rFonts w:ascii="Times New Roman" w:hAnsi="Times New Roman" w:cs="Times New Roman"/>
          <w:b/>
          <w:sz w:val="24"/>
          <w:szCs w:val="24"/>
          <w:lang w:val="en-US"/>
        </w:rPr>
        <w:t xml:space="preserve"> </w:t>
      </w:r>
      <w:proofErr w:type="spellStart"/>
      <w:r w:rsidRPr="006B7D61">
        <w:rPr>
          <w:rFonts w:ascii="Times New Roman" w:hAnsi="Times New Roman" w:cs="Times New Roman"/>
          <w:b/>
          <w:sz w:val="24"/>
          <w:szCs w:val="24"/>
          <w:lang w:val="en-US"/>
        </w:rPr>
        <w:t>Kumari</w:t>
      </w:r>
      <w:r w:rsidRPr="006B7D61">
        <w:rPr>
          <w:rFonts w:ascii="Times New Roman" w:hAnsi="Times New Roman" w:cs="Times New Roman"/>
          <w:b/>
          <w:sz w:val="24"/>
          <w:szCs w:val="24"/>
          <w:vertAlign w:val="superscript"/>
        </w:rPr>
        <w:t>a</w:t>
      </w:r>
      <w:proofErr w:type="gramStart"/>
      <w:r w:rsidRPr="006B7D61">
        <w:rPr>
          <w:rFonts w:ascii="Times New Roman" w:hAnsi="Times New Roman" w:cs="Times New Roman"/>
          <w:b/>
          <w:sz w:val="24"/>
          <w:szCs w:val="24"/>
          <w:vertAlign w:val="superscript"/>
        </w:rPr>
        <w:t>,b</w:t>
      </w:r>
      <w:proofErr w:type="spellEnd"/>
      <w:proofErr w:type="gramEnd"/>
      <w:r w:rsidRPr="006B7D61">
        <w:rPr>
          <w:rFonts w:ascii="Times New Roman" w:hAnsi="Times New Roman" w:cs="Times New Roman"/>
          <w:b/>
          <w:sz w:val="24"/>
          <w:szCs w:val="24"/>
          <w:vertAlign w:val="superscript"/>
        </w:rPr>
        <w:t>,</w:t>
      </w:r>
      <w:r w:rsidRPr="006B7D61">
        <w:rPr>
          <w:rFonts w:ascii="Times New Roman" w:hAnsi="Times New Roman" w:cs="Times New Roman"/>
          <w:b/>
          <w:sz w:val="24"/>
          <w:szCs w:val="24"/>
          <w:vertAlign w:val="superscript"/>
          <w:lang w:val="en-US"/>
        </w:rPr>
        <w:t>#</w:t>
      </w:r>
      <w:r w:rsidRPr="006B7D61">
        <w:rPr>
          <w:rFonts w:ascii="Times New Roman" w:hAnsi="Times New Roman" w:cs="Times New Roman"/>
          <w:b/>
          <w:sz w:val="24"/>
          <w:szCs w:val="24"/>
          <w:lang w:val="en-US"/>
        </w:rPr>
        <w:t xml:space="preserve">, </w:t>
      </w:r>
      <w:proofErr w:type="spellStart"/>
      <w:r w:rsidRPr="006B7D61">
        <w:rPr>
          <w:rFonts w:ascii="Times New Roman" w:hAnsi="Times New Roman" w:cs="Times New Roman"/>
          <w:b/>
          <w:sz w:val="24"/>
          <w:szCs w:val="24"/>
          <w:lang w:val="en-US"/>
        </w:rPr>
        <w:t>Rashmi</w:t>
      </w:r>
      <w:proofErr w:type="spellEnd"/>
      <w:r w:rsidRPr="006B7D61">
        <w:rPr>
          <w:rFonts w:ascii="Times New Roman" w:hAnsi="Times New Roman" w:cs="Times New Roman"/>
          <w:b/>
          <w:sz w:val="24"/>
          <w:szCs w:val="24"/>
          <w:lang w:val="en-US"/>
        </w:rPr>
        <w:t xml:space="preserve"> </w:t>
      </w:r>
      <w:proofErr w:type="spellStart"/>
      <w:r w:rsidRPr="006B7D61">
        <w:rPr>
          <w:rFonts w:ascii="Times New Roman" w:hAnsi="Times New Roman" w:cs="Times New Roman"/>
          <w:b/>
          <w:sz w:val="24"/>
          <w:szCs w:val="24"/>
          <w:lang w:val="en-US"/>
        </w:rPr>
        <w:t>Rekha</w:t>
      </w:r>
      <w:proofErr w:type="spellEnd"/>
      <w:r w:rsidRPr="006B7D61">
        <w:rPr>
          <w:rFonts w:ascii="Times New Roman" w:hAnsi="Times New Roman" w:cs="Times New Roman"/>
          <w:b/>
          <w:sz w:val="24"/>
          <w:szCs w:val="24"/>
          <w:lang w:val="en-US"/>
        </w:rPr>
        <w:t xml:space="preserve"> </w:t>
      </w:r>
      <w:proofErr w:type="spellStart"/>
      <w:r w:rsidRPr="006B7D61">
        <w:rPr>
          <w:rFonts w:ascii="Times New Roman" w:hAnsi="Times New Roman" w:cs="Times New Roman"/>
          <w:b/>
          <w:sz w:val="24"/>
          <w:szCs w:val="24"/>
          <w:lang w:val="en-US"/>
        </w:rPr>
        <w:t>Samal</w:t>
      </w:r>
      <w:proofErr w:type="spellEnd"/>
      <w:r w:rsidRPr="006B7D61">
        <w:rPr>
          <w:rFonts w:ascii="Times New Roman" w:hAnsi="Times New Roman" w:cs="Times New Roman"/>
          <w:b/>
          <w:sz w:val="24"/>
          <w:szCs w:val="24"/>
          <w:vertAlign w:val="superscript"/>
        </w:rPr>
        <w:t xml:space="preserve"> </w:t>
      </w:r>
      <w:proofErr w:type="spellStart"/>
      <w:r w:rsidRPr="006B7D61">
        <w:rPr>
          <w:rFonts w:ascii="Times New Roman" w:hAnsi="Times New Roman" w:cs="Times New Roman"/>
          <w:b/>
          <w:sz w:val="24"/>
          <w:szCs w:val="24"/>
          <w:vertAlign w:val="superscript"/>
        </w:rPr>
        <w:t>a,c</w:t>
      </w:r>
      <w:proofErr w:type="spellEnd"/>
      <w:r w:rsidRPr="006B7D61">
        <w:rPr>
          <w:rFonts w:ascii="Times New Roman" w:hAnsi="Times New Roman" w:cs="Times New Roman"/>
          <w:b/>
          <w:sz w:val="24"/>
          <w:szCs w:val="24"/>
          <w:vertAlign w:val="superscript"/>
        </w:rPr>
        <w:t>,</w:t>
      </w:r>
      <w:r w:rsidRPr="006B7D61">
        <w:rPr>
          <w:rFonts w:ascii="Times New Roman" w:hAnsi="Times New Roman" w:cs="Times New Roman"/>
          <w:b/>
          <w:sz w:val="24"/>
          <w:szCs w:val="24"/>
          <w:vertAlign w:val="superscript"/>
          <w:lang w:val="en-US"/>
        </w:rPr>
        <w:t>#</w:t>
      </w:r>
      <w:r w:rsidRPr="006B7D61">
        <w:rPr>
          <w:rFonts w:ascii="Times New Roman" w:hAnsi="Times New Roman" w:cs="Times New Roman"/>
          <w:b/>
          <w:sz w:val="24"/>
          <w:szCs w:val="24"/>
          <w:lang w:val="en-US"/>
        </w:rPr>
        <w:t xml:space="preserve">, </w:t>
      </w:r>
      <w:proofErr w:type="spellStart"/>
      <w:r w:rsidRPr="006B7D61">
        <w:rPr>
          <w:rFonts w:ascii="Times New Roman" w:hAnsi="Times New Roman" w:cs="Times New Roman"/>
          <w:b/>
          <w:sz w:val="24"/>
          <w:szCs w:val="24"/>
          <w:lang w:val="en-US"/>
        </w:rPr>
        <w:t>Umakanta</w:t>
      </w:r>
      <w:proofErr w:type="spellEnd"/>
      <w:r w:rsidRPr="006B7D61">
        <w:rPr>
          <w:rFonts w:ascii="Times New Roman" w:hAnsi="Times New Roman" w:cs="Times New Roman"/>
          <w:b/>
          <w:sz w:val="24"/>
          <w:szCs w:val="24"/>
          <w:lang w:val="en-US"/>
        </w:rPr>
        <w:t xml:space="preserve"> </w:t>
      </w:r>
      <w:proofErr w:type="spellStart"/>
      <w:r w:rsidRPr="006B7D61">
        <w:rPr>
          <w:rFonts w:ascii="Times New Roman" w:hAnsi="Times New Roman" w:cs="Times New Roman"/>
          <w:b/>
          <w:sz w:val="24"/>
          <w:szCs w:val="24"/>
          <w:lang w:val="en-US"/>
        </w:rPr>
        <w:t>Subudhi</w:t>
      </w:r>
      <w:proofErr w:type="spellEnd"/>
      <w:r w:rsidRPr="006B7D61">
        <w:rPr>
          <w:rFonts w:ascii="Times New Roman" w:hAnsi="Times New Roman" w:cs="Times New Roman"/>
          <w:b/>
          <w:sz w:val="24"/>
          <w:szCs w:val="24"/>
          <w:vertAlign w:val="superscript"/>
        </w:rPr>
        <w:t xml:space="preserve"> </w:t>
      </w:r>
      <w:proofErr w:type="spellStart"/>
      <w:r w:rsidRPr="006B7D61">
        <w:rPr>
          <w:rFonts w:ascii="Times New Roman" w:hAnsi="Times New Roman" w:cs="Times New Roman"/>
          <w:b/>
          <w:sz w:val="24"/>
          <w:szCs w:val="24"/>
          <w:vertAlign w:val="superscript"/>
        </w:rPr>
        <w:t>a,c</w:t>
      </w:r>
      <w:proofErr w:type="spellEnd"/>
      <w:r w:rsidRPr="006B7D61">
        <w:rPr>
          <w:rFonts w:ascii="Times New Roman" w:hAnsi="Times New Roman" w:cs="Times New Roman"/>
          <w:b/>
          <w:sz w:val="24"/>
          <w:szCs w:val="24"/>
          <w:vertAlign w:val="superscript"/>
        </w:rPr>
        <w:t>,</w:t>
      </w:r>
      <w:r w:rsidRPr="006B7D61">
        <w:rPr>
          <w:rFonts w:ascii="Times New Roman" w:hAnsi="Times New Roman" w:cs="Times New Roman"/>
          <w:b/>
          <w:sz w:val="24"/>
          <w:szCs w:val="24"/>
          <w:vertAlign w:val="superscript"/>
          <w:lang w:val="en-US"/>
        </w:rPr>
        <w:t>*</w:t>
      </w:r>
    </w:p>
    <w:p w:rsidR="00D255D4" w:rsidRPr="006B7D61" w:rsidRDefault="00D255D4" w:rsidP="00D255D4">
      <w:pPr>
        <w:spacing w:before="120" w:after="120" w:line="480" w:lineRule="auto"/>
        <w:rPr>
          <w:rFonts w:ascii="Times New Roman" w:hAnsi="Times New Roman" w:cs="Times New Roman"/>
          <w:color w:val="000000" w:themeColor="text1"/>
          <w:sz w:val="24"/>
          <w:szCs w:val="24"/>
        </w:rPr>
      </w:pPr>
      <w:proofErr w:type="gramStart"/>
      <w:r w:rsidRPr="006B7D61">
        <w:rPr>
          <w:rFonts w:ascii="Times New Roman" w:hAnsi="Times New Roman" w:cs="Times New Roman"/>
          <w:color w:val="000000" w:themeColor="text1"/>
          <w:sz w:val="24"/>
          <w:szCs w:val="24"/>
          <w:vertAlign w:val="superscript"/>
        </w:rPr>
        <w:t>a</w:t>
      </w:r>
      <w:r w:rsidRPr="006B7D61">
        <w:rPr>
          <w:rFonts w:ascii="Times New Roman" w:hAnsi="Times New Roman" w:cs="Times New Roman"/>
          <w:sz w:val="24"/>
          <w:szCs w:val="24"/>
          <w:lang w:val="en-US"/>
        </w:rPr>
        <w:t>DNA</w:t>
      </w:r>
      <w:proofErr w:type="gramEnd"/>
      <w:r w:rsidRPr="006B7D61">
        <w:rPr>
          <w:rFonts w:ascii="Times New Roman" w:hAnsi="Times New Roman" w:cs="Times New Roman"/>
          <w:sz w:val="24"/>
          <w:szCs w:val="24"/>
          <w:lang w:val="en-US"/>
        </w:rPr>
        <w:t xml:space="preserve"> Nanotechnology &amp; Application Laboratory, </w:t>
      </w:r>
      <w:r w:rsidRPr="006B7D61">
        <w:rPr>
          <w:rFonts w:ascii="Times New Roman" w:hAnsi="Times New Roman" w:cs="Times New Roman"/>
          <w:color w:val="000000" w:themeColor="text1"/>
          <w:sz w:val="24"/>
          <w:szCs w:val="24"/>
        </w:rPr>
        <w:t xml:space="preserve">CSIR-Institute of Minerals &amp; Materials Technology, Bhubaneswar 751013, </w:t>
      </w:r>
      <w:proofErr w:type="spellStart"/>
      <w:r w:rsidRPr="006B7D61">
        <w:rPr>
          <w:rFonts w:ascii="Times New Roman" w:hAnsi="Times New Roman" w:cs="Times New Roman"/>
          <w:color w:val="000000" w:themeColor="text1"/>
          <w:sz w:val="24"/>
          <w:szCs w:val="24"/>
        </w:rPr>
        <w:t>Odisha</w:t>
      </w:r>
      <w:proofErr w:type="spellEnd"/>
      <w:r w:rsidRPr="006B7D61">
        <w:rPr>
          <w:rFonts w:ascii="Times New Roman" w:hAnsi="Times New Roman" w:cs="Times New Roman"/>
          <w:color w:val="000000" w:themeColor="text1"/>
          <w:sz w:val="24"/>
          <w:szCs w:val="24"/>
        </w:rPr>
        <w:t xml:space="preserve">.    </w:t>
      </w:r>
    </w:p>
    <w:p w:rsidR="00D255D4" w:rsidRPr="006B7D61" w:rsidRDefault="00D255D4" w:rsidP="00D255D4">
      <w:pPr>
        <w:spacing w:after="0" w:line="360" w:lineRule="auto"/>
        <w:rPr>
          <w:rFonts w:ascii="Times New Roman" w:hAnsi="Times New Roman" w:cs="Times New Roman"/>
          <w:sz w:val="24"/>
          <w:szCs w:val="24"/>
        </w:rPr>
      </w:pPr>
      <w:proofErr w:type="spellStart"/>
      <w:proofErr w:type="gramStart"/>
      <w:r w:rsidRPr="00D255D4">
        <w:rPr>
          <w:rFonts w:ascii="Times New Roman" w:hAnsi="Times New Roman" w:cs="Times New Roman"/>
          <w:sz w:val="24"/>
          <w:szCs w:val="24"/>
          <w:vertAlign w:val="superscript"/>
        </w:rPr>
        <w:t>b</w:t>
      </w:r>
      <w:r w:rsidRPr="00D255D4">
        <w:rPr>
          <w:rFonts w:ascii="Times New Roman" w:hAnsi="Times New Roman" w:cs="Times New Roman"/>
          <w:sz w:val="24"/>
          <w:szCs w:val="24"/>
        </w:rPr>
        <w:t>Department</w:t>
      </w:r>
      <w:proofErr w:type="spellEnd"/>
      <w:proofErr w:type="gramEnd"/>
      <w:r w:rsidRPr="00D255D4">
        <w:rPr>
          <w:rFonts w:ascii="Times New Roman" w:hAnsi="Times New Roman" w:cs="Times New Roman"/>
          <w:sz w:val="24"/>
          <w:szCs w:val="24"/>
        </w:rPr>
        <w:t xml:space="preserve"> of Molecular Biology, Umea University, Sweden.</w:t>
      </w:r>
      <w:r w:rsidRPr="006B7D61">
        <w:rPr>
          <w:rFonts w:ascii="Times New Roman" w:hAnsi="Times New Roman" w:cs="Times New Roman"/>
          <w:sz w:val="24"/>
          <w:szCs w:val="24"/>
        </w:rPr>
        <w:t xml:space="preserve"> </w:t>
      </w:r>
    </w:p>
    <w:p w:rsidR="00D255D4" w:rsidRPr="006B7D61" w:rsidRDefault="00D255D4" w:rsidP="00D255D4">
      <w:pPr>
        <w:spacing w:before="120" w:after="120" w:line="480" w:lineRule="auto"/>
        <w:rPr>
          <w:rFonts w:ascii="Times New Roman" w:hAnsi="Times New Roman" w:cs="Times New Roman"/>
          <w:color w:val="000000" w:themeColor="text1"/>
          <w:sz w:val="24"/>
          <w:szCs w:val="24"/>
        </w:rPr>
      </w:pPr>
      <w:proofErr w:type="spellStart"/>
      <w:proofErr w:type="gramStart"/>
      <w:r w:rsidRPr="006B7D61">
        <w:rPr>
          <w:rFonts w:ascii="Times New Roman" w:hAnsi="Times New Roman" w:cs="Times New Roman"/>
          <w:color w:val="000000" w:themeColor="text1"/>
          <w:sz w:val="24"/>
          <w:szCs w:val="24"/>
          <w:vertAlign w:val="superscript"/>
        </w:rPr>
        <w:t>c</w:t>
      </w:r>
      <w:r w:rsidRPr="006B7D61">
        <w:rPr>
          <w:rFonts w:ascii="Times New Roman" w:hAnsi="Times New Roman" w:cs="Times New Roman"/>
          <w:color w:val="000000" w:themeColor="text1"/>
          <w:sz w:val="24"/>
          <w:szCs w:val="24"/>
        </w:rPr>
        <w:t>Academy</w:t>
      </w:r>
      <w:proofErr w:type="spellEnd"/>
      <w:proofErr w:type="gramEnd"/>
      <w:r w:rsidRPr="006B7D61">
        <w:rPr>
          <w:rFonts w:ascii="Times New Roman" w:hAnsi="Times New Roman" w:cs="Times New Roman"/>
          <w:color w:val="000000" w:themeColor="text1"/>
          <w:sz w:val="24"/>
          <w:szCs w:val="24"/>
        </w:rPr>
        <w:t xml:space="preserve"> of Scientific &amp; Innovative Research (</w:t>
      </w:r>
      <w:proofErr w:type="spellStart"/>
      <w:r w:rsidRPr="006B7D61">
        <w:rPr>
          <w:rFonts w:ascii="Times New Roman" w:hAnsi="Times New Roman" w:cs="Times New Roman"/>
          <w:color w:val="000000" w:themeColor="text1"/>
          <w:sz w:val="24"/>
          <w:szCs w:val="24"/>
        </w:rPr>
        <w:t>AcSIR</w:t>
      </w:r>
      <w:proofErr w:type="spellEnd"/>
      <w:r w:rsidRPr="006B7D61">
        <w:rPr>
          <w:rFonts w:ascii="Times New Roman" w:hAnsi="Times New Roman" w:cs="Times New Roman"/>
          <w:color w:val="000000" w:themeColor="text1"/>
          <w:sz w:val="24"/>
          <w:szCs w:val="24"/>
        </w:rPr>
        <w:t xml:space="preserve">), New Delhi 110025, India.    </w:t>
      </w:r>
    </w:p>
    <w:p w:rsidR="00D255D4" w:rsidRPr="006B7D61" w:rsidRDefault="00D255D4" w:rsidP="00D255D4">
      <w:pPr>
        <w:spacing w:before="120" w:after="120" w:line="480" w:lineRule="auto"/>
        <w:rPr>
          <w:rFonts w:ascii="Times New Roman" w:hAnsi="Times New Roman" w:cs="Times New Roman"/>
          <w:color w:val="000000" w:themeColor="text1"/>
          <w:sz w:val="24"/>
          <w:szCs w:val="24"/>
        </w:rPr>
      </w:pPr>
    </w:p>
    <w:p w:rsidR="00D255D4" w:rsidRPr="006B7D61" w:rsidRDefault="00D255D4" w:rsidP="00D255D4">
      <w:pPr>
        <w:spacing w:before="120" w:after="120" w:line="480" w:lineRule="auto"/>
        <w:rPr>
          <w:rFonts w:ascii="Times New Roman" w:hAnsi="Times New Roman" w:cs="Times New Roman"/>
          <w:color w:val="000000" w:themeColor="text1"/>
          <w:sz w:val="24"/>
          <w:szCs w:val="24"/>
        </w:rPr>
      </w:pPr>
      <w:r w:rsidRPr="006B7D61">
        <w:rPr>
          <w:rFonts w:ascii="Times New Roman" w:hAnsi="Times New Roman" w:cs="Times New Roman"/>
          <w:color w:val="000000" w:themeColor="text1"/>
          <w:sz w:val="24"/>
          <w:szCs w:val="24"/>
        </w:rPr>
        <w:t xml:space="preserve">*Corresponding Author: </w:t>
      </w:r>
      <w:hyperlink r:id="rId4" w:history="1">
        <w:r w:rsidRPr="006B7D61">
          <w:rPr>
            <w:rStyle w:val="Hyperlink"/>
            <w:rFonts w:ascii="Times New Roman" w:hAnsi="Times New Roman" w:cs="Times New Roman"/>
            <w:sz w:val="24"/>
            <w:szCs w:val="24"/>
          </w:rPr>
          <w:t>usubudhi@immt.res.in</w:t>
        </w:r>
      </w:hyperlink>
      <w:r w:rsidRPr="006B7D61">
        <w:rPr>
          <w:rFonts w:ascii="Times New Roman" w:hAnsi="Times New Roman" w:cs="Times New Roman"/>
          <w:color w:val="0000FF"/>
          <w:sz w:val="24"/>
          <w:szCs w:val="24"/>
        </w:rPr>
        <w:t xml:space="preserve"> </w:t>
      </w:r>
      <w:r w:rsidRPr="006B7D61">
        <w:rPr>
          <w:rFonts w:ascii="Times New Roman" w:hAnsi="Times New Roman" w:cs="Times New Roman"/>
          <w:color w:val="000000" w:themeColor="text1"/>
          <w:sz w:val="24"/>
          <w:szCs w:val="24"/>
        </w:rPr>
        <w:t xml:space="preserve">(Dr </w:t>
      </w:r>
      <w:proofErr w:type="spellStart"/>
      <w:r w:rsidRPr="006B7D61">
        <w:rPr>
          <w:rFonts w:ascii="Times New Roman" w:hAnsi="Times New Roman" w:cs="Times New Roman"/>
          <w:color w:val="000000" w:themeColor="text1"/>
          <w:sz w:val="24"/>
          <w:szCs w:val="24"/>
        </w:rPr>
        <w:t>Umakanta</w:t>
      </w:r>
      <w:proofErr w:type="spellEnd"/>
      <w:r w:rsidRPr="006B7D61">
        <w:rPr>
          <w:rFonts w:ascii="Times New Roman" w:hAnsi="Times New Roman" w:cs="Times New Roman"/>
          <w:color w:val="000000" w:themeColor="text1"/>
          <w:sz w:val="24"/>
          <w:szCs w:val="24"/>
        </w:rPr>
        <w:t xml:space="preserve"> </w:t>
      </w:r>
      <w:proofErr w:type="spellStart"/>
      <w:r w:rsidRPr="006B7D61">
        <w:rPr>
          <w:rFonts w:ascii="Times New Roman" w:hAnsi="Times New Roman" w:cs="Times New Roman"/>
          <w:color w:val="000000" w:themeColor="text1"/>
          <w:sz w:val="24"/>
          <w:szCs w:val="24"/>
        </w:rPr>
        <w:t>Subudhi</w:t>
      </w:r>
      <w:proofErr w:type="spellEnd"/>
      <w:r w:rsidRPr="006B7D61">
        <w:rPr>
          <w:rFonts w:ascii="Times New Roman" w:hAnsi="Times New Roman" w:cs="Times New Roman"/>
          <w:color w:val="000000" w:themeColor="text1"/>
          <w:sz w:val="24"/>
          <w:szCs w:val="24"/>
        </w:rPr>
        <w:t xml:space="preserve">)        </w:t>
      </w:r>
    </w:p>
    <w:p w:rsidR="00D255D4" w:rsidRPr="006B7D61" w:rsidRDefault="00D255D4" w:rsidP="00D255D4">
      <w:pPr>
        <w:spacing w:line="360" w:lineRule="auto"/>
        <w:rPr>
          <w:rFonts w:ascii="Times New Roman" w:hAnsi="Times New Roman" w:cs="Times New Roman"/>
          <w:sz w:val="24"/>
          <w:szCs w:val="24"/>
          <w:lang w:val="en-US"/>
        </w:rPr>
      </w:pPr>
      <w:r w:rsidRPr="006B7D61">
        <w:rPr>
          <w:rFonts w:ascii="Times New Roman" w:hAnsi="Times New Roman" w:cs="Times New Roman"/>
          <w:sz w:val="24"/>
          <w:szCs w:val="24"/>
          <w:lang w:val="en-US"/>
        </w:rPr>
        <w:t>#Equal contribution</w:t>
      </w:r>
    </w:p>
    <w:p w:rsidR="00D255D4" w:rsidRDefault="00D255D4" w:rsidP="00D255D4">
      <w:pPr>
        <w:spacing w:before="120" w:after="120" w:line="480" w:lineRule="auto"/>
        <w:rPr>
          <w:rFonts w:ascii="Times New Roman" w:hAnsi="Times New Roman" w:cs="Times New Roman"/>
          <w:color w:val="000000" w:themeColor="text1"/>
          <w:sz w:val="24"/>
          <w:szCs w:val="24"/>
        </w:rPr>
      </w:pPr>
    </w:p>
    <w:p w:rsidR="00B9223D" w:rsidRDefault="00B9223D"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B9223D" w:rsidRDefault="00B9223D" w:rsidP="00B9223D">
      <w:pPr>
        <w:spacing w:line="360" w:lineRule="auto"/>
        <w:jc w:val="both"/>
        <w:rPr>
          <w:rFonts w:ascii="Times New Roman" w:hAnsi="Times New Roman" w:cs="Times New Roman"/>
          <w:b/>
          <w:sz w:val="24"/>
          <w:szCs w:val="24"/>
        </w:rPr>
      </w:pPr>
    </w:p>
    <w:p w:rsidR="00B9223D" w:rsidRDefault="00B9223D"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Default="0028645A" w:rsidP="00B9223D">
      <w:pPr>
        <w:spacing w:line="360" w:lineRule="auto"/>
        <w:jc w:val="both"/>
        <w:rPr>
          <w:rFonts w:ascii="Times New Roman" w:hAnsi="Times New Roman" w:cs="Times New Roman"/>
          <w:b/>
          <w:sz w:val="24"/>
          <w:szCs w:val="24"/>
        </w:rPr>
      </w:pPr>
    </w:p>
    <w:p w:rsidR="0028645A" w:rsidRPr="0028645A" w:rsidRDefault="0028645A" w:rsidP="00B9223D">
      <w:pPr>
        <w:spacing w:line="360" w:lineRule="auto"/>
        <w:jc w:val="both"/>
        <w:rPr>
          <w:rFonts w:ascii="Times New Roman" w:hAnsi="Times New Roman" w:cs="Times New Roman"/>
          <w:b/>
          <w:sz w:val="28"/>
          <w:szCs w:val="24"/>
        </w:rPr>
      </w:pPr>
      <w:proofErr w:type="gramStart"/>
      <w:r w:rsidRPr="0028645A">
        <w:rPr>
          <w:rFonts w:ascii="Times New Roman" w:hAnsi="Times New Roman" w:cs="Times New Roman"/>
          <w:b/>
          <w:sz w:val="28"/>
          <w:szCs w:val="24"/>
        </w:rPr>
        <w:lastRenderedPageBreak/>
        <w:t>a</w:t>
      </w:r>
      <w:proofErr w:type="gramEnd"/>
    </w:p>
    <w:p w:rsidR="00B9223D" w:rsidRDefault="00B9223D" w:rsidP="00B9223D">
      <w:pPr>
        <w:spacing w:line="360" w:lineRule="auto"/>
        <w:jc w:val="both"/>
        <w:rPr>
          <w:rFonts w:ascii="Times New Roman" w:hAnsi="Times New Roman" w:cs="Times New Roman"/>
          <w:b/>
          <w:sz w:val="24"/>
          <w:szCs w:val="24"/>
        </w:rPr>
      </w:pPr>
      <w:r>
        <w:rPr>
          <w:rFonts w:ascii="Times New Roman" w:hAnsi="Times New Roman" w:cs="Times New Roman"/>
          <w:noProof/>
          <w:sz w:val="24"/>
          <w:szCs w:val="24"/>
          <w:lang w:val="en-US"/>
        </w:rPr>
        <w:drawing>
          <wp:inline distT="0" distB="0" distL="0" distR="0">
            <wp:extent cx="3382940" cy="1597660"/>
            <wp:effectExtent l="0" t="0" r="8255" b="254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09596" cy="1610249"/>
                    </a:xfrm>
                    <a:prstGeom prst="rect">
                      <a:avLst/>
                    </a:prstGeom>
                    <a:noFill/>
                  </pic:spPr>
                </pic:pic>
              </a:graphicData>
            </a:graphic>
          </wp:inline>
        </w:drawing>
      </w:r>
    </w:p>
    <w:p w:rsidR="0028645A" w:rsidRPr="0028645A" w:rsidRDefault="0028645A" w:rsidP="0028645A">
      <w:pPr>
        <w:spacing w:line="360" w:lineRule="auto"/>
        <w:jc w:val="both"/>
        <w:rPr>
          <w:rFonts w:ascii="Times New Roman" w:hAnsi="Times New Roman" w:cs="Times New Roman"/>
          <w:b/>
          <w:sz w:val="28"/>
          <w:szCs w:val="24"/>
        </w:rPr>
      </w:pPr>
      <w:proofErr w:type="gramStart"/>
      <w:r>
        <w:rPr>
          <w:rFonts w:ascii="Times New Roman" w:hAnsi="Times New Roman" w:cs="Times New Roman"/>
          <w:b/>
          <w:sz w:val="28"/>
          <w:szCs w:val="24"/>
        </w:rPr>
        <w:t>b</w:t>
      </w:r>
      <w:proofErr w:type="gramEnd"/>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322277" cy="1992923"/>
            <wp:effectExtent l="1905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29894" cy="1995775"/>
                    </a:xfrm>
                    <a:prstGeom prst="rect">
                      <a:avLst/>
                    </a:prstGeom>
                    <a:noFill/>
                  </pic:spPr>
                </pic:pic>
              </a:graphicData>
            </a:graphic>
          </wp:inline>
        </w:drawing>
      </w:r>
    </w:p>
    <w:p w:rsidR="0028645A" w:rsidRPr="0028645A" w:rsidRDefault="0028645A" w:rsidP="0028645A">
      <w:pPr>
        <w:spacing w:line="360" w:lineRule="auto"/>
        <w:jc w:val="both"/>
        <w:rPr>
          <w:rFonts w:ascii="Times New Roman" w:hAnsi="Times New Roman" w:cs="Times New Roman"/>
          <w:b/>
          <w:sz w:val="28"/>
          <w:szCs w:val="24"/>
        </w:rPr>
      </w:pPr>
      <w:proofErr w:type="gramStart"/>
      <w:r>
        <w:rPr>
          <w:rFonts w:ascii="Times New Roman" w:hAnsi="Times New Roman" w:cs="Times New Roman"/>
          <w:b/>
          <w:sz w:val="28"/>
          <w:szCs w:val="24"/>
        </w:rPr>
        <w:t>c</w:t>
      </w:r>
      <w:proofErr w:type="gramEnd"/>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421727" cy="1617785"/>
            <wp:effectExtent l="1905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32515" cy="1621732"/>
                    </a:xfrm>
                    <a:prstGeom prst="rect">
                      <a:avLst/>
                    </a:prstGeom>
                    <a:noFill/>
                  </pic:spPr>
                </pic:pic>
              </a:graphicData>
            </a:graphic>
          </wp:inline>
        </w:drawing>
      </w:r>
    </w:p>
    <w:p w:rsidR="00B9223D" w:rsidRPr="00E65C1A" w:rsidRDefault="00B9223D" w:rsidP="00B9223D">
      <w:pPr>
        <w:spacing w:line="360" w:lineRule="auto"/>
        <w:jc w:val="both"/>
        <w:rPr>
          <w:rFonts w:ascii="Times New Roman" w:hAnsi="Times New Roman" w:cs="Times New Roman"/>
          <w:sz w:val="24"/>
          <w:szCs w:val="24"/>
        </w:rPr>
      </w:pPr>
      <w:r>
        <w:rPr>
          <w:rFonts w:ascii="Times New Roman" w:hAnsi="Times New Roman" w:cs="Times New Roman"/>
          <w:b/>
          <w:bCs/>
          <w:sz w:val="24"/>
          <w:szCs w:val="24"/>
          <w:lang w:val="en-US"/>
        </w:rPr>
        <w:t xml:space="preserve">Figure S1. </w:t>
      </w:r>
      <w:r w:rsidRPr="00E65C1A">
        <w:rPr>
          <w:rFonts w:ascii="Times New Roman" w:hAnsi="Times New Roman" w:cs="Times New Roman"/>
          <w:b/>
          <w:bCs/>
          <w:sz w:val="24"/>
          <w:szCs w:val="24"/>
          <w:lang w:val="en-US"/>
        </w:rPr>
        <w:t xml:space="preserve">Prediction of mutant structures by substituting wild type amino acids in </w:t>
      </w:r>
      <w:proofErr w:type="spellStart"/>
      <w:r w:rsidRPr="00E65C1A">
        <w:rPr>
          <w:rFonts w:ascii="Times New Roman" w:hAnsi="Times New Roman" w:cs="Times New Roman"/>
          <w:b/>
          <w:bCs/>
          <w:sz w:val="24"/>
          <w:szCs w:val="24"/>
          <w:lang w:val="en-US"/>
        </w:rPr>
        <w:t>sulfatase</w:t>
      </w:r>
      <w:proofErr w:type="spellEnd"/>
      <w:r w:rsidRPr="00E65C1A">
        <w:rPr>
          <w:rFonts w:ascii="Times New Roman" w:hAnsi="Times New Roman" w:cs="Times New Roman"/>
          <w:b/>
          <w:bCs/>
          <w:sz w:val="24"/>
          <w:szCs w:val="24"/>
          <w:lang w:val="en-US"/>
        </w:rPr>
        <w:t xml:space="preserve"> group </w:t>
      </w:r>
      <w:r>
        <w:rPr>
          <w:rFonts w:ascii="Times New Roman" w:hAnsi="Times New Roman" w:cs="Times New Roman"/>
          <w:b/>
          <w:bCs/>
          <w:sz w:val="24"/>
          <w:szCs w:val="24"/>
          <w:lang w:val="en-US"/>
        </w:rPr>
        <w:t>with mutant type</w:t>
      </w:r>
      <w:r w:rsidRPr="00E65C1A">
        <w:rPr>
          <w:rFonts w:ascii="Times New Roman" w:hAnsi="Times New Roman" w:cs="Times New Roman"/>
          <w:b/>
          <w:bCs/>
          <w:sz w:val="24"/>
          <w:szCs w:val="24"/>
          <w:lang w:val="en-US"/>
        </w:rPr>
        <w:t xml:space="preserve">: </w:t>
      </w:r>
      <w:r w:rsidRPr="00E65C1A">
        <w:rPr>
          <w:rFonts w:ascii="Times New Roman" w:hAnsi="Times New Roman" w:cs="Times New Roman"/>
          <w:bCs/>
          <w:sz w:val="24"/>
          <w:szCs w:val="24"/>
          <w:lang w:val="en-US"/>
        </w:rPr>
        <w:t xml:space="preserve">Figure displays in </w:t>
      </w:r>
      <w:r>
        <w:rPr>
          <w:rFonts w:ascii="Times New Roman" w:hAnsi="Times New Roman" w:cs="Times New Roman"/>
          <w:bCs/>
          <w:sz w:val="24"/>
          <w:szCs w:val="24"/>
          <w:lang w:val="en-US"/>
        </w:rPr>
        <w:t xml:space="preserve">Ribbon diagram shows the structure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and dotted block circle represents the binding site within the structure and enlargement version shown in black dotted box where (</w:t>
      </w:r>
      <w:r w:rsidR="0028645A">
        <w:rPr>
          <w:rFonts w:ascii="Times New Roman" w:hAnsi="Times New Roman" w:cs="Times New Roman"/>
          <w:b/>
          <w:bCs/>
          <w:sz w:val="24"/>
          <w:szCs w:val="24"/>
          <w:lang w:val="en-US"/>
        </w:rPr>
        <w:t>a</w:t>
      </w:r>
      <w:r>
        <w:rPr>
          <w:rFonts w:ascii="Times New Roman" w:hAnsi="Times New Roman" w:cs="Times New Roman"/>
          <w:bCs/>
          <w:sz w:val="24"/>
          <w:szCs w:val="24"/>
          <w:lang w:val="en-US"/>
        </w:rPr>
        <w:t xml:space="preserve">) represents the mutant structure of active site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w:t>
      </w:r>
      <w:r w:rsidR="0028645A">
        <w:rPr>
          <w:rFonts w:ascii="Times New Roman" w:hAnsi="Times New Roman" w:cs="Times New Roman"/>
          <w:b/>
          <w:bCs/>
          <w:sz w:val="24"/>
          <w:szCs w:val="24"/>
          <w:lang w:val="en-US"/>
        </w:rPr>
        <w:t>b</w:t>
      </w:r>
      <w:r>
        <w:rPr>
          <w:rFonts w:ascii="Times New Roman" w:hAnsi="Times New Roman" w:cs="Times New Roman"/>
          <w:bCs/>
          <w:sz w:val="24"/>
          <w:szCs w:val="24"/>
          <w:lang w:val="en-US"/>
        </w:rPr>
        <w:t>) mutant structure of three binding sites Arg98, Asp546 and Trp550 (</w:t>
      </w:r>
      <w:r w:rsidR="0028645A">
        <w:rPr>
          <w:rFonts w:ascii="Times New Roman" w:hAnsi="Times New Roman" w:cs="Times New Roman"/>
          <w:b/>
          <w:bCs/>
          <w:sz w:val="24"/>
          <w:szCs w:val="24"/>
          <w:lang w:val="en-US"/>
        </w:rPr>
        <w:t>c</w:t>
      </w:r>
      <w:r>
        <w:rPr>
          <w:rFonts w:ascii="Times New Roman" w:hAnsi="Times New Roman" w:cs="Times New Roman"/>
          <w:bCs/>
          <w:sz w:val="24"/>
          <w:szCs w:val="24"/>
          <w:lang w:val="en-US"/>
        </w:rPr>
        <w:t>) mutant structure of residues that contributing the highest energy during interaction.</w:t>
      </w:r>
      <w:bookmarkStart w:id="0" w:name="_GoBack"/>
      <w:bookmarkEnd w:id="0"/>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768340" cy="3001108"/>
            <wp:effectExtent l="19050" t="0" r="381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000" cy="2996769"/>
                    </a:xfrm>
                    <a:prstGeom prst="rect">
                      <a:avLst/>
                    </a:prstGeom>
                    <a:noFill/>
                  </pic:spPr>
                </pic:pic>
              </a:graphicData>
            </a:graphic>
          </wp:inline>
        </w:drawing>
      </w:r>
    </w:p>
    <w:p w:rsidR="00B9223D" w:rsidRPr="00C34867" w:rsidRDefault="00B9223D" w:rsidP="00B922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Figure S2. Interaction between mutant type, </w:t>
      </w:r>
      <w:r w:rsidRPr="00C34867">
        <w:rPr>
          <w:rFonts w:ascii="Times New Roman" w:hAnsi="Times New Roman" w:cs="Times New Roman"/>
          <w:b/>
          <w:bCs/>
          <w:sz w:val="24"/>
          <w:szCs w:val="24"/>
          <w:lang w:val="en-US"/>
        </w:rPr>
        <w:t>H136A</w:t>
      </w:r>
      <w:r>
        <w:rPr>
          <w:rFonts w:ascii="Times New Roman" w:hAnsi="Times New Roman" w:cs="Times New Roman"/>
          <w:b/>
          <w:bCs/>
          <w:sz w:val="24"/>
          <w:szCs w:val="24"/>
          <w:lang w:val="en-US"/>
        </w:rPr>
        <w:t xml:space="preserve"> of estrogen sulfates</w:t>
      </w:r>
      <w:r w:rsidRPr="00C34867">
        <w:rPr>
          <w:rFonts w:ascii="Times New Roman" w:hAnsi="Times New Roman" w:cs="Times New Roman"/>
          <w:b/>
          <w:bCs/>
          <w:sz w:val="24"/>
          <w:szCs w:val="24"/>
          <w:lang w:val="en-US"/>
        </w:rPr>
        <w:t xml:space="preserve"> and </w:t>
      </w:r>
      <w:r>
        <w:rPr>
          <w:rFonts w:ascii="Times New Roman" w:hAnsi="Times New Roman" w:cs="Times New Roman"/>
          <w:b/>
          <w:bCs/>
          <w:sz w:val="24"/>
          <w:szCs w:val="24"/>
          <w:lang w:val="en-US"/>
        </w:rPr>
        <w:t>FGE</w:t>
      </w:r>
      <w:r>
        <w:rPr>
          <w:rFonts w:ascii="Times New Roman" w:hAnsi="Times New Roman" w:cs="Times New Roman"/>
          <w:b/>
          <w:bCs/>
          <w:sz w:val="24"/>
          <w:szCs w:val="24"/>
        </w:rPr>
        <w:t xml:space="preserve">: </w:t>
      </w:r>
      <w:r w:rsidRPr="00E65C1A">
        <w:rPr>
          <w:rFonts w:ascii="Times New Roman" w:hAnsi="Times New Roman" w:cs="Times New Roman"/>
          <w:bCs/>
          <w:sz w:val="24"/>
          <w:szCs w:val="24"/>
          <w:lang w:val="en-US"/>
        </w:rPr>
        <w:t xml:space="preserve">Figure displays in </w:t>
      </w:r>
      <w:r>
        <w:rPr>
          <w:rFonts w:ascii="Times New Roman" w:hAnsi="Times New Roman" w:cs="Times New Roman"/>
          <w:bCs/>
          <w:sz w:val="24"/>
          <w:szCs w:val="24"/>
          <w:lang w:val="en-US"/>
        </w:rPr>
        <w:t xml:space="preserve">solid surface shows the structure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and FGE complex where dotted black circle represents the binding site within the structure. The structure represents in stick model (Gray and cyan color region) indicates the amino acid resides of FGE binding with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which shown in ball and stick model.</w:t>
      </w:r>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818407" cy="2579077"/>
            <wp:effectExtent l="1905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28804" cy="2583686"/>
                    </a:xfrm>
                    <a:prstGeom prst="rect">
                      <a:avLst/>
                    </a:prstGeom>
                    <a:noFill/>
                  </pic:spPr>
                </pic:pic>
              </a:graphicData>
            </a:graphic>
          </wp:inline>
        </w:drawing>
      </w:r>
    </w:p>
    <w:p w:rsidR="00B9223D" w:rsidRPr="00C34867" w:rsidRDefault="00B9223D" w:rsidP="00B922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Figure S3. Interaction between mutant type, R98W of estrogen sulfates</w:t>
      </w:r>
      <w:r w:rsidRPr="00C34867">
        <w:rPr>
          <w:rFonts w:ascii="Times New Roman" w:hAnsi="Times New Roman" w:cs="Times New Roman"/>
          <w:b/>
          <w:bCs/>
          <w:sz w:val="24"/>
          <w:szCs w:val="24"/>
          <w:lang w:val="en-US"/>
        </w:rPr>
        <w:t xml:space="preserve"> and </w:t>
      </w:r>
      <w:r>
        <w:rPr>
          <w:rFonts w:ascii="Times New Roman" w:hAnsi="Times New Roman" w:cs="Times New Roman"/>
          <w:b/>
          <w:bCs/>
          <w:sz w:val="24"/>
          <w:szCs w:val="24"/>
          <w:lang w:val="en-US"/>
        </w:rPr>
        <w:t>FGE</w:t>
      </w:r>
      <w:r>
        <w:rPr>
          <w:rFonts w:ascii="Times New Roman" w:hAnsi="Times New Roman" w:cs="Times New Roman"/>
          <w:b/>
          <w:bCs/>
          <w:sz w:val="24"/>
          <w:szCs w:val="24"/>
        </w:rPr>
        <w:t xml:space="preserve">: </w:t>
      </w:r>
      <w:r w:rsidRPr="00E65C1A">
        <w:rPr>
          <w:rFonts w:ascii="Times New Roman" w:hAnsi="Times New Roman" w:cs="Times New Roman"/>
          <w:bCs/>
          <w:sz w:val="24"/>
          <w:szCs w:val="24"/>
          <w:lang w:val="en-US"/>
        </w:rPr>
        <w:t xml:space="preserve">Figure displays in </w:t>
      </w:r>
      <w:r>
        <w:rPr>
          <w:rFonts w:ascii="Times New Roman" w:hAnsi="Times New Roman" w:cs="Times New Roman"/>
          <w:bCs/>
          <w:sz w:val="24"/>
          <w:szCs w:val="24"/>
          <w:lang w:val="en-US"/>
        </w:rPr>
        <w:t xml:space="preserve">solid surface shows the structure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and FGE complex where dotted black circle represents the binding site within the structure. The structure represents in stick model (Gray, yellow and cyan color region) indicates the amino acid resides of FGE binding with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which shown in ball and stick model.</w:t>
      </w:r>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741719" cy="3001108"/>
            <wp:effectExtent l="1905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000" cy="3010663"/>
                    </a:xfrm>
                    <a:prstGeom prst="rect">
                      <a:avLst/>
                    </a:prstGeom>
                    <a:noFill/>
                  </pic:spPr>
                </pic:pic>
              </a:graphicData>
            </a:graphic>
          </wp:inline>
        </w:drawing>
      </w:r>
    </w:p>
    <w:p w:rsidR="00B9223D" w:rsidRPr="00C34867" w:rsidRDefault="00B9223D" w:rsidP="00B9223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Figure S4. Interaction between mutant type, D546M of estrogen sulfates</w:t>
      </w:r>
      <w:r w:rsidRPr="00C34867">
        <w:rPr>
          <w:rFonts w:ascii="Times New Roman" w:hAnsi="Times New Roman" w:cs="Times New Roman"/>
          <w:b/>
          <w:bCs/>
          <w:sz w:val="24"/>
          <w:szCs w:val="24"/>
          <w:lang w:val="en-US"/>
        </w:rPr>
        <w:t xml:space="preserve"> and </w:t>
      </w:r>
      <w:r>
        <w:rPr>
          <w:rFonts w:ascii="Times New Roman" w:hAnsi="Times New Roman" w:cs="Times New Roman"/>
          <w:b/>
          <w:bCs/>
          <w:sz w:val="24"/>
          <w:szCs w:val="24"/>
          <w:lang w:val="en-US"/>
        </w:rPr>
        <w:t>FGE</w:t>
      </w:r>
      <w:r>
        <w:rPr>
          <w:rFonts w:ascii="Times New Roman" w:hAnsi="Times New Roman" w:cs="Times New Roman"/>
          <w:b/>
          <w:bCs/>
          <w:sz w:val="24"/>
          <w:szCs w:val="24"/>
        </w:rPr>
        <w:t xml:space="preserve">: </w:t>
      </w:r>
      <w:r w:rsidRPr="00E65C1A">
        <w:rPr>
          <w:rFonts w:ascii="Times New Roman" w:hAnsi="Times New Roman" w:cs="Times New Roman"/>
          <w:bCs/>
          <w:sz w:val="24"/>
          <w:szCs w:val="24"/>
          <w:lang w:val="en-US"/>
        </w:rPr>
        <w:t xml:space="preserve">Figure displays in </w:t>
      </w:r>
      <w:r>
        <w:rPr>
          <w:rFonts w:ascii="Times New Roman" w:hAnsi="Times New Roman" w:cs="Times New Roman"/>
          <w:bCs/>
          <w:sz w:val="24"/>
          <w:szCs w:val="24"/>
          <w:lang w:val="en-US"/>
        </w:rPr>
        <w:t xml:space="preserve">solid surface shows the structure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and FGE complex where dotted black circle represents the binding site within the structure. The structure represents in stick model (Orange and yellow color region) indicates the amino acid resides of FGE binding with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which shown in ball and stick model.</w:t>
      </w:r>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748704" cy="2579077"/>
            <wp:effectExtent l="19050" t="0" r="4396"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008" cy="2584148"/>
                    </a:xfrm>
                    <a:prstGeom prst="rect">
                      <a:avLst/>
                    </a:prstGeom>
                    <a:noFill/>
                  </pic:spPr>
                </pic:pic>
              </a:graphicData>
            </a:graphic>
          </wp:inline>
        </w:drawing>
      </w:r>
    </w:p>
    <w:p w:rsidR="00B9223D" w:rsidRDefault="00B9223D" w:rsidP="00B9223D">
      <w:pPr>
        <w:spacing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Figure S5. Interaction between mutant type, T550M of estrogen sulfates</w:t>
      </w:r>
      <w:r w:rsidRPr="00C34867">
        <w:rPr>
          <w:rFonts w:ascii="Times New Roman" w:hAnsi="Times New Roman" w:cs="Times New Roman"/>
          <w:b/>
          <w:bCs/>
          <w:sz w:val="24"/>
          <w:szCs w:val="24"/>
          <w:lang w:val="en-US"/>
        </w:rPr>
        <w:t xml:space="preserve"> and </w:t>
      </w:r>
      <w:r>
        <w:rPr>
          <w:rFonts w:ascii="Times New Roman" w:hAnsi="Times New Roman" w:cs="Times New Roman"/>
          <w:b/>
          <w:bCs/>
          <w:sz w:val="24"/>
          <w:szCs w:val="24"/>
          <w:lang w:val="en-US"/>
        </w:rPr>
        <w:t>FGE</w:t>
      </w:r>
      <w:r>
        <w:rPr>
          <w:rFonts w:ascii="Times New Roman" w:hAnsi="Times New Roman" w:cs="Times New Roman"/>
          <w:b/>
          <w:bCs/>
          <w:sz w:val="24"/>
          <w:szCs w:val="24"/>
        </w:rPr>
        <w:t xml:space="preserve">: </w:t>
      </w:r>
      <w:r w:rsidRPr="00E65C1A">
        <w:rPr>
          <w:rFonts w:ascii="Times New Roman" w:hAnsi="Times New Roman" w:cs="Times New Roman"/>
          <w:bCs/>
          <w:sz w:val="24"/>
          <w:szCs w:val="24"/>
          <w:lang w:val="en-US"/>
        </w:rPr>
        <w:t xml:space="preserve">Figure displays in </w:t>
      </w:r>
      <w:r>
        <w:rPr>
          <w:rFonts w:ascii="Times New Roman" w:hAnsi="Times New Roman" w:cs="Times New Roman"/>
          <w:bCs/>
          <w:sz w:val="24"/>
          <w:szCs w:val="24"/>
          <w:lang w:val="en-US"/>
        </w:rPr>
        <w:t xml:space="preserve">solid surface shows the structure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and FGE complex where dotted black circle represents the binding site within the structure. The structure represents in stick model (Cyan, blue and green color region) indicates the amino acid resides of FGE binding with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which shown in ball and stick model.</w:t>
      </w:r>
    </w:p>
    <w:p w:rsidR="00B9223D" w:rsidRPr="00C34867" w:rsidRDefault="00B9223D" w:rsidP="00B9223D">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val="en-US"/>
        </w:rPr>
        <w:lastRenderedPageBreak/>
        <w:drawing>
          <wp:inline distT="0" distB="0" distL="0" distR="0">
            <wp:extent cx="5740365" cy="3001108"/>
            <wp:effectExtent l="1905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003" cy="3011375"/>
                    </a:xfrm>
                    <a:prstGeom prst="rect">
                      <a:avLst/>
                    </a:prstGeom>
                    <a:noFill/>
                  </pic:spPr>
                </pic:pic>
              </a:graphicData>
            </a:graphic>
          </wp:inline>
        </w:drawing>
      </w:r>
    </w:p>
    <w:p w:rsidR="00B9223D" w:rsidRDefault="00B9223D" w:rsidP="00B9223D">
      <w:pPr>
        <w:spacing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Figure S6. Interaction between mutant type, F221P of estrogen sulfates</w:t>
      </w:r>
      <w:r w:rsidRPr="00C34867">
        <w:rPr>
          <w:rFonts w:ascii="Times New Roman" w:hAnsi="Times New Roman" w:cs="Times New Roman"/>
          <w:b/>
          <w:bCs/>
          <w:sz w:val="24"/>
          <w:szCs w:val="24"/>
          <w:lang w:val="en-US"/>
        </w:rPr>
        <w:t xml:space="preserve"> and </w:t>
      </w:r>
      <w:r>
        <w:rPr>
          <w:rFonts w:ascii="Times New Roman" w:hAnsi="Times New Roman" w:cs="Times New Roman"/>
          <w:b/>
          <w:bCs/>
          <w:sz w:val="24"/>
          <w:szCs w:val="24"/>
          <w:lang w:val="en-US"/>
        </w:rPr>
        <w:t>FGE</w:t>
      </w:r>
      <w:r>
        <w:rPr>
          <w:rFonts w:ascii="Times New Roman" w:hAnsi="Times New Roman" w:cs="Times New Roman"/>
          <w:b/>
          <w:bCs/>
          <w:sz w:val="24"/>
          <w:szCs w:val="24"/>
        </w:rPr>
        <w:t xml:space="preserve">: </w:t>
      </w:r>
      <w:r w:rsidRPr="00E65C1A">
        <w:rPr>
          <w:rFonts w:ascii="Times New Roman" w:hAnsi="Times New Roman" w:cs="Times New Roman"/>
          <w:bCs/>
          <w:sz w:val="24"/>
          <w:szCs w:val="24"/>
          <w:lang w:val="en-US"/>
        </w:rPr>
        <w:t xml:space="preserve">Figure displays in </w:t>
      </w:r>
      <w:r>
        <w:rPr>
          <w:rFonts w:ascii="Times New Roman" w:hAnsi="Times New Roman" w:cs="Times New Roman"/>
          <w:bCs/>
          <w:sz w:val="24"/>
          <w:szCs w:val="24"/>
          <w:lang w:val="en-US"/>
        </w:rPr>
        <w:t xml:space="preserve">solid surface shows the structure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and FGE complex where dotted black circle represents the binding site within the structure. The structure represents in stick model (Yellow and gray color region) indicates the amino acid resides of FGE binding with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which shown in ball and stick model.</w:t>
      </w:r>
    </w:p>
    <w:p w:rsidR="00B9223D" w:rsidRDefault="00B9223D" w:rsidP="00B9223D">
      <w:pPr>
        <w:spacing w:line="360" w:lineRule="auto"/>
        <w:jc w:val="both"/>
        <w:rPr>
          <w:rFonts w:ascii="Times New Roman" w:hAnsi="Times New Roman" w:cs="Times New Roman"/>
          <w:sz w:val="24"/>
          <w:szCs w:val="24"/>
        </w:rPr>
      </w:pPr>
    </w:p>
    <w:p w:rsidR="00B9223D" w:rsidRDefault="00B9223D" w:rsidP="00B9223D">
      <w:pPr>
        <w:spacing w:line="360" w:lineRule="auto"/>
        <w:jc w:val="both"/>
        <w:rPr>
          <w:rFonts w:ascii="Times New Roman" w:hAnsi="Times New Roman" w:cs="Times New Roman"/>
          <w:sz w:val="24"/>
          <w:szCs w:val="24"/>
        </w:rPr>
      </w:pPr>
      <w:r>
        <w:rPr>
          <w:rFonts w:ascii="Times New Roman" w:hAnsi="Times New Roman" w:cs="Times New Roman"/>
          <w:b/>
          <w:sz w:val="24"/>
          <w:szCs w:val="24"/>
        </w:rPr>
        <w:t>Table S1</w:t>
      </w:r>
      <w:r w:rsidRPr="000A4813">
        <w:rPr>
          <w:rFonts w:ascii="Times New Roman" w:hAnsi="Times New Roman" w:cs="Times New Roman"/>
          <w:b/>
          <w:sz w:val="24"/>
          <w:szCs w:val="24"/>
        </w:rPr>
        <w:t>.</w:t>
      </w:r>
      <w:r>
        <w:rPr>
          <w:rFonts w:ascii="Times New Roman" w:hAnsi="Times New Roman" w:cs="Times New Roman"/>
          <w:sz w:val="24"/>
          <w:szCs w:val="24"/>
        </w:rPr>
        <w:t xml:space="preserve"> </w:t>
      </w:r>
      <w:r w:rsidRPr="000A4813">
        <w:rPr>
          <w:rFonts w:ascii="Times New Roman" w:hAnsi="Times New Roman" w:cs="Times New Roman"/>
          <w:bCs/>
          <w:sz w:val="24"/>
          <w:szCs w:val="24"/>
          <w:lang w:val="en-US"/>
        </w:rPr>
        <w:t>Mutational effects on protein stability: Identifying ideal substitution for mutation through CUPSAT Software</w:t>
      </w:r>
    </w:p>
    <w:tbl>
      <w:tblPr>
        <w:tblW w:w="4953" w:type="pct"/>
        <w:tblCellMar>
          <w:left w:w="0" w:type="dxa"/>
          <w:right w:w="0" w:type="dxa"/>
        </w:tblCellMar>
        <w:tblLook w:val="0420"/>
      </w:tblPr>
      <w:tblGrid>
        <w:gridCol w:w="2504"/>
        <w:gridCol w:w="1596"/>
        <w:gridCol w:w="1415"/>
        <w:gridCol w:w="1386"/>
        <w:gridCol w:w="2325"/>
      </w:tblGrid>
      <w:tr w:rsidR="00B9223D" w:rsidRPr="000A4813" w:rsidTr="00D0339C">
        <w:trPr>
          <w:trHeight w:val="881"/>
        </w:trPr>
        <w:tc>
          <w:tcPr>
            <w:tcW w:w="13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 xml:space="preserve">Active and binding site of </w:t>
            </w:r>
            <w:proofErr w:type="spellStart"/>
            <w:r w:rsidRPr="000A4813">
              <w:rPr>
                <w:rFonts w:ascii="Times New Roman" w:eastAsia="Times New Roman" w:hAnsi="Times New Roman" w:cs="Times New Roman"/>
                <w:b/>
                <w:bCs/>
                <w:color w:val="000000" w:themeColor="text1"/>
                <w:kern w:val="24"/>
                <w:sz w:val="24"/>
                <w:szCs w:val="24"/>
                <w:lang w:val="en-US" w:eastAsia="en-IN"/>
              </w:rPr>
              <w:t>Sulfatase</w:t>
            </w:r>
            <w:proofErr w:type="spellEnd"/>
            <w:r w:rsidRPr="000A4813">
              <w:rPr>
                <w:rFonts w:ascii="Times New Roman" w:eastAsia="Times New Roman" w:hAnsi="Times New Roman" w:cs="Times New Roman"/>
                <w:b/>
                <w:bCs/>
                <w:color w:val="000000" w:themeColor="text1"/>
                <w:kern w:val="24"/>
                <w:sz w:val="24"/>
                <w:szCs w:val="24"/>
                <w:lang w:val="en-US" w:eastAsia="en-IN"/>
              </w:rPr>
              <w:t xml:space="preserve"> group</w:t>
            </w:r>
          </w:p>
        </w:tc>
        <w:tc>
          <w:tcPr>
            <w:tcW w:w="8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Wild-type</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Position</w:t>
            </w:r>
          </w:p>
        </w:tc>
        <w:tc>
          <w:tcPr>
            <w:tcW w:w="75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 xml:space="preserve">Mutant </w:t>
            </w:r>
          </w:p>
        </w:tc>
        <w:tc>
          <w:tcPr>
            <w:tcW w:w="12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 xml:space="preserve">Predicted </w:t>
            </w:r>
            <w:r w:rsidRPr="000A4813">
              <w:rPr>
                <w:rFonts w:ascii="Times New Roman" w:eastAsia="Times New Roman" w:hAnsi="Times New Roman" w:cs="Times New Roman"/>
                <w:b/>
                <w:bCs/>
                <w:color w:val="000000" w:themeColor="text1"/>
                <w:kern w:val="24"/>
                <w:sz w:val="24"/>
                <w:szCs w:val="24"/>
                <w:lang w:val="el-GR" w:eastAsia="en-IN"/>
              </w:rPr>
              <w:t>ΔΔ</w:t>
            </w:r>
            <w:r w:rsidRPr="000A4813">
              <w:rPr>
                <w:rFonts w:ascii="Times New Roman" w:eastAsia="Times New Roman" w:hAnsi="Times New Roman" w:cs="Times New Roman"/>
                <w:b/>
                <w:bCs/>
                <w:color w:val="000000" w:themeColor="text1"/>
                <w:kern w:val="24"/>
                <w:sz w:val="24"/>
                <w:szCs w:val="24"/>
                <w:lang w:val="en-US" w:eastAsia="en-IN"/>
              </w:rPr>
              <w:t>G value (kcal/mol)</w:t>
            </w:r>
          </w:p>
        </w:tc>
      </w:tr>
      <w:tr w:rsidR="00B9223D" w:rsidRPr="000A4813" w:rsidTr="00D0339C">
        <w:trPr>
          <w:trHeight w:val="117"/>
        </w:trPr>
        <w:tc>
          <w:tcPr>
            <w:tcW w:w="13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9223D" w:rsidRPr="000A4813" w:rsidRDefault="00B9223D" w:rsidP="00D0339C">
            <w:pPr>
              <w:spacing w:after="0" w:line="360" w:lineRule="auto"/>
              <w:jc w:val="center"/>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Active site</w:t>
            </w:r>
          </w:p>
        </w:tc>
        <w:tc>
          <w:tcPr>
            <w:tcW w:w="8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HIS</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136</w:t>
            </w:r>
          </w:p>
        </w:tc>
        <w:tc>
          <w:tcPr>
            <w:tcW w:w="75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ALA</w:t>
            </w:r>
          </w:p>
        </w:tc>
        <w:tc>
          <w:tcPr>
            <w:tcW w:w="12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eastAsia="en-IN"/>
              </w:rPr>
              <w:t>-7.97</w:t>
            </w:r>
          </w:p>
        </w:tc>
      </w:tr>
      <w:tr w:rsidR="00B9223D" w:rsidRPr="000A4813" w:rsidTr="00D0339C">
        <w:trPr>
          <w:trHeight w:val="223"/>
        </w:trPr>
        <w:tc>
          <w:tcPr>
            <w:tcW w:w="13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9223D" w:rsidRPr="000A4813" w:rsidRDefault="00B9223D" w:rsidP="00D0339C">
            <w:pPr>
              <w:spacing w:after="0" w:line="360" w:lineRule="auto"/>
              <w:jc w:val="center"/>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Binding site</w:t>
            </w:r>
          </w:p>
        </w:tc>
        <w:tc>
          <w:tcPr>
            <w:tcW w:w="8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ARG</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98</w:t>
            </w:r>
          </w:p>
        </w:tc>
        <w:tc>
          <w:tcPr>
            <w:tcW w:w="75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TRP</w:t>
            </w:r>
          </w:p>
        </w:tc>
        <w:tc>
          <w:tcPr>
            <w:tcW w:w="12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-2.25</w:t>
            </w:r>
          </w:p>
        </w:tc>
      </w:tr>
      <w:tr w:rsidR="00B9223D" w:rsidRPr="000A4813" w:rsidTr="00D0339C">
        <w:trPr>
          <w:trHeight w:val="329"/>
        </w:trPr>
        <w:tc>
          <w:tcPr>
            <w:tcW w:w="1357" w:type="pct"/>
            <w:vMerge/>
            <w:tcBorders>
              <w:top w:val="single" w:sz="8" w:space="0" w:color="000000"/>
              <w:left w:val="single" w:sz="8" w:space="0" w:color="000000"/>
              <w:bottom w:val="single" w:sz="8" w:space="0" w:color="000000"/>
              <w:right w:val="single" w:sz="8" w:space="0" w:color="000000"/>
            </w:tcBorders>
            <w:vAlign w:val="cente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p>
        </w:tc>
        <w:tc>
          <w:tcPr>
            <w:tcW w:w="8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ASP</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546</w:t>
            </w:r>
          </w:p>
        </w:tc>
        <w:tc>
          <w:tcPr>
            <w:tcW w:w="75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MET</w:t>
            </w:r>
          </w:p>
        </w:tc>
        <w:tc>
          <w:tcPr>
            <w:tcW w:w="12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-2.86</w:t>
            </w:r>
          </w:p>
        </w:tc>
      </w:tr>
      <w:tr w:rsidR="00B9223D" w:rsidRPr="000A4813" w:rsidTr="00D0339C">
        <w:trPr>
          <w:trHeight w:val="279"/>
        </w:trPr>
        <w:tc>
          <w:tcPr>
            <w:tcW w:w="1357" w:type="pct"/>
            <w:vMerge/>
            <w:tcBorders>
              <w:top w:val="single" w:sz="8" w:space="0" w:color="000000"/>
              <w:left w:val="single" w:sz="8" w:space="0" w:color="000000"/>
              <w:bottom w:val="single" w:sz="8" w:space="0" w:color="000000"/>
              <w:right w:val="single" w:sz="8" w:space="0" w:color="000000"/>
            </w:tcBorders>
            <w:vAlign w:val="cente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p>
        </w:tc>
        <w:tc>
          <w:tcPr>
            <w:tcW w:w="8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TRP</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550</w:t>
            </w:r>
          </w:p>
        </w:tc>
        <w:tc>
          <w:tcPr>
            <w:tcW w:w="75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MET</w:t>
            </w:r>
          </w:p>
        </w:tc>
        <w:tc>
          <w:tcPr>
            <w:tcW w:w="12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-3.94</w:t>
            </w:r>
          </w:p>
        </w:tc>
      </w:tr>
      <w:tr w:rsidR="00B9223D" w:rsidRPr="000A4813" w:rsidTr="00D0339C">
        <w:trPr>
          <w:trHeight w:val="228"/>
        </w:trPr>
        <w:tc>
          <w:tcPr>
            <w:tcW w:w="13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9223D" w:rsidRPr="000A4813" w:rsidRDefault="00B9223D" w:rsidP="00D0339C">
            <w:pPr>
              <w:spacing w:after="0" w:line="360" w:lineRule="auto"/>
              <w:jc w:val="center"/>
              <w:rPr>
                <w:rFonts w:ascii="Times New Roman" w:eastAsia="Times New Roman" w:hAnsi="Times New Roman" w:cs="Times New Roman"/>
                <w:sz w:val="24"/>
                <w:szCs w:val="24"/>
                <w:lang w:eastAsia="en-IN"/>
              </w:rPr>
            </w:pPr>
            <w:r w:rsidRPr="000A4813">
              <w:rPr>
                <w:rFonts w:ascii="Times New Roman" w:eastAsia="Times New Roman" w:hAnsi="Times New Roman" w:cs="Times New Roman"/>
                <w:b/>
                <w:bCs/>
                <w:color w:val="000000" w:themeColor="text1"/>
                <w:kern w:val="24"/>
                <w:sz w:val="24"/>
                <w:szCs w:val="24"/>
                <w:lang w:val="en-US" w:eastAsia="en-IN"/>
              </w:rPr>
              <w:t>Highest energy/ residue</w:t>
            </w:r>
          </w:p>
        </w:tc>
        <w:tc>
          <w:tcPr>
            <w:tcW w:w="86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PHE</w:t>
            </w:r>
          </w:p>
        </w:tc>
        <w:tc>
          <w:tcPr>
            <w:tcW w:w="76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221</w:t>
            </w:r>
          </w:p>
        </w:tc>
        <w:tc>
          <w:tcPr>
            <w:tcW w:w="75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PRO</w:t>
            </w:r>
          </w:p>
        </w:tc>
        <w:tc>
          <w:tcPr>
            <w:tcW w:w="126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9223D" w:rsidRPr="000A4813" w:rsidRDefault="00B9223D" w:rsidP="00D0339C">
            <w:pPr>
              <w:spacing w:after="0" w:line="360" w:lineRule="auto"/>
              <w:rPr>
                <w:rFonts w:ascii="Times New Roman" w:eastAsia="Times New Roman" w:hAnsi="Times New Roman" w:cs="Times New Roman"/>
                <w:sz w:val="24"/>
                <w:szCs w:val="24"/>
                <w:lang w:eastAsia="en-IN"/>
              </w:rPr>
            </w:pPr>
            <w:r w:rsidRPr="000A4813">
              <w:rPr>
                <w:rFonts w:ascii="Times New Roman" w:eastAsia="Times New Roman" w:hAnsi="Times New Roman" w:cs="Times New Roman"/>
                <w:bCs/>
                <w:color w:val="000000" w:themeColor="text1"/>
                <w:kern w:val="24"/>
                <w:sz w:val="24"/>
                <w:szCs w:val="24"/>
                <w:lang w:val="en-US" w:eastAsia="en-IN"/>
              </w:rPr>
              <w:t>-1.86</w:t>
            </w:r>
          </w:p>
        </w:tc>
      </w:tr>
    </w:tbl>
    <w:p w:rsidR="00B9223D" w:rsidRDefault="00B9223D" w:rsidP="00B9223D">
      <w:pPr>
        <w:spacing w:line="360" w:lineRule="auto"/>
        <w:jc w:val="both"/>
        <w:rPr>
          <w:rFonts w:ascii="Times New Roman" w:hAnsi="Times New Roman" w:cs="Times New Roman"/>
          <w:b/>
          <w:bCs/>
          <w:sz w:val="24"/>
          <w:szCs w:val="24"/>
          <w:lang w:val="en-US"/>
        </w:rPr>
      </w:pPr>
    </w:p>
    <w:p w:rsidR="00B9223D" w:rsidRDefault="00B9223D" w:rsidP="00B9223D">
      <w:pPr>
        <w:spacing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lastRenderedPageBreak/>
        <w:t>Table S2</w:t>
      </w:r>
      <w:r w:rsidRPr="006C513D">
        <w:rPr>
          <w:rFonts w:ascii="Times New Roman" w:hAnsi="Times New Roman" w:cs="Times New Roman"/>
          <w:b/>
          <w:bCs/>
          <w:sz w:val="24"/>
          <w:szCs w:val="24"/>
          <w:lang w:val="en-US"/>
        </w:rPr>
        <w:t>.</w:t>
      </w:r>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 xml:space="preserve">Interacting amino acid residues of estrogen </w:t>
      </w:r>
      <w:proofErr w:type="spellStart"/>
      <w:r>
        <w:rPr>
          <w:rFonts w:ascii="Times New Roman" w:hAnsi="Times New Roman" w:cs="Times New Roman"/>
          <w:bCs/>
          <w:sz w:val="24"/>
          <w:szCs w:val="24"/>
          <w:lang w:val="en-US"/>
        </w:rPr>
        <w:t>sulfatase</w:t>
      </w:r>
      <w:proofErr w:type="spellEnd"/>
      <w:r>
        <w:rPr>
          <w:rFonts w:ascii="Times New Roman" w:hAnsi="Times New Roman" w:cs="Times New Roman"/>
          <w:bCs/>
          <w:sz w:val="24"/>
          <w:szCs w:val="24"/>
          <w:lang w:val="en-US"/>
        </w:rPr>
        <w:t xml:space="preserve"> group and FGE.</w:t>
      </w:r>
      <w:proofErr w:type="gramEnd"/>
      <w:r>
        <w:rPr>
          <w:rFonts w:ascii="Times New Roman" w:hAnsi="Times New Roman" w:cs="Times New Roman"/>
          <w:bCs/>
          <w:sz w:val="24"/>
          <w:szCs w:val="24"/>
          <w:lang w:val="en-US"/>
        </w:rPr>
        <w:t xml:space="preserve"> </w:t>
      </w:r>
    </w:p>
    <w:p w:rsidR="00B9223D" w:rsidRDefault="00B9223D" w:rsidP="00B9223D">
      <w:pPr>
        <w:spacing w:line="360" w:lineRule="auto"/>
        <w:jc w:val="both"/>
        <w:rPr>
          <w:rFonts w:ascii="Times New Roman" w:hAnsi="Times New Roman" w:cs="Times New Roman"/>
          <w:sz w:val="24"/>
          <w:szCs w:val="24"/>
        </w:rPr>
      </w:pPr>
      <w:r w:rsidRPr="006C513D">
        <w:rPr>
          <w:rFonts w:ascii="Times New Roman" w:hAnsi="Times New Roman" w:cs="Times New Roman"/>
          <w:noProof/>
          <w:sz w:val="24"/>
          <w:szCs w:val="24"/>
          <w:lang w:val="en-US"/>
        </w:rPr>
        <w:drawing>
          <wp:inline distT="0" distB="0" distL="0" distR="0">
            <wp:extent cx="5731510" cy="6290945"/>
            <wp:effectExtent l="0" t="0" r="254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3" cstate="print"/>
                    <a:stretch>
                      <a:fillRect/>
                    </a:stretch>
                  </pic:blipFill>
                  <pic:spPr>
                    <a:xfrm>
                      <a:off x="0" y="0"/>
                      <a:ext cx="5731510" cy="6290945"/>
                    </a:xfrm>
                    <a:prstGeom prst="rect">
                      <a:avLst/>
                    </a:prstGeom>
                  </pic:spPr>
                </pic:pic>
              </a:graphicData>
            </a:graphic>
          </wp:inline>
        </w:drawing>
      </w:r>
    </w:p>
    <w:p w:rsidR="00B9223D" w:rsidRDefault="00B9223D" w:rsidP="00B9223D">
      <w:pPr>
        <w:spacing w:after="0" w:line="360" w:lineRule="auto"/>
        <w:jc w:val="center"/>
        <w:rPr>
          <w:rFonts w:ascii="Times New Roman" w:eastAsia="Times New Roman" w:hAnsi="Times New Roman" w:cs="Times New Roman"/>
          <w:b/>
          <w:color w:val="000000"/>
          <w:sz w:val="32"/>
          <w:szCs w:val="24"/>
          <w:lang w:eastAsia="en-IN"/>
        </w:rPr>
      </w:pPr>
    </w:p>
    <w:p w:rsidR="00B9223D" w:rsidRDefault="00B9223D" w:rsidP="00B9223D">
      <w:pPr>
        <w:spacing w:after="0" w:line="360" w:lineRule="auto"/>
        <w:jc w:val="center"/>
        <w:rPr>
          <w:rFonts w:ascii="Times New Roman" w:eastAsia="Times New Roman" w:hAnsi="Times New Roman" w:cs="Times New Roman"/>
          <w:b/>
          <w:color w:val="000000"/>
          <w:sz w:val="32"/>
          <w:szCs w:val="24"/>
          <w:lang w:eastAsia="en-IN"/>
        </w:rPr>
      </w:pPr>
    </w:p>
    <w:p w:rsidR="00B9223D" w:rsidRDefault="00B9223D" w:rsidP="00B9223D">
      <w:pPr>
        <w:spacing w:after="0" w:line="360" w:lineRule="auto"/>
        <w:jc w:val="center"/>
        <w:rPr>
          <w:rFonts w:ascii="Times New Roman" w:eastAsia="Times New Roman" w:hAnsi="Times New Roman" w:cs="Times New Roman"/>
          <w:b/>
          <w:color w:val="000000"/>
          <w:sz w:val="32"/>
          <w:szCs w:val="24"/>
          <w:lang w:eastAsia="en-IN"/>
        </w:rPr>
      </w:pPr>
    </w:p>
    <w:p w:rsidR="00B9223D" w:rsidRDefault="00B9223D" w:rsidP="00B9223D">
      <w:pPr>
        <w:spacing w:after="0" w:line="360" w:lineRule="auto"/>
        <w:jc w:val="center"/>
        <w:rPr>
          <w:rFonts w:ascii="Times New Roman" w:eastAsia="Times New Roman" w:hAnsi="Times New Roman" w:cs="Times New Roman"/>
          <w:b/>
          <w:color w:val="000000"/>
          <w:sz w:val="32"/>
          <w:szCs w:val="24"/>
          <w:lang w:eastAsia="en-IN"/>
        </w:rPr>
      </w:pPr>
    </w:p>
    <w:p w:rsidR="00B9223D" w:rsidRDefault="00B9223D" w:rsidP="00B9223D">
      <w:pPr>
        <w:spacing w:after="0" w:line="360" w:lineRule="auto"/>
        <w:jc w:val="center"/>
        <w:rPr>
          <w:rFonts w:ascii="Times New Roman" w:eastAsia="Times New Roman" w:hAnsi="Times New Roman" w:cs="Times New Roman"/>
          <w:b/>
          <w:color w:val="000000"/>
          <w:sz w:val="32"/>
          <w:szCs w:val="24"/>
          <w:lang w:eastAsia="en-IN"/>
        </w:rPr>
      </w:pPr>
    </w:p>
    <w:p w:rsidR="00B9223D" w:rsidRPr="00D021B6" w:rsidRDefault="00B9223D" w:rsidP="00B9223D">
      <w:pPr>
        <w:spacing w:line="360" w:lineRule="auto"/>
        <w:jc w:val="both"/>
        <w:rPr>
          <w:rFonts w:ascii="Times New Roman" w:hAnsi="Times New Roman" w:cs="Times New Roman"/>
          <w:bCs/>
          <w:sz w:val="24"/>
          <w:szCs w:val="24"/>
        </w:rPr>
      </w:pPr>
      <w:r>
        <w:rPr>
          <w:rFonts w:ascii="Times New Roman" w:hAnsi="Times New Roman" w:cs="Times New Roman"/>
          <w:b/>
          <w:bCs/>
          <w:sz w:val="24"/>
          <w:szCs w:val="24"/>
          <w:lang w:val="en-US"/>
        </w:rPr>
        <w:lastRenderedPageBreak/>
        <w:t>Table S3.</w:t>
      </w:r>
      <w:r>
        <w:rPr>
          <w:rFonts w:hAnsi="Calibri"/>
          <w:b/>
          <w:bCs/>
          <w:color w:val="FF0000"/>
          <w:kern w:val="24"/>
          <w:sz w:val="44"/>
          <w:szCs w:val="44"/>
          <w:lang w:val="en-US"/>
        </w:rPr>
        <w:t xml:space="preserve"> </w:t>
      </w:r>
      <w:r w:rsidRPr="00D021B6">
        <w:rPr>
          <w:rFonts w:ascii="Times New Roman" w:hAnsi="Times New Roman" w:cs="Times New Roman"/>
          <w:bCs/>
          <w:sz w:val="24"/>
          <w:szCs w:val="24"/>
          <w:lang w:val="en-US"/>
        </w:rPr>
        <w:t xml:space="preserve">Effect of mutation on binding affinity during </w:t>
      </w:r>
      <w:proofErr w:type="spellStart"/>
      <w:r w:rsidRPr="00D021B6">
        <w:rPr>
          <w:rFonts w:ascii="Times New Roman" w:hAnsi="Times New Roman" w:cs="Times New Roman"/>
          <w:bCs/>
          <w:sz w:val="24"/>
          <w:szCs w:val="24"/>
          <w:lang w:val="en-US"/>
        </w:rPr>
        <w:t>Sulfatase</w:t>
      </w:r>
      <w:proofErr w:type="spellEnd"/>
      <w:r w:rsidRPr="00D021B6">
        <w:rPr>
          <w:rFonts w:ascii="Times New Roman" w:hAnsi="Times New Roman" w:cs="Times New Roman"/>
          <w:bCs/>
          <w:sz w:val="24"/>
          <w:szCs w:val="24"/>
          <w:lang w:val="en-US"/>
        </w:rPr>
        <w:t xml:space="preserve"> and its mutant structures interaction with FGE group</w:t>
      </w:r>
    </w:p>
    <w:p w:rsidR="00B9223D" w:rsidRDefault="00B9223D" w:rsidP="00B9223D">
      <w:pPr>
        <w:spacing w:line="360" w:lineRule="auto"/>
        <w:jc w:val="both"/>
        <w:rPr>
          <w:rFonts w:ascii="Times New Roman" w:hAnsi="Times New Roman" w:cs="Times New Roman"/>
          <w:sz w:val="24"/>
          <w:szCs w:val="24"/>
        </w:rPr>
      </w:pPr>
      <w:r>
        <w:rPr>
          <w:noProof/>
          <w:lang w:val="en-US"/>
        </w:rPr>
        <w:drawing>
          <wp:inline distT="0" distB="0" distL="0" distR="0">
            <wp:extent cx="5829300" cy="2524125"/>
            <wp:effectExtent l="0" t="0" r="0" b="9525"/>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829300" cy="2524125"/>
                    </a:xfrm>
                    <a:prstGeom prst="rect">
                      <a:avLst/>
                    </a:prstGeom>
                  </pic:spPr>
                </pic:pic>
              </a:graphicData>
            </a:graphic>
          </wp:inline>
        </w:drawing>
      </w:r>
    </w:p>
    <w:p w:rsidR="00B9223D" w:rsidRDefault="00B9223D" w:rsidP="00B9223D">
      <w:pPr>
        <w:pStyle w:val="NormalWeb"/>
        <w:spacing w:before="0" w:beforeAutospacing="0" w:after="0" w:afterAutospacing="0" w:line="360" w:lineRule="auto"/>
        <w:rPr>
          <w:b/>
          <w:bCs/>
          <w:color w:val="C00000"/>
          <w:kern w:val="24"/>
          <w:lang w:val="en-US"/>
        </w:rPr>
      </w:pPr>
      <w:r w:rsidRPr="00077C7C">
        <w:rPr>
          <w:b/>
          <w:bCs/>
          <w:color w:val="00B050"/>
          <w:kern w:val="24"/>
          <w:lang w:val="en-US"/>
        </w:rPr>
        <w:tab/>
      </w:r>
      <w:r>
        <w:rPr>
          <w:b/>
          <w:bCs/>
          <w:color w:val="00B050"/>
          <w:kern w:val="24"/>
          <w:lang w:val="en-US"/>
        </w:rPr>
        <w:t xml:space="preserve">  </w:t>
      </w:r>
      <w:r w:rsidRPr="00077C7C">
        <w:rPr>
          <w:b/>
          <w:bCs/>
          <w:color w:val="00B050"/>
          <w:kern w:val="24"/>
          <w:lang w:val="en-US"/>
        </w:rPr>
        <w:t>Muta</w:t>
      </w:r>
      <w:r>
        <w:rPr>
          <w:b/>
          <w:bCs/>
          <w:color w:val="00B050"/>
          <w:kern w:val="24"/>
          <w:lang w:val="en-US"/>
        </w:rPr>
        <w:t xml:space="preserve">tion increases binding affinity        </w:t>
      </w:r>
      <w:r w:rsidRPr="00077C7C">
        <w:rPr>
          <w:b/>
          <w:bCs/>
          <w:color w:val="000000" w:themeColor="text1"/>
          <w:kern w:val="24"/>
          <w:lang w:val="en-US"/>
        </w:rPr>
        <w:t xml:space="preserve"> </w:t>
      </w:r>
      <w:r w:rsidRPr="00077C7C">
        <w:rPr>
          <w:b/>
          <w:bCs/>
          <w:color w:val="C00000"/>
          <w:kern w:val="24"/>
          <w:lang w:val="en-US"/>
        </w:rPr>
        <w:t xml:space="preserve">Mutation decreases binding affinity </w:t>
      </w:r>
    </w:p>
    <w:p w:rsidR="00B9223D" w:rsidRPr="000A644F" w:rsidRDefault="00B9223D" w:rsidP="00B9223D">
      <w:pPr>
        <w:pStyle w:val="NormalWeb"/>
        <w:spacing w:before="0" w:beforeAutospacing="0" w:after="0" w:afterAutospacing="0" w:line="360" w:lineRule="auto"/>
        <w:rPr>
          <w:b/>
          <w:bCs/>
          <w:color w:val="C00000"/>
          <w:kern w:val="24"/>
          <w:lang w:val="en-US"/>
        </w:rPr>
      </w:pPr>
    </w:p>
    <w:p w:rsidR="00B9223D" w:rsidRDefault="00B9223D" w:rsidP="00B9223D">
      <w:pPr>
        <w:spacing w:line="360" w:lineRule="auto"/>
        <w:jc w:val="both"/>
        <w:rPr>
          <w:rFonts w:ascii="Times New Roman" w:hAnsi="Times New Roman" w:cs="Times New Roman"/>
          <w:sz w:val="24"/>
          <w:szCs w:val="24"/>
        </w:rPr>
      </w:pPr>
    </w:p>
    <w:p w:rsidR="00B9223D" w:rsidRDefault="00B9223D" w:rsidP="00B9223D">
      <w:pPr>
        <w:spacing w:line="360" w:lineRule="auto"/>
        <w:jc w:val="both"/>
        <w:rPr>
          <w:rFonts w:ascii="Times New Roman" w:hAnsi="Times New Roman" w:cs="Times New Roman"/>
          <w:sz w:val="24"/>
          <w:szCs w:val="24"/>
        </w:rPr>
      </w:pPr>
    </w:p>
    <w:p w:rsidR="006C2621" w:rsidRDefault="0028645A"/>
    <w:sectPr w:rsidR="006C2621" w:rsidSect="000555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20"/>
  <w:characterSpacingControl w:val="doNotCompress"/>
  <w:compat/>
  <w:rsids>
    <w:rsidRoot w:val="00B9223D"/>
    <w:rsid w:val="0028645A"/>
    <w:rsid w:val="00390B43"/>
    <w:rsid w:val="005439D0"/>
    <w:rsid w:val="006F63ED"/>
    <w:rsid w:val="00B9223D"/>
    <w:rsid w:val="00D255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23D"/>
    <w:pPr>
      <w:spacing w:after="160" w:line="259"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223D"/>
    <w:pPr>
      <w:spacing w:before="100" w:beforeAutospacing="1" w:after="100" w:afterAutospacing="1" w:line="240" w:lineRule="auto"/>
    </w:pPr>
    <w:rPr>
      <w:rFonts w:ascii="Times New Roman" w:eastAsiaTheme="minorEastAsia" w:hAnsi="Times New Roman" w:cs="Times New Roman"/>
      <w:sz w:val="24"/>
      <w:szCs w:val="24"/>
      <w:lang w:eastAsia="en-IN"/>
    </w:rPr>
  </w:style>
  <w:style w:type="paragraph" w:styleId="BalloonText">
    <w:name w:val="Balloon Text"/>
    <w:basedOn w:val="Normal"/>
    <w:link w:val="BalloonTextChar"/>
    <w:uiPriority w:val="99"/>
    <w:semiHidden/>
    <w:unhideWhenUsed/>
    <w:rsid w:val="00B92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23D"/>
    <w:rPr>
      <w:rFonts w:ascii="Tahoma" w:hAnsi="Tahoma" w:cs="Tahoma"/>
      <w:sz w:val="16"/>
      <w:szCs w:val="16"/>
      <w:lang w:val="en-IN"/>
    </w:rPr>
  </w:style>
  <w:style w:type="character" w:styleId="Hyperlink">
    <w:name w:val="Hyperlink"/>
    <w:basedOn w:val="DefaultParagraphFont"/>
    <w:uiPriority w:val="99"/>
    <w:unhideWhenUsed/>
    <w:rsid w:val="00D255D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hyperlink" Target="mailto:usubudhi@immt.res.in"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usubudhi1</dc:creator>
  <cp:keywords/>
  <dc:description/>
  <cp:lastModifiedBy>usubudhi1</cp:lastModifiedBy>
  <cp:revision>3</cp:revision>
  <dcterms:created xsi:type="dcterms:W3CDTF">2022-08-04T10:54:00Z</dcterms:created>
  <dcterms:modified xsi:type="dcterms:W3CDTF">2022-08-04T16:44:00Z</dcterms:modified>
</cp:coreProperties>
</file>