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54D56" w14:textId="56711E30" w:rsidR="006F0A42" w:rsidRPr="004E09F6" w:rsidRDefault="006F0A42" w:rsidP="004E09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09F6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2E292442" w14:textId="2AA6C020" w:rsidR="006F0A42" w:rsidRPr="006F0A42" w:rsidRDefault="006F0A42" w:rsidP="006F0A42">
      <w:pPr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r w:rsidRPr="006F0A4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In-situ Synthesis of </w:t>
      </w:r>
      <w:r w:rsidRPr="006F0A42">
        <w:rPr>
          <w:rFonts w:ascii="Times New Roman" w:eastAsia="Calibri" w:hAnsi="Times New Roman" w:cs="Times New Roman"/>
          <w:bCs/>
          <w:i/>
          <w:iCs/>
          <w:sz w:val="28"/>
          <w:szCs w:val="28"/>
          <w:lang w:val="en-US"/>
        </w:rPr>
        <w:t xml:space="preserve">Bos taurus indicus </w:t>
      </w:r>
      <w:r w:rsidRPr="006F0A42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Urine Assisted Ag/rGO Nanocomposite for Nitroarenes Reduction and Biological Activity</w:t>
      </w:r>
    </w:p>
    <w:p w14:paraId="7B60C2C0" w14:textId="77777777" w:rsidR="006F0A42" w:rsidRPr="006F0A42" w:rsidRDefault="006F0A42" w:rsidP="006F0A42">
      <w:pPr>
        <w:spacing w:line="360" w:lineRule="auto"/>
        <w:jc w:val="center"/>
        <w:rPr>
          <w:rFonts w:ascii="Times New Roman" w:eastAsia="Calibri" w:hAnsi="Times New Roman" w:cs="Times New Roman"/>
          <w:bCs/>
          <w:sz w:val="24"/>
          <w:szCs w:val="26"/>
          <w:lang w:val="en-US"/>
        </w:rPr>
      </w:pP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Omkar S. Karvekar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a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Sarita M. Jadhav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a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Prashant D. Sarvalkar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a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Apurva S. Vadanagekar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a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Deepti N. Kurhe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b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Sharadchandra S. Patil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c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Manali R. Rane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d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Kiran Kumar K Sharma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a</w:t>
      </w:r>
      <w:r w:rsidRPr="006F0A42">
        <w:rPr>
          <w:rFonts w:ascii="Times New Roman" w:eastAsia="Calibri" w:hAnsi="Times New Roman" w:cs="Times New Roman"/>
          <w:bCs/>
          <w:sz w:val="24"/>
          <w:szCs w:val="26"/>
          <w:lang w:val="en-US"/>
        </w:rPr>
        <w:t>, Neeraj R. Prasad</w:t>
      </w:r>
      <w:r w:rsidRPr="006F0A42">
        <w:rPr>
          <w:rFonts w:ascii="Times New Roman" w:eastAsia="Calibri" w:hAnsi="Times New Roman" w:cs="Times New Roman"/>
          <w:bCs/>
          <w:sz w:val="24"/>
          <w:szCs w:val="26"/>
          <w:vertAlign w:val="superscript"/>
          <w:lang w:val="en-US"/>
        </w:rPr>
        <w:t>a*</w:t>
      </w:r>
    </w:p>
    <w:p w14:paraId="4A1C4A98" w14:textId="77777777" w:rsidR="006F0A42" w:rsidRPr="006F0A42" w:rsidRDefault="006F0A42" w:rsidP="006F0A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0A4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Pr="006F0A42">
        <w:rPr>
          <w:rFonts w:ascii="Times New Roman" w:eastAsia="Calibri" w:hAnsi="Times New Roman" w:cs="Times New Roman"/>
          <w:sz w:val="24"/>
          <w:szCs w:val="24"/>
          <w:lang w:val="en-US"/>
        </w:rPr>
        <w:t>School of Nanoscience and Technology, Shivaji University, Kolhapur-416004 (MH), India.</w:t>
      </w:r>
    </w:p>
    <w:p w14:paraId="3A667306" w14:textId="77777777" w:rsidR="006F0A42" w:rsidRPr="006F0A42" w:rsidRDefault="006F0A42" w:rsidP="006F0A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0A4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b</w:t>
      </w:r>
      <w:r w:rsidRPr="006F0A42">
        <w:rPr>
          <w:rFonts w:ascii="Times New Roman" w:eastAsia="Calibri" w:hAnsi="Times New Roman" w:cs="Times New Roman"/>
          <w:sz w:val="24"/>
          <w:szCs w:val="24"/>
          <w:lang w:val="en-US"/>
        </w:rPr>
        <w:t>Department of Biochemistry, Shivaji University, Kolhapur-416004 (MH), India</w:t>
      </w:r>
    </w:p>
    <w:p w14:paraId="075783CD" w14:textId="77777777" w:rsidR="006F0A42" w:rsidRPr="006F0A42" w:rsidRDefault="006F0A42" w:rsidP="006F0A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0A4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c</w:t>
      </w:r>
      <w:r w:rsidRPr="006F0A42">
        <w:rPr>
          <w:rFonts w:ascii="Times New Roman" w:eastAsia="Calibri" w:hAnsi="Times New Roman" w:cs="Times New Roman"/>
          <w:sz w:val="24"/>
          <w:szCs w:val="24"/>
          <w:lang w:val="en-US"/>
        </w:rPr>
        <w:t>Department of Physics, Shivaji University, Kolhapur-416004 (MH), India</w:t>
      </w:r>
    </w:p>
    <w:p w14:paraId="4368020D" w14:textId="77777777" w:rsidR="006F0A42" w:rsidRPr="006F0A42" w:rsidRDefault="006F0A42" w:rsidP="006F0A4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F0A42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d</w:t>
      </w:r>
      <w:r w:rsidRPr="006F0A42">
        <w:rPr>
          <w:rFonts w:ascii="Times New Roman" w:eastAsia="Calibri" w:hAnsi="Times New Roman" w:cs="Times New Roman"/>
          <w:sz w:val="24"/>
          <w:szCs w:val="24"/>
          <w:lang w:val="en-US"/>
        </w:rPr>
        <w:t>Department of Biotechnology, Shivaji University, Kolhapur-416004 (MH), India</w:t>
      </w:r>
    </w:p>
    <w:p w14:paraId="08237781" w14:textId="77777777" w:rsidR="006F0A42" w:rsidRPr="006F0A42" w:rsidRDefault="006F0A42" w:rsidP="006F0A42">
      <w:pPr>
        <w:spacing w:after="0" w:line="360" w:lineRule="auto"/>
        <w:jc w:val="both"/>
        <w:rPr>
          <w:rFonts w:ascii="Calibri" w:eastAsia="Times New Roman" w:hAnsi="Calibri" w:cs="Times New Roman"/>
          <w:b/>
          <w:bCs/>
          <w:lang w:val="en-US"/>
        </w:rPr>
      </w:pPr>
      <w:r w:rsidRPr="006F0A42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3AC4DFA" wp14:editId="14385FEB">
                <wp:simplePos x="0" y="0"/>
                <wp:positionH relativeFrom="column">
                  <wp:posOffset>-26035</wp:posOffset>
                </wp:positionH>
                <wp:positionV relativeFrom="paragraph">
                  <wp:posOffset>64135</wp:posOffset>
                </wp:positionV>
                <wp:extent cx="5939155" cy="0"/>
                <wp:effectExtent l="0" t="0" r="0" b="0"/>
                <wp:wrapNone/>
                <wp:docPr id="2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9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0ABC9" id="Straight Connector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2.05pt,5.05pt" to="465.6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" strokecolor="windowText" strokeweight="1pt">
                <v:stroke joinstyle="miter"/>
                <o:lock v:ext="edit" shapetype="f"/>
              </v:line>
            </w:pict>
          </mc:Fallback>
        </mc:AlternateContent>
      </w:r>
    </w:p>
    <w:p w14:paraId="647ABFA3" w14:textId="76300117" w:rsidR="00D77011" w:rsidRPr="00D77011" w:rsidRDefault="00D77011" w:rsidP="006F0A42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Times New Roman"/>
          <w:lang w:val="en-US"/>
        </w:rPr>
      </w:pPr>
    </w:p>
    <w:p w14:paraId="5416C16E" w14:textId="6AD815A3" w:rsidR="00D77011" w:rsidRPr="00D77011" w:rsidRDefault="00D77011" w:rsidP="00D770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770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Synthesis of Graphene Oxide</w:t>
      </w:r>
      <w:r w:rsidR="00A0245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770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(GO) from Improved Method</w:t>
      </w:r>
    </w:p>
    <w:p w14:paraId="08078469" w14:textId="134F3FF7" w:rsidR="00D77011" w:rsidRPr="00D77011" w:rsidRDefault="00D77011" w:rsidP="00D7701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 improved graphene oxide (GO) production process is </w:t>
      </w:r>
      <w:r w:rsidRPr="00953EA4">
        <w:rPr>
          <w:rFonts w:ascii="Times New Roman" w:eastAsia="Calibri" w:hAnsi="Times New Roman" w:cs="Times New Roman"/>
          <w:sz w:val="24"/>
          <w:szCs w:val="24"/>
          <w:lang w:val="en-US"/>
        </w:rPr>
        <w:t>reported.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Hummers' technique (KMnO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, NaNO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, H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) is now the most widely used method for producing graphene oxide. We discovered that removing the NaNO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, increasing the quantity of KMnO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, and executing the reaction in a 9:1 H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SO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/H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3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PO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combination improved the oxidation efficiency.3g of graphite flakes are then added to the solution. Then, pinch by pinch i.e., slowly 18g of KMnO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 added, and the mixture is maintained at 60 °C for roughly 14 hours under the constant stirring. Moreover, 400ml ice cold D.W. was slowly added to the solution and H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2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, is also added to the solution to remove excess amount of KMnO</w:t>
      </w:r>
      <w:r w:rsidRPr="00D77011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4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. However, during this the solution was held in an ice-cold bath until the mixture becomes yellow. Next, the mixture is filtered and centrifuged at 5000 rpm to remove any undesired materials. After washing with 200 ml of 30% HCl, 200 ml of D.W. and one cycle of ethanol, finally one wash with petroleum ether, the material is transferred to a petri plate and left at 60</w:t>
      </w:r>
      <w:r w:rsidRPr="00D77011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o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C temperature for drying. The dried product was then weighed to determine the yield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 w:fldLock="1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instrText>ADDIN CSL_CITATION {"citationItems":[{"id":"ITEM-1","itemData":{"author":[{"dropping-particle":"","family":"Marcano","given":"Daniela C","non-dropping-particle":"","parse-names":false,"suffix":""},{"dropping-particle":"V","family":"Kosynkin","given":"Dmitry","non-dropping-particle":"","parse-names":false,"suffix":""},{"dropping-particle":"","family":"Berlin","given":"Jacob M","non-dropping-particle":"","parse-names":false,"suffix":""},{"dropping-particle":"","family":"Sinitskii","given":"Alexander","non-dropping-particle":"","parse-names":false,"suffix":""},{"dropping-particle":"","family":"Sun","given":"Zhengzong","non-dropping-particle":"","parse-names":false,"suffix":""},{"dropping-particle":"","family":"Slesarev","given":"Alexander","non-dropping-particle":"","parse-names":false,"suffix":""},{"dropping-particle":"","family":"Alemany","given":"Lawrence B","non-dropping-particle":"","parse-names":false,"suffix":""},{"dropping-particle":"","family":"Lu","given":"Wei","non-dropping-particle":"","parse-names":false,"suffix":""},{"dropping-particle":"","family":"Tour","given":"James M","non-dropping-particle":"","parse-names":false,"suffix":""}],"container-title":"American Chemical Society","id":"ITEM-1","issue":"8","issued":{"date-parts":[["2010"]]},"title":"Marcano2010 Synthesis.Pdf","type":"article-journal","volume":"4"},"uris":["http://www.mendeley.com/documents/?uuid=5fa9bdb6-ecae-47b2-a0b7-3373d9fe5ce6"]}],"mendeley":{"formattedCitation":"[1]","plainTextFormattedCitation":"[1]","previouslyFormattedCitation":"[6]"},"properties":{"noteIndex":0},"schema":"https://github.com/citation-style-language/schema/raw/master/csl-citation.json"}</w:instrTex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Pr="00D7701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[1]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236F75C1" w14:textId="1030A436" w:rsidR="00D77011" w:rsidRPr="00D77011" w:rsidRDefault="00D77011" w:rsidP="00D7701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770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Synthesis of Reduced graphene oxide(rGO)</w:t>
      </w:r>
    </w:p>
    <w:p w14:paraId="06053D24" w14:textId="6067FB68" w:rsidR="00D77011" w:rsidRDefault="00D77011" w:rsidP="00D7701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this procedure, 100 mg of graphene oxide was placed in a round-bottom flask with an equivalent quantity of water to produce a yellow–brown dispersion. The solution was thoroughly sonicated with a bath sonicator until it was clean and no particle matter was visible, then solution was heated in an oil bath at 120 ̊ C with addition of1 mL of hydrazine hydrate 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under continuous stirring. The solution was kept for 24 hours, in addition to that, the entire setup was maintained cold by a water-cooled condenser. The rGO slowly turned into a black precipitate.  After that, it was rinsed in water and ethanol and then dried to form a powder. It has been discovered that washing with deionized water plays an important role in decreasing contamination from various constituents throughout the reduction process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begin" w:fldLock="1"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instrText>ADDIN CSL_CITATION {"citationItems":[{"id":"ITEM-1","itemData":{"DOI":"10.1007/s11664-019-07853-9","ISSN":"1543186X","abstract":"The possibility of synthesizing a proton-conducting biopolymer electrolyte of polyvinyl alcohol (PVA) doped with 1-ethyl-3-methylimidazolium ethyl sulphate ([EMIM][EtSO4]) ionic liquid and ammonium acetate (CH3COONH4) by solvent casting has been investigated. The ionic conductivity of electrolyte membrane increased with addition of IL and fairly good ionic conductivity of 6.56 × 10−4 S cm−1 has been attained. The conductivity studies of the biopolymer electrolyte membrane have been carried out in coplanar configuration. Graphene oxide (GO) and reduced graphene oxide (rGO) have been synthesized by a chemical method. The prepared rGO has been characterized using ultraviolet–visible (UV–Vis) absorption spectroscopy, x-ray diffraction, Raman and x-ray photoelectron spectroscopy analysis. The surface area of rGO has been increased from 2.69 m2 g−1 to 203.78 m2 g−1. In this work, a supercapacitor with a symmetric electrode has been fabricated using PVA-doped ionic liquid as a biopolymer electrolyte and rGO as electrode materials. Its electrochemical performance has been verified, and the device exhibited a good specific capacitance of 138 F g−1. This combination was found to be very useful to improve the capacitance of supercapacitor.","author":[{"dropping-particle":"","family":"Adarsh Rag","given":"S.","non-dropping-particle":"","parse-names":false,"suffix":""},{"dropping-particle":"","family":"Selvakumar","given":"M.","non-dropping-particle":"","parse-names":false,"suffix":""},{"dropping-particle":"","family":"Bhat","given":"Somashekara","non-dropping-particle":"","parse-names":false,"suffix":""},{"dropping-particle":"","family":"Chidangil","given":"Santhosh","non-dropping-particle":"","parse-names":false,"suffix":""},{"dropping-particle":"","family":"De","given":"Shounak","non-dropping-particle":"","parse-names":false,"suffix":""}],"container-title":"Journal of Electronic Materials","id":"ITEM-1","issue":"2","issued":{"date-parts":[["2020"]]},"page":"985-994","title":"Synthesis and Characterization of Reduced Graphene Oxide for Supercapacitor Application with a Biodegradable Electrolyte","type":"article-journal","volume":"49"},"uris":["http://www.mendeley.com/documents/?uuid=8302029e-839c-4234-aaa0-a623bc7b0390"]}],"mendeley":{"formattedCitation":"[2]","plainTextFormattedCitation":"[2]","previouslyFormattedCitation":"[7]"},"properties":{"noteIndex":0},"schema":"https://github.com/citation-style-language/schema/raw/master/csl-citation.json"}</w:instrTex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separate"/>
      </w:r>
      <w:r w:rsidRPr="00D7701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[2]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fldChar w:fldCharType="end"/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024BB05" w14:textId="6F050B97" w:rsidR="006E5B4A" w:rsidRDefault="006E5B4A" w:rsidP="00D7701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6E5B4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Characterization study</w:t>
      </w:r>
    </w:p>
    <w:p w14:paraId="2F9A8336" w14:textId="5035A40F" w:rsidR="006E5B4A" w:rsidRDefault="006E5B4A" w:rsidP="00D7701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XRD of GO and rGO</w:t>
      </w:r>
    </w:p>
    <w:p w14:paraId="72907897" w14:textId="581549B6" w:rsidR="00953EA4" w:rsidRDefault="006E5B4A" w:rsidP="006E5B4A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XRD pattern of GO and 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rGO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 observed </w:t>
      </w:r>
      <w:r w:rsidR="00ED1F5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shown in Figure </w:t>
      </w:r>
      <w:r w:rsidR="002569AA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ED1F5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where (hkl) values are (001), (002) and (001), (002) and (100) respectively.</w:t>
      </w:r>
      <w:r w:rsidR="00953E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53EA4" w:rsidRPr="00953EA4">
        <w:rPr>
          <w:rFonts w:ascii="Times New Roman" w:eastAsia="Calibri" w:hAnsi="Times New Roman" w:cs="Times New Roman"/>
          <w:sz w:val="24"/>
          <w:szCs w:val="24"/>
          <w:lang w:val="en-US"/>
        </w:rPr>
        <w:t>The XRD pattern confirms the successful synthesis of GO and rGO.</w:t>
      </w:r>
    </w:p>
    <w:p w14:paraId="75B45C35" w14:textId="6DDC0F6D" w:rsidR="00A0245E" w:rsidRDefault="00291407" w:rsidP="00A0245E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1407">
        <w:rPr>
          <w:noProof/>
        </w:rPr>
        <w:drawing>
          <wp:inline distT="0" distB="0" distL="0" distR="0" wp14:anchorId="28A4F651" wp14:editId="2DDE78C4">
            <wp:extent cx="4838700" cy="37555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66" b="14275"/>
                    <a:stretch/>
                  </pic:blipFill>
                  <pic:spPr bwMode="auto">
                    <a:xfrm>
                      <a:off x="0" y="0"/>
                      <a:ext cx="4839331" cy="37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BFA15" w14:textId="4023F559" w:rsidR="00A0245E" w:rsidRDefault="00A0245E" w:rsidP="00A0245E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877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CC48C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Pr="003877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2569A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</w:t>
      </w:r>
      <w:r w:rsidRPr="003877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1: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XRD of GO and rGO</w:t>
      </w:r>
    </w:p>
    <w:p w14:paraId="01247BAF" w14:textId="4A3735EF" w:rsidR="00981741" w:rsidRDefault="00981741" w:rsidP="0098174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6E5B4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Raman spectroscopy</w:t>
      </w:r>
    </w:p>
    <w:p w14:paraId="5165CB70" w14:textId="51151C0F" w:rsidR="00ED1F5A" w:rsidRDefault="00981741" w:rsidP="0098174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Raman spectra of GO and </w:t>
      </w:r>
      <w:r w:rsidRPr="00D77011">
        <w:rPr>
          <w:rFonts w:ascii="Times New Roman" w:eastAsia="Calibri" w:hAnsi="Times New Roman" w:cs="Times New Roman"/>
          <w:sz w:val="24"/>
          <w:szCs w:val="24"/>
          <w:lang w:val="en-US"/>
        </w:rPr>
        <w:t>rGO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revealed that the intensity ratio for GO and rGO I</w:t>
      </w:r>
      <w:r w:rsidRPr="00953EA4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/I</w:t>
      </w:r>
      <w:r w:rsidRPr="00953EA4">
        <w:rPr>
          <w:rFonts w:ascii="Times New Roman" w:eastAsia="Calibri" w:hAnsi="Times New Roman" w:cs="Times New Roman"/>
          <w:sz w:val="24"/>
          <w:szCs w:val="24"/>
          <w:vertAlign w:val="subscript"/>
          <w:lang w:val="en-US"/>
        </w:rPr>
        <w:t>G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is 0.8106 </w:t>
      </w:r>
      <w:r w:rsidR="00914A5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1.077</w:t>
      </w:r>
      <w:r w:rsidR="00914A52">
        <w:rPr>
          <w:rFonts w:ascii="Times New Roman" w:eastAsia="Calibri" w:hAnsi="Times New Roman" w:cs="Times New Roman"/>
          <w:sz w:val="24"/>
          <w:szCs w:val="24"/>
          <w:lang w:val="en-US"/>
        </w:rPr>
        <w:t>, respectively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914A52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shown in Figure </w:t>
      </w:r>
      <w:r w:rsidR="002569AA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914A52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 Where ratio is greater than 1 of rGO than nanocomposite</w:t>
      </w:r>
      <w:r w:rsidR="00914A5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represents the high purity.</w:t>
      </w:r>
    </w:p>
    <w:p w14:paraId="1733287D" w14:textId="123E066D" w:rsidR="00A0245E" w:rsidRDefault="00981741" w:rsidP="00A0245E">
      <w:pPr>
        <w:autoSpaceDE w:val="0"/>
        <w:autoSpaceDN w:val="0"/>
        <w:adjustRightInd w:val="0"/>
        <w:spacing w:line="36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81741">
        <w:rPr>
          <w:noProof/>
        </w:rPr>
        <w:lastRenderedPageBreak/>
        <w:drawing>
          <wp:inline distT="0" distB="0" distL="0" distR="0" wp14:anchorId="7D703A8D" wp14:editId="1D3D8858">
            <wp:extent cx="3809155" cy="31561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54" b="17846"/>
                    <a:stretch/>
                  </pic:blipFill>
                  <pic:spPr bwMode="auto">
                    <a:xfrm>
                      <a:off x="0" y="0"/>
                      <a:ext cx="3820802" cy="316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6B5B7" w14:textId="06FED740" w:rsidR="003877BA" w:rsidRDefault="00ED1F5A" w:rsidP="00ED1F5A">
      <w:pPr>
        <w:autoSpaceDE w:val="0"/>
        <w:autoSpaceDN w:val="0"/>
        <w:adjustRightInd w:val="0"/>
        <w:spacing w:line="360" w:lineRule="auto"/>
        <w:ind w:firstLine="360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 </w:t>
      </w:r>
      <w:r w:rsidR="003877BA" w:rsidRPr="003877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Fig</w:t>
      </w:r>
      <w:r w:rsidR="00CC48C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.</w:t>
      </w:r>
      <w:r w:rsidR="003877BA" w:rsidRPr="003877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2569A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</w:t>
      </w:r>
      <w:r w:rsidR="003877BA" w:rsidRPr="003877B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2:</w:t>
      </w:r>
      <w:r w:rsidR="003877B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Raman of GO and rGO</w:t>
      </w:r>
    </w:p>
    <w:p w14:paraId="6923F93D" w14:textId="77777777" w:rsidR="00D77011" w:rsidRDefault="00D77011" w:rsidP="00D7701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3CD1184" w14:textId="3BE20699" w:rsidR="00D77011" w:rsidRDefault="00D77011" w:rsidP="00D7701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7701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Ref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erence</w:t>
      </w:r>
    </w:p>
    <w:p w14:paraId="05A7F0D9" w14:textId="0B2B3026" w:rsidR="00D77011" w:rsidRPr="00D77011" w:rsidRDefault="00D77011" w:rsidP="00D77011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begin" w:fldLock="1"/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instrText xml:space="preserve">ADDIN Mendeley Bibliography CSL_BIBLIOGRAPHY </w:instrTex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separate"/>
      </w:r>
      <w:r w:rsidRPr="00D77011">
        <w:rPr>
          <w:rFonts w:ascii="Times New Roman" w:hAnsi="Times New Roman" w:cs="Times New Roman"/>
          <w:noProof/>
          <w:sz w:val="24"/>
          <w:szCs w:val="24"/>
        </w:rPr>
        <w:t>[1]</w:t>
      </w:r>
      <w:r w:rsidRPr="00D77011">
        <w:rPr>
          <w:rFonts w:ascii="Times New Roman" w:hAnsi="Times New Roman" w:cs="Times New Roman"/>
          <w:noProof/>
          <w:sz w:val="24"/>
          <w:szCs w:val="24"/>
        </w:rPr>
        <w:tab/>
        <w:t>D.C. Marcano, D. V Kosynkin, J.M. Berlin, A. Sinitskii, Z. Sun, A. Slesarev, L.B. Alemany, W. Lu, J.M. Tour, Marcano2010 Synthesis.Pdf, Am. Chem. Soc. 4 (2010).</w:t>
      </w:r>
    </w:p>
    <w:p w14:paraId="16CF6C48" w14:textId="77777777" w:rsidR="00D77011" w:rsidRPr="00D77011" w:rsidRDefault="00D77011" w:rsidP="00D77011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D77011">
        <w:rPr>
          <w:rFonts w:ascii="Times New Roman" w:hAnsi="Times New Roman" w:cs="Times New Roman"/>
          <w:noProof/>
          <w:sz w:val="24"/>
          <w:szCs w:val="24"/>
        </w:rPr>
        <w:t>[2]</w:t>
      </w:r>
      <w:r w:rsidRPr="00D77011">
        <w:rPr>
          <w:rFonts w:ascii="Times New Roman" w:hAnsi="Times New Roman" w:cs="Times New Roman"/>
          <w:noProof/>
          <w:sz w:val="24"/>
          <w:szCs w:val="24"/>
        </w:rPr>
        <w:tab/>
        <w:t>S. Adarsh Rag, M. Selvakumar, S. Bhat, S. Chidangil, S. De, Synthesis and Characterization of Reduced Graphene Oxide for Supercapacitor Application with a Biodegradable Electrolyte, J. Electron. Mater. 49 (2020) 985–994. https://doi.org/10.1007/s11664-019-07853-9.</w:t>
      </w:r>
    </w:p>
    <w:p w14:paraId="507D4F26" w14:textId="2DA197E4" w:rsidR="00D77011" w:rsidRPr="00D77011" w:rsidRDefault="00D77011" w:rsidP="00D77011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end"/>
      </w:r>
    </w:p>
    <w:p w14:paraId="6CE4164D" w14:textId="77777777" w:rsidR="00D77011" w:rsidRPr="00D77011" w:rsidRDefault="00D77011" w:rsidP="00D77011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D2F133D" w14:textId="77777777" w:rsidR="00D77011" w:rsidRDefault="00D77011"/>
    <w:sectPr w:rsidR="00D77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D33F1"/>
    <w:multiLevelType w:val="hybridMultilevel"/>
    <w:tmpl w:val="3C74A8B6"/>
    <w:lvl w:ilvl="0" w:tplc="AF84D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153E3"/>
    <w:multiLevelType w:val="multilevel"/>
    <w:tmpl w:val="D714CF1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38D7507"/>
    <w:multiLevelType w:val="multilevel"/>
    <w:tmpl w:val="C85CF4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BA"/>
    <w:rsid w:val="002569AA"/>
    <w:rsid w:val="00291407"/>
    <w:rsid w:val="003877BA"/>
    <w:rsid w:val="00391FF8"/>
    <w:rsid w:val="003B17BA"/>
    <w:rsid w:val="004E09F6"/>
    <w:rsid w:val="006E5B4A"/>
    <w:rsid w:val="006F0A42"/>
    <w:rsid w:val="00914A52"/>
    <w:rsid w:val="00953EA4"/>
    <w:rsid w:val="00981741"/>
    <w:rsid w:val="009F3153"/>
    <w:rsid w:val="00A0245E"/>
    <w:rsid w:val="00C4723E"/>
    <w:rsid w:val="00CC48C7"/>
    <w:rsid w:val="00D77011"/>
    <w:rsid w:val="00ED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0D9D4"/>
  <w15:chartTrackingRefBased/>
  <w15:docId w15:val="{5CB9ED80-73DD-4614-9890-3FD04E66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6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706D8-8689-40A6-91BB-9A44BAD9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apurva.nanotech@gmail.com</dc:creator>
  <cp:keywords/>
  <dc:description/>
  <cp:lastModifiedBy>PC</cp:lastModifiedBy>
  <cp:revision>16</cp:revision>
  <dcterms:created xsi:type="dcterms:W3CDTF">2022-07-04T10:50:00Z</dcterms:created>
  <dcterms:modified xsi:type="dcterms:W3CDTF">2022-08-04T11:27:00Z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4bbbbf8f-1c09-3a47-88d6-a96f8d453e42</vt:lpwstr>
  </property>
  <property fmtid="{D5CDD505-2E9C-101B-9397-08002B2CF9AE}" pid="4" name="Mendeley Citation Style_1">
    <vt:lpwstr>http://www.zotero.org/styles/applied-surface-science</vt:lpwstr>
  </property>
</Properties>
</file>