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E0" w:rsidRPr="00412059" w:rsidRDefault="004D0AE0" w:rsidP="004D0AE0">
      <w:pPr>
        <w:spacing w:beforeLines="50" w:afterLines="50" w:line="48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12059">
        <w:rPr>
          <w:rFonts w:ascii="Times New Roman" w:hAnsi="Times New Roman"/>
          <w:b/>
          <w:bCs/>
          <w:sz w:val="24"/>
          <w:szCs w:val="24"/>
        </w:rPr>
        <w:t>Tables</w:t>
      </w:r>
    </w:p>
    <w:p w:rsidR="004D0AE0" w:rsidRPr="00412059" w:rsidRDefault="004D0AE0" w:rsidP="004D0AE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131413"/>
          <w:kern w:val="0"/>
          <w:sz w:val="24"/>
          <w:szCs w:val="24"/>
        </w:rPr>
      </w:pPr>
      <w:r w:rsidRPr="00412059">
        <w:rPr>
          <w:rFonts w:ascii="Times New Roman" w:hAnsi="Times New Roman"/>
          <w:b/>
          <w:color w:val="131413"/>
          <w:kern w:val="0"/>
          <w:sz w:val="24"/>
          <w:szCs w:val="24"/>
        </w:rPr>
        <w:t xml:space="preserve">Table 1 </w:t>
      </w:r>
      <w:r w:rsidRPr="00412059">
        <w:rPr>
          <w:rFonts w:ascii="Times New Roman" w:hAnsi="Times New Roman"/>
          <w:color w:val="131413"/>
          <w:kern w:val="0"/>
          <w:sz w:val="24"/>
          <w:szCs w:val="24"/>
        </w:rPr>
        <w:t>Summary of genetic variation statistics</w:t>
      </w:r>
    </w:p>
    <w:tbl>
      <w:tblPr>
        <w:tblW w:w="8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1"/>
        <w:gridCol w:w="1397"/>
        <w:gridCol w:w="1398"/>
        <w:gridCol w:w="1258"/>
        <w:gridCol w:w="1118"/>
      </w:tblGrid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Populations</w:t>
            </w:r>
          </w:p>
        </w:tc>
        <w:tc>
          <w:tcPr>
            <w:tcW w:w="1397" w:type="dxa"/>
            <w:tcBorders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H</w:t>
            </w: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98" w:type="dxa"/>
            <w:tcBorders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H</w:t>
            </w: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MAF</w:t>
            </w: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F</w:t>
            </w:r>
          </w:p>
        </w:tc>
      </w:tr>
      <w:tr w:rsidR="004D0AE0" w:rsidTr="00177787">
        <w:trPr>
          <w:trHeight w:val="313"/>
          <w:jc w:val="center"/>
        </w:trPr>
        <w:tc>
          <w:tcPr>
            <w:tcW w:w="3181" w:type="dxa"/>
            <w:tcBorders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Total</w:t>
            </w: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0.1849 </w:t>
            </w: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0.272</w:t>
            </w:r>
            <w:r>
              <w:rPr>
                <w:rFonts w:ascii="Times New Roman" w:hAnsi="Times New Roman" w:hint="eastAsia"/>
                <w:color w:val="131413"/>
                <w:kern w:val="0"/>
                <w:sz w:val="18"/>
                <w:szCs w:val="18"/>
              </w:rPr>
              <w:t>4</w:t>
            </w:r>
          </w:p>
        </w:tc>
        <w:tc>
          <w:tcPr>
            <w:tcW w:w="1258" w:type="dxa"/>
            <w:tcBorders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0.1870 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0.2731</w:t>
            </w:r>
          </w:p>
        </w:tc>
      </w:tr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Guangdong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0.2285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0.3067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0.2166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0.2328 </w:t>
            </w:r>
          </w:p>
        </w:tc>
      </w:tr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Guangxi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0.2211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0.3046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0.2147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0.2714 </w:t>
            </w:r>
          </w:p>
        </w:tc>
      </w:tr>
      <w:tr w:rsidR="004D0AE0" w:rsidTr="00177787">
        <w:trPr>
          <w:trHeight w:val="313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Guizhou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0.2351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0.3122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0.2209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0.2425 </w:t>
            </w:r>
          </w:p>
        </w:tc>
      </w:tr>
      <w:tr w:rsidR="004D0AE0" w:rsidTr="00177787">
        <w:trPr>
          <w:trHeight w:val="313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Sichuan and Chongqing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0.2358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0.3124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0.2248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0.2242 </w:t>
            </w:r>
          </w:p>
        </w:tc>
      </w:tr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Anhui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0.2276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0.3064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0.2164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0.2320 </w:t>
            </w:r>
          </w:p>
        </w:tc>
      </w:tr>
      <w:tr w:rsidR="004D0AE0" w:rsidTr="00177787">
        <w:trPr>
          <w:trHeight w:val="313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Zhejiang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0.2239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0.3021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0.2123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0.2513 </w:t>
            </w:r>
          </w:p>
        </w:tc>
      </w:tr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Jiangxi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0.2230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0.3011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0.2117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0.2521 </w:t>
            </w:r>
          </w:p>
        </w:tc>
      </w:tr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Hunan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0.2291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0.3078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0.2168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0.2384 </w:t>
            </w:r>
          </w:p>
        </w:tc>
      </w:tr>
      <w:tr w:rsidR="004D0AE0" w:rsidTr="00177787">
        <w:trPr>
          <w:trHeight w:val="321"/>
          <w:jc w:val="center"/>
        </w:trPr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Fujian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0.2286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0.3068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AE0" w:rsidRPr="007F0F07" w:rsidRDefault="004D0AE0" w:rsidP="00177787">
            <w:pPr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7F0F07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 xml:space="preserve">0.2290 </w:t>
            </w:r>
          </w:p>
        </w:tc>
      </w:tr>
    </w:tbl>
    <w:p w:rsidR="004D0AE0" w:rsidRPr="00412059" w:rsidRDefault="004D0AE0" w:rsidP="004D0AE0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4"/>
          <w:szCs w:val="14"/>
        </w:rPr>
      </w:pPr>
      <w:r w:rsidRPr="00412059">
        <w:rPr>
          <w:rFonts w:ascii="Times New Roman" w:hAnsi="Times New Roman"/>
          <w:color w:val="131413"/>
          <w:kern w:val="0"/>
          <w:sz w:val="18"/>
          <w:szCs w:val="18"/>
        </w:rPr>
        <w:t>H</w:t>
      </w:r>
      <w:r w:rsidRPr="00412059">
        <w:rPr>
          <w:rFonts w:ascii="Times New Roman" w:hAnsi="Times New Roman"/>
          <w:color w:val="131413"/>
          <w:kern w:val="0"/>
          <w:sz w:val="18"/>
          <w:szCs w:val="18"/>
          <w:vertAlign w:val="subscript"/>
        </w:rPr>
        <w:t>0</w:t>
      </w:r>
      <w:r w:rsidRPr="00412059">
        <w:rPr>
          <w:rFonts w:ascii="Times New Roman" w:hAnsi="Times New Roman"/>
          <w:kern w:val="0"/>
          <w:sz w:val="14"/>
          <w:szCs w:val="14"/>
        </w:rPr>
        <w:t xml:space="preserve">,observed heterozygosity; </w:t>
      </w:r>
      <w:r w:rsidRPr="00412059">
        <w:rPr>
          <w:rFonts w:ascii="Times New Roman" w:hAnsi="Times New Roman"/>
          <w:color w:val="131413"/>
          <w:kern w:val="0"/>
          <w:sz w:val="18"/>
          <w:szCs w:val="18"/>
        </w:rPr>
        <w:t>H</w:t>
      </w:r>
      <w:r w:rsidRPr="00412059">
        <w:rPr>
          <w:rFonts w:ascii="Times New Roman" w:hAnsi="Times New Roman"/>
          <w:color w:val="131413"/>
          <w:kern w:val="0"/>
          <w:sz w:val="18"/>
          <w:szCs w:val="18"/>
          <w:vertAlign w:val="subscript"/>
        </w:rPr>
        <w:t>e</w:t>
      </w:r>
      <w:r w:rsidRPr="00412059">
        <w:rPr>
          <w:rFonts w:ascii="Times New Roman" w:hAnsi="Times New Roman"/>
          <w:kern w:val="0"/>
          <w:sz w:val="14"/>
          <w:szCs w:val="14"/>
        </w:rPr>
        <w:t xml:space="preserve">, expected heterozygosity; </w:t>
      </w:r>
      <w:r w:rsidRPr="00412059">
        <w:rPr>
          <w:rFonts w:ascii="Times New Roman" w:hAnsi="Times New Roman"/>
          <w:color w:val="131413"/>
          <w:kern w:val="0"/>
          <w:sz w:val="18"/>
          <w:szCs w:val="18"/>
        </w:rPr>
        <w:t>MAF</w:t>
      </w:r>
      <w:r w:rsidRPr="00412059">
        <w:rPr>
          <w:rFonts w:ascii="Times New Roman" w:hAnsi="Times New Roman"/>
          <w:kern w:val="0"/>
          <w:sz w:val="14"/>
          <w:szCs w:val="14"/>
        </w:rPr>
        <w:t>, minor allele frequency;</w:t>
      </w:r>
      <w:r w:rsidRPr="00412059">
        <w:rPr>
          <w:rFonts w:ascii="Times New Roman" w:hAnsi="Times New Roman"/>
          <w:color w:val="131413"/>
          <w:kern w:val="0"/>
          <w:sz w:val="18"/>
          <w:szCs w:val="18"/>
        </w:rPr>
        <w:t xml:space="preserve"> F,</w:t>
      </w:r>
      <w:r w:rsidRPr="00412059">
        <w:rPr>
          <w:rFonts w:ascii="Times New Roman" w:hAnsi="Times New Roman"/>
          <w:kern w:val="0"/>
          <w:sz w:val="14"/>
          <w:szCs w:val="14"/>
        </w:rPr>
        <w:t xml:space="preserve"> inbreeding coefficient.</w:t>
      </w:r>
    </w:p>
    <w:p w:rsidR="004D0AE0" w:rsidRDefault="004D0AE0" w:rsidP="004D0AE0">
      <w:pPr>
        <w:sectPr w:rsidR="004D0AE0" w:rsidSect="004F4C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D0AE0" w:rsidRPr="00412059" w:rsidRDefault="004D0AE0" w:rsidP="004D0AE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olor w:val="131413"/>
          <w:kern w:val="0"/>
          <w:sz w:val="24"/>
          <w:szCs w:val="24"/>
        </w:rPr>
      </w:pPr>
      <w:r w:rsidRPr="00412059">
        <w:rPr>
          <w:rFonts w:ascii="Times New Roman" w:hAnsi="Times New Roman"/>
          <w:b/>
          <w:color w:val="131413"/>
          <w:kern w:val="0"/>
          <w:sz w:val="24"/>
          <w:szCs w:val="24"/>
        </w:rPr>
        <w:lastRenderedPageBreak/>
        <w:t xml:space="preserve">Table 2 </w:t>
      </w:r>
      <w:r w:rsidRPr="00412059">
        <w:rPr>
          <w:rFonts w:ascii="Times New Roman" w:hAnsi="Times New Roman"/>
          <w:color w:val="131413"/>
          <w:kern w:val="0"/>
          <w:sz w:val="24"/>
          <w:szCs w:val="24"/>
        </w:rPr>
        <w:t>AMOVA of the variability of the clones from different populations of masson pine</w:t>
      </w:r>
    </w:p>
    <w:tbl>
      <w:tblPr>
        <w:tblW w:w="871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2881"/>
        <w:gridCol w:w="972"/>
        <w:gridCol w:w="973"/>
        <w:gridCol w:w="973"/>
        <w:gridCol w:w="973"/>
        <w:gridCol w:w="996"/>
        <w:gridCol w:w="950"/>
      </w:tblGrid>
      <w:tr w:rsidR="004D0AE0" w:rsidRPr="00412059" w:rsidTr="00177787">
        <w:trPr>
          <w:trHeight w:val="216"/>
          <w:jc w:val="center"/>
        </w:trPr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Source of variation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Degree of freedom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Sum of square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Estimated variation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Percentage of variation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F-statistic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4D0AE0" w:rsidRPr="00412059" w:rsidTr="00177787">
        <w:trPr>
          <w:trHeight w:val="216"/>
          <w:jc w:val="center"/>
        </w:trPr>
        <w:tc>
          <w:tcPr>
            <w:tcW w:w="2881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Among populations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55488.43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93.20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996" w:type="dxa"/>
            <w:tcBorders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st</w:t>
            </w:r>
          </w:p>
        </w:tc>
        <w:tc>
          <w:tcPr>
            <w:tcW w:w="950" w:type="dxa"/>
            <w:tcBorders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 0.0001</w:t>
            </w:r>
          </w:p>
        </w:tc>
      </w:tr>
      <w:tr w:rsidR="004D0AE0" w:rsidRPr="00412059" w:rsidTr="00177787">
        <w:trPr>
          <w:trHeight w:val="216"/>
          <w:jc w:val="center"/>
        </w:trPr>
        <w:tc>
          <w:tcPr>
            <w:tcW w:w="2881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Among clones within populations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533808.76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is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0.9218</w:t>
            </w:r>
          </w:p>
        </w:tc>
      </w:tr>
      <w:tr w:rsidR="004D0AE0" w:rsidRPr="00412059" w:rsidTr="00177787">
        <w:trPr>
          <w:trHeight w:val="216"/>
          <w:jc w:val="center"/>
        </w:trPr>
        <w:tc>
          <w:tcPr>
            <w:tcW w:w="2881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Within clones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558280.00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2736.67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96.69</w:t>
            </w:r>
          </w:p>
        </w:tc>
        <w:tc>
          <w:tcPr>
            <w:tcW w:w="99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it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0.2395</w:t>
            </w:r>
          </w:p>
        </w:tc>
      </w:tr>
      <w:tr w:rsidR="004D0AE0" w:rsidRPr="00412059" w:rsidTr="00177787">
        <w:trPr>
          <w:trHeight w:val="216"/>
          <w:jc w:val="center"/>
        </w:trPr>
        <w:tc>
          <w:tcPr>
            <w:tcW w:w="2881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973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1124577.19</w:t>
            </w:r>
          </w:p>
        </w:tc>
        <w:tc>
          <w:tcPr>
            <w:tcW w:w="973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D0AE0" w:rsidRDefault="004D0AE0" w:rsidP="004D0AE0">
      <w:pPr>
        <w:rPr>
          <w:rFonts w:ascii="Times New Roman" w:hAnsi="Times New Roman"/>
          <w:sz w:val="18"/>
        </w:rPr>
      </w:pPr>
    </w:p>
    <w:p w:rsidR="004D0AE0" w:rsidRDefault="004D0AE0" w:rsidP="004D0AE0">
      <w:pPr>
        <w:autoSpaceDE w:val="0"/>
        <w:autoSpaceDN w:val="0"/>
        <w:adjustRightInd w:val="0"/>
        <w:jc w:val="left"/>
        <w:rPr>
          <w:rFonts w:ascii="PvqbgkAdvTTaf7f9f4f.B" w:hAnsi="PvqbgkAdvTTaf7f9f4f.B" w:cs="PvqbgkAdvTTaf7f9f4f.B"/>
          <w:color w:val="131413"/>
          <w:kern w:val="0"/>
          <w:sz w:val="18"/>
          <w:szCs w:val="18"/>
        </w:rPr>
      </w:pPr>
    </w:p>
    <w:p w:rsidR="004D0AE0" w:rsidRDefault="004D0AE0" w:rsidP="004D0AE0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color w:val="131413"/>
          <w:kern w:val="0"/>
          <w:sz w:val="24"/>
          <w:szCs w:val="24"/>
        </w:rPr>
        <w:sectPr w:rsidR="004D0AE0" w:rsidSect="004F4C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D0AE0" w:rsidRPr="00412059" w:rsidRDefault="004D0AE0" w:rsidP="004D0AE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color w:val="131413"/>
          <w:kern w:val="0"/>
          <w:sz w:val="24"/>
          <w:szCs w:val="24"/>
        </w:rPr>
      </w:pPr>
      <w:r w:rsidRPr="00412059">
        <w:rPr>
          <w:rFonts w:ascii="Times New Roman" w:hAnsi="Times New Roman"/>
          <w:b/>
          <w:color w:val="131413"/>
          <w:kern w:val="0"/>
          <w:sz w:val="24"/>
          <w:szCs w:val="24"/>
        </w:rPr>
        <w:lastRenderedPageBreak/>
        <w:t xml:space="preserve">Table 3 </w:t>
      </w:r>
      <w:r w:rsidRPr="00412059">
        <w:rPr>
          <w:rFonts w:ascii="Times New Roman" w:hAnsi="Times New Roman"/>
          <w:color w:val="131413"/>
          <w:kern w:val="0"/>
          <w:sz w:val="24"/>
          <w:szCs w:val="24"/>
        </w:rPr>
        <w:t>The</w:t>
      </w:r>
      <w:r w:rsidRPr="00412059">
        <w:rPr>
          <w:rFonts w:ascii="Times New Roman" w:hAnsi="Times New Roman"/>
          <w:color w:val="000000"/>
          <w:kern w:val="0"/>
          <w:sz w:val="24"/>
          <w:szCs w:val="24"/>
        </w:rPr>
        <w:t xml:space="preserve"> allele proportion with sample size of masson pine</w:t>
      </w:r>
    </w:p>
    <w:tbl>
      <w:tblPr>
        <w:tblW w:w="4880" w:type="dxa"/>
        <w:tblInd w:w="98" w:type="dxa"/>
        <w:tblLook w:val="04A0"/>
      </w:tblPr>
      <w:tblGrid>
        <w:gridCol w:w="1280"/>
        <w:gridCol w:w="1380"/>
        <w:gridCol w:w="2220"/>
      </w:tblGrid>
      <w:tr w:rsidR="004D0AE0" w:rsidRPr="00412059" w:rsidTr="00177787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Core SNP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Allele proportion(%)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49393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52.44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58568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62.18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68768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73.01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74939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79.56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78766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83.62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82003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87.06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85455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90.72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85844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91.14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87448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92.84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89761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95.29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91333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96.96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92030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97.70</w:t>
            </w:r>
          </w:p>
        </w:tc>
      </w:tr>
      <w:tr w:rsidR="004D0AE0" w:rsidRPr="00412059" w:rsidTr="00177787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94194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100.00</w:t>
            </w:r>
          </w:p>
        </w:tc>
      </w:tr>
    </w:tbl>
    <w:p w:rsidR="004D0AE0" w:rsidRDefault="004D0AE0" w:rsidP="004D0AE0">
      <w:pPr>
        <w:autoSpaceDE w:val="0"/>
        <w:autoSpaceDN w:val="0"/>
        <w:adjustRightInd w:val="0"/>
        <w:jc w:val="left"/>
        <w:rPr>
          <w:rFonts w:ascii="PvqbgkAdvTTaf7f9f4f.B" w:hAnsi="PvqbgkAdvTTaf7f9f4f.B" w:cs="PvqbgkAdvTTaf7f9f4f.B"/>
          <w:color w:val="131413"/>
          <w:kern w:val="0"/>
          <w:sz w:val="18"/>
          <w:szCs w:val="18"/>
        </w:rPr>
        <w:sectPr w:rsidR="004D0AE0" w:rsidSect="004F4C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D0AE0" w:rsidRPr="00412059" w:rsidRDefault="004D0AE0" w:rsidP="004D0AE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color w:val="131413"/>
          <w:kern w:val="0"/>
          <w:sz w:val="24"/>
          <w:szCs w:val="24"/>
        </w:rPr>
      </w:pPr>
      <w:r w:rsidRPr="00412059">
        <w:rPr>
          <w:rFonts w:ascii="Times New Roman" w:hAnsi="Times New Roman"/>
          <w:b/>
          <w:color w:val="131413"/>
          <w:kern w:val="0"/>
          <w:sz w:val="24"/>
          <w:szCs w:val="24"/>
        </w:rPr>
        <w:lastRenderedPageBreak/>
        <w:t xml:space="preserve">Table 4 </w:t>
      </w:r>
      <w:r w:rsidRPr="00412059">
        <w:rPr>
          <w:rFonts w:ascii="Times New Roman" w:hAnsi="Times New Roman"/>
          <w:color w:val="131413"/>
          <w:kern w:val="0"/>
          <w:sz w:val="24"/>
          <w:szCs w:val="24"/>
        </w:rPr>
        <w:t>Expected heterozygosity (He) values of tree clusters inferred by DAPC</w:t>
      </w:r>
    </w:p>
    <w:tbl>
      <w:tblPr>
        <w:tblW w:w="8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7"/>
        <w:gridCol w:w="2724"/>
        <w:gridCol w:w="2724"/>
      </w:tblGrid>
      <w:tr w:rsidR="004D0AE0" w:rsidRPr="00412059" w:rsidTr="00177787">
        <w:trPr>
          <w:trHeight w:val="343"/>
          <w:jc w:val="center"/>
        </w:trPr>
        <w:tc>
          <w:tcPr>
            <w:tcW w:w="2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tcBorders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jc w:val="center"/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</w:pPr>
            <w:r w:rsidRPr="00412059">
              <w:rPr>
                <w:rFonts w:ascii="Times New Roman" w:eastAsia="AdvOT1ef757c0" w:hAnsi="Times New Roman"/>
                <w:color w:val="1F497D"/>
                <w:kern w:val="0"/>
                <w:sz w:val="18"/>
                <w:szCs w:val="18"/>
              </w:rPr>
              <w:t>π</w:t>
            </w:r>
          </w:p>
        </w:tc>
        <w:tc>
          <w:tcPr>
            <w:tcW w:w="27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AE0" w:rsidRPr="00412059" w:rsidRDefault="004D0AE0" w:rsidP="0017778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131413"/>
                <w:kern w:val="0"/>
                <w:sz w:val="18"/>
                <w:szCs w:val="18"/>
              </w:rPr>
              <w:t>He</w:t>
            </w:r>
          </w:p>
        </w:tc>
      </w:tr>
      <w:tr w:rsidR="004D0AE0" w:rsidRPr="00412059" w:rsidTr="00177787">
        <w:trPr>
          <w:trHeight w:val="343"/>
          <w:jc w:val="center"/>
        </w:trPr>
        <w:tc>
          <w:tcPr>
            <w:tcW w:w="28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0AE0" w:rsidRPr="00412059" w:rsidRDefault="004D0AE0" w:rsidP="0017778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sz w:val="18"/>
                <w:szCs w:val="18"/>
              </w:rPr>
              <w:t>Cluster I</w:t>
            </w:r>
          </w:p>
        </w:tc>
        <w:tc>
          <w:tcPr>
            <w:tcW w:w="2724" w:type="dxa"/>
            <w:tcBorders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2.91×10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272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0.3181</w:t>
            </w:r>
          </w:p>
        </w:tc>
      </w:tr>
      <w:tr w:rsidR="004D0AE0" w:rsidRPr="00412059" w:rsidTr="00177787">
        <w:trPr>
          <w:trHeight w:val="343"/>
          <w:jc w:val="center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0AE0" w:rsidRPr="00412059" w:rsidRDefault="004D0AE0" w:rsidP="0017778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sz w:val="18"/>
                <w:szCs w:val="18"/>
              </w:rPr>
              <w:t>Cluster II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2.77×10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0.2928</w:t>
            </w:r>
          </w:p>
        </w:tc>
      </w:tr>
      <w:tr w:rsidR="004D0AE0" w:rsidRPr="00412059" w:rsidTr="00177787">
        <w:trPr>
          <w:trHeight w:val="343"/>
          <w:jc w:val="center"/>
        </w:trPr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0AE0" w:rsidRPr="00412059" w:rsidRDefault="004D0AE0" w:rsidP="0017778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sz w:val="18"/>
                <w:szCs w:val="18"/>
              </w:rPr>
              <w:t>Cluster III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2.83×10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0AE0" w:rsidRPr="00412059" w:rsidRDefault="004D0AE0" w:rsidP="001777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0.2944</w:t>
            </w:r>
          </w:p>
        </w:tc>
      </w:tr>
    </w:tbl>
    <w:p w:rsidR="004D0AE0" w:rsidRPr="00412059" w:rsidRDefault="004D0AE0" w:rsidP="004D0AE0">
      <w:pPr>
        <w:rPr>
          <w:rFonts w:ascii="Times New Roman" w:hAnsi="Times New Roman"/>
          <w:sz w:val="18"/>
        </w:rPr>
      </w:pPr>
    </w:p>
    <w:p w:rsidR="004D0AE0" w:rsidRDefault="004D0AE0" w:rsidP="004D0AE0">
      <w:pPr>
        <w:autoSpaceDE w:val="0"/>
        <w:autoSpaceDN w:val="0"/>
        <w:adjustRightInd w:val="0"/>
        <w:jc w:val="left"/>
        <w:rPr>
          <w:rFonts w:ascii="PvqbgkAdvTTaf7f9f4f.B" w:hAnsi="PvqbgkAdvTTaf7f9f4f.B" w:cs="PvqbgkAdvTTaf7f9f4f.B"/>
          <w:color w:val="131413"/>
          <w:kern w:val="0"/>
          <w:sz w:val="18"/>
          <w:szCs w:val="18"/>
        </w:rPr>
        <w:sectPr w:rsidR="004D0AE0" w:rsidSect="004F4C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D0AE0" w:rsidRPr="00412059" w:rsidRDefault="004D0AE0" w:rsidP="004D0AE0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color w:val="131413"/>
          <w:kern w:val="0"/>
          <w:sz w:val="24"/>
          <w:szCs w:val="24"/>
        </w:rPr>
      </w:pPr>
      <w:r w:rsidRPr="00412059">
        <w:rPr>
          <w:rFonts w:ascii="Times New Roman" w:hAnsi="Times New Roman"/>
          <w:b/>
          <w:color w:val="131413"/>
          <w:kern w:val="0"/>
          <w:sz w:val="24"/>
          <w:szCs w:val="24"/>
        </w:rPr>
        <w:lastRenderedPageBreak/>
        <w:t xml:space="preserve">Table 5 </w:t>
      </w:r>
      <w:r w:rsidRPr="00412059">
        <w:rPr>
          <w:rFonts w:ascii="Times New Roman" w:hAnsi="Times New Roman"/>
          <w:color w:val="131413"/>
          <w:kern w:val="0"/>
          <w:sz w:val="24"/>
          <w:szCs w:val="24"/>
        </w:rPr>
        <w:t>Candidate transcripts related to oleoresin yield in masson pine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565"/>
        <w:gridCol w:w="938"/>
        <w:gridCol w:w="623"/>
        <w:gridCol w:w="568"/>
        <w:gridCol w:w="1701"/>
        <w:gridCol w:w="2126"/>
        <w:gridCol w:w="708"/>
      </w:tblGrid>
      <w:tr w:rsidR="004D0AE0" w:rsidRPr="00412059" w:rsidTr="00177787">
        <w:trPr>
          <w:trHeight w:val="23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Transcript ID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Pvalue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Marker</w:t>
            </w:r>
          </w:p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</w:t>
            </w: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Allele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Gene annotation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AE0" w:rsidRPr="00412059" w:rsidRDefault="004D0AE0" w:rsidP="00177787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Effect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AE0" w:rsidRPr="00412059" w:rsidRDefault="004D0AE0" w:rsidP="0017778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Codon change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c51955_f1p3_1546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3.74E-19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C/G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Chitinase class 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Upstream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--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c20772_f1p4_1467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8.73E-16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G/A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Tubulin alpha chain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Nonsynonymous coding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cAc/cGc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c189021.graph_c0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8.79E-08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T/A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Downstream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--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c24091_f1p1_1286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1.40E-07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A/G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AP2/ERF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Upstream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--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c8825_f1p0_1733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4.05E-07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T/C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AP2/ERF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Nonsynonymous coding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Tgc/Cgc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c19795_f1p0_1763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9.60E-07</w:t>
            </w:r>
          </w:p>
        </w:tc>
        <w:tc>
          <w:tcPr>
            <w:tcW w:w="6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T/C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CYP720B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Nonsynonymous coding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4D0AE0" w:rsidRPr="00412059" w:rsidRDefault="004D0AE0" w:rsidP="00177787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Ctc/Ttc</w:t>
            </w:r>
          </w:p>
        </w:tc>
      </w:tr>
      <w:tr w:rsidR="004D0AE0" w:rsidRPr="00412059" w:rsidTr="00177787">
        <w:trPr>
          <w:trHeight w:val="236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c9591_f1p0_1663</w:t>
            </w:r>
          </w:p>
        </w:tc>
        <w:tc>
          <w:tcPr>
            <w:tcW w:w="5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1.85E-07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C/T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Cytochrome P450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4D0AE0" w:rsidRPr="00412059" w:rsidRDefault="004D0AE0" w:rsidP="0017778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Synonymous coding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:rsidR="004D0AE0" w:rsidRPr="00412059" w:rsidRDefault="004D0AE0" w:rsidP="00177787">
            <w:pPr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2059">
              <w:rPr>
                <w:rFonts w:ascii="Times New Roman" w:hAnsi="Times New Roman"/>
                <w:color w:val="000000"/>
                <w:sz w:val="18"/>
                <w:szCs w:val="18"/>
              </w:rPr>
              <w:t>ctC/ctT</w:t>
            </w:r>
          </w:p>
        </w:tc>
      </w:tr>
    </w:tbl>
    <w:p w:rsidR="001C0B36" w:rsidRDefault="001C0B36"/>
    <w:sectPr w:rsidR="001C0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B36" w:rsidRDefault="001C0B36" w:rsidP="004D0AE0">
      <w:r>
        <w:separator/>
      </w:r>
    </w:p>
  </w:endnote>
  <w:endnote w:type="continuationSeparator" w:id="1">
    <w:p w:rsidR="001C0B36" w:rsidRDefault="001C0B36" w:rsidP="004D0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vqbgkAdvTTaf7f9f4f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OT1ef757c0">
    <w:altName w:val="Arial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B36" w:rsidRDefault="001C0B36" w:rsidP="004D0AE0">
      <w:r>
        <w:separator/>
      </w:r>
    </w:p>
  </w:footnote>
  <w:footnote w:type="continuationSeparator" w:id="1">
    <w:p w:rsidR="001C0B36" w:rsidRDefault="001C0B36" w:rsidP="004D0A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0AE0"/>
    <w:rsid w:val="001C0B36"/>
    <w:rsid w:val="004D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0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0A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0A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0A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2020-03-14T13:34:00Z</dcterms:created>
  <dcterms:modified xsi:type="dcterms:W3CDTF">2020-03-14T13:35:00Z</dcterms:modified>
</cp:coreProperties>
</file>