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E502" w14:textId="77777777" w:rsidR="00B25B92" w:rsidRPr="00DA5883" w:rsidRDefault="00B25B92" w:rsidP="00B25B92">
      <w:pPr>
        <w:autoSpaceDE w:val="0"/>
        <w:autoSpaceDN w:val="0"/>
        <w:adjustRightInd w:val="0"/>
        <w:snapToGrid w:val="0"/>
        <w:jc w:val="center"/>
        <w:rPr>
          <w:rFonts w:cs="Times New Roman"/>
          <w:szCs w:val="28"/>
        </w:rPr>
      </w:pPr>
      <w:r w:rsidRPr="00DA5883">
        <w:rPr>
          <w:rFonts w:cs="Times New Roman"/>
          <w:szCs w:val="28"/>
        </w:rPr>
        <w:t>Electronic Supplementary Information (ESI)</w:t>
      </w:r>
    </w:p>
    <w:p w14:paraId="2B6F26A4" w14:textId="77777777" w:rsidR="00B25B92" w:rsidRDefault="00B25B92" w:rsidP="00B25B92">
      <w:pPr>
        <w:adjustRightInd w:val="0"/>
        <w:snapToGrid w:val="0"/>
        <w:spacing w:line="360" w:lineRule="auto"/>
        <w:jc w:val="center"/>
        <w:rPr>
          <w:rFonts w:cs="Times New Roman"/>
          <w:b/>
          <w:sz w:val="21"/>
          <w:szCs w:val="21"/>
        </w:rPr>
      </w:pPr>
    </w:p>
    <w:p w14:paraId="76715EAF" w14:textId="636AE5DB" w:rsidR="00E24AE8" w:rsidRDefault="009650B8" w:rsidP="00B25B92">
      <w:pPr>
        <w:adjustRightInd w:val="0"/>
        <w:snapToGrid w:val="0"/>
        <w:spacing w:line="480" w:lineRule="auto"/>
        <w:rPr>
          <w:rFonts w:cs="Times New Roman"/>
          <w:b/>
          <w:sz w:val="32"/>
          <w:szCs w:val="24"/>
        </w:rPr>
      </w:pPr>
      <w:bookmarkStart w:id="0" w:name="_Hlk71702468"/>
      <w:r w:rsidRPr="009650B8">
        <w:rPr>
          <w:rFonts w:cs="Times New Roman"/>
          <w:b/>
          <w:sz w:val="32"/>
          <w:szCs w:val="24"/>
        </w:rPr>
        <w:t>Towards production of renewable diesel over robust Ni nanoclusters highly dispersed on two-dimensional zeolite</w:t>
      </w:r>
    </w:p>
    <w:p w14:paraId="0F3260C8" w14:textId="355F215F" w:rsidR="00B25B92" w:rsidRPr="00B25B92" w:rsidRDefault="00B25B92" w:rsidP="00B25B92">
      <w:pPr>
        <w:adjustRightInd w:val="0"/>
        <w:snapToGrid w:val="0"/>
        <w:spacing w:line="480" w:lineRule="auto"/>
        <w:rPr>
          <w:rFonts w:eastAsiaTheme="minorEastAsia" w:cs="Times New Roman"/>
          <w:sz w:val="24"/>
          <w:szCs w:val="24"/>
          <w:lang w:val="en-GB"/>
        </w:rPr>
      </w:pPr>
      <w:r w:rsidRPr="00B25B92">
        <w:rPr>
          <w:rFonts w:eastAsiaTheme="minorEastAsia" w:cs="Times New Roman"/>
          <w:sz w:val="24"/>
          <w:szCs w:val="24"/>
          <w:lang w:val="en-GB"/>
        </w:rPr>
        <w:t xml:space="preserve">Hao </w:t>
      </w:r>
      <w:proofErr w:type="spellStart"/>
      <w:proofErr w:type="gramStart"/>
      <w:r w:rsidRPr="00B25B92">
        <w:rPr>
          <w:rFonts w:eastAsiaTheme="minorEastAsia" w:cs="Times New Roman"/>
          <w:sz w:val="24"/>
          <w:szCs w:val="24"/>
          <w:lang w:val="en-GB"/>
        </w:rPr>
        <w:t>Pang</w:t>
      </w:r>
      <w:r w:rsidRPr="00B25B92">
        <w:rPr>
          <w:rFonts w:eastAsiaTheme="minorEastAsia" w:cs="Times New Roman"/>
          <w:sz w:val="24"/>
          <w:szCs w:val="24"/>
          <w:vertAlign w:val="superscript"/>
          <w:lang w:val="en-GB"/>
        </w:rPr>
        <w:t>a</w:t>
      </w:r>
      <w:r w:rsidR="00195DB1" w:rsidRPr="00B25B92">
        <w:rPr>
          <w:rFonts w:eastAsiaTheme="minorEastAsia" w:cs="Times New Roman"/>
          <w:sz w:val="24"/>
          <w:szCs w:val="24"/>
          <w:vertAlign w:val="superscript"/>
          <w:lang w:val="en-GB"/>
        </w:rPr>
        <w:t>,</w:t>
      </w:r>
      <w:r w:rsidR="00195DB1">
        <w:rPr>
          <w:rFonts w:eastAsiaTheme="minorEastAsia" w:cs="Times New Roman"/>
          <w:sz w:val="24"/>
          <w:szCs w:val="24"/>
          <w:vertAlign w:val="superscript"/>
          <w:lang w:val="en-GB"/>
        </w:rPr>
        <w:t>b</w:t>
      </w:r>
      <w:proofErr w:type="spellEnd"/>
      <w:proofErr w:type="gramEnd"/>
      <w:r w:rsidRPr="00B25B92">
        <w:rPr>
          <w:rFonts w:eastAsiaTheme="minorEastAsia" w:cs="Times New Roman"/>
          <w:sz w:val="24"/>
          <w:szCs w:val="24"/>
          <w:lang w:val="en-GB"/>
        </w:rPr>
        <w:t>, Guoju Yang</w:t>
      </w:r>
      <w:r w:rsidRPr="00B25B92">
        <w:rPr>
          <w:rFonts w:eastAsiaTheme="minorEastAsia" w:cs="Times New Roman"/>
          <w:sz w:val="24"/>
          <w:szCs w:val="24"/>
          <w:vertAlign w:val="superscript"/>
          <w:lang w:val="en-GB"/>
        </w:rPr>
        <w:t>a,</w:t>
      </w:r>
      <w:r w:rsidR="000A27A3" w:rsidRPr="000A27A3">
        <w:rPr>
          <w:rFonts w:cs="Times New Roman"/>
          <w:sz w:val="24"/>
          <w:szCs w:val="21"/>
          <w:vertAlign w:val="superscript"/>
          <w:lang w:val="en-GB"/>
        </w:rPr>
        <w:t>*</w:t>
      </w:r>
      <w:r w:rsidRPr="00B25B92">
        <w:rPr>
          <w:rFonts w:eastAsiaTheme="minorEastAsia" w:cs="Times New Roman"/>
          <w:sz w:val="24"/>
          <w:szCs w:val="24"/>
          <w:lang w:val="en-GB"/>
        </w:rPr>
        <w:t xml:space="preserve">, Lin </w:t>
      </w:r>
      <w:proofErr w:type="spellStart"/>
      <w:r w:rsidRPr="00B25B92">
        <w:rPr>
          <w:rFonts w:eastAsiaTheme="minorEastAsia" w:cs="Times New Roman"/>
          <w:sz w:val="24"/>
          <w:szCs w:val="24"/>
          <w:lang w:val="en-GB"/>
        </w:rPr>
        <w:t>Li</w:t>
      </w:r>
      <w:r w:rsidRPr="00B25B92">
        <w:rPr>
          <w:rFonts w:eastAsiaTheme="minorEastAsia" w:cs="Times New Roman"/>
          <w:sz w:val="24"/>
          <w:szCs w:val="24"/>
          <w:vertAlign w:val="superscript"/>
          <w:lang w:val="en-GB"/>
        </w:rPr>
        <w:t>c</w:t>
      </w:r>
      <w:proofErr w:type="spellEnd"/>
      <w:r w:rsidRPr="00B25B92">
        <w:rPr>
          <w:rFonts w:eastAsiaTheme="minorEastAsia" w:cs="Times New Roman"/>
          <w:sz w:val="24"/>
          <w:szCs w:val="24"/>
          <w:lang w:val="en-GB"/>
        </w:rPr>
        <w:t xml:space="preserve">, </w:t>
      </w:r>
      <w:proofErr w:type="spellStart"/>
      <w:r w:rsidRPr="00B25B92">
        <w:rPr>
          <w:rFonts w:eastAsiaTheme="minorEastAsia" w:cs="Times New Roman"/>
          <w:sz w:val="24"/>
          <w:szCs w:val="24"/>
          <w:lang w:val="en-GB"/>
        </w:rPr>
        <w:t>Jihong</w:t>
      </w:r>
      <w:proofErr w:type="spellEnd"/>
      <w:r w:rsidRPr="00B25B92">
        <w:rPr>
          <w:rFonts w:eastAsiaTheme="minorEastAsia" w:cs="Times New Roman"/>
          <w:sz w:val="24"/>
          <w:szCs w:val="24"/>
          <w:lang w:val="en-GB"/>
        </w:rPr>
        <w:t xml:space="preserve"> </w:t>
      </w:r>
      <w:proofErr w:type="spellStart"/>
      <w:r w:rsidRPr="00B25B92">
        <w:rPr>
          <w:rFonts w:eastAsiaTheme="minorEastAsia" w:cs="Times New Roman"/>
          <w:sz w:val="24"/>
          <w:szCs w:val="24"/>
          <w:lang w:val="en-GB"/>
        </w:rPr>
        <w:t>Yu</w:t>
      </w:r>
      <w:r w:rsidRPr="00B25B92">
        <w:rPr>
          <w:rFonts w:eastAsiaTheme="minorEastAsia" w:cs="Times New Roman"/>
          <w:sz w:val="24"/>
          <w:szCs w:val="24"/>
          <w:vertAlign w:val="superscript"/>
          <w:lang w:val="en-GB"/>
        </w:rPr>
        <w:t>a,</w:t>
      </w:r>
      <w:r w:rsidR="00176AB7">
        <w:rPr>
          <w:rFonts w:eastAsiaTheme="minorEastAsia" w:cs="Times New Roman"/>
          <w:sz w:val="24"/>
          <w:szCs w:val="24"/>
          <w:vertAlign w:val="superscript"/>
          <w:lang w:val="en-GB"/>
        </w:rPr>
        <w:t>b</w:t>
      </w:r>
      <w:proofErr w:type="spellEnd"/>
      <w:r w:rsidRPr="00B25B92">
        <w:rPr>
          <w:rFonts w:eastAsiaTheme="minorEastAsia" w:cs="Times New Roman"/>
          <w:sz w:val="24"/>
          <w:szCs w:val="24"/>
          <w:vertAlign w:val="superscript"/>
          <w:lang w:val="en-GB"/>
        </w:rPr>
        <w:t>,*</w:t>
      </w:r>
      <w:bookmarkEnd w:id="0"/>
    </w:p>
    <w:p w14:paraId="3E101D53" w14:textId="77777777" w:rsidR="00B25B92" w:rsidRPr="005D2083" w:rsidRDefault="00B25B92" w:rsidP="00B25B92">
      <w:pPr>
        <w:rPr>
          <w:rFonts w:cs="Times New Roman"/>
          <w:i/>
          <w:sz w:val="24"/>
          <w:szCs w:val="24"/>
        </w:rPr>
      </w:pPr>
      <w:r w:rsidRPr="00655085">
        <w:rPr>
          <w:rFonts w:cs="Times New Roman"/>
          <w:sz w:val="24"/>
          <w:szCs w:val="24"/>
          <w:vertAlign w:val="superscript"/>
        </w:rPr>
        <w:t>a</w:t>
      </w:r>
      <w:r w:rsidRPr="00655085">
        <w:rPr>
          <w:rFonts w:cs="Times New Roman"/>
          <w:sz w:val="24"/>
          <w:szCs w:val="24"/>
        </w:rPr>
        <w:t xml:space="preserve"> </w:t>
      </w:r>
      <w:r w:rsidRPr="005D2083">
        <w:rPr>
          <w:rFonts w:cs="Times New Roman"/>
          <w:i/>
          <w:sz w:val="24"/>
          <w:szCs w:val="24"/>
        </w:rPr>
        <w:t xml:space="preserve">State Key Laboratory of Inorganic Synthesis and Preparative Chemistry, College of Chemistry, Jilin University, 2699 </w:t>
      </w:r>
      <w:proofErr w:type="spellStart"/>
      <w:r w:rsidRPr="005D2083">
        <w:rPr>
          <w:rFonts w:cs="Times New Roman"/>
          <w:i/>
          <w:sz w:val="24"/>
          <w:szCs w:val="24"/>
        </w:rPr>
        <w:t>Qianjin</w:t>
      </w:r>
      <w:proofErr w:type="spellEnd"/>
      <w:r w:rsidRPr="005D2083">
        <w:rPr>
          <w:rFonts w:cs="Times New Roman"/>
          <w:i/>
          <w:sz w:val="24"/>
          <w:szCs w:val="24"/>
        </w:rPr>
        <w:t xml:space="preserve"> Street, Changchun 130012, P. R. China</w:t>
      </w:r>
    </w:p>
    <w:p w14:paraId="0B41C38F" w14:textId="40F37580" w:rsidR="00B25B92" w:rsidRPr="00655085" w:rsidRDefault="00B25B92" w:rsidP="00B25B92">
      <w:pPr>
        <w:rPr>
          <w:rFonts w:cs="Times New Roman"/>
          <w:sz w:val="24"/>
          <w:szCs w:val="24"/>
        </w:rPr>
      </w:pPr>
      <w:r w:rsidRPr="00655085">
        <w:rPr>
          <w:rFonts w:cs="Times New Roman"/>
          <w:sz w:val="24"/>
          <w:szCs w:val="24"/>
          <w:vertAlign w:val="superscript"/>
        </w:rPr>
        <w:t>b</w:t>
      </w:r>
      <w:r w:rsidRPr="00655085">
        <w:rPr>
          <w:rFonts w:cs="Times New Roman"/>
          <w:sz w:val="24"/>
          <w:szCs w:val="24"/>
        </w:rPr>
        <w:t xml:space="preserve"> </w:t>
      </w:r>
      <w:r w:rsidRPr="005D2083">
        <w:rPr>
          <w:rFonts w:cs="Times New Roman"/>
          <w:i/>
          <w:sz w:val="24"/>
          <w:szCs w:val="24"/>
          <w:lang w:val="en-GB"/>
        </w:rPr>
        <w:t xml:space="preserve">International </w:t>
      </w:r>
      <w:proofErr w:type="spellStart"/>
      <w:r w:rsidRPr="005D2083">
        <w:rPr>
          <w:rFonts w:cs="Times New Roman"/>
          <w:i/>
          <w:sz w:val="24"/>
          <w:szCs w:val="24"/>
          <w:lang w:val="en-GB"/>
        </w:rPr>
        <w:t>Center</w:t>
      </w:r>
      <w:proofErr w:type="spellEnd"/>
      <w:r w:rsidRPr="005D2083">
        <w:rPr>
          <w:rFonts w:cs="Times New Roman"/>
          <w:i/>
          <w:sz w:val="24"/>
          <w:szCs w:val="24"/>
          <w:lang w:val="en-GB"/>
        </w:rPr>
        <w:t xml:space="preserve"> of Future Science, Jilin University, 2699 </w:t>
      </w:r>
      <w:proofErr w:type="spellStart"/>
      <w:r w:rsidRPr="005D2083">
        <w:rPr>
          <w:rFonts w:cs="Times New Roman"/>
          <w:i/>
          <w:sz w:val="24"/>
          <w:szCs w:val="24"/>
          <w:lang w:val="en-GB"/>
        </w:rPr>
        <w:t>Qianjin</w:t>
      </w:r>
      <w:proofErr w:type="spellEnd"/>
      <w:r w:rsidRPr="005D2083">
        <w:rPr>
          <w:rFonts w:cs="Times New Roman"/>
          <w:i/>
          <w:sz w:val="24"/>
          <w:szCs w:val="24"/>
          <w:lang w:val="en-GB"/>
        </w:rPr>
        <w:t xml:space="preserve"> Street, Changchun 130012, </w:t>
      </w:r>
      <w:r w:rsidRPr="005D2083">
        <w:rPr>
          <w:rFonts w:cs="Times New Roman"/>
          <w:i/>
          <w:sz w:val="24"/>
          <w:szCs w:val="24"/>
        </w:rPr>
        <w:t>P. R. China</w:t>
      </w:r>
    </w:p>
    <w:p w14:paraId="74F80695" w14:textId="0BD2BB72" w:rsidR="00B25B92" w:rsidRDefault="00176AB7" w:rsidP="00B25B92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  <w:vertAlign w:val="superscript"/>
        </w:rPr>
        <w:t>c</w:t>
      </w:r>
      <w:r w:rsidR="00B25B92" w:rsidRPr="00655085">
        <w:rPr>
          <w:rFonts w:cs="Times New Roman"/>
          <w:sz w:val="24"/>
          <w:szCs w:val="24"/>
        </w:rPr>
        <w:t xml:space="preserve"> </w:t>
      </w:r>
      <w:r w:rsidR="00B25B92" w:rsidRPr="005D2083">
        <w:rPr>
          <w:rFonts w:cs="Times New Roman" w:hint="eastAsia"/>
          <w:i/>
          <w:sz w:val="24"/>
          <w:szCs w:val="24"/>
          <w:lang w:val="en-GB"/>
        </w:rPr>
        <w:t xml:space="preserve">Electron Microscopy </w:t>
      </w:r>
      <w:proofErr w:type="spellStart"/>
      <w:r w:rsidR="00B25B92" w:rsidRPr="005D2083">
        <w:rPr>
          <w:rFonts w:cs="Times New Roman" w:hint="eastAsia"/>
          <w:i/>
          <w:sz w:val="24"/>
          <w:szCs w:val="24"/>
          <w:lang w:val="en-GB"/>
        </w:rPr>
        <w:t>Center</w:t>
      </w:r>
      <w:proofErr w:type="spellEnd"/>
      <w:r w:rsidR="00B25B92" w:rsidRPr="005D2083">
        <w:rPr>
          <w:rFonts w:cs="Times New Roman" w:hint="eastAsia"/>
          <w:i/>
          <w:sz w:val="24"/>
          <w:szCs w:val="24"/>
          <w:lang w:val="en-GB"/>
        </w:rPr>
        <w:t>, Jilin University</w:t>
      </w:r>
      <w:r w:rsidR="00B25B92">
        <w:rPr>
          <w:rFonts w:cs="Times New Roman"/>
          <w:i/>
          <w:sz w:val="24"/>
          <w:szCs w:val="24"/>
          <w:lang w:val="en-GB"/>
        </w:rPr>
        <w:t>,</w:t>
      </w:r>
      <w:r w:rsidR="00B25B92" w:rsidRPr="005D2083">
        <w:rPr>
          <w:rFonts w:cs="Times New Roman"/>
          <w:i/>
          <w:sz w:val="24"/>
          <w:szCs w:val="24"/>
          <w:lang w:val="en-GB"/>
        </w:rPr>
        <w:t xml:space="preserve"> 2699 </w:t>
      </w:r>
      <w:proofErr w:type="spellStart"/>
      <w:r w:rsidR="00B25B92" w:rsidRPr="005D2083">
        <w:rPr>
          <w:rFonts w:cs="Times New Roman"/>
          <w:i/>
          <w:sz w:val="24"/>
          <w:szCs w:val="24"/>
          <w:lang w:val="en-GB"/>
        </w:rPr>
        <w:t>Qianjin</w:t>
      </w:r>
      <w:proofErr w:type="spellEnd"/>
      <w:r w:rsidR="00B25B92" w:rsidRPr="005D2083">
        <w:rPr>
          <w:rFonts w:cs="Times New Roman"/>
          <w:i/>
          <w:sz w:val="24"/>
          <w:szCs w:val="24"/>
          <w:lang w:val="en-GB"/>
        </w:rPr>
        <w:t xml:space="preserve"> Street, Changchun 130012, </w:t>
      </w:r>
      <w:r w:rsidR="00B25B92" w:rsidRPr="005D2083">
        <w:rPr>
          <w:rFonts w:cs="Times New Roman"/>
          <w:i/>
          <w:sz w:val="24"/>
          <w:szCs w:val="24"/>
        </w:rPr>
        <w:t>P. R. China</w:t>
      </w:r>
    </w:p>
    <w:p w14:paraId="6A2186D3" w14:textId="77777777" w:rsidR="00B25B92" w:rsidRDefault="00B25B92" w:rsidP="00B25B92">
      <w:pPr>
        <w:rPr>
          <w:rFonts w:cs="Times New Roman"/>
          <w:sz w:val="24"/>
          <w:szCs w:val="24"/>
        </w:rPr>
      </w:pPr>
    </w:p>
    <w:p w14:paraId="0E8537C1" w14:textId="77777777" w:rsidR="00B25B92" w:rsidRPr="00B25B92" w:rsidRDefault="00B25B92" w:rsidP="00B25B92">
      <w:pPr>
        <w:rPr>
          <w:rFonts w:eastAsiaTheme="minorEastAsia" w:cs="Times New Roman"/>
          <w:sz w:val="24"/>
          <w:szCs w:val="24"/>
        </w:rPr>
      </w:pPr>
      <w:r w:rsidRPr="00B25B92">
        <w:rPr>
          <w:rFonts w:eastAsiaTheme="minorEastAsia" w:cs="Times New Roman" w:hint="eastAsia"/>
          <w:sz w:val="24"/>
          <w:szCs w:val="24"/>
          <w:vertAlign w:val="superscript"/>
        </w:rPr>
        <w:t>*</w:t>
      </w:r>
      <w:r w:rsidRPr="00B25B92">
        <w:rPr>
          <w:rFonts w:eastAsiaTheme="minorEastAsia" w:cs="Times New Roman" w:hint="eastAsia"/>
          <w:sz w:val="24"/>
          <w:szCs w:val="24"/>
        </w:rPr>
        <w:t>Corresponding author.</w:t>
      </w:r>
    </w:p>
    <w:p w14:paraId="27B89E30" w14:textId="49507D5E" w:rsidR="00B25B92" w:rsidRPr="00B25B92" w:rsidRDefault="00B25B92" w:rsidP="00B25B92">
      <w:pPr>
        <w:rPr>
          <w:rFonts w:eastAsiaTheme="minorEastAsia" w:cs="Times New Roman"/>
          <w:i/>
          <w:color w:val="FF0000"/>
          <w:sz w:val="22"/>
          <w:szCs w:val="24"/>
        </w:rPr>
      </w:pPr>
      <w:r w:rsidRPr="00B25B92">
        <w:rPr>
          <w:rFonts w:eastAsiaTheme="minorEastAsia" w:cs="Times New Roman" w:hint="eastAsia"/>
          <w:i/>
          <w:sz w:val="24"/>
          <w:szCs w:val="24"/>
        </w:rPr>
        <w:t>E-mail address:</w:t>
      </w:r>
      <w:r w:rsidRPr="00B25B92">
        <w:rPr>
          <w:rFonts w:eastAsiaTheme="minorEastAsia" w:cs="Times New Roman" w:hint="eastAsia"/>
          <w:sz w:val="24"/>
          <w:szCs w:val="24"/>
        </w:rPr>
        <w:t xml:space="preserve"> </w:t>
      </w:r>
      <w:hyperlink r:id="rId7" w:history="1">
        <w:r w:rsidR="000A27A3" w:rsidRPr="000A27A3">
          <w:rPr>
            <w:rStyle w:val="a7"/>
            <w:rFonts w:eastAsiaTheme="minorEastAsia" w:cs="Times New Roman"/>
            <w:color w:val="000000" w:themeColor="text1"/>
            <w:sz w:val="24"/>
            <w:szCs w:val="24"/>
            <w:u w:val="none"/>
          </w:rPr>
          <w:t>yanggj@jlu.edu.cn</w:t>
        </w:r>
      </w:hyperlink>
      <w:r w:rsidR="00E24AE8" w:rsidRPr="00B25B92">
        <w:rPr>
          <w:rFonts w:eastAsiaTheme="minorEastAsia" w:cs="Times New Roman" w:hint="eastAsia"/>
          <w:sz w:val="24"/>
          <w:szCs w:val="24"/>
        </w:rPr>
        <w:t>(</w:t>
      </w:r>
      <w:r w:rsidR="00E24AE8">
        <w:rPr>
          <w:rFonts w:eastAsiaTheme="minorEastAsia" w:cs="Times New Roman"/>
          <w:sz w:val="24"/>
          <w:szCs w:val="24"/>
        </w:rPr>
        <w:t>G</w:t>
      </w:r>
      <w:r w:rsidR="00E24AE8" w:rsidRPr="00B25B92">
        <w:rPr>
          <w:rFonts w:eastAsiaTheme="minorEastAsia" w:cs="Times New Roman" w:hint="eastAsia"/>
          <w:sz w:val="24"/>
          <w:szCs w:val="24"/>
        </w:rPr>
        <w:t xml:space="preserve">. </w:t>
      </w:r>
      <w:r w:rsidR="00E24AE8">
        <w:rPr>
          <w:rFonts w:eastAsiaTheme="minorEastAsia" w:cs="Times New Roman"/>
          <w:sz w:val="24"/>
          <w:szCs w:val="24"/>
        </w:rPr>
        <w:t>Yang</w:t>
      </w:r>
      <w:r w:rsidR="00E24AE8" w:rsidRPr="00B25B92">
        <w:rPr>
          <w:rFonts w:eastAsiaTheme="minorEastAsia" w:cs="Times New Roman" w:hint="eastAsia"/>
          <w:sz w:val="24"/>
          <w:szCs w:val="24"/>
        </w:rPr>
        <w:t>)</w:t>
      </w:r>
      <w:r w:rsidR="000A27A3" w:rsidRPr="000A27A3">
        <w:rPr>
          <w:rFonts w:eastAsiaTheme="minorEastAsia" w:cs="Times New Roman"/>
          <w:color w:val="000000" w:themeColor="text1"/>
          <w:sz w:val="24"/>
          <w:szCs w:val="24"/>
        </w:rPr>
        <w:t>;</w:t>
      </w:r>
      <w:r w:rsidR="000A27A3">
        <w:rPr>
          <w:rFonts w:eastAsiaTheme="minorEastAsia" w:cs="Times New Roman"/>
          <w:sz w:val="24"/>
          <w:szCs w:val="24"/>
        </w:rPr>
        <w:t xml:space="preserve"> </w:t>
      </w:r>
      <w:r w:rsidRPr="00B25B92">
        <w:rPr>
          <w:rFonts w:eastAsiaTheme="minorEastAsia" w:cs="Times New Roman"/>
          <w:sz w:val="24"/>
          <w:szCs w:val="24"/>
        </w:rPr>
        <w:t>jihong@jlu.edu.cn.</w:t>
      </w:r>
      <w:r w:rsidRPr="00B25B92">
        <w:rPr>
          <w:rFonts w:eastAsiaTheme="minorEastAsia" w:cs="Times New Roman" w:hint="eastAsia"/>
          <w:sz w:val="24"/>
          <w:szCs w:val="24"/>
        </w:rPr>
        <w:t xml:space="preserve"> (</w:t>
      </w:r>
      <w:r w:rsidRPr="00B25B92">
        <w:rPr>
          <w:rFonts w:eastAsiaTheme="minorEastAsia" w:cs="Times New Roman"/>
          <w:sz w:val="24"/>
          <w:szCs w:val="24"/>
        </w:rPr>
        <w:t>J</w:t>
      </w:r>
      <w:r w:rsidRPr="00B25B92">
        <w:rPr>
          <w:rFonts w:eastAsiaTheme="minorEastAsia" w:cs="Times New Roman" w:hint="eastAsia"/>
          <w:sz w:val="24"/>
          <w:szCs w:val="24"/>
        </w:rPr>
        <w:t xml:space="preserve">. </w:t>
      </w:r>
      <w:r w:rsidRPr="00B25B92">
        <w:rPr>
          <w:rFonts w:eastAsiaTheme="minorEastAsia" w:cs="Times New Roman"/>
          <w:sz w:val="24"/>
          <w:szCs w:val="24"/>
        </w:rPr>
        <w:t>Yu</w:t>
      </w:r>
      <w:r w:rsidRPr="00B25B92">
        <w:rPr>
          <w:rFonts w:eastAsiaTheme="minorEastAsia" w:cs="Times New Roman" w:hint="eastAsia"/>
          <w:sz w:val="24"/>
          <w:szCs w:val="24"/>
        </w:rPr>
        <w:t xml:space="preserve">) </w:t>
      </w:r>
    </w:p>
    <w:p w14:paraId="32DF6551" w14:textId="77777777" w:rsidR="00B25B92" w:rsidRDefault="00B25B92" w:rsidP="00B25B92">
      <w:pPr>
        <w:widowControl/>
        <w:jc w:val="left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br w:type="page"/>
      </w:r>
    </w:p>
    <w:p w14:paraId="3F3EB36F" w14:textId="77777777" w:rsidR="00B25B92" w:rsidRPr="00DA5883" w:rsidRDefault="00B25B92" w:rsidP="00B25B92">
      <w:pPr>
        <w:autoSpaceDE w:val="0"/>
        <w:autoSpaceDN w:val="0"/>
        <w:adjustRightInd w:val="0"/>
        <w:jc w:val="center"/>
        <w:rPr>
          <w:rFonts w:cs="Times New Roman"/>
          <w:b/>
          <w:bCs/>
          <w:kern w:val="0"/>
          <w:sz w:val="32"/>
          <w:szCs w:val="32"/>
        </w:rPr>
      </w:pPr>
      <w:r w:rsidRPr="00DA5883">
        <w:rPr>
          <w:rFonts w:cs="Times New Roman"/>
          <w:b/>
          <w:bCs/>
          <w:kern w:val="0"/>
          <w:sz w:val="32"/>
          <w:szCs w:val="32"/>
        </w:rPr>
        <w:lastRenderedPageBreak/>
        <w:t>Table of Contents</w:t>
      </w:r>
    </w:p>
    <w:p w14:paraId="63768F73" w14:textId="77777777" w:rsidR="00B25B92" w:rsidRPr="00DA5883" w:rsidRDefault="00B25B92" w:rsidP="00B25B92">
      <w:pPr>
        <w:autoSpaceDE w:val="0"/>
        <w:autoSpaceDN w:val="0"/>
        <w:adjustRightInd w:val="0"/>
        <w:jc w:val="center"/>
        <w:rPr>
          <w:rFonts w:cs="Times New Roman"/>
          <w:b/>
          <w:bCs/>
          <w:kern w:val="0"/>
          <w:sz w:val="32"/>
          <w:szCs w:val="32"/>
        </w:rPr>
      </w:pPr>
    </w:p>
    <w:p w14:paraId="566A1EB8" w14:textId="77777777" w:rsidR="00B25B92" w:rsidRPr="00DA5883" w:rsidRDefault="00B25B92" w:rsidP="00B25B9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cs="Times New Roman"/>
          <w:b/>
          <w:bCs/>
          <w:kern w:val="0"/>
          <w:szCs w:val="28"/>
        </w:rPr>
      </w:pPr>
      <w:r w:rsidRPr="00DA5883">
        <w:rPr>
          <w:rFonts w:cs="Times New Roman"/>
          <w:b/>
          <w:bCs/>
          <w:kern w:val="0"/>
          <w:szCs w:val="28"/>
        </w:rPr>
        <w:t>Experimental section</w:t>
      </w:r>
    </w:p>
    <w:p w14:paraId="402960EB" w14:textId="61FD12FA" w:rsidR="00B25B92" w:rsidRPr="00AC3C71" w:rsidRDefault="00B25B92" w:rsidP="00AC3C71">
      <w:pPr>
        <w:pStyle w:val="a9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cs="Times New Roman"/>
          <w:b/>
          <w:bCs/>
          <w:kern w:val="0"/>
          <w:sz w:val="24"/>
          <w:szCs w:val="24"/>
        </w:rPr>
      </w:pPr>
      <w:r w:rsidRPr="00AC3C71">
        <w:rPr>
          <w:rFonts w:cs="Times New Roman"/>
          <w:b/>
          <w:bCs/>
          <w:kern w:val="0"/>
          <w:sz w:val="24"/>
          <w:szCs w:val="24"/>
        </w:rPr>
        <w:t>Chemicals and materials</w:t>
      </w:r>
    </w:p>
    <w:p w14:paraId="15150211" w14:textId="69D9476C" w:rsidR="00AC3C71" w:rsidRDefault="00AC3C71" w:rsidP="00AC3C71">
      <w:pPr>
        <w:pStyle w:val="a9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cs="Times New Roman"/>
          <w:b/>
          <w:bCs/>
          <w:kern w:val="0"/>
          <w:sz w:val="24"/>
          <w:szCs w:val="24"/>
        </w:rPr>
      </w:pPr>
      <w:r w:rsidRPr="00AC3C71">
        <w:rPr>
          <w:rFonts w:cs="Times New Roman"/>
          <w:b/>
          <w:bCs/>
          <w:kern w:val="0"/>
          <w:sz w:val="24"/>
          <w:szCs w:val="24"/>
        </w:rPr>
        <w:t xml:space="preserve">Synthetic procedures of zeolite </w:t>
      </w:r>
      <w:proofErr w:type="gramStart"/>
      <w:r w:rsidRPr="00AC3C71">
        <w:rPr>
          <w:rFonts w:cs="Times New Roman"/>
          <w:b/>
          <w:bCs/>
          <w:kern w:val="0"/>
          <w:sz w:val="24"/>
          <w:szCs w:val="24"/>
        </w:rPr>
        <w:t>supports</w:t>
      </w:r>
      <w:proofErr w:type="gramEnd"/>
    </w:p>
    <w:p w14:paraId="4F95E54E" w14:textId="4C2763C3" w:rsidR="009650B8" w:rsidRDefault="009650B8" w:rsidP="00AC3C71">
      <w:pPr>
        <w:pStyle w:val="a9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cs="Times New Roman"/>
          <w:b/>
          <w:bCs/>
          <w:kern w:val="0"/>
          <w:sz w:val="24"/>
          <w:szCs w:val="24"/>
        </w:rPr>
      </w:pPr>
      <w:r w:rsidRPr="009650B8">
        <w:rPr>
          <w:rFonts w:cs="Times New Roman"/>
          <w:b/>
          <w:bCs/>
          <w:kern w:val="0"/>
          <w:sz w:val="24"/>
          <w:szCs w:val="24"/>
        </w:rPr>
        <w:t>Preparation of Ni/zeolite materials</w:t>
      </w:r>
    </w:p>
    <w:p w14:paraId="1E2B19A4" w14:textId="1F6FBAE4" w:rsidR="009650B8" w:rsidRDefault="009650B8" w:rsidP="00AC3C71">
      <w:pPr>
        <w:pStyle w:val="a9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cs="Times New Roman"/>
          <w:b/>
          <w:bCs/>
          <w:kern w:val="0"/>
          <w:sz w:val="24"/>
          <w:szCs w:val="24"/>
        </w:rPr>
      </w:pPr>
      <w:r w:rsidRPr="009650B8">
        <w:rPr>
          <w:rFonts w:cs="Times New Roman"/>
          <w:b/>
          <w:bCs/>
          <w:kern w:val="0"/>
          <w:sz w:val="24"/>
          <w:szCs w:val="24"/>
        </w:rPr>
        <w:t>Characterization techniques</w:t>
      </w:r>
    </w:p>
    <w:p w14:paraId="1C617FBE" w14:textId="68B2A3EF" w:rsidR="009650B8" w:rsidRPr="00AC3C71" w:rsidRDefault="009650B8" w:rsidP="00AC3C71">
      <w:pPr>
        <w:pStyle w:val="a9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cs="Times New Roman"/>
          <w:b/>
          <w:bCs/>
          <w:kern w:val="0"/>
          <w:sz w:val="24"/>
          <w:szCs w:val="24"/>
        </w:rPr>
      </w:pPr>
      <w:r w:rsidRPr="009650B8">
        <w:rPr>
          <w:rFonts w:cs="Times New Roman"/>
          <w:b/>
          <w:bCs/>
          <w:kern w:val="0"/>
          <w:sz w:val="24"/>
          <w:szCs w:val="24"/>
        </w:rPr>
        <w:t>Catalytic tests</w:t>
      </w:r>
    </w:p>
    <w:p w14:paraId="0E77FCAD" w14:textId="6B9186EF" w:rsidR="00B25B92" w:rsidRPr="00DA5883" w:rsidRDefault="00B25B92" w:rsidP="00B25B92">
      <w:pPr>
        <w:autoSpaceDE w:val="0"/>
        <w:autoSpaceDN w:val="0"/>
        <w:adjustRightInd w:val="0"/>
        <w:spacing w:line="360" w:lineRule="auto"/>
        <w:ind w:left="360"/>
        <w:jc w:val="left"/>
        <w:rPr>
          <w:rFonts w:cs="Times New Roman"/>
          <w:b/>
          <w:bCs/>
          <w:kern w:val="0"/>
          <w:sz w:val="24"/>
          <w:szCs w:val="24"/>
        </w:rPr>
      </w:pPr>
      <w:r w:rsidRPr="00DA5883">
        <w:rPr>
          <w:rFonts w:cs="Times New Roman"/>
          <w:b/>
          <w:bCs/>
          <w:kern w:val="0"/>
          <w:sz w:val="24"/>
          <w:szCs w:val="24"/>
        </w:rPr>
        <w:t>1.</w:t>
      </w:r>
      <w:r w:rsidR="009650B8">
        <w:rPr>
          <w:rFonts w:cs="Times New Roman"/>
          <w:b/>
          <w:bCs/>
          <w:kern w:val="0"/>
          <w:sz w:val="24"/>
          <w:szCs w:val="24"/>
        </w:rPr>
        <w:t>6</w:t>
      </w:r>
      <w:r w:rsidR="00AC3C71">
        <w:rPr>
          <w:rFonts w:cs="Times New Roman"/>
          <w:b/>
          <w:bCs/>
          <w:kern w:val="0"/>
          <w:sz w:val="24"/>
          <w:szCs w:val="24"/>
        </w:rPr>
        <w:t xml:space="preserve"> </w:t>
      </w:r>
      <w:r w:rsidRPr="00DA5883">
        <w:rPr>
          <w:rFonts w:cs="Times New Roman"/>
          <w:b/>
          <w:bCs/>
          <w:kern w:val="0"/>
          <w:sz w:val="24"/>
          <w:szCs w:val="24"/>
        </w:rPr>
        <w:t>Catalysis calculation</w:t>
      </w:r>
    </w:p>
    <w:p w14:paraId="2C254281" w14:textId="77777777" w:rsidR="00B25B92" w:rsidRPr="00DA5883" w:rsidRDefault="00B25B92" w:rsidP="00B25B9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cs="Times New Roman"/>
          <w:b/>
          <w:bCs/>
          <w:kern w:val="0"/>
          <w:szCs w:val="28"/>
        </w:rPr>
      </w:pPr>
      <w:r w:rsidRPr="00DA5883">
        <w:rPr>
          <w:rFonts w:cs="Times New Roman"/>
          <w:b/>
          <w:bCs/>
          <w:kern w:val="0"/>
          <w:szCs w:val="28"/>
        </w:rPr>
        <w:t>Supplementary Figures and Tables</w:t>
      </w:r>
    </w:p>
    <w:p w14:paraId="2C75178C" w14:textId="77777777" w:rsidR="00B25B92" w:rsidRDefault="00B25B92" w:rsidP="00B25B92">
      <w:pPr>
        <w:widowControl/>
        <w:jc w:val="left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br w:type="page"/>
      </w:r>
    </w:p>
    <w:p w14:paraId="18138F62" w14:textId="3559C230" w:rsidR="00B25B92" w:rsidRPr="00DA5883" w:rsidRDefault="00B25B92" w:rsidP="00B25B92">
      <w:pPr>
        <w:autoSpaceDE w:val="0"/>
        <w:autoSpaceDN w:val="0"/>
        <w:adjustRightInd w:val="0"/>
        <w:snapToGrid w:val="0"/>
        <w:spacing w:before="400" w:after="80"/>
        <w:rPr>
          <w:rFonts w:cs="Times New Roman"/>
          <w:b/>
          <w:bCs/>
          <w:szCs w:val="24"/>
        </w:rPr>
      </w:pPr>
      <w:r w:rsidRPr="00DA5883">
        <w:rPr>
          <w:rFonts w:cs="Times New Roman"/>
          <w:b/>
          <w:bCs/>
          <w:szCs w:val="24"/>
        </w:rPr>
        <w:lastRenderedPageBreak/>
        <w:t>1.</w:t>
      </w:r>
      <w:r w:rsidRPr="00DA5883">
        <w:rPr>
          <w:rFonts w:cs="Times New Roman"/>
          <w:b/>
          <w:bCs/>
          <w:szCs w:val="24"/>
        </w:rPr>
        <w:tab/>
      </w:r>
      <w:r w:rsidR="009650B8" w:rsidRPr="009650B8">
        <w:rPr>
          <w:rFonts w:cs="Times New Roman"/>
          <w:b/>
          <w:bCs/>
          <w:szCs w:val="24"/>
        </w:rPr>
        <w:t>Materials and Methods</w:t>
      </w:r>
    </w:p>
    <w:p w14:paraId="417064FD" w14:textId="77777777" w:rsidR="00B25B92" w:rsidRDefault="00B25B92" w:rsidP="00B25B92">
      <w:pPr>
        <w:autoSpaceDE w:val="0"/>
        <w:autoSpaceDN w:val="0"/>
        <w:adjustRightInd w:val="0"/>
        <w:snapToGrid w:val="0"/>
        <w:spacing w:before="400" w:after="80"/>
        <w:rPr>
          <w:rFonts w:cs="Times New Roman"/>
          <w:sz w:val="24"/>
          <w:szCs w:val="24"/>
        </w:rPr>
      </w:pPr>
      <w:r w:rsidRPr="00DA5883">
        <w:rPr>
          <w:rFonts w:cs="Times New Roman"/>
          <w:b/>
          <w:bCs/>
          <w:sz w:val="24"/>
          <w:szCs w:val="24"/>
        </w:rPr>
        <w:t>1.1</w:t>
      </w:r>
      <w:r w:rsidRPr="00DA5883">
        <w:rPr>
          <w:rFonts w:cs="Times New Roman"/>
          <w:b/>
          <w:bCs/>
          <w:sz w:val="24"/>
          <w:szCs w:val="24"/>
        </w:rPr>
        <w:tab/>
        <w:t>Chemicals and materials</w:t>
      </w:r>
      <w:r w:rsidRPr="00DA5883">
        <w:rPr>
          <w:rFonts w:cs="Times New Roman"/>
          <w:sz w:val="24"/>
          <w:szCs w:val="24"/>
        </w:rPr>
        <w:t xml:space="preserve"> </w:t>
      </w:r>
    </w:p>
    <w:p w14:paraId="0FDF1534" w14:textId="14A9BBDD" w:rsidR="00B25B92" w:rsidRDefault="00B25B92" w:rsidP="00B25B92">
      <w:pPr>
        <w:autoSpaceDE w:val="0"/>
        <w:autoSpaceDN w:val="0"/>
        <w:adjustRightInd w:val="0"/>
        <w:snapToGrid w:val="0"/>
        <w:spacing w:line="360" w:lineRule="auto"/>
        <w:ind w:firstLineChars="150" w:firstLine="360"/>
        <w:rPr>
          <w:rFonts w:cs="Times New Roman"/>
          <w:sz w:val="24"/>
          <w:szCs w:val="24"/>
        </w:rPr>
      </w:pPr>
      <w:r w:rsidRPr="00646775">
        <w:rPr>
          <w:rFonts w:cs="Times New Roman"/>
          <w:sz w:val="24"/>
          <w:szCs w:val="24"/>
        </w:rPr>
        <w:t>Colloidal silica (AS-40, 40 %, Aldrich), NaAlO</w:t>
      </w:r>
      <w:r w:rsidRPr="00646775">
        <w:rPr>
          <w:rFonts w:cs="Times New Roman"/>
          <w:sz w:val="24"/>
          <w:szCs w:val="24"/>
          <w:vertAlign w:val="subscript"/>
        </w:rPr>
        <w:t>2</w:t>
      </w:r>
      <w:r w:rsidRPr="00646775">
        <w:rPr>
          <w:rFonts w:cs="Times New Roman"/>
          <w:sz w:val="24"/>
          <w:szCs w:val="24"/>
        </w:rPr>
        <w:t xml:space="preserve"> (Sinopharm Chemical Reagent), tetraethyl orthosilicate (98%, Tianjin </w:t>
      </w:r>
      <w:proofErr w:type="spellStart"/>
      <w:r w:rsidRPr="00646775">
        <w:rPr>
          <w:rFonts w:cs="Times New Roman"/>
          <w:sz w:val="24"/>
          <w:szCs w:val="24"/>
        </w:rPr>
        <w:t>GuangFu</w:t>
      </w:r>
      <w:proofErr w:type="spellEnd"/>
      <w:r w:rsidRPr="00646775">
        <w:rPr>
          <w:rFonts w:cs="Times New Roman"/>
          <w:sz w:val="24"/>
          <w:szCs w:val="24"/>
        </w:rPr>
        <w:t xml:space="preserve"> Fine Chemical Research </w:t>
      </w:r>
      <w:proofErr w:type="spellStart"/>
      <w:r w:rsidRPr="00646775">
        <w:rPr>
          <w:rFonts w:cs="Times New Roman"/>
          <w:sz w:val="24"/>
          <w:szCs w:val="24"/>
        </w:rPr>
        <w:t>Insititute</w:t>
      </w:r>
      <w:proofErr w:type="spellEnd"/>
      <w:r w:rsidRPr="00646775">
        <w:rPr>
          <w:rFonts w:cs="Times New Roman"/>
          <w:sz w:val="24"/>
          <w:szCs w:val="24"/>
        </w:rPr>
        <w:t>),</w:t>
      </w:r>
      <w:r w:rsidRPr="0064677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46775">
        <w:rPr>
          <w:rFonts w:cs="Times New Roman"/>
          <w:sz w:val="24"/>
          <w:szCs w:val="24"/>
        </w:rPr>
        <w:t>aluminium</w:t>
      </w:r>
      <w:proofErr w:type="spellEnd"/>
      <w:r w:rsidRPr="00646775">
        <w:rPr>
          <w:rFonts w:cs="Times New Roman"/>
          <w:sz w:val="24"/>
          <w:szCs w:val="24"/>
        </w:rPr>
        <w:t xml:space="preserve"> </w:t>
      </w:r>
      <w:proofErr w:type="spellStart"/>
      <w:r w:rsidRPr="00646775">
        <w:rPr>
          <w:rFonts w:cs="Times New Roman"/>
          <w:sz w:val="24"/>
          <w:szCs w:val="24"/>
        </w:rPr>
        <w:t>isopropoxide</w:t>
      </w:r>
      <w:proofErr w:type="spellEnd"/>
      <w:r w:rsidRPr="00646775">
        <w:rPr>
          <w:rFonts w:cs="Times New Roman"/>
          <w:sz w:val="24"/>
          <w:szCs w:val="24"/>
        </w:rPr>
        <w:t xml:space="preserve"> (98%, Tianjin </w:t>
      </w:r>
      <w:proofErr w:type="spellStart"/>
      <w:r w:rsidRPr="00646775">
        <w:rPr>
          <w:rFonts w:cs="Times New Roman"/>
          <w:sz w:val="24"/>
          <w:szCs w:val="24"/>
        </w:rPr>
        <w:t>GuangFu</w:t>
      </w:r>
      <w:proofErr w:type="spellEnd"/>
      <w:r w:rsidRPr="00646775">
        <w:rPr>
          <w:rFonts w:cs="Times New Roman"/>
          <w:sz w:val="24"/>
          <w:szCs w:val="24"/>
        </w:rPr>
        <w:t xml:space="preserve"> Fine Chemical Research </w:t>
      </w:r>
      <w:proofErr w:type="spellStart"/>
      <w:r w:rsidRPr="00646775">
        <w:rPr>
          <w:rFonts w:cs="Times New Roman"/>
          <w:sz w:val="24"/>
          <w:szCs w:val="24"/>
        </w:rPr>
        <w:t>Insititute</w:t>
      </w:r>
      <w:proofErr w:type="spellEnd"/>
      <w:r w:rsidRPr="00646775">
        <w:rPr>
          <w:rFonts w:cs="Times New Roman"/>
          <w:sz w:val="24"/>
          <w:szCs w:val="24"/>
        </w:rPr>
        <w:t xml:space="preserve">), cetyltrimethylammonium bromide (CTMAB, 99%, Sinopharm Chemical Reagent), ion-exchange resin (Amberlite IRA-900(Cl), Alfa), NaOH (99%, Beijing Chemical Works), </w:t>
      </w:r>
      <w:proofErr w:type="spellStart"/>
      <w:r w:rsidRPr="00646775">
        <w:rPr>
          <w:rFonts w:cs="Times New Roman"/>
          <w:sz w:val="24"/>
          <w:szCs w:val="24"/>
        </w:rPr>
        <w:t>hexamethyleneimine</w:t>
      </w:r>
      <w:proofErr w:type="spellEnd"/>
      <w:r w:rsidRPr="00646775">
        <w:rPr>
          <w:rFonts w:cs="Times New Roman"/>
          <w:sz w:val="24"/>
          <w:szCs w:val="24"/>
        </w:rPr>
        <w:t xml:space="preserve"> (HMI, 98%, Aladdin), </w:t>
      </w:r>
      <w:proofErr w:type="spellStart"/>
      <w:r w:rsidRPr="00646775">
        <w:rPr>
          <w:rFonts w:cs="Times New Roman"/>
          <w:sz w:val="24"/>
          <w:szCs w:val="24"/>
        </w:rPr>
        <w:t>tetrapropylammonium</w:t>
      </w:r>
      <w:proofErr w:type="spellEnd"/>
      <w:r w:rsidRPr="00646775">
        <w:rPr>
          <w:rFonts w:cs="Times New Roman"/>
          <w:sz w:val="24"/>
          <w:szCs w:val="24"/>
        </w:rPr>
        <w:t xml:space="preserve"> hydroxide (TPAOH 25 %, Tianjin </w:t>
      </w:r>
      <w:proofErr w:type="spellStart"/>
      <w:r w:rsidRPr="00646775">
        <w:rPr>
          <w:rFonts w:cs="Times New Roman"/>
          <w:sz w:val="24"/>
          <w:szCs w:val="24"/>
        </w:rPr>
        <w:t>GuangFu</w:t>
      </w:r>
      <w:proofErr w:type="spellEnd"/>
      <w:r w:rsidRPr="00646775">
        <w:rPr>
          <w:rFonts w:cs="Times New Roman"/>
          <w:sz w:val="24"/>
          <w:szCs w:val="24"/>
        </w:rPr>
        <w:t xml:space="preserve"> Fine Chemical Research </w:t>
      </w:r>
      <w:proofErr w:type="spellStart"/>
      <w:r w:rsidRPr="00646775">
        <w:rPr>
          <w:rFonts w:cs="Times New Roman"/>
          <w:sz w:val="24"/>
          <w:szCs w:val="24"/>
        </w:rPr>
        <w:t>Insititute</w:t>
      </w:r>
      <w:proofErr w:type="spellEnd"/>
      <w:r w:rsidRPr="00646775">
        <w:rPr>
          <w:rFonts w:cs="Times New Roman"/>
          <w:sz w:val="24"/>
          <w:szCs w:val="24"/>
        </w:rPr>
        <w:t xml:space="preserve">), </w:t>
      </w:r>
      <w:r w:rsidR="008C2843" w:rsidRPr="00646775">
        <w:rPr>
          <w:rFonts w:cs="Times New Roman"/>
          <w:sz w:val="24"/>
          <w:szCs w:val="24"/>
        </w:rPr>
        <w:t>Stearic</w:t>
      </w:r>
      <w:r w:rsidRPr="00646775">
        <w:rPr>
          <w:rFonts w:cs="Times New Roman"/>
          <w:sz w:val="24"/>
          <w:szCs w:val="24"/>
        </w:rPr>
        <w:t xml:space="preserve"> acid (98%, </w:t>
      </w:r>
      <w:r w:rsidR="008C2843" w:rsidRPr="00646775">
        <w:rPr>
          <w:rFonts w:cs="Times New Roman"/>
          <w:sz w:val="24"/>
          <w:szCs w:val="24"/>
        </w:rPr>
        <w:t>Aladdin</w:t>
      </w:r>
      <w:r w:rsidRPr="00646775">
        <w:rPr>
          <w:rFonts w:cs="Times New Roman"/>
          <w:sz w:val="24"/>
          <w:szCs w:val="24"/>
        </w:rPr>
        <w:t xml:space="preserve">), </w:t>
      </w:r>
      <w:r w:rsidR="007229D3" w:rsidRPr="00646775">
        <w:rPr>
          <w:rFonts w:cs="Times New Roman"/>
          <w:sz w:val="24"/>
          <w:szCs w:val="24"/>
        </w:rPr>
        <w:t>dodecane</w:t>
      </w:r>
      <w:r w:rsidRPr="00646775">
        <w:rPr>
          <w:rFonts w:cs="Times New Roman"/>
          <w:sz w:val="24"/>
          <w:szCs w:val="24"/>
        </w:rPr>
        <w:t xml:space="preserve"> (</w:t>
      </w:r>
      <w:r w:rsidR="007229D3" w:rsidRPr="00646775">
        <w:rPr>
          <w:rFonts w:cs="Times New Roman"/>
          <w:sz w:val="24"/>
          <w:szCs w:val="24"/>
        </w:rPr>
        <w:t>98%, Aladdin</w:t>
      </w:r>
      <w:r w:rsidRPr="00646775">
        <w:rPr>
          <w:rFonts w:cs="Times New Roman"/>
          <w:sz w:val="24"/>
          <w:szCs w:val="24"/>
        </w:rPr>
        <w:t>)</w:t>
      </w:r>
      <w:r w:rsidR="00975CEE">
        <w:rPr>
          <w:rFonts w:cs="Times New Roman"/>
          <w:sz w:val="24"/>
          <w:szCs w:val="24"/>
        </w:rPr>
        <w:t>,</w:t>
      </w:r>
      <w:r w:rsidR="00975CEE" w:rsidRPr="00975CEE">
        <w:t xml:space="preserve"> </w:t>
      </w:r>
      <w:r w:rsidR="00975CEE" w:rsidRPr="00975CEE">
        <w:rPr>
          <w:rFonts w:cs="Times New Roman"/>
          <w:sz w:val="24"/>
          <w:szCs w:val="24"/>
        </w:rPr>
        <w:t>1,4,7,10-Tetraazacyclododecane</w:t>
      </w:r>
      <w:r w:rsidR="00975CEE">
        <w:rPr>
          <w:rFonts w:cs="Times New Roman"/>
          <w:sz w:val="24"/>
          <w:szCs w:val="24"/>
        </w:rPr>
        <w:t xml:space="preserve"> (</w:t>
      </w:r>
      <w:proofErr w:type="spellStart"/>
      <w:r w:rsidR="00975CEE">
        <w:rPr>
          <w:rFonts w:cs="Times New Roman"/>
          <w:sz w:val="24"/>
          <w:szCs w:val="24"/>
        </w:rPr>
        <w:t>cyclen</w:t>
      </w:r>
      <w:proofErr w:type="spellEnd"/>
      <w:r w:rsidR="00975CEE">
        <w:rPr>
          <w:rFonts w:cs="Times New Roman"/>
          <w:sz w:val="24"/>
          <w:szCs w:val="24"/>
        </w:rPr>
        <w:t>, 97%,</w:t>
      </w:r>
      <w:r w:rsidR="00975CEE" w:rsidRPr="00646775">
        <w:rPr>
          <w:rFonts w:cs="Times New Roman"/>
          <w:sz w:val="24"/>
          <w:szCs w:val="24"/>
        </w:rPr>
        <w:t xml:space="preserve"> Aladdin</w:t>
      </w:r>
      <w:r w:rsidR="00975CEE">
        <w:rPr>
          <w:rFonts w:cs="Times New Roman"/>
          <w:sz w:val="24"/>
          <w:szCs w:val="24"/>
        </w:rPr>
        <w:t>),</w:t>
      </w:r>
      <w:r w:rsidR="00975CEE" w:rsidRPr="00975CEE">
        <w:t xml:space="preserve"> </w:t>
      </w:r>
      <w:r w:rsidR="00975CEE" w:rsidRPr="00975CEE">
        <w:rPr>
          <w:rFonts w:cs="Times New Roman"/>
          <w:sz w:val="24"/>
          <w:szCs w:val="24"/>
        </w:rPr>
        <w:t>Nickel nitrate hexahydrate</w:t>
      </w:r>
      <w:r w:rsidR="00975CEE">
        <w:rPr>
          <w:rFonts w:cs="Times New Roman"/>
          <w:sz w:val="24"/>
          <w:szCs w:val="24"/>
        </w:rPr>
        <w:t xml:space="preserve"> (98%,</w:t>
      </w:r>
      <w:r w:rsidR="00975CEE" w:rsidRPr="00975CEE">
        <w:rPr>
          <w:rFonts w:cs="Times New Roman"/>
          <w:sz w:val="24"/>
          <w:szCs w:val="24"/>
        </w:rPr>
        <w:t xml:space="preserve"> </w:t>
      </w:r>
      <w:r w:rsidR="00975CEE" w:rsidRPr="00646775">
        <w:rPr>
          <w:rFonts w:cs="Times New Roman"/>
          <w:sz w:val="24"/>
          <w:szCs w:val="24"/>
        </w:rPr>
        <w:t>Aladdin</w:t>
      </w:r>
      <w:r w:rsidR="00975CEE">
        <w:rPr>
          <w:rFonts w:cs="Times New Roman"/>
          <w:sz w:val="24"/>
          <w:szCs w:val="24"/>
        </w:rPr>
        <w:t>)</w:t>
      </w:r>
    </w:p>
    <w:p w14:paraId="5FC29E17" w14:textId="4B8A96A2" w:rsidR="00AC3C71" w:rsidRPr="00AC3C71" w:rsidRDefault="00AC3C71" w:rsidP="00AC3C71">
      <w:pPr>
        <w:autoSpaceDE w:val="0"/>
        <w:autoSpaceDN w:val="0"/>
        <w:adjustRightInd w:val="0"/>
        <w:snapToGrid w:val="0"/>
        <w:spacing w:before="400" w:after="8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</w:t>
      </w:r>
      <w:r w:rsidRPr="00AC3C71">
        <w:rPr>
          <w:rFonts w:cs="Times New Roman"/>
          <w:b/>
          <w:bCs/>
          <w:sz w:val="24"/>
          <w:szCs w:val="24"/>
        </w:rPr>
        <w:t>.2</w:t>
      </w:r>
      <w:r w:rsidR="009650B8">
        <w:rPr>
          <w:rFonts w:cs="Times New Roman"/>
          <w:b/>
          <w:bCs/>
          <w:sz w:val="24"/>
          <w:szCs w:val="24"/>
        </w:rPr>
        <w:tab/>
      </w:r>
      <w:r w:rsidRPr="00AC3C71">
        <w:rPr>
          <w:rFonts w:cs="Times New Roman"/>
          <w:b/>
          <w:bCs/>
          <w:sz w:val="24"/>
          <w:szCs w:val="24"/>
        </w:rPr>
        <w:t>Synthetic procedures of zeolite supports</w:t>
      </w:r>
    </w:p>
    <w:p w14:paraId="4837B2DE" w14:textId="36017435" w:rsidR="00AC3C71" w:rsidRPr="00AC3C71" w:rsidRDefault="00AC3C71" w:rsidP="00AC3C71">
      <w:pPr>
        <w:autoSpaceDE w:val="0"/>
        <w:autoSpaceDN w:val="0"/>
        <w:adjustRightInd w:val="0"/>
        <w:snapToGrid w:val="0"/>
        <w:spacing w:line="360" w:lineRule="auto"/>
        <w:ind w:firstLineChars="150" w:firstLine="360"/>
        <w:rPr>
          <w:rFonts w:cs="Times New Roman"/>
          <w:sz w:val="24"/>
          <w:szCs w:val="24"/>
        </w:rPr>
      </w:pPr>
      <w:r w:rsidRPr="00AC3C71">
        <w:rPr>
          <w:rFonts w:cs="Times New Roman" w:hint="eastAsia"/>
          <w:sz w:val="24"/>
          <w:szCs w:val="24"/>
        </w:rPr>
        <w:t>L</w:t>
      </w:r>
      <w:r w:rsidRPr="00AC3C71">
        <w:rPr>
          <w:rFonts w:cs="Times New Roman"/>
          <w:sz w:val="24"/>
          <w:szCs w:val="24"/>
        </w:rPr>
        <w:t xml:space="preserve">aminar MWW-type zeolite precursor (MCM-22P) was synthesized by using </w:t>
      </w:r>
      <w:proofErr w:type="spellStart"/>
      <w:r w:rsidRPr="00AC3C71">
        <w:rPr>
          <w:rFonts w:cs="Times New Roman"/>
          <w:sz w:val="24"/>
          <w:szCs w:val="24"/>
        </w:rPr>
        <w:t>hexamethyleneimine</w:t>
      </w:r>
      <w:proofErr w:type="spellEnd"/>
      <w:r w:rsidRPr="00AC3C71">
        <w:rPr>
          <w:rFonts w:cs="Times New Roman"/>
          <w:sz w:val="24"/>
          <w:szCs w:val="24"/>
        </w:rPr>
        <w:t xml:space="preserve"> (HMI) as an organic structure-directing agent. The molar composition of the initial gel is 1.0Al</w:t>
      </w:r>
      <w:r w:rsidRPr="00AC3C71">
        <w:rPr>
          <w:rFonts w:cs="Times New Roman"/>
          <w:sz w:val="24"/>
          <w:szCs w:val="24"/>
          <w:vertAlign w:val="subscript"/>
        </w:rPr>
        <w:t>2</w:t>
      </w:r>
      <w:r w:rsidRPr="00AC3C71">
        <w:rPr>
          <w:rFonts w:cs="Times New Roman"/>
          <w:sz w:val="24"/>
          <w:szCs w:val="24"/>
        </w:rPr>
        <w:t>O</w:t>
      </w:r>
      <w:r w:rsidRPr="00AC3C71">
        <w:rPr>
          <w:rFonts w:cs="Times New Roman"/>
          <w:sz w:val="24"/>
          <w:szCs w:val="24"/>
          <w:vertAlign w:val="subscript"/>
        </w:rPr>
        <w:t>3</w:t>
      </w:r>
      <w:r w:rsidRPr="00AC3C71">
        <w:rPr>
          <w:rFonts w:cs="Times New Roman"/>
          <w:sz w:val="24"/>
          <w:szCs w:val="24"/>
        </w:rPr>
        <w:t>:30SiO</w:t>
      </w:r>
      <w:r w:rsidRPr="00AC3C71">
        <w:rPr>
          <w:rFonts w:cs="Times New Roman"/>
          <w:sz w:val="24"/>
          <w:szCs w:val="24"/>
          <w:vertAlign w:val="subscript"/>
        </w:rPr>
        <w:t>2</w:t>
      </w:r>
      <w:r w:rsidRPr="00AC3C71">
        <w:rPr>
          <w:rFonts w:cs="Times New Roman"/>
          <w:sz w:val="24"/>
          <w:szCs w:val="24"/>
        </w:rPr>
        <w:t>:2.5Na</w:t>
      </w:r>
      <w:r w:rsidRPr="00AC3C71">
        <w:rPr>
          <w:rFonts w:cs="Times New Roman"/>
          <w:sz w:val="24"/>
          <w:szCs w:val="24"/>
          <w:vertAlign w:val="subscript"/>
        </w:rPr>
        <w:t>2</w:t>
      </w:r>
      <w:r w:rsidRPr="00AC3C71">
        <w:rPr>
          <w:rFonts w:cs="Times New Roman"/>
          <w:sz w:val="24"/>
          <w:szCs w:val="24"/>
        </w:rPr>
        <w:t>O:10HMI:580H</w:t>
      </w:r>
      <w:r w:rsidRPr="00AC3C71">
        <w:rPr>
          <w:rFonts w:cs="Times New Roman"/>
          <w:sz w:val="24"/>
          <w:szCs w:val="24"/>
          <w:vertAlign w:val="subscript"/>
        </w:rPr>
        <w:t>2</w:t>
      </w:r>
      <w:r w:rsidRPr="00AC3C71">
        <w:rPr>
          <w:rFonts w:cs="Times New Roman"/>
          <w:sz w:val="24"/>
          <w:szCs w:val="24"/>
        </w:rPr>
        <w:t xml:space="preserve">O </w:t>
      </w:r>
      <w:r w:rsidRPr="00AC3C71">
        <w:rPr>
          <w:rFonts w:cs="Times New Roman"/>
          <w:sz w:val="24"/>
          <w:szCs w:val="24"/>
        </w:rPr>
        <w:fldChar w:fldCharType="begin"/>
      </w:r>
      <w:r w:rsidR="002D6098">
        <w:rPr>
          <w:rFonts w:cs="Times New Roman"/>
          <w:sz w:val="24"/>
          <w:szCs w:val="24"/>
        </w:rPr>
        <w:instrText xml:space="preserve"> ADDIN EN.CITE &lt;EndNote&gt;&lt;Cite&gt;&lt;Author&gt;Corma&lt;/Author&gt;&lt;Year&gt;1998&lt;/Year&gt;&lt;RecNum&gt;4220&lt;/RecNum&gt;&lt;DisplayText&gt;&lt;style face="superscript"&gt;1&lt;/style&gt;&lt;/DisplayText&gt;&lt;record&gt;&lt;rec-number&gt;4220&lt;/rec-number&gt;&lt;foreign-keys&gt;&lt;key app="EN" db-id="t2z2sxwe900twoeradsxe5scxxxrtx05zrtf" timestamp="1535599525"&gt;4220&lt;/key&gt;&lt;/foreign-keys&gt;&lt;ref-type name="Journal Article"&gt;17&lt;/ref-type&gt;&lt;contributors&gt;&lt;authors&gt;&lt;author&gt;Corma, A.&lt;/author&gt;&lt;author&gt;Fornes, V.&lt;/author&gt;&lt;author&gt;Pergher, S. B.&lt;/author&gt;&lt;author&gt;Maesen, Th L. M.&lt;/author&gt;&lt;author&gt;Buglass, J. G.&lt;/author&gt;&lt;/authors&gt;&lt;/contributors&gt;&lt;titles&gt;&lt;title&gt;Delaminated zeolite precursors as selective acidic catalysts&lt;/title&gt;&lt;secondary-title&gt;Nature&lt;/secondary-title&gt;&lt;/titles&gt;&lt;periodical&gt;&lt;full-title&gt;Nature&lt;/full-title&gt;&lt;abbr-1&gt;Nature&lt;/abbr-1&gt;&lt;abbr-2&gt;Nature&lt;/abbr-2&gt;&lt;/periodical&gt;&lt;pages&gt;353&lt;/pages&gt;&lt;volume&gt;396&lt;/volume&gt;&lt;dates&gt;&lt;year&gt;1998&lt;/year&gt;&lt;pub-dates&gt;&lt;date&gt;11/26/online&lt;/date&gt;&lt;/pub-dates&gt;&lt;/dates&gt;&lt;publisher&gt;Macmillan Magazines Ltd.&lt;/publisher&gt;&lt;label&gt;ITQ-2&lt;/label&gt;&lt;urls&gt;&lt;related-urls&gt;&lt;url&gt;http://dx.doi.org/10.1038/24592&lt;/url&gt;&lt;url&gt;https://www.nature.com/articles/24592.pdf&lt;/url&gt;&lt;/related-urls&gt;&lt;/urls&gt;&lt;electronic-resource-num&gt;10.1038/24592&amp;#xD;https://www.nature.com/articles/24592#supplementary-information&lt;/electronic-resource-num&gt;&lt;/record&gt;&lt;/Cite&gt;&lt;/EndNote&gt;</w:instrText>
      </w:r>
      <w:r w:rsidRPr="00AC3C71">
        <w:rPr>
          <w:rFonts w:cs="Times New Roman"/>
          <w:sz w:val="24"/>
          <w:szCs w:val="24"/>
        </w:rPr>
        <w:fldChar w:fldCharType="separate"/>
      </w:r>
      <w:r w:rsidR="002D6098" w:rsidRPr="002D6098">
        <w:rPr>
          <w:rFonts w:cs="Times New Roman"/>
          <w:noProof/>
          <w:sz w:val="24"/>
          <w:szCs w:val="24"/>
          <w:vertAlign w:val="superscript"/>
        </w:rPr>
        <w:t>1</w:t>
      </w:r>
      <w:r w:rsidRPr="00AC3C71">
        <w:rPr>
          <w:rFonts w:cs="Times New Roman"/>
          <w:sz w:val="24"/>
          <w:szCs w:val="24"/>
        </w:rPr>
        <w:fldChar w:fldCharType="end"/>
      </w:r>
      <w:r w:rsidRPr="00AC3C71">
        <w:rPr>
          <w:rFonts w:cs="Times New Roman"/>
          <w:sz w:val="24"/>
          <w:szCs w:val="24"/>
        </w:rPr>
        <w:t xml:space="preserve">. Typically, 0.182 g sodium aluminate and 0.094 g sodium hydroxide were mixed with 7.738 g deionized water. Subsequently, </w:t>
      </w:r>
      <w:bookmarkStart w:id="1" w:name="_Hlk40453235"/>
      <w:r w:rsidRPr="00AC3C71">
        <w:rPr>
          <w:rFonts w:cs="Times New Roman"/>
          <w:sz w:val="24"/>
          <w:szCs w:val="24"/>
        </w:rPr>
        <w:t xml:space="preserve">4.5 g </w:t>
      </w:r>
      <w:r w:rsidRPr="00AC3C71">
        <w:rPr>
          <w:rFonts w:cs="Times New Roman" w:hint="eastAsia"/>
          <w:sz w:val="24"/>
          <w:szCs w:val="24"/>
        </w:rPr>
        <w:t>c</w:t>
      </w:r>
      <w:r w:rsidRPr="00AC3C71">
        <w:rPr>
          <w:rFonts w:cs="Times New Roman"/>
          <w:sz w:val="24"/>
          <w:szCs w:val="24"/>
        </w:rPr>
        <w:t xml:space="preserve">olloidal silica (40 </w:t>
      </w:r>
      <w:proofErr w:type="spellStart"/>
      <w:r w:rsidRPr="00AC3C71">
        <w:rPr>
          <w:rFonts w:cs="Times New Roman" w:hint="eastAsia"/>
          <w:sz w:val="24"/>
          <w:szCs w:val="24"/>
        </w:rPr>
        <w:t>wt</w:t>
      </w:r>
      <w:proofErr w:type="spellEnd"/>
      <w:r w:rsidRPr="00AC3C71">
        <w:rPr>
          <w:rFonts w:cs="Times New Roman"/>
          <w:sz w:val="24"/>
          <w:szCs w:val="24"/>
        </w:rPr>
        <w:t>%)</w:t>
      </w:r>
      <w:bookmarkEnd w:id="1"/>
      <w:r w:rsidRPr="00AC3C71">
        <w:rPr>
          <w:rFonts w:cs="Times New Roman"/>
          <w:sz w:val="24"/>
          <w:szCs w:val="24"/>
        </w:rPr>
        <w:t xml:space="preserve"> and 0.9 g HMI were added. After continuously stirring for 3 h</w:t>
      </w:r>
      <w:r w:rsidR="00760623">
        <w:rPr>
          <w:rFonts w:cs="Times New Roman"/>
          <w:sz w:val="24"/>
          <w:szCs w:val="24"/>
        </w:rPr>
        <w:t>ours</w:t>
      </w:r>
      <w:r w:rsidRPr="00AC3C71">
        <w:rPr>
          <w:rFonts w:cs="Times New Roman"/>
          <w:sz w:val="24"/>
          <w:szCs w:val="24"/>
        </w:rPr>
        <w:t xml:space="preserve">, the gel was transferred into a 25 mL </w:t>
      </w:r>
      <w:proofErr w:type="spellStart"/>
      <w:r w:rsidRPr="00AC3C71">
        <w:rPr>
          <w:rFonts w:cs="Times New Roman"/>
          <w:sz w:val="24"/>
          <w:szCs w:val="24"/>
        </w:rPr>
        <w:t>teflon</w:t>
      </w:r>
      <w:proofErr w:type="spellEnd"/>
      <w:r w:rsidRPr="00AC3C71">
        <w:rPr>
          <w:rFonts w:cs="Times New Roman"/>
          <w:sz w:val="24"/>
          <w:szCs w:val="24"/>
        </w:rPr>
        <w:t xml:space="preserve">-lined </w:t>
      </w:r>
      <w:r w:rsidR="009650B8" w:rsidRPr="00AC3C71">
        <w:rPr>
          <w:rFonts w:cs="Times New Roman"/>
          <w:sz w:val="24"/>
          <w:szCs w:val="24"/>
        </w:rPr>
        <w:t>stainless-steel</w:t>
      </w:r>
      <w:r w:rsidRPr="00AC3C71">
        <w:rPr>
          <w:rFonts w:cs="Times New Roman"/>
          <w:sz w:val="24"/>
          <w:szCs w:val="24"/>
        </w:rPr>
        <w:t xml:space="preserve"> autoclave. The crystallization was conducted at 140 °C</w:t>
      </w:r>
      <w:r w:rsidRPr="00AC3C71" w:rsidDel="00561841">
        <w:rPr>
          <w:rFonts w:cs="Times New Roman"/>
          <w:sz w:val="24"/>
          <w:szCs w:val="24"/>
        </w:rPr>
        <w:t xml:space="preserve"> </w:t>
      </w:r>
      <w:r w:rsidRPr="00AC3C71">
        <w:rPr>
          <w:rFonts w:cs="Times New Roman"/>
          <w:sz w:val="24"/>
          <w:szCs w:val="24"/>
        </w:rPr>
        <w:t>for 4 days under rotation condition</w:t>
      </w:r>
      <w:r w:rsidR="00231EB2">
        <w:rPr>
          <w:rFonts w:cs="Times New Roman"/>
          <w:sz w:val="24"/>
          <w:szCs w:val="24"/>
        </w:rPr>
        <w:t>s</w:t>
      </w:r>
      <w:r w:rsidRPr="00AC3C71">
        <w:rPr>
          <w:rFonts w:cs="Times New Roman"/>
          <w:sz w:val="24"/>
          <w:szCs w:val="24"/>
        </w:rPr>
        <w:t xml:space="preserve">. The obtained powder was washed three times with water and ethanol, </w:t>
      </w:r>
      <w:r w:rsidR="00231EB2">
        <w:rPr>
          <w:rFonts w:cs="Times New Roman"/>
          <w:sz w:val="24"/>
          <w:szCs w:val="24"/>
        </w:rPr>
        <w:t xml:space="preserve">and </w:t>
      </w:r>
      <w:r w:rsidRPr="00AC3C71">
        <w:rPr>
          <w:rFonts w:cs="Times New Roman"/>
          <w:sz w:val="24"/>
          <w:szCs w:val="24"/>
        </w:rPr>
        <w:t xml:space="preserve">then dried overnight at 100 °C. </w:t>
      </w:r>
      <w:r w:rsidRPr="00AC3C71">
        <w:rPr>
          <w:rFonts w:cs="Times New Roman" w:hint="eastAsia"/>
          <w:sz w:val="24"/>
          <w:szCs w:val="24"/>
        </w:rPr>
        <w:t>MCM</w:t>
      </w:r>
      <w:r w:rsidRPr="00AC3C71">
        <w:rPr>
          <w:rFonts w:cs="Times New Roman"/>
          <w:sz w:val="24"/>
          <w:szCs w:val="24"/>
        </w:rPr>
        <w:t>-22 was obtained by the calcination of MCM-22P at 550 °C for 5 hours.</w:t>
      </w:r>
    </w:p>
    <w:p w14:paraId="1BD5D8AD" w14:textId="17D3FBE5" w:rsidR="00AC3C71" w:rsidRPr="00AC3C71" w:rsidRDefault="00AC3C71" w:rsidP="00AC3C71">
      <w:pPr>
        <w:autoSpaceDE w:val="0"/>
        <w:autoSpaceDN w:val="0"/>
        <w:adjustRightInd w:val="0"/>
        <w:snapToGrid w:val="0"/>
        <w:spacing w:line="360" w:lineRule="auto"/>
        <w:ind w:firstLineChars="150" w:firstLine="360"/>
        <w:rPr>
          <w:rFonts w:cs="Times New Roman"/>
          <w:sz w:val="24"/>
          <w:szCs w:val="24"/>
        </w:rPr>
      </w:pPr>
      <w:r w:rsidRPr="00AC3C71">
        <w:rPr>
          <w:rFonts w:cs="Times New Roman"/>
          <w:sz w:val="24"/>
          <w:szCs w:val="24"/>
        </w:rPr>
        <w:t xml:space="preserve">2D ITQ-2 zeolite was prepared by the </w:t>
      </w:r>
      <w:r w:rsidRPr="00AC3C71">
        <w:rPr>
          <w:rFonts w:cs="Times New Roman"/>
          <w:sz w:val="24"/>
          <w:szCs w:val="24"/>
          <w:lang w:val="en-GB"/>
        </w:rPr>
        <w:t>expansion</w:t>
      </w:r>
      <w:r w:rsidRPr="00AC3C71">
        <w:rPr>
          <w:rFonts w:cs="Times New Roman"/>
          <w:sz w:val="24"/>
          <w:szCs w:val="24"/>
        </w:rPr>
        <w:t xml:space="preserve"> and delamination of as-synthesized MCM-22P zeolite. Specifically, 60 g cetyltrimethylammonium hydroxide (CTMAOH, 25 </w:t>
      </w:r>
      <w:proofErr w:type="spellStart"/>
      <w:r w:rsidRPr="00AC3C71">
        <w:rPr>
          <w:rFonts w:cs="Times New Roman"/>
          <w:sz w:val="24"/>
          <w:szCs w:val="24"/>
        </w:rPr>
        <w:t>wt</w:t>
      </w:r>
      <w:proofErr w:type="spellEnd"/>
      <w:r w:rsidRPr="00AC3C71">
        <w:rPr>
          <w:rFonts w:cs="Times New Roman"/>
          <w:sz w:val="24"/>
          <w:szCs w:val="24"/>
        </w:rPr>
        <w:t xml:space="preserve">%) was mixed with 18 g </w:t>
      </w:r>
      <w:proofErr w:type="spellStart"/>
      <w:r w:rsidRPr="00AC3C71">
        <w:rPr>
          <w:rFonts w:cs="Times New Roman"/>
          <w:sz w:val="24"/>
          <w:szCs w:val="24"/>
        </w:rPr>
        <w:t>tetrapropylammonium</w:t>
      </w:r>
      <w:proofErr w:type="spellEnd"/>
      <w:r w:rsidRPr="00AC3C71">
        <w:rPr>
          <w:rFonts w:cs="Times New Roman"/>
          <w:sz w:val="24"/>
          <w:szCs w:val="24"/>
        </w:rPr>
        <w:t xml:space="preserve"> hydroxide (TPAOH, 25 </w:t>
      </w:r>
      <w:proofErr w:type="spellStart"/>
      <w:r w:rsidRPr="00AC3C71">
        <w:rPr>
          <w:rFonts w:cs="Times New Roman"/>
          <w:sz w:val="24"/>
          <w:szCs w:val="24"/>
        </w:rPr>
        <w:t>wt</w:t>
      </w:r>
      <w:proofErr w:type="spellEnd"/>
      <w:r w:rsidRPr="00AC3C71">
        <w:rPr>
          <w:rFonts w:cs="Times New Roman"/>
          <w:sz w:val="24"/>
          <w:szCs w:val="24"/>
        </w:rPr>
        <w:t>%) and 12 g H</w:t>
      </w:r>
      <w:r w:rsidRPr="00AC3C71">
        <w:rPr>
          <w:rFonts w:cs="Times New Roman"/>
          <w:sz w:val="24"/>
          <w:szCs w:val="24"/>
          <w:vertAlign w:val="subscript"/>
        </w:rPr>
        <w:t>2</w:t>
      </w:r>
      <w:r w:rsidRPr="00AC3C71">
        <w:rPr>
          <w:rFonts w:cs="Times New Roman"/>
          <w:sz w:val="24"/>
          <w:szCs w:val="24"/>
        </w:rPr>
        <w:t>O. Then, 3 g MCM-22P was added and refluxed at 85 °C for 16 h</w:t>
      </w:r>
      <w:r w:rsidR="00A87B85">
        <w:rPr>
          <w:rFonts w:cs="Times New Roman"/>
          <w:sz w:val="24"/>
          <w:szCs w:val="24"/>
        </w:rPr>
        <w:t>ours</w:t>
      </w:r>
      <w:r w:rsidRPr="00AC3C71">
        <w:rPr>
          <w:rFonts w:cs="Times New Roman"/>
          <w:sz w:val="24"/>
          <w:szCs w:val="24"/>
        </w:rPr>
        <w:t>. Delamination was conducted by placing the expansion slurry in an ultrasound bath for 1 h</w:t>
      </w:r>
      <w:r w:rsidR="00614202">
        <w:rPr>
          <w:rFonts w:cs="Times New Roman"/>
          <w:sz w:val="24"/>
          <w:szCs w:val="24"/>
        </w:rPr>
        <w:t>our</w:t>
      </w:r>
      <w:r w:rsidRPr="00AC3C71">
        <w:rPr>
          <w:rFonts w:cs="Times New Roman"/>
          <w:sz w:val="24"/>
          <w:szCs w:val="24"/>
        </w:rPr>
        <w:t xml:space="preserve">, maintaining a pH of 12.5 at 50 °C. The solid product was washed with deionized water </w:t>
      </w:r>
      <w:r w:rsidRPr="00AC3C71">
        <w:rPr>
          <w:rFonts w:cs="Times New Roman" w:hint="eastAsia"/>
          <w:sz w:val="24"/>
          <w:szCs w:val="24"/>
        </w:rPr>
        <w:t>three</w:t>
      </w:r>
      <w:r w:rsidRPr="00AC3C71">
        <w:rPr>
          <w:rFonts w:cs="Times New Roman"/>
          <w:sz w:val="24"/>
          <w:szCs w:val="24"/>
        </w:rPr>
        <w:t xml:space="preserve"> times, dried at 100 °C and calcined at 600 °C for 8 h</w:t>
      </w:r>
      <w:r w:rsidR="00760623">
        <w:rPr>
          <w:rFonts w:cs="Times New Roman"/>
          <w:sz w:val="24"/>
          <w:szCs w:val="24"/>
        </w:rPr>
        <w:t>ours</w:t>
      </w:r>
      <w:r w:rsidRPr="00AC3C71">
        <w:rPr>
          <w:rFonts w:cs="Times New Roman"/>
          <w:sz w:val="24"/>
          <w:szCs w:val="24"/>
        </w:rPr>
        <w:t>, eventually, the target 2D zeolite ITQ-2 was obtained.</w:t>
      </w:r>
    </w:p>
    <w:p w14:paraId="1DF51F68" w14:textId="727C3824" w:rsidR="00AC3C71" w:rsidRDefault="00AC3C71" w:rsidP="00AC3C71">
      <w:pPr>
        <w:autoSpaceDE w:val="0"/>
        <w:autoSpaceDN w:val="0"/>
        <w:adjustRightInd w:val="0"/>
        <w:snapToGrid w:val="0"/>
        <w:spacing w:line="360" w:lineRule="auto"/>
        <w:ind w:firstLineChars="150" w:firstLine="360"/>
        <w:rPr>
          <w:rFonts w:cs="Times New Roman"/>
          <w:sz w:val="24"/>
          <w:szCs w:val="24"/>
        </w:rPr>
      </w:pPr>
      <w:r w:rsidRPr="00AC3C71">
        <w:rPr>
          <w:rFonts w:cs="Times New Roman"/>
          <w:sz w:val="24"/>
          <w:szCs w:val="24"/>
        </w:rPr>
        <w:t xml:space="preserve">The Y zeolite </w:t>
      </w:r>
      <w:r w:rsidRPr="00AC3C71">
        <w:rPr>
          <w:rFonts w:cs="Times New Roman" w:hint="eastAsia"/>
          <w:sz w:val="24"/>
          <w:szCs w:val="24"/>
        </w:rPr>
        <w:t>w</w:t>
      </w:r>
      <w:r w:rsidRPr="00AC3C71">
        <w:rPr>
          <w:rFonts w:cs="Times New Roman"/>
          <w:sz w:val="24"/>
          <w:szCs w:val="24"/>
        </w:rPr>
        <w:t xml:space="preserve">as synthesized in </w:t>
      </w:r>
      <w:r w:rsidRPr="00AC3C71">
        <w:rPr>
          <w:rFonts w:cs="Times New Roman" w:hint="eastAsia"/>
          <w:sz w:val="24"/>
          <w:szCs w:val="24"/>
        </w:rPr>
        <w:t xml:space="preserve">a </w:t>
      </w:r>
      <w:r w:rsidRPr="00AC3C71">
        <w:rPr>
          <w:rFonts w:cs="Times New Roman"/>
          <w:sz w:val="24"/>
          <w:szCs w:val="24"/>
        </w:rPr>
        <w:t>highly basic synthesis solution using Na</w:t>
      </w:r>
      <w:r w:rsidRPr="00AC3C71">
        <w:rPr>
          <w:rFonts w:cs="Times New Roman"/>
          <w:sz w:val="24"/>
          <w:szCs w:val="24"/>
          <w:vertAlign w:val="superscript"/>
        </w:rPr>
        <w:t>+</w:t>
      </w:r>
      <w:r w:rsidRPr="00AC3C71">
        <w:rPr>
          <w:rFonts w:cs="Times New Roman"/>
          <w:sz w:val="24"/>
          <w:szCs w:val="24"/>
        </w:rPr>
        <w:t xml:space="preserve"> as an inorganic structure-directing agent. The molar composition of the synthetic gel is </w:t>
      </w:r>
      <w:r w:rsidRPr="00AC3C71">
        <w:rPr>
          <w:rFonts w:cs="Times New Roman"/>
          <w:sz w:val="24"/>
          <w:szCs w:val="24"/>
        </w:rPr>
        <w:lastRenderedPageBreak/>
        <w:t>15SiO</w:t>
      </w:r>
      <w:r w:rsidRPr="00AC3C71">
        <w:rPr>
          <w:rFonts w:cs="Times New Roman"/>
          <w:sz w:val="24"/>
          <w:szCs w:val="24"/>
          <w:vertAlign w:val="subscript"/>
        </w:rPr>
        <w:t>2</w:t>
      </w:r>
      <w:r w:rsidRPr="00AC3C71">
        <w:rPr>
          <w:rFonts w:cs="Times New Roman"/>
          <w:sz w:val="24"/>
          <w:szCs w:val="24"/>
        </w:rPr>
        <w:t>:5Al</w:t>
      </w:r>
      <w:r w:rsidRPr="00AC3C71">
        <w:rPr>
          <w:rFonts w:cs="Times New Roman"/>
          <w:sz w:val="24"/>
          <w:szCs w:val="24"/>
          <w:vertAlign w:val="subscript"/>
        </w:rPr>
        <w:t>2</w:t>
      </w:r>
      <w:r w:rsidRPr="00AC3C71">
        <w:rPr>
          <w:rFonts w:cs="Times New Roman"/>
          <w:sz w:val="24"/>
          <w:szCs w:val="24"/>
        </w:rPr>
        <w:t>O</w:t>
      </w:r>
      <w:r w:rsidRPr="00AC3C71">
        <w:rPr>
          <w:rFonts w:cs="Times New Roman"/>
          <w:sz w:val="24"/>
          <w:szCs w:val="24"/>
          <w:vertAlign w:val="subscript"/>
        </w:rPr>
        <w:t>3</w:t>
      </w:r>
      <w:r w:rsidRPr="00AC3C71">
        <w:rPr>
          <w:rFonts w:cs="Times New Roman"/>
          <w:sz w:val="24"/>
          <w:szCs w:val="24"/>
        </w:rPr>
        <w:t>:10NaOH:200H</w:t>
      </w:r>
      <w:r w:rsidRPr="00AC3C71">
        <w:rPr>
          <w:rFonts w:cs="Times New Roman"/>
          <w:sz w:val="24"/>
          <w:szCs w:val="24"/>
          <w:vertAlign w:val="subscript"/>
        </w:rPr>
        <w:t>2</w:t>
      </w:r>
      <w:r w:rsidRPr="00AC3C71">
        <w:rPr>
          <w:rFonts w:cs="Times New Roman"/>
          <w:sz w:val="24"/>
          <w:szCs w:val="24"/>
        </w:rPr>
        <w:t xml:space="preserve">O </w:t>
      </w:r>
      <w:bookmarkStart w:id="2" w:name="_Hlk109053835"/>
      <w:r w:rsidRPr="00AC3C71">
        <w:rPr>
          <w:rFonts w:cs="Times New Roman"/>
          <w:sz w:val="24"/>
          <w:szCs w:val="24"/>
        </w:rPr>
        <w:fldChar w:fldCharType="begin"/>
      </w:r>
      <w:r w:rsidR="002D6098">
        <w:rPr>
          <w:rFonts w:cs="Times New Roman"/>
          <w:sz w:val="24"/>
          <w:szCs w:val="24"/>
        </w:rPr>
        <w:instrText xml:space="preserve"> ADDIN EN.CITE &lt;EndNote&gt;&lt;Cite&gt;&lt;Author&gt;Oleksiak&lt;/Author&gt;&lt;Year&gt;2017&lt;/Year&gt;&lt;RecNum&gt;4747&lt;/RecNum&gt;&lt;DisplayText&gt;&lt;style face="superscript"&gt;2&lt;/style&gt;&lt;/DisplayText&gt;&lt;record&gt;&lt;rec-number&gt;4747&lt;/rec-number&gt;&lt;foreign-keys&gt;&lt;key app="EN" db-id="t2z2sxwe900twoeradsxe5scxxxrtx05zrtf" timestamp="1584351016"&gt;4747&lt;/key&gt;&lt;/foreign-keys&gt;&lt;ref-type name="Journal Article"&gt;17&lt;/ref-type&gt;&lt;contributors&gt;&lt;authors&gt;&lt;author&gt;Oleksiak, Matthew D.&lt;/author&gt;&lt;author&gt;Muraoka, Koki&lt;/author&gt;&lt;author&gt;Hsieh, Ming-Feng&lt;/author&gt;&lt;author&gt;Conato, Marlon T.&lt;/author&gt;&lt;author&gt;Shimojima, Atsushi&lt;/author&gt;&lt;author&gt;Okubo, Tatsuya&lt;/author&gt;&lt;author&gt;Chaikittisilp, Watcharop&lt;/author&gt;&lt;author&gt;Rimer, Jeffrey D.&lt;/author&gt;&lt;/authors&gt;&lt;/contributors&gt;&lt;titles&gt;&lt;title&gt;Organic-Free Synthesis of a Highly Siliceous Faujasite Zeolite with Spatially Biased Q4(nAl) Si Speciation&lt;/title&gt;&lt;secondary-title&gt;Angewandte Chemie International Edition&lt;/secondary-title&gt;&lt;/titles&gt;&lt;periodical&gt;&lt;full-title&gt;Angewandte Chemie International Edition&lt;/full-title&gt;&lt;abbr-1&gt;Angew. Chem. Int. Ed.&lt;/abbr-1&gt;&lt;abbr-2&gt;Angew Chem Int Ed&lt;/abbr-2&gt;&lt;/periodical&gt;&lt;pages&gt;13366-13371&lt;/pages&gt;&lt;volume&gt;56&lt;/volume&gt;&lt;number&gt;43&lt;/number&gt;&lt;dates&gt;&lt;year&gt;2017&lt;/year&gt;&lt;/dates&gt;&lt;isbn&gt;1433-7851&lt;/isbn&gt;&lt;urls&gt;&lt;related-urls&gt;&lt;url&gt;https://onlinelibrary.wiley.com/doi/abs/10.1002/anie.201702672&lt;/url&gt;&lt;/related-urls&gt;&lt;/urls&gt;&lt;electronic-resource-num&gt;10.1002/anie.201702672&lt;/electronic-resource-num&gt;&lt;/record&gt;&lt;/Cite&gt;&lt;/EndNote&gt;</w:instrText>
      </w:r>
      <w:r w:rsidRPr="00AC3C71">
        <w:rPr>
          <w:rFonts w:cs="Times New Roman"/>
          <w:sz w:val="24"/>
          <w:szCs w:val="24"/>
        </w:rPr>
        <w:fldChar w:fldCharType="separate"/>
      </w:r>
      <w:r w:rsidR="002D6098" w:rsidRPr="002D6098">
        <w:rPr>
          <w:rFonts w:cs="Times New Roman"/>
          <w:noProof/>
          <w:sz w:val="24"/>
          <w:szCs w:val="24"/>
          <w:vertAlign w:val="superscript"/>
        </w:rPr>
        <w:t>2</w:t>
      </w:r>
      <w:r w:rsidRPr="00AC3C71">
        <w:rPr>
          <w:rFonts w:cs="Times New Roman"/>
          <w:sz w:val="24"/>
          <w:szCs w:val="24"/>
        </w:rPr>
        <w:fldChar w:fldCharType="end"/>
      </w:r>
      <w:bookmarkEnd w:id="2"/>
      <w:r w:rsidRPr="00AC3C71">
        <w:rPr>
          <w:rFonts w:cs="Times New Roman"/>
          <w:sz w:val="24"/>
          <w:szCs w:val="24"/>
        </w:rPr>
        <w:t>. Then</w:t>
      </w:r>
      <w:r w:rsidRPr="00AC3C71">
        <w:rPr>
          <w:rFonts w:cs="Times New Roman" w:hint="eastAsia"/>
          <w:sz w:val="24"/>
          <w:szCs w:val="24"/>
        </w:rPr>
        <w:t>,</w:t>
      </w:r>
      <w:r w:rsidRPr="00AC3C71">
        <w:rPr>
          <w:rFonts w:cs="Times New Roman"/>
          <w:sz w:val="24"/>
          <w:szCs w:val="24"/>
        </w:rPr>
        <w:t xml:space="preserve"> </w:t>
      </w:r>
      <w:r w:rsidRPr="00AC3C71">
        <w:rPr>
          <w:rFonts w:cs="Times New Roman" w:hint="eastAsia"/>
          <w:sz w:val="24"/>
          <w:szCs w:val="24"/>
        </w:rPr>
        <w:t>t</w:t>
      </w:r>
      <w:r w:rsidRPr="00AC3C71">
        <w:rPr>
          <w:rFonts w:cs="Times New Roman"/>
          <w:sz w:val="24"/>
          <w:szCs w:val="24"/>
        </w:rPr>
        <w:t>he crystallization was conducted in a conventional oven at 100 °C for 3 days. Afterwards, the as-synthesized sample was washed with water and centrifuged three times, followed by drying at 100 °C overnight.</w:t>
      </w:r>
    </w:p>
    <w:p w14:paraId="4F7F5881" w14:textId="060B714D" w:rsidR="009650B8" w:rsidRPr="009650B8" w:rsidRDefault="009650B8" w:rsidP="009650B8">
      <w:pPr>
        <w:autoSpaceDE w:val="0"/>
        <w:autoSpaceDN w:val="0"/>
        <w:adjustRightInd w:val="0"/>
        <w:snapToGrid w:val="0"/>
        <w:spacing w:before="400" w:after="8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1.3</w:t>
      </w:r>
      <w:r>
        <w:rPr>
          <w:rFonts w:cs="Times New Roman"/>
          <w:b/>
          <w:bCs/>
          <w:sz w:val="24"/>
          <w:szCs w:val="24"/>
        </w:rPr>
        <w:tab/>
      </w:r>
      <w:bookmarkStart w:id="3" w:name="_Hlk108806179"/>
      <w:r w:rsidRPr="009650B8">
        <w:rPr>
          <w:rFonts w:cs="Times New Roman"/>
          <w:b/>
          <w:bCs/>
          <w:sz w:val="24"/>
          <w:szCs w:val="24"/>
        </w:rPr>
        <w:t>Preparation of Ni/zeolite materials</w:t>
      </w:r>
      <w:bookmarkEnd w:id="3"/>
    </w:p>
    <w:p w14:paraId="637326ED" w14:textId="1D9EB600" w:rsidR="009650B8" w:rsidRPr="009650B8" w:rsidRDefault="009650B8" w:rsidP="009650B8">
      <w:pPr>
        <w:autoSpaceDE w:val="0"/>
        <w:autoSpaceDN w:val="0"/>
        <w:adjustRightInd w:val="0"/>
        <w:snapToGrid w:val="0"/>
        <w:spacing w:line="360" w:lineRule="auto"/>
        <w:ind w:firstLineChars="150" w:firstLine="360"/>
        <w:rPr>
          <w:rFonts w:cs="Times New Roman"/>
          <w:sz w:val="24"/>
          <w:szCs w:val="24"/>
        </w:rPr>
      </w:pPr>
      <w:r w:rsidRPr="009650B8">
        <w:rPr>
          <w:rFonts w:cs="Times New Roman"/>
          <w:sz w:val="24"/>
          <w:szCs w:val="24"/>
        </w:rPr>
        <w:t>The Ni nanoparticles were introduced into zeolite supports by the</w:t>
      </w:r>
      <w:bookmarkStart w:id="4" w:name="_Hlk109114119"/>
      <w:r w:rsidRPr="009650B8">
        <w:rPr>
          <w:rFonts w:cs="Times New Roman"/>
          <w:sz w:val="24"/>
          <w:szCs w:val="24"/>
        </w:rPr>
        <w:t xml:space="preserve"> conventional impregnation method</w:t>
      </w:r>
      <w:bookmarkEnd w:id="4"/>
      <w:r w:rsidRPr="009650B8">
        <w:rPr>
          <w:rFonts w:cs="Times New Roman"/>
          <w:sz w:val="24"/>
          <w:szCs w:val="24"/>
        </w:rPr>
        <w:t>. Briefly, the prepared zeolites were firstly transferred to NH</w:t>
      </w:r>
      <w:r w:rsidRPr="00760623">
        <w:rPr>
          <w:rFonts w:cs="Times New Roman"/>
          <w:sz w:val="24"/>
          <w:szCs w:val="24"/>
          <w:vertAlign w:val="subscript"/>
        </w:rPr>
        <w:t>4</w:t>
      </w:r>
      <w:r w:rsidRPr="009650B8">
        <w:rPr>
          <w:rFonts w:cs="Times New Roman"/>
          <w:sz w:val="24"/>
          <w:szCs w:val="24"/>
        </w:rPr>
        <w:t>-form samples by ion-exchanging three times in 1M NH</w:t>
      </w:r>
      <w:r w:rsidRPr="004F431D">
        <w:rPr>
          <w:rFonts w:cs="Times New Roman"/>
          <w:sz w:val="24"/>
          <w:szCs w:val="24"/>
          <w:vertAlign w:val="subscript"/>
        </w:rPr>
        <w:t>4</w:t>
      </w:r>
      <w:r w:rsidRPr="009650B8">
        <w:rPr>
          <w:rFonts w:cs="Times New Roman"/>
          <w:sz w:val="24"/>
          <w:szCs w:val="24"/>
        </w:rPr>
        <w:t>NO</w:t>
      </w:r>
      <w:r w:rsidRPr="00760623">
        <w:rPr>
          <w:rFonts w:cs="Times New Roman"/>
          <w:sz w:val="24"/>
          <w:szCs w:val="24"/>
          <w:vertAlign w:val="subscript"/>
        </w:rPr>
        <w:t>3</w:t>
      </w:r>
      <w:r w:rsidRPr="009650B8">
        <w:rPr>
          <w:rFonts w:cs="Times New Roman"/>
          <w:sz w:val="24"/>
          <w:szCs w:val="24"/>
        </w:rPr>
        <w:t xml:space="preserve"> solution (20mL/</w:t>
      </w:r>
      <w:proofErr w:type="spellStart"/>
      <w:r w:rsidRPr="009650B8">
        <w:rPr>
          <w:rFonts w:cs="Times New Roman"/>
          <w:sz w:val="24"/>
          <w:szCs w:val="24"/>
        </w:rPr>
        <w:t>g</w:t>
      </w:r>
      <w:r w:rsidRPr="00760623">
        <w:rPr>
          <w:rFonts w:cs="Times New Roman"/>
          <w:sz w:val="24"/>
          <w:szCs w:val="24"/>
          <w:vertAlign w:val="subscript"/>
        </w:rPr>
        <w:t>cat</w:t>
      </w:r>
      <w:proofErr w:type="spellEnd"/>
      <w:r w:rsidRPr="009650B8">
        <w:rPr>
          <w:rFonts w:cs="Times New Roman"/>
          <w:sz w:val="24"/>
          <w:szCs w:val="24"/>
        </w:rPr>
        <w:t>) at 80 °C for 3 h</w:t>
      </w:r>
      <w:r w:rsidR="00760623">
        <w:rPr>
          <w:rFonts w:cs="Times New Roman"/>
          <w:sz w:val="24"/>
          <w:szCs w:val="24"/>
        </w:rPr>
        <w:t>ours</w:t>
      </w:r>
      <w:r w:rsidRPr="009650B8">
        <w:rPr>
          <w:rFonts w:cs="Times New Roman"/>
          <w:sz w:val="24"/>
          <w:szCs w:val="24"/>
        </w:rPr>
        <w:t xml:space="preserve">. After that, </w:t>
      </w:r>
      <w:proofErr w:type="gramStart"/>
      <w:r w:rsidRPr="009650B8">
        <w:rPr>
          <w:rFonts w:cs="Times New Roman"/>
          <w:sz w:val="24"/>
          <w:szCs w:val="24"/>
        </w:rPr>
        <w:t>Ni(</w:t>
      </w:r>
      <w:proofErr w:type="gramEnd"/>
      <w:r w:rsidRPr="009650B8">
        <w:rPr>
          <w:rFonts w:cs="Times New Roman"/>
          <w:sz w:val="24"/>
          <w:szCs w:val="24"/>
        </w:rPr>
        <w:t>NO</w:t>
      </w:r>
      <w:r w:rsidRPr="004F431D">
        <w:rPr>
          <w:rFonts w:cs="Times New Roman"/>
          <w:sz w:val="24"/>
          <w:szCs w:val="24"/>
          <w:vertAlign w:val="subscript"/>
        </w:rPr>
        <w:t>3</w:t>
      </w:r>
      <w:r w:rsidRPr="009650B8">
        <w:rPr>
          <w:rFonts w:cs="Times New Roman"/>
          <w:sz w:val="24"/>
          <w:szCs w:val="24"/>
        </w:rPr>
        <w:t>)</w:t>
      </w:r>
      <w:r w:rsidRPr="004F431D">
        <w:rPr>
          <w:rFonts w:cs="Times New Roman"/>
          <w:sz w:val="24"/>
          <w:szCs w:val="24"/>
          <w:vertAlign w:val="subscript"/>
        </w:rPr>
        <w:t>2</w:t>
      </w:r>
      <w:r w:rsidRPr="009650B8">
        <w:rPr>
          <w:rFonts w:cs="Times New Roman"/>
          <w:sz w:val="24"/>
          <w:szCs w:val="24"/>
        </w:rPr>
        <w:t>·6H</w:t>
      </w:r>
      <w:r w:rsidRPr="004F431D">
        <w:rPr>
          <w:rFonts w:cs="Times New Roman"/>
          <w:sz w:val="24"/>
          <w:szCs w:val="24"/>
          <w:vertAlign w:val="subscript"/>
        </w:rPr>
        <w:t>2</w:t>
      </w:r>
      <w:r w:rsidRPr="009650B8">
        <w:rPr>
          <w:rFonts w:cs="Times New Roman"/>
          <w:sz w:val="24"/>
          <w:szCs w:val="24"/>
        </w:rPr>
        <w:t>O was diluted in water, then the Ni solution was dropped into zeolite supports, followed by extensively grinding in an agate mortar. Eventually, the as-synthesized Ni/zeolites were evacuated at room temperature overnight and calcined at 500 °C for 4 h</w:t>
      </w:r>
      <w:r w:rsidR="00760623">
        <w:rPr>
          <w:rFonts w:cs="Times New Roman"/>
          <w:sz w:val="24"/>
          <w:szCs w:val="24"/>
        </w:rPr>
        <w:t>ours</w:t>
      </w:r>
      <w:r w:rsidRPr="009650B8">
        <w:rPr>
          <w:rFonts w:cs="Times New Roman"/>
          <w:sz w:val="24"/>
          <w:szCs w:val="24"/>
        </w:rPr>
        <w:t xml:space="preserve">, followed by </w:t>
      </w:r>
      <w:r w:rsidR="00231EB2">
        <w:rPr>
          <w:rFonts w:cs="Times New Roman"/>
          <w:sz w:val="24"/>
          <w:szCs w:val="24"/>
        </w:rPr>
        <w:t xml:space="preserve">the </w:t>
      </w:r>
      <w:r w:rsidRPr="009650B8">
        <w:rPr>
          <w:rFonts w:cs="Times New Roman"/>
          <w:sz w:val="24"/>
          <w:szCs w:val="24"/>
        </w:rPr>
        <w:t>reduction at 560 °C for 4 h</w:t>
      </w:r>
      <w:r w:rsidR="00760623">
        <w:rPr>
          <w:rFonts w:cs="Times New Roman"/>
          <w:sz w:val="24"/>
          <w:szCs w:val="24"/>
        </w:rPr>
        <w:t>ours</w:t>
      </w:r>
      <w:r w:rsidRPr="009650B8">
        <w:rPr>
          <w:rFonts w:cs="Times New Roman"/>
          <w:sz w:val="24"/>
          <w:szCs w:val="24"/>
        </w:rPr>
        <w:t xml:space="preserve"> in H</w:t>
      </w:r>
      <w:r w:rsidRPr="004F431D">
        <w:rPr>
          <w:rFonts w:cs="Times New Roman"/>
          <w:sz w:val="24"/>
          <w:szCs w:val="24"/>
          <w:vertAlign w:val="subscript"/>
        </w:rPr>
        <w:t>2</w:t>
      </w:r>
      <w:r w:rsidRPr="009650B8">
        <w:rPr>
          <w:rFonts w:cs="Times New Roman"/>
          <w:sz w:val="24"/>
          <w:szCs w:val="24"/>
        </w:rPr>
        <w:t xml:space="preserve">. </w:t>
      </w:r>
    </w:p>
    <w:p w14:paraId="53A938AC" w14:textId="6CECA45B" w:rsidR="009650B8" w:rsidRPr="009650B8" w:rsidRDefault="009650B8" w:rsidP="009650B8">
      <w:pPr>
        <w:autoSpaceDE w:val="0"/>
        <w:autoSpaceDN w:val="0"/>
        <w:adjustRightInd w:val="0"/>
        <w:snapToGrid w:val="0"/>
        <w:spacing w:line="360" w:lineRule="auto"/>
        <w:ind w:firstLineChars="150" w:firstLine="360"/>
        <w:rPr>
          <w:rFonts w:cs="Times New Roman"/>
          <w:sz w:val="24"/>
          <w:szCs w:val="24"/>
        </w:rPr>
      </w:pPr>
      <w:r w:rsidRPr="009650B8">
        <w:rPr>
          <w:rFonts w:cs="Times New Roman"/>
          <w:sz w:val="24"/>
          <w:szCs w:val="24"/>
        </w:rPr>
        <w:t xml:space="preserve">In comparison, the </w:t>
      </w:r>
      <w:bookmarkStart w:id="5" w:name="_Hlk109114135"/>
      <w:r w:rsidRPr="009650B8">
        <w:rPr>
          <w:rFonts w:cs="Times New Roman"/>
          <w:sz w:val="24"/>
          <w:szCs w:val="24"/>
        </w:rPr>
        <w:t xml:space="preserve">ligand-chelating impregnation strategy </w:t>
      </w:r>
      <w:bookmarkEnd w:id="5"/>
      <w:r w:rsidRPr="009650B8">
        <w:rPr>
          <w:rFonts w:cs="Times New Roman"/>
          <w:sz w:val="24"/>
          <w:szCs w:val="24"/>
        </w:rPr>
        <w:t xml:space="preserve">was performed to load Ni on ITQ-2, and the obtained sample is named Ni/ITQ-2-co. In a typical procedure, </w:t>
      </w:r>
      <w:proofErr w:type="gramStart"/>
      <w:r w:rsidRPr="009650B8">
        <w:rPr>
          <w:rFonts w:cs="Times New Roman"/>
          <w:sz w:val="24"/>
          <w:szCs w:val="24"/>
        </w:rPr>
        <w:t>Ni(</w:t>
      </w:r>
      <w:proofErr w:type="gramEnd"/>
      <w:r w:rsidRPr="009650B8">
        <w:rPr>
          <w:rFonts w:cs="Times New Roman"/>
          <w:sz w:val="24"/>
          <w:szCs w:val="24"/>
        </w:rPr>
        <w:t>NO</w:t>
      </w:r>
      <w:r w:rsidRPr="004F431D">
        <w:rPr>
          <w:rFonts w:cs="Times New Roman"/>
          <w:sz w:val="24"/>
          <w:szCs w:val="24"/>
          <w:vertAlign w:val="subscript"/>
        </w:rPr>
        <w:t>3</w:t>
      </w:r>
      <w:r w:rsidRPr="009650B8">
        <w:rPr>
          <w:rFonts w:cs="Times New Roman"/>
          <w:sz w:val="24"/>
          <w:szCs w:val="24"/>
        </w:rPr>
        <w:t>)</w:t>
      </w:r>
      <w:r w:rsidRPr="004F431D">
        <w:rPr>
          <w:rFonts w:cs="Times New Roman"/>
          <w:sz w:val="24"/>
          <w:szCs w:val="24"/>
          <w:vertAlign w:val="subscript"/>
        </w:rPr>
        <w:t>2</w:t>
      </w:r>
      <w:r w:rsidRPr="009650B8">
        <w:rPr>
          <w:rFonts w:cs="Times New Roman"/>
          <w:sz w:val="24"/>
          <w:szCs w:val="24"/>
        </w:rPr>
        <w:t>·6H</w:t>
      </w:r>
      <w:r w:rsidRPr="004F431D">
        <w:rPr>
          <w:rFonts w:cs="Times New Roman"/>
          <w:sz w:val="24"/>
          <w:szCs w:val="24"/>
          <w:vertAlign w:val="subscript"/>
        </w:rPr>
        <w:t>2</w:t>
      </w:r>
      <w:r w:rsidRPr="009650B8">
        <w:rPr>
          <w:rFonts w:cs="Times New Roman"/>
          <w:sz w:val="24"/>
          <w:szCs w:val="24"/>
        </w:rPr>
        <w:t xml:space="preserve">O and </w:t>
      </w:r>
      <w:r w:rsidR="00975CEE" w:rsidRPr="00975CEE">
        <w:rPr>
          <w:rFonts w:cs="Times New Roman"/>
          <w:sz w:val="24"/>
          <w:szCs w:val="24"/>
        </w:rPr>
        <w:t>accordant</w:t>
      </w:r>
      <w:r w:rsidR="00760623">
        <w:rPr>
          <w:rFonts w:cs="Times New Roman"/>
          <w:sz w:val="24"/>
          <w:szCs w:val="24"/>
        </w:rPr>
        <w:t xml:space="preserve"> mole of</w:t>
      </w:r>
      <w:r w:rsidRPr="009650B8">
        <w:rPr>
          <w:rFonts w:cs="Times New Roman"/>
          <w:sz w:val="24"/>
          <w:szCs w:val="24"/>
        </w:rPr>
        <w:t xml:space="preserve"> organic ligand (</w:t>
      </w:r>
      <w:proofErr w:type="spellStart"/>
      <w:r w:rsidRPr="009650B8">
        <w:rPr>
          <w:rFonts w:cs="Times New Roman"/>
          <w:sz w:val="24"/>
          <w:szCs w:val="24"/>
        </w:rPr>
        <w:t>cyclen</w:t>
      </w:r>
      <w:proofErr w:type="spellEnd"/>
      <w:r w:rsidRPr="009650B8">
        <w:rPr>
          <w:rFonts w:cs="Times New Roman"/>
          <w:sz w:val="24"/>
          <w:szCs w:val="24"/>
        </w:rPr>
        <w:t>) were dissolved in water. Then the solution was heated at 80 °C for 2 hours under stirring. Afterwards, the Ni-</w:t>
      </w:r>
      <w:proofErr w:type="spellStart"/>
      <w:r w:rsidRPr="009650B8">
        <w:rPr>
          <w:rFonts w:cs="Times New Roman"/>
          <w:sz w:val="24"/>
          <w:szCs w:val="24"/>
        </w:rPr>
        <w:t>cyclen</w:t>
      </w:r>
      <w:proofErr w:type="spellEnd"/>
      <w:r w:rsidRPr="009650B8">
        <w:rPr>
          <w:rFonts w:cs="Times New Roman"/>
          <w:sz w:val="24"/>
          <w:szCs w:val="24"/>
        </w:rPr>
        <w:t xml:space="preserve"> solution was added to the desiccated ITQ-2 zeolite drop by drop. After extensively grinding, the solid powder was evacuated overnight at room temperature. Eventually, the Ni/ITQ-2-co sample was activated under the same condition as mentioned above. </w:t>
      </w:r>
    </w:p>
    <w:p w14:paraId="1DF011E0" w14:textId="0EEE0DDF" w:rsidR="009650B8" w:rsidRPr="009650B8" w:rsidRDefault="009650B8" w:rsidP="009650B8">
      <w:pPr>
        <w:autoSpaceDE w:val="0"/>
        <w:autoSpaceDN w:val="0"/>
        <w:adjustRightInd w:val="0"/>
        <w:snapToGrid w:val="0"/>
        <w:spacing w:before="400" w:after="8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1.4</w:t>
      </w:r>
      <w:r>
        <w:rPr>
          <w:rFonts w:cs="Times New Roman"/>
          <w:b/>
          <w:bCs/>
          <w:sz w:val="24"/>
          <w:szCs w:val="24"/>
        </w:rPr>
        <w:tab/>
      </w:r>
      <w:r w:rsidRPr="009650B8">
        <w:rPr>
          <w:rFonts w:cs="Times New Roman"/>
          <w:b/>
          <w:bCs/>
          <w:sz w:val="24"/>
          <w:szCs w:val="24"/>
        </w:rPr>
        <w:t>Characterization techniques</w:t>
      </w:r>
    </w:p>
    <w:p w14:paraId="1DEA8DBA" w14:textId="1ED205E3" w:rsidR="009650B8" w:rsidRPr="009650B8" w:rsidRDefault="009650B8" w:rsidP="009650B8">
      <w:pPr>
        <w:autoSpaceDE w:val="0"/>
        <w:autoSpaceDN w:val="0"/>
        <w:adjustRightInd w:val="0"/>
        <w:snapToGrid w:val="0"/>
        <w:spacing w:line="360" w:lineRule="auto"/>
        <w:ind w:firstLineChars="150" w:firstLine="360"/>
        <w:rPr>
          <w:rFonts w:cs="Times New Roman"/>
          <w:sz w:val="24"/>
          <w:szCs w:val="24"/>
        </w:rPr>
      </w:pPr>
      <w:r w:rsidRPr="009650B8">
        <w:rPr>
          <w:rFonts w:cs="Times New Roman"/>
          <w:sz w:val="24"/>
          <w:szCs w:val="24"/>
        </w:rPr>
        <w:t xml:space="preserve">Powder X-ray diffraction (XRD) analysis was performed on a Rigaku D-Max 2550 diffractometer using Cu Kα radiation (λ = 1.5418 Å, 50 KV). </w:t>
      </w:r>
      <w:bookmarkStart w:id="6" w:name="_Hlk109115311"/>
      <w:bookmarkStart w:id="7" w:name="_Hlk109115180"/>
      <w:r w:rsidR="00B571A0" w:rsidRPr="00B571A0">
        <w:rPr>
          <w:rFonts w:cs="Times New Roman"/>
          <w:sz w:val="24"/>
          <w:szCs w:val="24"/>
        </w:rPr>
        <w:t xml:space="preserve">The scanning electron microscope (SEM) </w:t>
      </w:r>
      <w:bookmarkEnd w:id="6"/>
      <w:r w:rsidR="00B571A0" w:rsidRPr="00B571A0">
        <w:rPr>
          <w:rFonts w:cs="Times New Roman"/>
          <w:sz w:val="24"/>
          <w:szCs w:val="24"/>
        </w:rPr>
        <w:t>was performed on a JSM6700F electron microscope.</w:t>
      </w:r>
      <w:r w:rsidR="00B571A0">
        <w:rPr>
          <w:rFonts w:cs="Times New Roman"/>
          <w:sz w:val="24"/>
          <w:szCs w:val="24"/>
        </w:rPr>
        <w:t xml:space="preserve"> </w:t>
      </w:r>
      <w:r w:rsidRPr="009650B8">
        <w:rPr>
          <w:rFonts w:cs="Times New Roman"/>
          <w:sz w:val="24"/>
          <w:szCs w:val="24"/>
        </w:rPr>
        <w:t>Transmission electron microscopy (TEM)</w:t>
      </w:r>
      <w:bookmarkEnd w:id="7"/>
      <w:r w:rsidRPr="009650B8">
        <w:rPr>
          <w:rFonts w:cs="Times New Roman"/>
          <w:sz w:val="24"/>
          <w:szCs w:val="24"/>
        </w:rPr>
        <w:t xml:space="preserve"> was measured on JEM-2200FS microscope. The elemental distribution was mapped by a JEM-2100 scanning transmission electron microscopy instrument equipped with X-Max EDS-Detector from Oxford Instruments</w:t>
      </w:r>
      <w:r w:rsidR="00B571A0">
        <w:rPr>
          <w:rFonts w:cs="Times New Roman"/>
          <w:sz w:val="24"/>
          <w:szCs w:val="24"/>
        </w:rPr>
        <w:t xml:space="preserve"> </w:t>
      </w:r>
      <w:r w:rsidRPr="009650B8">
        <w:rPr>
          <w:rFonts w:cs="Times New Roman"/>
          <w:sz w:val="24"/>
          <w:szCs w:val="24"/>
        </w:rPr>
        <w:t xml:space="preserve">(EDS-STEM). The decomposition of the Ni precursor was monitored by a thermogravimetric analysis system (NETZSCH STA499F3 QMS403D\Bruker V70) in the air. The textural properties of prepared materials were obtained via nitrogen adsorption-desorption analysis with a Micromeritics ASAP 2020 Plus analyzer at 77 K. Chemical compositions of as-synthesized samples were determined with </w:t>
      </w:r>
      <w:bookmarkStart w:id="8" w:name="_Hlk109501667"/>
      <w:r w:rsidRPr="009650B8">
        <w:rPr>
          <w:rFonts w:cs="Times New Roman"/>
          <w:sz w:val="24"/>
          <w:szCs w:val="24"/>
        </w:rPr>
        <w:t xml:space="preserve">inductively coupled </w:t>
      </w:r>
      <w:r w:rsidRPr="009650B8">
        <w:rPr>
          <w:rFonts w:cs="Times New Roman"/>
          <w:sz w:val="24"/>
          <w:szCs w:val="24"/>
        </w:rPr>
        <w:lastRenderedPageBreak/>
        <w:t>plasma-optical emission spectrometry</w:t>
      </w:r>
      <w:bookmarkEnd w:id="8"/>
      <w:r w:rsidRPr="009650B8">
        <w:rPr>
          <w:rFonts w:cs="Times New Roman"/>
          <w:sz w:val="24"/>
          <w:szCs w:val="24"/>
        </w:rPr>
        <w:t xml:space="preserve"> (ICP-OES) on an </w:t>
      </w:r>
      <w:proofErr w:type="spellStart"/>
      <w:r w:rsidRPr="009650B8">
        <w:rPr>
          <w:rFonts w:cs="Times New Roman"/>
          <w:sz w:val="24"/>
          <w:szCs w:val="24"/>
        </w:rPr>
        <w:t>iCAP</w:t>
      </w:r>
      <w:proofErr w:type="spellEnd"/>
      <w:r w:rsidRPr="009650B8">
        <w:rPr>
          <w:rFonts w:cs="Times New Roman"/>
          <w:sz w:val="24"/>
          <w:szCs w:val="24"/>
        </w:rPr>
        <w:t xml:space="preserve"> 7000 SERIES. Fourier </w:t>
      </w:r>
      <w:bookmarkStart w:id="9" w:name="_Hlk109120840"/>
      <w:r w:rsidRPr="009650B8">
        <w:rPr>
          <w:rFonts w:cs="Times New Roman"/>
          <w:sz w:val="24"/>
          <w:szCs w:val="24"/>
        </w:rPr>
        <w:t xml:space="preserve">transform infrared spectroscopy </w:t>
      </w:r>
      <w:bookmarkEnd w:id="9"/>
      <w:r w:rsidRPr="009650B8">
        <w:rPr>
          <w:rFonts w:cs="Times New Roman"/>
          <w:sz w:val="24"/>
          <w:szCs w:val="24"/>
        </w:rPr>
        <w:t xml:space="preserve">(FTIR) spectra were measured on a Bruker FTIR IFS-80V/S with KBr pellets, and baseline correction was applied after measurement. </w:t>
      </w:r>
      <w:bookmarkStart w:id="10" w:name="_Hlk109120996"/>
      <w:r w:rsidRPr="009650B8">
        <w:rPr>
          <w:rFonts w:cs="Times New Roman"/>
          <w:sz w:val="24"/>
          <w:szCs w:val="24"/>
        </w:rPr>
        <w:t xml:space="preserve">X-ray photoelectron spectroscopy (XPS) </w:t>
      </w:r>
      <w:bookmarkEnd w:id="10"/>
      <w:r w:rsidRPr="009650B8">
        <w:rPr>
          <w:rFonts w:cs="Times New Roman"/>
          <w:sz w:val="24"/>
          <w:szCs w:val="24"/>
        </w:rPr>
        <w:t xml:space="preserve">spectra were measured on a </w:t>
      </w:r>
      <w:proofErr w:type="spellStart"/>
      <w:r w:rsidRPr="009650B8">
        <w:rPr>
          <w:rFonts w:cs="Times New Roman"/>
          <w:sz w:val="24"/>
          <w:szCs w:val="24"/>
        </w:rPr>
        <w:t>Thermo</w:t>
      </w:r>
      <w:proofErr w:type="spellEnd"/>
      <w:r w:rsidRPr="009650B8">
        <w:rPr>
          <w:rFonts w:cs="Times New Roman"/>
          <w:sz w:val="24"/>
          <w:szCs w:val="24"/>
        </w:rPr>
        <w:t xml:space="preserve"> ESCALAB 250 spectrometer with monochromatized Al Kα excitation. The </w:t>
      </w:r>
      <w:bookmarkStart w:id="11" w:name="_Hlk109121050"/>
      <w:r w:rsidRPr="009650B8">
        <w:rPr>
          <w:rFonts w:cs="Times New Roman"/>
          <w:sz w:val="24"/>
          <w:szCs w:val="24"/>
        </w:rPr>
        <w:t>ultraviolet-visible diffuse reflectance spectroscopy</w:t>
      </w:r>
      <w:bookmarkEnd w:id="11"/>
      <w:r w:rsidRPr="009650B8">
        <w:rPr>
          <w:rFonts w:cs="Times New Roman"/>
          <w:sz w:val="24"/>
          <w:szCs w:val="24"/>
        </w:rPr>
        <w:t xml:space="preserve"> (UV-</w:t>
      </w:r>
      <w:r w:rsidR="00045DB9">
        <w:rPr>
          <w:rFonts w:cs="Times New Roman"/>
          <w:sz w:val="24"/>
          <w:szCs w:val="24"/>
        </w:rPr>
        <w:t>V</w:t>
      </w:r>
      <w:r w:rsidRPr="009650B8">
        <w:rPr>
          <w:rFonts w:cs="Times New Roman"/>
          <w:sz w:val="24"/>
          <w:szCs w:val="24"/>
        </w:rPr>
        <w:t xml:space="preserve">is DRS) was recorded in the spectral region of 200 nm to 700 nm against the support as a reference, on a SHIMADZU U-4100. The </w:t>
      </w:r>
      <w:r w:rsidRPr="00B571A0">
        <w:rPr>
          <w:rFonts w:cs="Times New Roman"/>
          <w:sz w:val="24"/>
          <w:szCs w:val="24"/>
          <w:vertAlign w:val="superscript"/>
        </w:rPr>
        <w:t>29</w:t>
      </w:r>
      <w:r w:rsidRPr="009650B8">
        <w:rPr>
          <w:rFonts w:cs="Times New Roman"/>
          <w:sz w:val="24"/>
          <w:szCs w:val="24"/>
        </w:rPr>
        <w:t>Si MAS NMR spectra were recorded on a AVANCE NEO multinuclear solid-state magnetic resonance spectrometer.</w:t>
      </w:r>
      <w:r w:rsidR="007A2098">
        <w:rPr>
          <w:rFonts w:cs="Times New Roman"/>
          <w:sz w:val="24"/>
          <w:szCs w:val="24"/>
        </w:rPr>
        <w:t xml:space="preserve"> </w:t>
      </w:r>
      <w:r w:rsidRPr="009650B8">
        <w:rPr>
          <w:rFonts w:cs="Times New Roman"/>
          <w:sz w:val="24"/>
          <w:szCs w:val="24"/>
        </w:rPr>
        <w:t xml:space="preserve">The </w:t>
      </w:r>
      <w:bookmarkStart w:id="12" w:name="_Hlk109116304"/>
      <w:r w:rsidRPr="009650B8">
        <w:rPr>
          <w:rFonts w:cs="Times New Roman"/>
          <w:sz w:val="24"/>
          <w:szCs w:val="24"/>
        </w:rPr>
        <w:t>temperature-programmed desorption of ammonia</w:t>
      </w:r>
      <w:bookmarkEnd w:id="12"/>
      <w:r w:rsidRPr="009650B8">
        <w:rPr>
          <w:rFonts w:cs="Times New Roman"/>
          <w:sz w:val="24"/>
          <w:szCs w:val="24"/>
        </w:rPr>
        <w:t xml:space="preserve"> (NH</w:t>
      </w:r>
      <w:r w:rsidRPr="00B571A0">
        <w:rPr>
          <w:rFonts w:cs="Times New Roman"/>
          <w:sz w:val="24"/>
          <w:szCs w:val="24"/>
          <w:vertAlign w:val="subscript"/>
        </w:rPr>
        <w:t>3</w:t>
      </w:r>
      <w:r w:rsidRPr="009650B8">
        <w:rPr>
          <w:rFonts w:cs="Times New Roman"/>
          <w:sz w:val="24"/>
          <w:szCs w:val="24"/>
        </w:rPr>
        <w:t xml:space="preserve">-TPD) and </w:t>
      </w:r>
      <w:bookmarkStart w:id="13" w:name="_Hlk109116376"/>
      <w:r w:rsidRPr="009650B8">
        <w:rPr>
          <w:rFonts w:cs="Times New Roman"/>
          <w:sz w:val="24"/>
          <w:szCs w:val="24"/>
        </w:rPr>
        <w:t>temperature-programmed reduction of hydrogen (H</w:t>
      </w:r>
      <w:r w:rsidRPr="00B571A0">
        <w:rPr>
          <w:rFonts w:cs="Times New Roman"/>
          <w:sz w:val="24"/>
          <w:szCs w:val="24"/>
          <w:vertAlign w:val="subscript"/>
        </w:rPr>
        <w:t>2</w:t>
      </w:r>
      <w:r w:rsidRPr="009650B8">
        <w:rPr>
          <w:rFonts w:cs="Times New Roman"/>
          <w:sz w:val="24"/>
          <w:szCs w:val="24"/>
        </w:rPr>
        <w:t>-TPR)</w:t>
      </w:r>
      <w:bookmarkEnd w:id="13"/>
      <w:r w:rsidRPr="009650B8">
        <w:rPr>
          <w:rFonts w:cs="Times New Roman"/>
          <w:sz w:val="24"/>
          <w:szCs w:val="24"/>
        </w:rPr>
        <w:t xml:space="preserve"> experiments were conducted with a Micromeritics </w:t>
      </w:r>
      <w:proofErr w:type="spellStart"/>
      <w:r w:rsidRPr="009650B8">
        <w:rPr>
          <w:rFonts w:cs="Times New Roman"/>
          <w:sz w:val="24"/>
          <w:szCs w:val="24"/>
        </w:rPr>
        <w:t>AutoChem</w:t>
      </w:r>
      <w:proofErr w:type="spellEnd"/>
      <w:r w:rsidRPr="009650B8">
        <w:rPr>
          <w:rFonts w:cs="Times New Roman"/>
          <w:sz w:val="24"/>
          <w:szCs w:val="24"/>
        </w:rPr>
        <w:t xml:space="preserve"> II 2920 automated chemisorption analysis unit.</w:t>
      </w:r>
      <w:r w:rsidR="00D45650" w:rsidRPr="00D45650">
        <w:t xml:space="preserve"> </w:t>
      </w:r>
      <w:r w:rsidR="00D45650" w:rsidRPr="00D45650">
        <w:rPr>
          <w:rFonts w:cs="Times New Roman"/>
          <w:sz w:val="24"/>
          <w:szCs w:val="24"/>
        </w:rPr>
        <w:t>For NH</w:t>
      </w:r>
      <w:r w:rsidR="00D45650" w:rsidRPr="00D45650">
        <w:rPr>
          <w:rFonts w:cs="Times New Roman"/>
          <w:sz w:val="24"/>
          <w:szCs w:val="24"/>
          <w:vertAlign w:val="subscript"/>
        </w:rPr>
        <w:t>3</w:t>
      </w:r>
      <w:r w:rsidR="00D45650" w:rsidRPr="00D45650">
        <w:rPr>
          <w:rFonts w:cs="Times New Roman"/>
          <w:sz w:val="24"/>
          <w:szCs w:val="24"/>
        </w:rPr>
        <w:t xml:space="preserve">-TPD, each sample was activated in </w:t>
      </w:r>
      <w:proofErr w:type="spellStart"/>
      <w:r w:rsidR="00D45650" w:rsidRPr="00D45650">
        <w:rPr>
          <w:rFonts w:cs="Times New Roman"/>
          <w:sz w:val="24"/>
          <w:szCs w:val="24"/>
        </w:rPr>
        <w:t>He at</w:t>
      </w:r>
      <w:proofErr w:type="spellEnd"/>
      <w:r w:rsidR="00D45650" w:rsidRPr="00D45650">
        <w:rPr>
          <w:rFonts w:cs="Times New Roman"/>
          <w:sz w:val="24"/>
          <w:szCs w:val="24"/>
        </w:rPr>
        <w:t xml:space="preserve"> 500 °C for 1 h. and then ammonia was induced to the sample for 0.5 h at 50 °C. Sequentially, He purged the sample for 2 h to remove </w:t>
      </w:r>
      <w:proofErr w:type="spellStart"/>
      <w:r w:rsidR="00D45650" w:rsidRPr="00D45650">
        <w:rPr>
          <w:rFonts w:cs="Times New Roman"/>
          <w:sz w:val="24"/>
          <w:szCs w:val="24"/>
        </w:rPr>
        <w:t>physisorbed</w:t>
      </w:r>
      <w:proofErr w:type="spellEnd"/>
      <w:r w:rsidR="00D45650" w:rsidRPr="00D45650">
        <w:rPr>
          <w:rFonts w:cs="Times New Roman"/>
          <w:sz w:val="24"/>
          <w:szCs w:val="24"/>
        </w:rPr>
        <w:t xml:space="preserve"> molecules. Afterwards, the sample was heated to 700 °C with a temperature increment of 10 °C min−1 in He flow for the desorption of ammonia. For H</w:t>
      </w:r>
      <w:r w:rsidR="00D45650" w:rsidRPr="00D45650">
        <w:rPr>
          <w:rFonts w:cs="Times New Roman"/>
          <w:sz w:val="24"/>
          <w:szCs w:val="24"/>
          <w:vertAlign w:val="subscript"/>
        </w:rPr>
        <w:t>2</w:t>
      </w:r>
      <w:r w:rsidR="00D45650" w:rsidRPr="00D45650">
        <w:rPr>
          <w:rFonts w:cs="Times New Roman"/>
          <w:sz w:val="24"/>
          <w:szCs w:val="24"/>
        </w:rPr>
        <w:t>-TPR, the sample was pretreated at 300 °C for 1 hour in He flow. After that, the sample was cooled to 100 °C</w:t>
      </w:r>
      <w:r w:rsidR="00231EB2">
        <w:rPr>
          <w:rFonts w:cs="Times New Roman"/>
          <w:sz w:val="24"/>
          <w:szCs w:val="24"/>
        </w:rPr>
        <w:t>,</w:t>
      </w:r>
      <w:r w:rsidR="00D45650" w:rsidRPr="00D45650">
        <w:rPr>
          <w:rFonts w:cs="Times New Roman"/>
          <w:sz w:val="24"/>
          <w:szCs w:val="24"/>
        </w:rPr>
        <w:t xml:space="preserve"> and introduc</w:t>
      </w:r>
      <w:r w:rsidR="00231EB2">
        <w:rPr>
          <w:rFonts w:cs="Times New Roman"/>
          <w:sz w:val="24"/>
          <w:szCs w:val="24"/>
        </w:rPr>
        <w:t>ing</w:t>
      </w:r>
      <w:r w:rsidR="00D45650" w:rsidRPr="00D45650">
        <w:rPr>
          <w:rFonts w:cs="Times New Roman"/>
          <w:sz w:val="24"/>
          <w:szCs w:val="24"/>
        </w:rPr>
        <w:t xml:space="preserve"> </w:t>
      </w:r>
      <w:r w:rsidR="00231EB2">
        <w:rPr>
          <w:rFonts w:cs="Times New Roman"/>
          <w:sz w:val="24"/>
          <w:szCs w:val="24"/>
        </w:rPr>
        <w:t>the</w:t>
      </w:r>
      <w:r w:rsidR="00D45650" w:rsidRPr="00D45650">
        <w:rPr>
          <w:rFonts w:cs="Times New Roman"/>
          <w:sz w:val="24"/>
          <w:szCs w:val="24"/>
        </w:rPr>
        <w:t xml:space="preserve"> flow of 10% H</w:t>
      </w:r>
      <w:r w:rsidR="00D45650" w:rsidRPr="00D45650">
        <w:rPr>
          <w:rFonts w:cs="Times New Roman"/>
          <w:sz w:val="24"/>
          <w:szCs w:val="24"/>
          <w:vertAlign w:val="subscript"/>
        </w:rPr>
        <w:t>2</w:t>
      </w:r>
      <w:r w:rsidR="00D45650" w:rsidRPr="00D45650">
        <w:rPr>
          <w:rFonts w:cs="Times New Roman"/>
          <w:sz w:val="24"/>
          <w:szCs w:val="24"/>
        </w:rPr>
        <w:t xml:space="preserve"> in He. Whereafter, the profile of H</w:t>
      </w:r>
      <w:r w:rsidR="00D45650" w:rsidRPr="00D45650">
        <w:rPr>
          <w:rFonts w:cs="Times New Roman"/>
          <w:sz w:val="24"/>
          <w:szCs w:val="24"/>
          <w:vertAlign w:val="subscript"/>
        </w:rPr>
        <w:t>2</w:t>
      </w:r>
      <w:r w:rsidR="00D45650" w:rsidRPr="00D45650">
        <w:rPr>
          <w:rFonts w:cs="Times New Roman"/>
          <w:sz w:val="24"/>
          <w:szCs w:val="24"/>
        </w:rPr>
        <w:t xml:space="preserve"> reduction was recorded in the flow of H2/He with the increasing temperature from 100 °C to 700 °C at a rate of 10 °C/min.</w:t>
      </w:r>
    </w:p>
    <w:p w14:paraId="4A4BD9C2" w14:textId="242FAA16" w:rsidR="009650B8" w:rsidRPr="009650B8" w:rsidRDefault="009650B8" w:rsidP="009650B8">
      <w:pPr>
        <w:autoSpaceDE w:val="0"/>
        <w:autoSpaceDN w:val="0"/>
        <w:adjustRightInd w:val="0"/>
        <w:snapToGrid w:val="0"/>
        <w:spacing w:before="400" w:after="8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1.5</w:t>
      </w:r>
      <w:r>
        <w:rPr>
          <w:rFonts w:cs="Times New Roman"/>
          <w:b/>
          <w:bCs/>
          <w:sz w:val="24"/>
          <w:szCs w:val="24"/>
        </w:rPr>
        <w:tab/>
      </w:r>
      <w:r w:rsidRPr="009650B8">
        <w:rPr>
          <w:rFonts w:cs="Times New Roman"/>
          <w:b/>
          <w:bCs/>
          <w:sz w:val="24"/>
          <w:szCs w:val="24"/>
        </w:rPr>
        <w:t>Catalytic tests</w:t>
      </w:r>
    </w:p>
    <w:p w14:paraId="2282C201" w14:textId="22AB5055" w:rsidR="009650B8" w:rsidRPr="009650B8" w:rsidRDefault="009650B8" w:rsidP="00231EB2">
      <w:pPr>
        <w:autoSpaceDE w:val="0"/>
        <w:autoSpaceDN w:val="0"/>
        <w:adjustRightInd w:val="0"/>
        <w:snapToGrid w:val="0"/>
        <w:spacing w:line="360" w:lineRule="auto"/>
        <w:ind w:firstLineChars="150" w:firstLine="360"/>
        <w:rPr>
          <w:rFonts w:cs="Times New Roman"/>
          <w:sz w:val="24"/>
          <w:szCs w:val="24"/>
        </w:rPr>
      </w:pPr>
      <w:r w:rsidRPr="009650B8">
        <w:rPr>
          <w:rFonts w:cs="Times New Roman"/>
          <w:sz w:val="24"/>
          <w:szCs w:val="24"/>
        </w:rPr>
        <w:t>The deoxygenation reaction of stearic acid (SA) or palm oil was carried out in a batch autoclave (CHEMN Instrument, 100 ml). In a typical run, 0.1 g Ni/zeolite, 1 g SA and 40 mL dodecane were introduced into the batch autoclave. The autoclave was sealed and firstly purged with N</w:t>
      </w:r>
      <w:r w:rsidRPr="00231EB2">
        <w:rPr>
          <w:rFonts w:cs="Times New Roman"/>
          <w:sz w:val="24"/>
          <w:szCs w:val="24"/>
          <w:vertAlign w:val="subscript"/>
        </w:rPr>
        <w:t>2</w:t>
      </w:r>
      <w:r w:rsidRPr="009650B8">
        <w:rPr>
          <w:rFonts w:cs="Times New Roman"/>
          <w:sz w:val="24"/>
          <w:szCs w:val="24"/>
        </w:rPr>
        <w:t xml:space="preserve"> (30 bar) three times to remove the residual air, followed by filling with the reaction gas H</w:t>
      </w:r>
      <w:r w:rsidRPr="00231EB2">
        <w:rPr>
          <w:rFonts w:cs="Times New Roman"/>
          <w:sz w:val="24"/>
          <w:szCs w:val="24"/>
          <w:vertAlign w:val="subscript"/>
        </w:rPr>
        <w:t>2</w:t>
      </w:r>
      <w:r w:rsidRPr="009650B8">
        <w:rPr>
          <w:rFonts w:cs="Times New Roman"/>
          <w:sz w:val="24"/>
          <w:szCs w:val="24"/>
        </w:rPr>
        <w:t xml:space="preserve"> (40 bar) at room temperature. The reaction was performed at 260 °C at a stirring speed of 1000 rpm. The liquid products were obtained by </w:t>
      </w:r>
      <w:r w:rsidRPr="00231EB2">
        <w:rPr>
          <w:rFonts w:cs="Times New Roman"/>
          <w:sz w:val="24"/>
          <w:szCs w:val="24"/>
        </w:rPr>
        <w:t>in-situ</w:t>
      </w:r>
      <w:r w:rsidRPr="009650B8">
        <w:rPr>
          <w:rFonts w:cs="Times New Roman"/>
          <w:sz w:val="24"/>
          <w:szCs w:val="24"/>
        </w:rPr>
        <w:t xml:space="preserve"> sampling every 20 min and analyzed by gas chromatography (GC</w:t>
      </w:r>
      <w:r w:rsidR="00231EB2">
        <w:rPr>
          <w:rFonts w:cs="Times New Roman"/>
          <w:sz w:val="24"/>
          <w:szCs w:val="24"/>
        </w:rPr>
        <w:t>,</w:t>
      </w:r>
      <w:r w:rsidR="00231EB2" w:rsidRPr="00231EB2">
        <w:rPr>
          <w:rFonts w:cs="Times New Roman"/>
          <w:sz w:val="24"/>
          <w:szCs w:val="24"/>
        </w:rPr>
        <w:t xml:space="preserve"> Agilent 7890B</w:t>
      </w:r>
      <w:r w:rsidRPr="009650B8">
        <w:rPr>
          <w:rFonts w:cs="Times New Roman"/>
          <w:sz w:val="24"/>
          <w:szCs w:val="24"/>
        </w:rPr>
        <w:t xml:space="preserve">) </w:t>
      </w:r>
      <w:r w:rsidR="00231EB2" w:rsidRPr="00231EB2">
        <w:rPr>
          <w:rFonts w:cs="Times New Roman"/>
          <w:sz w:val="24"/>
          <w:szCs w:val="24"/>
        </w:rPr>
        <w:t>equipped with</w:t>
      </w:r>
      <w:r w:rsidR="00231EB2">
        <w:rPr>
          <w:rFonts w:cs="Times New Roman"/>
          <w:sz w:val="24"/>
          <w:szCs w:val="24"/>
        </w:rPr>
        <w:t xml:space="preserve"> H</w:t>
      </w:r>
      <w:r w:rsidR="00231EB2" w:rsidRPr="00231EB2">
        <w:rPr>
          <w:rFonts w:cs="Times New Roman"/>
          <w:sz w:val="24"/>
          <w:szCs w:val="24"/>
        </w:rPr>
        <w:t>P-</w:t>
      </w:r>
      <w:proofErr w:type="spellStart"/>
      <w:r w:rsidR="00231EB2" w:rsidRPr="00231EB2">
        <w:rPr>
          <w:rFonts w:cs="Times New Roman"/>
          <w:sz w:val="24"/>
          <w:szCs w:val="24"/>
        </w:rPr>
        <w:t>innowax</w:t>
      </w:r>
      <w:proofErr w:type="spellEnd"/>
      <w:r w:rsidR="00231EB2" w:rsidRPr="00231EB2">
        <w:rPr>
          <w:rFonts w:cs="Times New Roman"/>
          <w:sz w:val="24"/>
          <w:szCs w:val="24"/>
        </w:rPr>
        <w:t xml:space="preserve"> column (30 m × 320 µm × 25 µm) and FID detector.</w:t>
      </w:r>
      <w:r w:rsidR="00231EB2">
        <w:rPr>
          <w:rFonts w:cs="Times New Roman"/>
          <w:sz w:val="24"/>
          <w:szCs w:val="24"/>
        </w:rPr>
        <w:t xml:space="preserve"> </w:t>
      </w:r>
      <w:r w:rsidRPr="009650B8">
        <w:rPr>
          <w:rFonts w:cs="Times New Roman"/>
          <w:sz w:val="24"/>
          <w:szCs w:val="24"/>
        </w:rPr>
        <w:t>The methyl heptadecanoate was used as a quantitative internal standard in GC measurement. The mass balance was above 98%.</w:t>
      </w:r>
    </w:p>
    <w:p w14:paraId="7C3D36D1" w14:textId="43296290" w:rsidR="00B25B92" w:rsidRPr="00646775" w:rsidRDefault="00B25B92" w:rsidP="00B25B92">
      <w:pPr>
        <w:autoSpaceDE w:val="0"/>
        <w:autoSpaceDN w:val="0"/>
        <w:adjustRightInd w:val="0"/>
        <w:snapToGrid w:val="0"/>
        <w:spacing w:before="400" w:after="80"/>
        <w:rPr>
          <w:rFonts w:cs="Times New Roman"/>
          <w:b/>
          <w:bCs/>
          <w:sz w:val="24"/>
          <w:szCs w:val="24"/>
        </w:rPr>
      </w:pPr>
      <w:r w:rsidRPr="00646775">
        <w:rPr>
          <w:rFonts w:cs="Times New Roman"/>
          <w:b/>
          <w:bCs/>
          <w:sz w:val="24"/>
          <w:szCs w:val="24"/>
        </w:rPr>
        <w:t>1.</w:t>
      </w:r>
      <w:r w:rsidR="009650B8">
        <w:rPr>
          <w:rFonts w:cs="Times New Roman"/>
          <w:b/>
          <w:bCs/>
          <w:sz w:val="24"/>
          <w:szCs w:val="24"/>
        </w:rPr>
        <w:t>6</w:t>
      </w:r>
      <w:r w:rsidRPr="00646775">
        <w:rPr>
          <w:rFonts w:cs="Times New Roman"/>
          <w:b/>
          <w:bCs/>
          <w:sz w:val="24"/>
          <w:szCs w:val="24"/>
        </w:rPr>
        <w:tab/>
        <w:t>Catalysis calculation</w:t>
      </w:r>
    </w:p>
    <w:p w14:paraId="536CE257" w14:textId="738FC957" w:rsidR="00B25B92" w:rsidRPr="00646775" w:rsidRDefault="00B25B92" w:rsidP="00B25B92">
      <w:pPr>
        <w:autoSpaceDE w:val="0"/>
        <w:autoSpaceDN w:val="0"/>
        <w:adjustRightInd w:val="0"/>
        <w:snapToGrid w:val="0"/>
        <w:spacing w:line="360" w:lineRule="auto"/>
        <w:rPr>
          <w:rFonts w:cs="Times New Roman"/>
          <w:sz w:val="24"/>
          <w:szCs w:val="24"/>
        </w:rPr>
      </w:pPr>
      <w:r w:rsidRPr="00646775">
        <w:rPr>
          <w:rFonts w:cs="Times New Roman"/>
          <w:sz w:val="24"/>
          <w:szCs w:val="24"/>
        </w:rPr>
        <w:t>The yield of diesel</w:t>
      </w:r>
      <w:r w:rsidR="008C2843" w:rsidRPr="00646775">
        <w:rPr>
          <w:rFonts w:cs="Times New Roman"/>
          <w:sz w:val="24"/>
          <w:szCs w:val="24"/>
        </w:rPr>
        <w:t xml:space="preserve"> (n-C18 and n-C17), conversion</w:t>
      </w:r>
      <w:r w:rsidR="00E52BA7">
        <w:rPr>
          <w:rFonts w:cs="Times New Roman"/>
          <w:sz w:val="24"/>
          <w:szCs w:val="24"/>
        </w:rPr>
        <w:t>,</w:t>
      </w:r>
      <w:r w:rsidR="008C2843" w:rsidRPr="00646775">
        <w:rPr>
          <w:rFonts w:cs="Times New Roman"/>
          <w:sz w:val="24"/>
          <w:szCs w:val="24"/>
        </w:rPr>
        <w:t xml:space="preserve"> </w:t>
      </w:r>
      <w:r w:rsidR="007229D3" w:rsidRPr="00646775">
        <w:rPr>
          <w:rFonts w:cs="Times New Roman"/>
          <w:sz w:val="24"/>
          <w:szCs w:val="24"/>
        </w:rPr>
        <w:t xml:space="preserve">and normalized rate </w:t>
      </w:r>
      <w:r w:rsidRPr="00646775">
        <w:rPr>
          <w:rFonts w:cs="Times New Roman"/>
          <w:sz w:val="24"/>
          <w:szCs w:val="24"/>
        </w:rPr>
        <w:t>w</w:t>
      </w:r>
      <w:r w:rsidR="00E52BA7">
        <w:rPr>
          <w:rFonts w:cs="Times New Roman"/>
          <w:sz w:val="24"/>
          <w:szCs w:val="24"/>
        </w:rPr>
        <w:t>ere</w:t>
      </w:r>
      <w:r w:rsidRPr="00646775">
        <w:rPr>
          <w:rFonts w:cs="Times New Roman"/>
          <w:sz w:val="24"/>
          <w:szCs w:val="24"/>
        </w:rPr>
        <w:t xml:space="preserve"> calculated </w:t>
      </w:r>
      <w:r w:rsidRPr="00646775">
        <w:rPr>
          <w:rFonts w:cs="Times New Roman"/>
          <w:sz w:val="24"/>
          <w:szCs w:val="24"/>
        </w:rPr>
        <w:lastRenderedPageBreak/>
        <w:t>based on the following equations:</w:t>
      </w:r>
    </w:p>
    <w:p w14:paraId="6FA46631" w14:textId="132AAA4E" w:rsidR="007A0D3D" w:rsidRDefault="007229D3" w:rsidP="007A0D3D">
      <w:pPr>
        <w:autoSpaceDE w:val="0"/>
        <w:autoSpaceDN w:val="0"/>
        <w:adjustRightInd w:val="0"/>
        <w:snapToGrid w:val="0"/>
        <w:spacing w:line="360" w:lineRule="auto"/>
        <w:rPr>
          <w:rFonts w:cs="Times New Roman"/>
          <w:sz w:val="24"/>
          <w:szCs w:val="24"/>
        </w:rPr>
      </w:pPr>
      <w:r w:rsidRPr="00646775">
        <w:rPr>
          <w:rFonts w:cs="Times New Roman"/>
          <w:sz w:val="24"/>
          <w:szCs w:val="24"/>
        </w:rPr>
        <w:t>The normalized rate (</w:t>
      </w:r>
      <w:proofErr w:type="spellStart"/>
      <w:r w:rsidRPr="00646775">
        <w:rPr>
          <w:rFonts w:cs="Times New Roman"/>
          <w:sz w:val="24"/>
          <w:szCs w:val="24"/>
        </w:rPr>
        <w:t>g</w:t>
      </w:r>
      <w:r w:rsidRPr="00646775">
        <w:rPr>
          <w:rFonts w:cs="Times New Roman"/>
          <w:sz w:val="24"/>
          <w:szCs w:val="24"/>
          <w:vertAlign w:val="subscript"/>
        </w:rPr>
        <w:t>SA</w:t>
      </w:r>
      <w:proofErr w:type="spellEnd"/>
      <w:r w:rsidRPr="00646775">
        <w:rPr>
          <w:rFonts w:cs="Times New Roman"/>
          <w:sz w:val="24"/>
          <w:szCs w:val="24"/>
        </w:rPr>
        <w:t xml:space="preserve"> g</w:t>
      </w:r>
      <w:r w:rsidRPr="00646775">
        <w:rPr>
          <w:rFonts w:cs="Times New Roman"/>
          <w:sz w:val="24"/>
          <w:szCs w:val="24"/>
          <w:vertAlign w:val="subscript"/>
        </w:rPr>
        <w:t>Ni</w:t>
      </w:r>
      <w:r w:rsidRPr="00646775">
        <w:rPr>
          <w:rFonts w:cs="Times New Roman"/>
          <w:sz w:val="24"/>
          <w:szCs w:val="24"/>
          <w:vertAlign w:val="superscript"/>
        </w:rPr>
        <w:t>-1</w:t>
      </w:r>
      <w:r w:rsidRPr="00646775">
        <w:rPr>
          <w:rFonts w:cs="Times New Roman"/>
          <w:sz w:val="24"/>
          <w:szCs w:val="24"/>
        </w:rPr>
        <w:t xml:space="preserve"> h</w:t>
      </w:r>
      <w:r w:rsidRPr="00646775">
        <w:rPr>
          <w:rFonts w:cs="Times New Roman"/>
          <w:sz w:val="24"/>
          <w:szCs w:val="24"/>
          <w:vertAlign w:val="superscript"/>
        </w:rPr>
        <w:t>-1</w:t>
      </w:r>
      <w:r w:rsidRPr="00646775">
        <w:rPr>
          <w:rFonts w:cs="Times New Roman"/>
          <w:sz w:val="24"/>
          <w:szCs w:val="24"/>
        </w:rPr>
        <w:t>) = mass of converted SA/the mass of nickel in the catalyst/reaction time (h)</w:t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  <w:t>(Equation S</w:t>
      </w:r>
      <w:r w:rsidR="007A0D3D">
        <w:rPr>
          <w:rFonts w:cs="Times New Roman"/>
          <w:sz w:val="24"/>
          <w:szCs w:val="24"/>
        </w:rPr>
        <w:t>1</w:t>
      </w:r>
      <w:r w:rsidRPr="00646775">
        <w:rPr>
          <w:rFonts w:cs="Times New Roman"/>
          <w:sz w:val="24"/>
          <w:szCs w:val="24"/>
        </w:rPr>
        <w:t>)</w:t>
      </w:r>
    </w:p>
    <w:p w14:paraId="182D797C" w14:textId="536E643B" w:rsidR="007A0D3D" w:rsidRDefault="007A0D3D" w:rsidP="007A0D3D">
      <w:pPr>
        <w:autoSpaceDE w:val="0"/>
        <w:autoSpaceDN w:val="0"/>
        <w:adjustRightInd w:val="0"/>
        <w:snapToGrid w:val="0"/>
        <w:spacing w:line="360" w:lineRule="auto"/>
        <w:rPr>
          <w:rFonts w:cs="Times New Roman"/>
          <w:sz w:val="24"/>
          <w:szCs w:val="24"/>
        </w:rPr>
      </w:pPr>
      <w:r w:rsidRPr="00646775">
        <w:rPr>
          <w:rFonts w:cs="Times New Roman"/>
          <w:sz w:val="24"/>
          <w:szCs w:val="24"/>
        </w:rPr>
        <w:t xml:space="preserve">The conversion (%) = mass of the converted </w:t>
      </w:r>
      <w:r>
        <w:rPr>
          <w:rFonts w:cs="Times New Roman"/>
          <w:sz w:val="24"/>
          <w:szCs w:val="24"/>
        </w:rPr>
        <w:t>SA</w:t>
      </w:r>
      <w:r w:rsidRPr="00646775">
        <w:rPr>
          <w:rFonts w:cs="Times New Roman"/>
          <w:sz w:val="24"/>
          <w:szCs w:val="24"/>
        </w:rPr>
        <w:t xml:space="preserve">/mass of the starting </w:t>
      </w:r>
      <w:r>
        <w:rPr>
          <w:rFonts w:cs="Times New Roman"/>
          <w:sz w:val="24"/>
          <w:szCs w:val="24"/>
        </w:rPr>
        <w:t>SA</w:t>
      </w:r>
      <w:r w:rsidRPr="00646775">
        <w:rPr>
          <w:rFonts w:cs="Times New Roman"/>
          <w:sz w:val="24"/>
          <w:szCs w:val="24"/>
        </w:rPr>
        <w:t>×100% (By GC analysis)</w:t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>(Equation S2)</w:t>
      </w:r>
    </w:p>
    <w:p w14:paraId="31B7A962" w14:textId="28818E95" w:rsidR="007A0D3D" w:rsidRPr="00646775" w:rsidRDefault="007A0D3D" w:rsidP="007A0D3D">
      <w:pPr>
        <w:autoSpaceDE w:val="0"/>
        <w:autoSpaceDN w:val="0"/>
        <w:adjustRightInd w:val="0"/>
        <w:snapToGrid w:val="0"/>
        <w:spacing w:line="36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T</w:t>
      </w:r>
      <w:r>
        <w:rPr>
          <w:rFonts w:cs="Times New Roman"/>
          <w:sz w:val="24"/>
          <w:szCs w:val="24"/>
        </w:rPr>
        <w:t xml:space="preserve">he selectivity (%) </w:t>
      </w:r>
      <w:r w:rsidRPr="00646775">
        <w:rPr>
          <w:rFonts w:cs="Times New Roman"/>
          <w:sz w:val="24"/>
          <w:szCs w:val="24"/>
        </w:rPr>
        <w:t>=</w:t>
      </w:r>
      <w:r>
        <w:rPr>
          <w:rFonts w:cs="Times New Roman"/>
          <w:sz w:val="24"/>
          <w:szCs w:val="24"/>
        </w:rPr>
        <w:t xml:space="preserve"> mass of one product/ mass of all the products</w:t>
      </w:r>
      <w:r w:rsidRPr="00646775">
        <w:rPr>
          <w:rFonts w:cs="Times New Roman"/>
          <w:sz w:val="24"/>
          <w:szCs w:val="24"/>
        </w:rPr>
        <w:t>×100% (By GC analysis)</w:t>
      </w:r>
      <w:r>
        <w:rPr>
          <w:rFonts w:cs="Times New Roman"/>
          <w:sz w:val="24"/>
          <w:szCs w:val="24"/>
        </w:rPr>
        <w:t xml:space="preserve"> </w:t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>(Equation S</w:t>
      </w:r>
      <w:r>
        <w:rPr>
          <w:rFonts w:cs="Times New Roman"/>
          <w:sz w:val="24"/>
          <w:szCs w:val="24"/>
        </w:rPr>
        <w:t>3</w:t>
      </w:r>
      <w:r w:rsidRPr="00646775">
        <w:rPr>
          <w:rFonts w:cs="Times New Roman"/>
          <w:sz w:val="24"/>
          <w:szCs w:val="24"/>
        </w:rPr>
        <w:t>)</w:t>
      </w:r>
    </w:p>
    <w:p w14:paraId="133CA6BF" w14:textId="70939C1F" w:rsidR="00B25B92" w:rsidRPr="009650B8" w:rsidRDefault="007A0D3D" w:rsidP="007229D3">
      <w:pPr>
        <w:autoSpaceDE w:val="0"/>
        <w:autoSpaceDN w:val="0"/>
        <w:adjustRightInd w:val="0"/>
        <w:snapToGrid w:val="0"/>
        <w:spacing w:line="360" w:lineRule="auto"/>
        <w:rPr>
          <w:rFonts w:cs="Times New Roman"/>
          <w:sz w:val="24"/>
          <w:szCs w:val="24"/>
        </w:rPr>
      </w:pPr>
      <w:r w:rsidRPr="00646775">
        <w:rPr>
          <w:rFonts w:cs="Times New Roman"/>
          <w:sz w:val="24"/>
          <w:szCs w:val="24"/>
        </w:rPr>
        <w:t>The diesel yield (%) = mass of actually produced diesel/mass of theoretically produced diesel×100% (By GC analysis)</w:t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</w:r>
      <w:r w:rsidRPr="00646775">
        <w:rPr>
          <w:rFonts w:cs="Times New Roman"/>
          <w:sz w:val="24"/>
          <w:szCs w:val="24"/>
        </w:rPr>
        <w:tab/>
        <w:t>(Equation S</w:t>
      </w:r>
      <w:r>
        <w:rPr>
          <w:rFonts w:cs="Times New Roman"/>
          <w:sz w:val="24"/>
          <w:szCs w:val="24"/>
        </w:rPr>
        <w:t>4</w:t>
      </w:r>
      <w:r w:rsidR="009650B8">
        <w:rPr>
          <w:rFonts w:cs="Times New Roman" w:hint="eastAsia"/>
          <w:sz w:val="24"/>
          <w:szCs w:val="24"/>
        </w:rPr>
        <w:t>)</w:t>
      </w:r>
    </w:p>
    <w:p w14:paraId="5C3B71BE" w14:textId="77777777" w:rsidR="00B25B92" w:rsidRPr="00646775" w:rsidRDefault="00B25B92">
      <w:pPr>
        <w:widowControl/>
        <w:jc w:val="left"/>
        <w:rPr>
          <w:sz w:val="24"/>
          <w:szCs w:val="24"/>
        </w:rPr>
      </w:pPr>
      <w:r w:rsidRPr="00646775">
        <w:rPr>
          <w:sz w:val="24"/>
          <w:szCs w:val="24"/>
        </w:rPr>
        <w:br w:type="page"/>
      </w:r>
    </w:p>
    <w:p w14:paraId="5925B3FD" w14:textId="77777777" w:rsidR="00B25B92" w:rsidRPr="00646775" w:rsidRDefault="00B25B92" w:rsidP="00B25B92">
      <w:pPr>
        <w:autoSpaceDE w:val="0"/>
        <w:autoSpaceDN w:val="0"/>
        <w:adjustRightInd w:val="0"/>
        <w:snapToGrid w:val="0"/>
        <w:spacing w:line="360" w:lineRule="auto"/>
        <w:rPr>
          <w:rFonts w:cs="Times New Roman"/>
          <w:sz w:val="24"/>
          <w:szCs w:val="24"/>
        </w:rPr>
      </w:pPr>
      <w:r w:rsidRPr="00646775">
        <w:rPr>
          <w:rFonts w:cs="Times New Roman"/>
          <w:b/>
          <w:bCs/>
          <w:kern w:val="0"/>
          <w:sz w:val="24"/>
          <w:szCs w:val="24"/>
        </w:rPr>
        <w:lastRenderedPageBreak/>
        <w:t>2.</w:t>
      </w:r>
      <w:r w:rsidRPr="00646775">
        <w:rPr>
          <w:rFonts w:cs="Times New Roman"/>
          <w:b/>
          <w:bCs/>
          <w:kern w:val="0"/>
          <w:sz w:val="24"/>
          <w:szCs w:val="24"/>
        </w:rPr>
        <w:tab/>
        <w:t>Supplementary Figures and Tables</w:t>
      </w:r>
    </w:p>
    <w:p w14:paraId="6D528E10" w14:textId="3AF7E3FE" w:rsidR="00CA42A1" w:rsidRPr="00646775" w:rsidRDefault="005B5868" w:rsidP="00646775">
      <w:pPr>
        <w:spacing w:beforeLines="100" w:before="312" w:afterLines="100" w:after="312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52F256D9" wp14:editId="470D5AD2">
            <wp:extent cx="5274310" cy="22612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42A1" w:rsidRPr="005B5868">
        <w:rPr>
          <w:rFonts w:ascii="Arial" w:hAnsi="Arial" w:cs="Arial"/>
          <w:sz w:val="22"/>
        </w:rPr>
        <w:t>Fig. S1 XRD patterns of H-form zeolite supports.</w:t>
      </w:r>
    </w:p>
    <w:p w14:paraId="34FAA7D9" w14:textId="5999D6E0" w:rsidR="00CA42A1" w:rsidRPr="00646775" w:rsidRDefault="00B73C5D" w:rsidP="00A13F4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DD52EAE" wp14:editId="382202A4">
            <wp:extent cx="2880000" cy="244930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7" t="10064" r="11991" b="2771"/>
                    <a:stretch/>
                  </pic:blipFill>
                  <pic:spPr bwMode="auto">
                    <a:xfrm>
                      <a:off x="0" y="0"/>
                      <a:ext cx="2880000" cy="2449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ABE67" w14:textId="4B2DCA57" w:rsidR="00A13F49" w:rsidRPr="00B73C5D" w:rsidRDefault="00A13F49" w:rsidP="00646775">
      <w:pPr>
        <w:spacing w:beforeLines="100" w:before="312" w:afterLines="100" w:after="312"/>
        <w:rPr>
          <w:rFonts w:ascii="Arial" w:hAnsi="Arial" w:cs="Arial"/>
          <w:sz w:val="22"/>
        </w:rPr>
      </w:pPr>
      <w:r w:rsidRPr="00B73C5D">
        <w:rPr>
          <w:rFonts w:ascii="Arial" w:hAnsi="Arial" w:cs="Arial"/>
          <w:sz w:val="22"/>
        </w:rPr>
        <w:t>Fig. S2 Pore size distributions of the prepared Ni/zeolite samples.</w:t>
      </w:r>
    </w:p>
    <w:p w14:paraId="36B84200" w14:textId="77777777" w:rsidR="000643B5" w:rsidRPr="00646775" w:rsidRDefault="000643B5" w:rsidP="00A13F49">
      <w:pPr>
        <w:jc w:val="center"/>
        <w:rPr>
          <w:sz w:val="24"/>
          <w:szCs w:val="24"/>
        </w:rPr>
      </w:pPr>
    </w:p>
    <w:p w14:paraId="77D50A37" w14:textId="720A6D4F" w:rsidR="000643B5" w:rsidRPr="00646775" w:rsidRDefault="00B73C5D" w:rsidP="000643B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1065F0" wp14:editId="15E41E0B">
            <wp:extent cx="5274310" cy="131889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5CDD3" w14:textId="63104F75" w:rsidR="000643B5" w:rsidRPr="00B73C5D" w:rsidRDefault="000643B5" w:rsidP="00646775">
      <w:pPr>
        <w:spacing w:beforeLines="100" w:before="312"/>
        <w:jc w:val="left"/>
        <w:rPr>
          <w:rFonts w:ascii="Arial" w:hAnsi="Arial" w:cs="Arial"/>
          <w:sz w:val="22"/>
        </w:rPr>
      </w:pPr>
      <w:r w:rsidRPr="00B73C5D">
        <w:rPr>
          <w:rFonts w:ascii="Arial" w:hAnsi="Arial" w:cs="Arial"/>
          <w:sz w:val="22"/>
        </w:rPr>
        <w:t>Fig. S3 SEM images of zeolite supports (a) Y, (b) MCM-22, and (c) ITQ-</w:t>
      </w:r>
      <w:r w:rsidR="00831B13" w:rsidRPr="00B73C5D">
        <w:rPr>
          <w:rFonts w:ascii="Arial" w:hAnsi="Arial" w:cs="Arial"/>
          <w:sz w:val="22"/>
        </w:rPr>
        <w:t>2.</w:t>
      </w:r>
    </w:p>
    <w:p w14:paraId="2D3D0F68" w14:textId="4961D628" w:rsidR="00A13F49" w:rsidRPr="00646775" w:rsidRDefault="003D6637" w:rsidP="00A13F4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961A01C" wp14:editId="0EA1E8CB">
            <wp:extent cx="5274310" cy="401510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F98F6" w14:textId="68C453FC" w:rsidR="00A13F49" w:rsidRPr="00B73C5D" w:rsidRDefault="00A13F49" w:rsidP="00646775">
      <w:pPr>
        <w:spacing w:beforeLines="100" w:before="312"/>
        <w:jc w:val="left"/>
        <w:rPr>
          <w:rFonts w:ascii="Arial" w:hAnsi="Arial" w:cs="Arial"/>
          <w:sz w:val="22"/>
        </w:rPr>
      </w:pPr>
      <w:r w:rsidRPr="00B73C5D">
        <w:rPr>
          <w:rFonts w:ascii="Arial" w:hAnsi="Arial" w:cs="Arial"/>
          <w:sz w:val="22"/>
        </w:rPr>
        <w:t>Fig. S</w:t>
      </w:r>
      <w:r w:rsidR="000643B5" w:rsidRPr="00B73C5D">
        <w:rPr>
          <w:rFonts w:ascii="Arial" w:hAnsi="Arial" w:cs="Arial"/>
          <w:sz w:val="22"/>
        </w:rPr>
        <w:t>4</w:t>
      </w:r>
      <w:r w:rsidRPr="00B73C5D">
        <w:rPr>
          <w:rFonts w:ascii="Arial" w:hAnsi="Arial" w:cs="Arial"/>
          <w:sz w:val="22"/>
        </w:rPr>
        <w:t xml:space="preserve"> </w:t>
      </w:r>
      <w:r w:rsidR="000643B5" w:rsidRPr="00B73C5D">
        <w:rPr>
          <w:rFonts w:ascii="Arial" w:hAnsi="Arial" w:cs="Arial"/>
          <w:sz w:val="22"/>
        </w:rPr>
        <w:t>S</w:t>
      </w:r>
      <w:r w:rsidRPr="00B73C5D">
        <w:rPr>
          <w:rFonts w:ascii="Arial" w:hAnsi="Arial" w:cs="Arial"/>
          <w:sz w:val="22"/>
        </w:rPr>
        <w:t>EM images of Ni/Y (a), Ni/MCM-22 (b), Ni/ITQ-2 (c) and Ni/ITQ-2-co (d).</w:t>
      </w:r>
    </w:p>
    <w:p w14:paraId="7D819708" w14:textId="77777777" w:rsidR="000643B5" w:rsidRPr="00646775" w:rsidRDefault="000643B5" w:rsidP="000643B5">
      <w:pPr>
        <w:rPr>
          <w:sz w:val="24"/>
          <w:szCs w:val="24"/>
        </w:rPr>
      </w:pPr>
    </w:p>
    <w:p w14:paraId="4EA13383" w14:textId="3219AF8A" w:rsidR="00A13F49" w:rsidRPr="00646775" w:rsidRDefault="003D6637" w:rsidP="00A13F4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701E6C" wp14:editId="3E4A63EB">
            <wp:extent cx="5204460" cy="195262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"/>
                    <a:stretch/>
                  </pic:blipFill>
                  <pic:spPr bwMode="auto">
                    <a:xfrm>
                      <a:off x="0" y="0"/>
                      <a:ext cx="5204460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3F9C7" w14:textId="7D013D3B" w:rsidR="00A13F49" w:rsidRPr="003D6637" w:rsidRDefault="00A13F49" w:rsidP="00646775">
      <w:pPr>
        <w:spacing w:beforeLines="100" w:before="312"/>
        <w:jc w:val="left"/>
        <w:rPr>
          <w:rFonts w:ascii="Arial" w:hAnsi="Arial" w:cs="Arial"/>
          <w:sz w:val="22"/>
        </w:rPr>
      </w:pPr>
      <w:r w:rsidRPr="003D6637">
        <w:rPr>
          <w:rFonts w:ascii="Arial" w:hAnsi="Arial" w:cs="Arial"/>
          <w:sz w:val="22"/>
        </w:rPr>
        <w:t>Fig. S</w:t>
      </w:r>
      <w:r w:rsidR="000643B5" w:rsidRPr="003D6637">
        <w:rPr>
          <w:rFonts w:ascii="Arial" w:hAnsi="Arial" w:cs="Arial"/>
          <w:sz w:val="22"/>
        </w:rPr>
        <w:t>5</w:t>
      </w:r>
      <w:r w:rsidRPr="003D6637">
        <w:rPr>
          <w:rFonts w:ascii="Arial" w:hAnsi="Arial" w:cs="Arial"/>
          <w:sz w:val="22"/>
        </w:rPr>
        <w:t xml:space="preserve"> STEM-EDS analysis for Ni/ITQ-2 (a) and Ni/ITQ-2-co (b). The scale bar is 100 nm.</w:t>
      </w:r>
    </w:p>
    <w:p w14:paraId="33970E80" w14:textId="229BC89C" w:rsidR="00645676" w:rsidRPr="00646775" w:rsidRDefault="00D10D2B" w:rsidP="00A13F4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D6BBB8C" wp14:editId="6CE6F4EE">
            <wp:extent cx="5274310" cy="2185035"/>
            <wp:effectExtent l="0" t="0" r="254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A6B4A" w14:textId="40A01004" w:rsidR="00645676" w:rsidRPr="00D10D2B" w:rsidRDefault="00645676" w:rsidP="00646775">
      <w:pPr>
        <w:spacing w:beforeLines="100" w:before="312" w:afterLines="100" w:after="312"/>
        <w:jc w:val="left"/>
        <w:rPr>
          <w:rFonts w:ascii="Arial" w:hAnsi="Arial" w:cs="Arial"/>
          <w:sz w:val="22"/>
        </w:rPr>
      </w:pPr>
      <w:r w:rsidRPr="00D10D2B">
        <w:rPr>
          <w:rFonts w:ascii="Arial" w:hAnsi="Arial" w:cs="Arial"/>
          <w:sz w:val="22"/>
        </w:rPr>
        <w:t xml:space="preserve">Fig. S6 FT-IR spectra of </w:t>
      </w:r>
      <w:r w:rsidR="00F84FA9" w:rsidRPr="00D10D2B">
        <w:rPr>
          <w:rFonts w:ascii="Arial" w:hAnsi="Arial" w:cs="Arial"/>
          <w:sz w:val="22"/>
        </w:rPr>
        <w:t>2D materials (a)</w:t>
      </w:r>
      <w:r w:rsidRPr="00D10D2B">
        <w:rPr>
          <w:rFonts w:ascii="Arial" w:hAnsi="Arial" w:cs="Arial"/>
          <w:sz w:val="22"/>
        </w:rPr>
        <w:t xml:space="preserve"> ITQ-2 and uncalcined Ni/ITQ-2 samples</w:t>
      </w:r>
      <w:r w:rsidR="00F84FA9" w:rsidRPr="00D10D2B">
        <w:rPr>
          <w:rFonts w:ascii="Arial" w:hAnsi="Arial" w:cs="Arial"/>
          <w:sz w:val="22"/>
        </w:rPr>
        <w:t xml:space="preserve"> in the spectral region of 3700−3800 cm</w:t>
      </w:r>
      <w:r w:rsidR="00F84FA9" w:rsidRPr="00D10D2B">
        <w:rPr>
          <w:rFonts w:ascii="Arial" w:hAnsi="Arial" w:cs="Arial"/>
          <w:sz w:val="22"/>
          <w:vertAlign w:val="superscript"/>
        </w:rPr>
        <w:t>−1</w:t>
      </w:r>
      <w:r w:rsidR="00F84FA9" w:rsidRPr="00D10D2B">
        <w:rPr>
          <w:rFonts w:ascii="Arial" w:hAnsi="Arial" w:cs="Arial"/>
          <w:sz w:val="22"/>
        </w:rPr>
        <w:t>; (b) uncalcined Ni/ITQ-2 and uncalcined Ni/ITQ-2-co samples in the spectral region of 2600−3100 cm</w:t>
      </w:r>
      <w:r w:rsidR="00F84FA9" w:rsidRPr="00D10D2B">
        <w:rPr>
          <w:rFonts w:ascii="Arial" w:hAnsi="Arial" w:cs="Arial"/>
          <w:sz w:val="22"/>
          <w:vertAlign w:val="superscript"/>
        </w:rPr>
        <w:t>−1</w:t>
      </w:r>
      <w:r w:rsidR="00F84FA9" w:rsidRPr="00D10D2B">
        <w:rPr>
          <w:rFonts w:ascii="Arial" w:hAnsi="Arial" w:cs="Arial"/>
          <w:sz w:val="22"/>
        </w:rPr>
        <w:t>.</w:t>
      </w:r>
    </w:p>
    <w:p w14:paraId="1588B34B" w14:textId="29F9AC2C" w:rsidR="00A13F49" w:rsidRPr="00646775" w:rsidRDefault="00484666" w:rsidP="001C63B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A4EE2E2" wp14:editId="1B7356E6">
            <wp:extent cx="5274310" cy="22948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E78FD" w14:textId="3B0A200E" w:rsidR="001C63B3" w:rsidRPr="00D10D2B" w:rsidRDefault="001C63B3" w:rsidP="00646775">
      <w:pPr>
        <w:spacing w:beforeLines="100" w:before="312" w:afterLines="100" w:after="312"/>
        <w:jc w:val="left"/>
        <w:rPr>
          <w:rFonts w:ascii="Arial" w:hAnsi="Arial" w:cs="Arial"/>
          <w:sz w:val="22"/>
        </w:rPr>
      </w:pPr>
      <w:r w:rsidRPr="00D10D2B">
        <w:rPr>
          <w:rFonts w:ascii="Arial" w:hAnsi="Arial" w:cs="Arial"/>
          <w:sz w:val="22"/>
        </w:rPr>
        <w:t>Fig. S</w:t>
      </w:r>
      <w:r w:rsidR="00831B13" w:rsidRPr="00D10D2B">
        <w:rPr>
          <w:rFonts w:ascii="Arial" w:hAnsi="Arial" w:cs="Arial"/>
          <w:sz w:val="22"/>
        </w:rPr>
        <w:t>7</w:t>
      </w:r>
      <w:r w:rsidRPr="00D10D2B">
        <w:rPr>
          <w:rFonts w:ascii="Arial" w:hAnsi="Arial" w:cs="Arial"/>
          <w:sz w:val="22"/>
        </w:rPr>
        <w:t xml:space="preserve"> XPS profiles of the Ni/ITQ-2 (a) and Ni/ITQ-2-co (b).</w:t>
      </w:r>
    </w:p>
    <w:p w14:paraId="4062A23D" w14:textId="73F211B9" w:rsidR="00317D8D" w:rsidRPr="00646775" w:rsidRDefault="00223B70" w:rsidP="00317D8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89ED986" wp14:editId="23611A6A">
            <wp:extent cx="4508500" cy="192639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201" cy="193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48E7C" w14:textId="515C495D" w:rsidR="00317D8D" w:rsidRPr="00223B70" w:rsidRDefault="00317D8D" w:rsidP="00646775">
      <w:pPr>
        <w:spacing w:beforeLines="100" w:before="312"/>
        <w:jc w:val="left"/>
        <w:rPr>
          <w:rFonts w:ascii="Arial" w:hAnsi="Arial" w:cs="Arial"/>
          <w:sz w:val="22"/>
        </w:rPr>
      </w:pPr>
      <w:r w:rsidRPr="00223B70">
        <w:rPr>
          <w:rFonts w:ascii="Arial" w:hAnsi="Arial" w:cs="Arial"/>
          <w:sz w:val="22"/>
        </w:rPr>
        <w:t>Fig. S</w:t>
      </w:r>
      <w:r w:rsidR="00831B13" w:rsidRPr="00223B70">
        <w:rPr>
          <w:rFonts w:ascii="Arial" w:hAnsi="Arial" w:cs="Arial"/>
          <w:sz w:val="22"/>
        </w:rPr>
        <w:t>8</w:t>
      </w:r>
      <w:r w:rsidRPr="00223B70">
        <w:rPr>
          <w:rFonts w:ascii="Arial" w:hAnsi="Arial" w:cs="Arial"/>
          <w:sz w:val="22"/>
        </w:rPr>
        <w:t xml:space="preserve"> TEM images of Ni/ITQ-2 (a) and Ni/ITQ-2-co (b) after </w:t>
      </w:r>
      <w:r w:rsidR="00E52BA7" w:rsidRPr="00223B70">
        <w:rPr>
          <w:rFonts w:ascii="Arial" w:hAnsi="Arial" w:cs="Arial"/>
          <w:sz w:val="22"/>
        </w:rPr>
        <w:t xml:space="preserve">the </w:t>
      </w:r>
      <w:r w:rsidR="00231EB2">
        <w:rPr>
          <w:rFonts w:ascii="Arial" w:hAnsi="Arial" w:cs="Arial"/>
          <w:sz w:val="22"/>
        </w:rPr>
        <w:t xml:space="preserve">deoxygenation </w:t>
      </w:r>
      <w:r w:rsidR="000643B5" w:rsidRPr="00223B70">
        <w:rPr>
          <w:rFonts w:ascii="Arial" w:hAnsi="Arial" w:cs="Arial"/>
          <w:sz w:val="22"/>
        </w:rPr>
        <w:lastRenderedPageBreak/>
        <w:t>reaction</w:t>
      </w:r>
      <w:r w:rsidRPr="00223B70">
        <w:rPr>
          <w:rFonts w:ascii="Arial" w:hAnsi="Arial" w:cs="Arial"/>
          <w:sz w:val="22"/>
        </w:rPr>
        <w:t>.</w:t>
      </w:r>
    </w:p>
    <w:p w14:paraId="3E3ADA5A" w14:textId="55B2D0C8" w:rsidR="00CC08FA" w:rsidRPr="00A67372" w:rsidRDefault="00646775" w:rsidP="00CC08FA">
      <w:pPr>
        <w:spacing w:line="480" w:lineRule="auto"/>
        <w:rPr>
          <w:rFonts w:ascii="Arial" w:hAnsi="Arial" w:cs="Arial"/>
          <w:sz w:val="22"/>
        </w:rPr>
      </w:pPr>
      <w:r w:rsidRPr="00D10D2B">
        <w:rPr>
          <w:rFonts w:ascii="Arial" w:hAnsi="Arial" w:cs="Arial"/>
          <w:sz w:val="22"/>
          <w:szCs w:val="20"/>
        </w:rPr>
        <w:t xml:space="preserve">Table S1. </w:t>
      </w:r>
      <w:bookmarkStart w:id="14" w:name="_Hlk50903123"/>
      <w:bookmarkStart w:id="15" w:name="_Hlk64226151"/>
      <w:r w:rsidR="00CC08FA">
        <w:rPr>
          <w:rFonts w:ascii="Arial" w:hAnsi="Arial" w:cs="Arial"/>
          <w:sz w:val="22"/>
          <w:lang w:val="en-GB"/>
        </w:rPr>
        <w:t>Ni loadings, Si/Al ratios</w:t>
      </w:r>
      <w:r w:rsidR="00CC08FA" w:rsidRPr="00A67372">
        <w:rPr>
          <w:rFonts w:ascii="Arial" w:hAnsi="Arial" w:cs="Arial"/>
          <w:sz w:val="22"/>
          <w:lang w:val="en-GB"/>
        </w:rPr>
        <w:t xml:space="preserve"> and </w:t>
      </w:r>
      <w:r w:rsidR="00CC08FA">
        <w:rPr>
          <w:rFonts w:ascii="Arial" w:hAnsi="Arial" w:cs="Arial"/>
          <w:sz w:val="22"/>
          <w:lang w:val="en-GB"/>
        </w:rPr>
        <w:t>t</w:t>
      </w:r>
      <w:r w:rsidR="00CC08FA" w:rsidRPr="00A67372">
        <w:rPr>
          <w:rFonts w:ascii="Arial" w:hAnsi="Arial" w:cs="Arial"/>
          <w:sz w:val="22"/>
          <w:lang w:val="en-GB"/>
        </w:rPr>
        <w:t>extural properties</w:t>
      </w:r>
      <w:bookmarkEnd w:id="14"/>
      <w:r w:rsidR="00CC08FA" w:rsidRPr="00A67372">
        <w:rPr>
          <w:rFonts w:ascii="Arial" w:hAnsi="Arial" w:cs="Arial"/>
          <w:sz w:val="22"/>
          <w:lang w:val="en-GB"/>
        </w:rPr>
        <w:t xml:space="preserve"> of prepared Ni/zeolite</w:t>
      </w:r>
      <w:r w:rsidR="00CC08FA">
        <w:rPr>
          <w:rFonts w:ascii="Arial" w:hAnsi="Arial" w:cs="Arial"/>
          <w:sz w:val="22"/>
          <w:lang w:val="en-GB"/>
        </w:rPr>
        <w:t>s</w:t>
      </w:r>
      <w:r w:rsidR="00CC08FA" w:rsidRPr="00A67372">
        <w:rPr>
          <w:rFonts w:ascii="Arial" w:hAnsi="Arial" w:cs="Arial"/>
          <w:sz w:val="22"/>
          <w:lang w:val="en-GB"/>
        </w:rPr>
        <w:t>.</w:t>
      </w:r>
    </w:p>
    <w:tbl>
      <w:tblPr>
        <w:tblStyle w:val="2"/>
        <w:tblW w:w="5000" w:type="pct"/>
        <w:jc w:val="center"/>
        <w:tblLook w:val="0620" w:firstRow="1" w:lastRow="0" w:firstColumn="0" w:lastColumn="0" w:noHBand="1" w:noVBand="1"/>
      </w:tblPr>
      <w:tblGrid>
        <w:gridCol w:w="1446"/>
        <w:gridCol w:w="895"/>
        <w:gridCol w:w="842"/>
        <w:gridCol w:w="1211"/>
        <w:gridCol w:w="1419"/>
        <w:gridCol w:w="1204"/>
        <w:gridCol w:w="1289"/>
      </w:tblGrid>
      <w:tr w:rsidR="00CC08FA" w:rsidRPr="00A67372" w14:paraId="3E3930B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7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D7939F" w14:textId="77777777" w:rsidR="00CC08FA" w:rsidRPr="00A67372" w:rsidRDefault="00CC08FA">
            <w:pPr>
              <w:snapToGrid w:val="0"/>
              <w:spacing w:line="480" w:lineRule="auto"/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Sample</w:t>
            </w:r>
          </w:p>
        </w:tc>
        <w:tc>
          <w:tcPr>
            <w:tcW w:w="5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472E4D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Ni</w:t>
            </w:r>
          </w:p>
          <w:p w14:paraId="6CC81D68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(</w:t>
            </w:r>
            <w:proofErr w:type="spellStart"/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wt</w:t>
            </w:r>
            <w:proofErr w:type="spellEnd"/>
            <w:proofErr w:type="gramStart"/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%)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50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1D0C07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Si/Al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 xml:space="preserve"> a</w:t>
            </w:r>
          </w:p>
        </w:tc>
        <w:tc>
          <w:tcPr>
            <w:tcW w:w="72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633C16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  <w:vertAlign w:val="subscript"/>
                <w:lang w:val="en-GB"/>
              </w:rPr>
            </w:pPr>
            <w:proofErr w:type="spellStart"/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S</w:t>
            </w:r>
            <w:r>
              <w:rPr>
                <w:rFonts w:ascii="Arial" w:hAnsi="Arial" w:cs="Arial"/>
                <w:b w:val="0"/>
                <w:bCs w:val="0"/>
                <w:sz w:val="22"/>
                <w:vertAlign w:val="subscript"/>
                <w:lang w:val="en-GB"/>
              </w:rPr>
              <w:t>total</w:t>
            </w:r>
            <w:proofErr w:type="spellEnd"/>
          </w:p>
          <w:p w14:paraId="6F050622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(m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2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·g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-</w:t>
            </w:r>
            <w:proofErr w:type="gramStart"/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1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)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b</w:t>
            </w:r>
            <w:proofErr w:type="gramEnd"/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C94728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  <w:vertAlign w:val="subscript"/>
                <w:lang w:val="en-GB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S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bscript"/>
                <w:lang w:val="en-GB"/>
              </w:rPr>
              <w:t>ext</w:t>
            </w:r>
          </w:p>
          <w:p w14:paraId="7ABB864B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(m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2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·g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-</w:t>
            </w:r>
            <w:proofErr w:type="gramStart"/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1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)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72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1BF75E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  <w:vertAlign w:val="subscript"/>
                <w:lang w:val="en-GB"/>
              </w:rPr>
            </w:pPr>
            <w:proofErr w:type="spellStart"/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V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bscript"/>
                <w:lang w:val="en-GB"/>
              </w:rPr>
              <w:t>micro</w:t>
            </w:r>
            <w:proofErr w:type="spellEnd"/>
          </w:p>
          <w:p w14:paraId="56ED7809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(cm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3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·g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-</w:t>
            </w:r>
            <w:proofErr w:type="gramStart"/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1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)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77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22D585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  <w:vertAlign w:val="subscript"/>
                <w:lang w:val="de-DE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de-DE"/>
              </w:rPr>
              <w:t>V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bscript"/>
                <w:lang w:val="de-DE"/>
              </w:rPr>
              <w:t>meso</w:t>
            </w:r>
          </w:p>
          <w:p w14:paraId="266650DF" w14:textId="77777777" w:rsidR="00CC08FA" w:rsidRPr="00A67372" w:rsidRDefault="00CC08FA">
            <w:pPr>
              <w:snapToGrid w:val="0"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 w:rsidRPr="00A67372">
              <w:rPr>
                <w:rFonts w:ascii="Arial" w:hAnsi="Arial" w:cs="Arial"/>
                <w:b w:val="0"/>
                <w:bCs w:val="0"/>
                <w:sz w:val="22"/>
                <w:lang w:val="de-DE"/>
              </w:rPr>
              <w:t>(cm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de-DE"/>
              </w:rPr>
              <w:t>3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lang w:val="de-DE"/>
              </w:rPr>
              <w:t>·g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de-DE"/>
              </w:rPr>
              <w:t>-1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lang w:val="de-DE"/>
              </w:rPr>
              <w:t>)</w:t>
            </w:r>
            <w:r w:rsidRPr="00A67372">
              <w:rPr>
                <w:rFonts w:ascii="Arial" w:hAnsi="Arial" w:cs="Arial"/>
                <w:b w:val="0"/>
                <w:bCs w:val="0"/>
                <w:sz w:val="22"/>
                <w:vertAlign w:val="superscript"/>
                <w:lang w:val="de-DE"/>
              </w:rPr>
              <w:t>d</w:t>
            </w:r>
          </w:p>
        </w:tc>
      </w:tr>
      <w:tr w:rsidR="00CC08FA" w:rsidRPr="00A67372" w14:paraId="6060E97D" w14:textId="77777777">
        <w:trPr>
          <w:trHeight w:val="20"/>
          <w:jc w:val="center"/>
        </w:trPr>
        <w:tc>
          <w:tcPr>
            <w:tcW w:w="870" w:type="pct"/>
            <w:tcBorders>
              <w:top w:val="single" w:sz="8" w:space="0" w:color="auto"/>
            </w:tcBorders>
            <w:vAlign w:val="center"/>
          </w:tcPr>
          <w:p w14:paraId="330F7F34" w14:textId="77777777" w:rsidR="00CC08FA" w:rsidRPr="00CC08FA" w:rsidRDefault="00CC08FA" w:rsidP="00CC08FA">
            <w:pPr>
              <w:widowControl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Ni/Y</w:t>
            </w:r>
          </w:p>
        </w:tc>
        <w:tc>
          <w:tcPr>
            <w:tcW w:w="539" w:type="pct"/>
            <w:tcBorders>
              <w:top w:val="single" w:sz="8" w:space="0" w:color="auto"/>
            </w:tcBorders>
            <w:vAlign w:val="center"/>
          </w:tcPr>
          <w:p w14:paraId="748FBEBC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2.1</w:t>
            </w:r>
          </w:p>
        </w:tc>
        <w:tc>
          <w:tcPr>
            <w:tcW w:w="507" w:type="pct"/>
            <w:tcBorders>
              <w:top w:val="single" w:sz="8" w:space="0" w:color="auto"/>
            </w:tcBorders>
            <w:vAlign w:val="center"/>
          </w:tcPr>
          <w:p w14:paraId="49953220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3.5</w:t>
            </w:r>
          </w:p>
        </w:tc>
        <w:tc>
          <w:tcPr>
            <w:tcW w:w="729" w:type="pct"/>
            <w:tcBorders>
              <w:top w:val="single" w:sz="8" w:space="0" w:color="auto"/>
            </w:tcBorders>
            <w:vAlign w:val="center"/>
          </w:tcPr>
          <w:p w14:paraId="7BB0CAF7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604</w:t>
            </w:r>
          </w:p>
        </w:tc>
        <w:tc>
          <w:tcPr>
            <w:tcW w:w="854" w:type="pct"/>
            <w:tcBorders>
              <w:top w:val="single" w:sz="8" w:space="0" w:color="auto"/>
            </w:tcBorders>
            <w:vAlign w:val="center"/>
          </w:tcPr>
          <w:p w14:paraId="486761A9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57</w:t>
            </w:r>
          </w:p>
        </w:tc>
        <w:tc>
          <w:tcPr>
            <w:tcW w:w="725" w:type="pct"/>
            <w:tcBorders>
              <w:top w:val="single" w:sz="8" w:space="0" w:color="auto"/>
            </w:tcBorders>
            <w:vAlign w:val="center"/>
          </w:tcPr>
          <w:p w14:paraId="411A7B05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776" w:type="pct"/>
            <w:tcBorders>
              <w:top w:val="single" w:sz="8" w:space="0" w:color="auto"/>
            </w:tcBorders>
            <w:vAlign w:val="center"/>
          </w:tcPr>
          <w:p w14:paraId="2FEE3480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0.09</w:t>
            </w:r>
          </w:p>
        </w:tc>
      </w:tr>
      <w:tr w:rsidR="00CC08FA" w:rsidRPr="00A67372" w14:paraId="5DFE6A47" w14:textId="77777777">
        <w:trPr>
          <w:trHeight w:val="20"/>
          <w:jc w:val="center"/>
        </w:trPr>
        <w:tc>
          <w:tcPr>
            <w:tcW w:w="870" w:type="pct"/>
            <w:vAlign w:val="center"/>
          </w:tcPr>
          <w:p w14:paraId="00EA5C32" w14:textId="77777777" w:rsidR="00CC08FA" w:rsidRPr="00CC08FA" w:rsidRDefault="00CC08FA" w:rsidP="00CC08FA">
            <w:pPr>
              <w:widowControl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Ni/MCM-22</w:t>
            </w:r>
          </w:p>
        </w:tc>
        <w:tc>
          <w:tcPr>
            <w:tcW w:w="539" w:type="pct"/>
            <w:vAlign w:val="center"/>
          </w:tcPr>
          <w:p w14:paraId="39DFA057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2.3</w:t>
            </w:r>
          </w:p>
        </w:tc>
        <w:tc>
          <w:tcPr>
            <w:tcW w:w="507" w:type="pct"/>
            <w:vAlign w:val="center"/>
          </w:tcPr>
          <w:p w14:paraId="5316E998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16.7</w:t>
            </w:r>
          </w:p>
        </w:tc>
        <w:tc>
          <w:tcPr>
            <w:tcW w:w="729" w:type="pct"/>
            <w:vAlign w:val="center"/>
          </w:tcPr>
          <w:p w14:paraId="310C562B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413</w:t>
            </w:r>
          </w:p>
        </w:tc>
        <w:tc>
          <w:tcPr>
            <w:tcW w:w="854" w:type="pct"/>
            <w:vAlign w:val="center"/>
          </w:tcPr>
          <w:p w14:paraId="41528351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147</w:t>
            </w:r>
          </w:p>
        </w:tc>
        <w:tc>
          <w:tcPr>
            <w:tcW w:w="725" w:type="pct"/>
            <w:vAlign w:val="center"/>
          </w:tcPr>
          <w:p w14:paraId="15849026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776" w:type="pct"/>
            <w:vAlign w:val="center"/>
          </w:tcPr>
          <w:p w14:paraId="199AAD7E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0.96</w:t>
            </w:r>
          </w:p>
        </w:tc>
      </w:tr>
      <w:tr w:rsidR="00CC08FA" w:rsidRPr="00A67372" w14:paraId="41188764" w14:textId="77777777">
        <w:trPr>
          <w:trHeight w:val="20"/>
          <w:jc w:val="center"/>
        </w:trPr>
        <w:tc>
          <w:tcPr>
            <w:tcW w:w="870" w:type="pct"/>
            <w:vAlign w:val="center"/>
          </w:tcPr>
          <w:p w14:paraId="044005C8" w14:textId="77777777" w:rsidR="00CC08FA" w:rsidRPr="00CC08FA" w:rsidRDefault="00CC08FA" w:rsidP="00CC08FA">
            <w:pPr>
              <w:widowControl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Ni/ITQ-2</w:t>
            </w:r>
          </w:p>
        </w:tc>
        <w:tc>
          <w:tcPr>
            <w:tcW w:w="539" w:type="pct"/>
            <w:vAlign w:val="center"/>
          </w:tcPr>
          <w:p w14:paraId="272A70EC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2.3</w:t>
            </w:r>
          </w:p>
        </w:tc>
        <w:tc>
          <w:tcPr>
            <w:tcW w:w="507" w:type="pct"/>
            <w:vAlign w:val="center"/>
          </w:tcPr>
          <w:p w14:paraId="223AC81B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20.0</w:t>
            </w:r>
          </w:p>
        </w:tc>
        <w:tc>
          <w:tcPr>
            <w:tcW w:w="729" w:type="pct"/>
            <w:vAlign w:val="center"/>
          </w:tcPr>
          <w:p w14:paraId="441B7A64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531</w:t>
            </w:r>
          </w:p>
        </w:tc>
        <w:tc>
          <w:tcPr>
            <w:tcW w:w="854" w:type="pct"/>
            <w:vAlign w:val="center"/>
          </w:tcPr>
          <w:p w14:paraId="6D332C36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431</w:t>
            </w:r>
          </w:p>
        </w:tc>
        <w:tc>
          <w:tcPr>
            <w:tcW w:w="725" w:type="pct"/>
            <w:vAlign w:val="center"/>
          </w:tcPr>
          <w:p w14:paraId="5F34044F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76" w:type="pct"/>
            <w:vAlign w:val="center"/>
          </w:tcPr>
          <w:p w14:paraId="69962BBB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0.61</w:t>
            </w:r>
          </w:p>
        </w:tc>
      </w:tr>
      <w:tr w:rsidR="00CC08FA" w:rsidRPr="00A67372" w14:paraId="0E936A1B" w14:textId="77777777" w:rsidTr="00975CEE">
        <w:trPr>
          <w:trHeight w:val="20"/>
          <w:jc w:val="center"/>
        </w:trPr>
        <w:tc>
          <w:tcPr>
            <w:tcW w:w="870" w:type="pct"/>
            <w:tcBorders>
              <w:bottom w:val="single" w:sz="8" w:space="0" w:color="auto"/>
            </w:tcBorders>
            <w:vAlign w:val="center"/>
          </w:tcPr>
          <w:p w14:paraId="650ED4BA" w14:textId="77777777" w:rsidR="00CC08FA" w:rsidRPr="00CC08FA" w:rsidRDefault="00CC08FA" w:rsidP="00CC08FA">
            <w:pPr>
              <w:widowControl/>
              <w:spacing w:line="480" w:lineRule="auto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Ni/ITQ-2-co</w:t>
            </w:r>
          </w:p>
        </w:tc>
        <w:tc>
          <w:tcPr>
            <w:tcW w:w="539" w:type="pct"/>
            <w:tcBorders>
              <w:bottom w:val="single" w:sz="8" w:space="0" w:color="auto"/>
            </w:tcBorders>
            <w:vAlign w:val="center"/>
          </w:tcPr>
          <w:p w14:paraId="0503D5C4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2.7</w:t>
            </w:r>
          </w:p>
        </w:tc>
        <w:tc>
          <w:tcPr>
            <w:tcW w:w="507" w:type="pct"/>
            <w:tcBorders>
              <w:bottom w:val="single" w:sz="8" w:space="0" w:color="auto"/>
            </w:tcBorders>
            <w:vAlign w:val="center"/>
          </w:tcPr>
          <w:p w14:paraId="7F2C6CC8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20.0</w:t>
            </w:r>
          </w:p>
        </w:tc>
        <w:tc>
          <w:tcPr>
            <w:tcW w:w="729" w:type="pct"/>
            <w:tcBorders>
              <w:bottom w:val="single" w:sz="8" w:space="0" w:color="auto"/>
            </w:tcBorders>
            <w:vAlign w:val="center"/>
          </w:tcPr>
          <w:p w14:paraId="665637C7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555</w:t>
            </w:r>
          </w:p>
        </w:tc>
        <w:tc>
          <w:tcPr>
            <w:tcW w:w="854" w:type="pct"/>
            <w:tcBorders>
              <w:bottom w:val="single" w:sz="8" w:space="0" w:color="auto"/>
            </w:tcBorders>
            <w:vAlign w:val="center"/>
          </w:tcPr>
          <w:p w14:paraId="14A6C8B4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415</w:t>
            </w:r>
          </w:p>
        </w:tc>
        <w:tc>
          <w:tcPr>
            <w:tcW w:w="725" w:type="pct"/>
            <w:tcBorders>
              <w:bottom w:val="single" w:sz="8" w:space="0" w:color="auto"/>
            </w:tcBorders>
            <w:vAlign w:val="center"/>
          </w:tcPr>
          <w:p w14:paraId="5D6E5B15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776" w:type="pct"/>
            <w:tcBorders>
              <w:bottom w:val="single" w:sz="8" w:space="0" w:color="auto"/>
            </w:tcBorders>
            <w:vAlign w:val="center"/>
          </w:tcPr>
          <w:p w14:paraId="6DA92F95" w14:textId="77777777" w:rsidR="00CC08FA" w:rsidRPr="00CC08FA" w:rsidRDefault="00CC08FA" w:rsidP="00CC08F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CC08FA">
              <w:rPr>
                <w:rFonts w:ascii="Arial" w:eastAsia="等线" w:hAnsi="Arial" w:cs="Arial"/>
                <w:color w:val="000000"/>
                <w:kern w:val="0"/>
                <w:sz w:val="22"/>
              </w:rPr>
              <w:t>0.64</w:t>
            </w:r>
          </w:p>
        </w:tc>
      </w:tr>
    </w:tbl>
    <w:bookmarkEnd w:id="15"/>
    <w:p w14:paraId="485A54C4" w14:textId="77777777" w:rsidR="00CC08FA" w:rsidRPr="00A67372" w:rsidRDefault="00CC08FA" w:rsidP="00CC08FA">
      <w:pPr>
        <w:rPr>
          <w:rFonts w:ascii="Arial" w:hAnsi="Arial" w:cs="Arial"/>
          <w:sz w:val="22"/>
        </w:rPr>
      </w:pPr>
      <w:r w:rsidRPr="00A67372">
        <w:rPr>
          <w:rFonts w:ascii="Arial" w:hAnsi="Arial" w:cs="Arial"/>
          <w:sz w:val="22"/>
          <w:vertAlign w:val="superscript"/>
        </w:rPr>
        <w:t xml:space="preserve">a </w:t>
      </w:r>
      <w:r w:rsidRPr="00A67372">
        <w:rPr>
          <w:rFonts w:ascii="Arial" w:hAnsi="Arial" w:cs="Arial"/>
          <w:sz w:val="22"/>
        </w:rPr>
        <w:t>Measured by</w:t>
      </w:r>
      <w:r w:rsidRPr="001223AC">
        <w:t xml:space="preserve"> </w:t>
      </w:r>
      <w:r w:rsidRPr="001223AC">
        <w:rPr>
          <w:rFonts w:ascii="Arial" w:hAnsi="Arial" w:cs="Arial"/>
          <w:sz w:val="22"/>
        </w:rPr>
        <w:t>inductively coupled plasma-optical emission spectrometry (ICP-OES)</w:t>
      </w:r>
      <w:r>
        <w:rPr>
          <w:rFonts w:ascii="Arial" w:hAnsi="Arial" w:cs="Arial"/>
          <w:sz w:val="22"/>
        </w:rPr>
        <w:t>.</w:t>
      </w:r>
    </w:p>
    <w:p w14:paraId="4C72BD91" w14:textId="77777777" w:rsidR="00CC08FA" w:rsidRPr="00A67372" w:rsidRDefault="00CC08FA" w:rsidP="00CC08FA">
      <w:pPr>
        <w:rPr>
          <w:rFonts w:ascii="Arial" w:hAnsi="Arial" w:cs="Arial"/>
          <w:sz w:val="22"/>
        </w:rPr>
      </w:pPr>
      <w:r w:rsidRPr="00A67372">
        <w:rPr>
          <w:rFonts w:ascii="Arial" w:hAnsi="Arial" w:cs="Arial"/>
          <w:sz w:val="22"/>
          <w:vertAlign w:val="superscript"/>
        </w:rPr>
        <w:t xml:space="preserve">b </w:t>
      </w:r>
      <w:proofErr w:type="spellStart"/>
      <w:r w:rsidRPr="00A67372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  <w:vertAlign w:val="subscript"/>
        </w:rPr>
        <w:t>total</w:t>
      </w:r>
      <w:proofErr w:type="spellEnd"/>
      <w:r>
        <w:rPr>
          <w:rFonts w:ascii="Arial" w:hAnsi="Arial" w:cs="Arial"/>
          <w:sz w:val="22"/>
        </w:rPr>
        <w:t xml:space="preserve"> was </w:t>
      </w:r>
      <w:r w:rsidRPr="00A67372">
        <w:rPr>
          <w:rFonts w:ascii="Arial" w:hAnsi="Arial" w:cs="Arial"/>
          <w:sz w:val="22"/>
        </w:rPr>
        <w:t xml:space="preserve">calculated by the BET method. </w:t>
      </w:r>
    </w:p>
    <w:p w14:paraId="68DF3FC3" w14:textId="77777777" w:rsidR="00CC08FA" w:rsidRPr="00A67372" w:rsidRDefault="00CC08FA" w:rsidP="00CC08FA">
      <w:pPr>
        <w:rPr>
          <w:rFonts w:ascii="Arial" w:hAnsi="Arial" w:cs="Arial"/>
          <w:sz w:val="22"/>
        </w:rPr>
      </w:pPr>
      <w:r w:rsidRPr="00A67372">
        <w:rPr>
          <w:rFonts w:ascii="Arial" w:hAnsi="Arial" w:cs="Arial"/>
          <w:sz w:val="22"/>
          <w:vertAlign w:val="superscript"/>
        </w:rPr>
        <w:t xml:space="preserve">c </w:t>
      </w:r>
      <w:r w:rsidRPr="00A67372">
        <w:rPr>
          <w:rFonts w:ascii="Arial" w:hAnsi="Arial" w:cs="Arial"/>
          <w:sz w:val="22"/>
        </w:rPr>
        <w:t>S</w:t>
      </w:r>
      <w:r w:rsidRPr="00A67372">
        <w:rPr>
          <w:rFonts w:ascii="Arial" w:hAnsi="Arial" w:cs="Arial"/>
          <w:sz w:val="22"/>
          <w:vertAlign w:val="subscript"/>
        </w:rPr>
        <w:t>ext</w:t>
      </w:r>
      <w:r w:rsidRPr="001223AC">
        <w:rPr>
          <w:rFonts w:ascii="Arial" w:hAnsi="Arial" w:cs="Arial"/>
          <w:sz w:val="22"/>
        </w:rPr>
        <w:t xml:space="preserve"> </w:t>
      </w:r>
      <w:r w:rsidRPr="00A67372">
        <w:rPr>
          <w:rFonts w:ascii="Arial" w:hAnsi="Arial" w:cs="Arial"/>
          <w:sz w:val="22"/>
        </w:rPr>
        <w:t>and</w:t>
      </w:r>
      <w:r w:rsidRPr="001223AC">
        <w:rPr>
          <w:rFonts w:ascii="Arial" w:hAnsi="Arial" w:cs="Arial"/>
          <w:sz w:val="22"/>
        </w:rPr>
        <w:t xml:space="preserve"> </w:t>
      </w:r>
      <w:r w:rsidRPr="00A67372">
        <w:rPr>
          <w:rFonts w:ascii="Arial" w:hAnsi="Arial" w:cs="Arial"/>
          <w:sz w:val="22"/>
        </w:rPr>
        <w:t>micropore volume (</w:t>
      </w:r>
      <w:proofErr w:type="spellStart"/>
      <w:r w:rsidRPr="00A67372">
        <w:rPr>
          <w:rFonts w:ascii="Arial" w:hAnsi="Arial" w:cs="Arial"/>
          <w:sz w:val="22"/>
        </w:rPr>
        <w:t>V</w:t>
      </w:r>
      <w:r w:rsidRPr="00A67372">
        <w:rPr>
          <w:rFonts w:ascii="Arial" w:hAnsi="Arial" w:cs="Arial"/>
          <w:sz w:val="22"/>
          <w:vertAlign w:val="subscript"/>
        </w:rPr>
        <w:t>micro</w:t>
      </w:r>
      <w:proofErr w:type="spellEnd"/>
      <w:r w:rsidRPr="00A67372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were</w:t>
      </w:r>
      <w:r w:rsidRPr="00A67372">
        <w:rPr>
          <w:rFonts w:ascii="Arial" w:hAnsi="Arial" w:cs="Arial"/>
          <w:sz w:val="22"/>
        </w:rPr>
        <w:t xml:space="preserve"> calculated </w:t>
      </w:r>
      <w:r>
        <w:rPr>
          <w:rFonts w:ascii="Arial" w:hAnsi="Arial" w:cs="Arial"/>
          <w:sz w:val="22"/>
        </w:rPr>
        <w:t>by</w:t>
      </w:r>
      <w:r w:rsidRPr="00A67372">
        <w:rPr>
          <w:rFonts w:ascii="Arial" w:hAnsi="Arial" w:cs="Arial"/>
          <w:sz w:val="22"/>
        </w:rPr>
        <w:t xml:space="preserve"> the </w:t>
      </w:r>
      <w:r w:rsidRPr="00A67372">
        <w:rPr>
          <w:rFonts w:ascii="Arial" w:hAnsi="Arial" w:cs="Arial"/>
          <w:i/>
          <w:iCs/>
          <w:sz w:val="22"/>
        </w:rPr>
        <w:t>t</w:t>
      </w:r>
      <w:r w:rsidRPr="00A67372">
        <w:rPr>
          <w:rFonts w:ascii="Arial" w:hAnsi="Arial" w:cs="Arial"/>
          <w:sz w:val="22"/>
        </w:rPr>
        <w:t xml:space="preserve">-plot method. </w:t>
      </w:r>
    </w:p>
    <w:p w14:paraId="579DFEBE" w14:textId="77777777" w:rsidR="00CC08FA" w:rsidRPr="0021208F" w:rsidRDefault="00CC08FA" w:rsidP="00CC08FA">
      <w:pPr>
        <w:rPr>
          <w:rFonts w:cs="Times New Roman"/>
          <w:szCs w:val="24"/>
        </w:rPr>
      </w:pPr>
      <w:r w:rsidRPr="00A67372">
        <w:rPr>
          <w:rFonts w:ascii="Arial" w:hAnsi="Arial" w:cs="Arial"/>
          <w:sz w:val="22"/>
          <w:vertAlign w:val="superscript"/>
        </w:rPr>
        <w:t xml:space="preserve">d </w:t>
      </w:r>
      <w:r>
        <w:rPr>
          <w:rFonts w:ascii="Arial" w:hAnsi="Arial" w:cs="Arial"/>
          <w:sz w:val="22"/>
        </w:rPr>
        <w:t>M</w:t>
      </w:r>
      <w:r w:rsidRPr="00A67372">
        <w:rPr>
          <w:rFonts w:ascii="Arial" w:hAnsi="Arial" w:cs="Arial"/>
          <w:sz w:val="22"/>
        </w:rPr>
        <w:t>esopore volume (</w:t>
      </w:r>
      <w:proofErr w:type="spellStart"/>
      <w:r w:rsidRPr="00A67372">
        <w:rPr>
          <w:rFonts w:ascii="Arial" w:hAnsi="Arial" w:cs="Arial"/>
          <w:sz w:val="22"/>
        </w:rPr>
        <w:t>V</w:t>
      </w:r>
      <w:r w:rsidRPr="00A67372">
        <w:rPr>
          <w:rFonts w:ascii="Arial" w:hAnsi="Arial" w:cs="Arial"/>
          <w:sz w:val="22"/>
          <w:vertAlign w:val="subscript"/>
        </w:rPr>
        <w:t>meso</w:t>
      </w:r>
      <w:proofErr w:type="spellEnd"/>
      <w:r w:rsidRPr="00A67372">
        <w:rPr>
          <w:rFonts w:ascii="Arial" w:hAnsi="Arial" w:cs="Arial"/>
          <w:sz w:val="22"/>
        </w:rPr>
        <w:t xml:space="preserve">) </w:t>
      </w:r>
      <w:r>
        <w:rPr>
          <w:rFonts w:ascii="Arial" w:hAnsi="Arial" w:cs="Arial"/>
          <w:sz w:val="22"/>
        </w:rPr>
        <w:t xml:space="preserve">was obtained </w:t>
      </w:r>
      <w:r w:rsidRPr="00A67372">
        <w:rPr>
          <w:rFonts w:ascii="Arial" w:hAnsi="Arial" w:cs="Arial"/>
          <w:sz w:val="22"/>
        </w:rPr>
        <w:t>using the BJH method (from desorption).</w:t>
      </w:r>
    </w:p>
    <w:p w14:paraId="37B7C0BD" w14:textId="451EF3B4" w:rsidR="00F96E5D" w:rsidRPr="00D10D2B" w:rsidRDefault="00CC08FA" w:rsidP="00646775">
      <w:pPr>
        <w:spacing w:beforeLines="100" w:before="312" w:afterLines="100" w:after="312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Table S2. </w:t>
      </w:r>
      <w:r w:rsidR="00646775" w:rsidRPr="00D10D2B">
        <w:rPr>
          <w:rFonts w:ascii="Arial" w:hAnsi="Arial" w:cs="Arial"/>
          <w:sz w:val="22"/>
          <w:szCs w:val="20"/>
        </w:rPr>
        <w:t>Comparison of catalytic performance over some representative materials for deoxygenation of SA.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559"/>
        <w:gridCol w:w="993"/>
        <w:gridCol w:w="1417"/>
        <w:gridCol w:w="1277"/>
      </w:tblGrid>
      <w:tr w:rsidR="00F96E5D" w:rsidRPr="00D10D2B" w14:paraId="2DE908EE" w14:textId="77777777" w:rsidTr="00231EB2">
        <w:trPr>
          <w:trHeight w:val="227"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49708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Catalyst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306EB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Metal (wt.%)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D2655" w14:textId="6FF5AD9B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Reaction composition </w: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4773A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Temp. (°C)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EB8BA" w14:textId="1EF2D0CE" w:rsidR="00F96E5D" w:rsidRPr="00D10D2B" w:rsidRDefault="00F96E5D" w:rsidP="00231EB2">
            <w:pPr>
              <w:widowControl/>
              <w:snapToGrid w:val="0"/>
              <w:spacing w:line="480" w:lineRule="auto"/>
              <w:ind w:rightChars="-45" w:right="-126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Norm. </w:t>
            </w:r>
            <w:proofErr w:type="spellStart"/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rate</w: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  <w:p w14:paraId="44116414" w14:textId="77777777" w:rsidR="00F96E5D" w:rsidRPr="00D10D2B" w:rsidRDefault="00F96E5D" w:rsidP="00231EB2">
            <w:pPr>
              <w:widowControl/>
              <w:snapToGrid w:val="0"/>
              <w:spacing w:line="480" w:lineRule="auto"/>
              <w:ind w:rightChars="-45" w:right="-126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(</w:t>
            </w:r>
            <w:proofErr w:type="spellStart"/>
            <w:r w:rsidRPr="00D10D2B">
              <w:rPr>
                <w:rFonts w:ascii="Arial" w:eastAsia="等线" w:hAnsi="Arial" w:cs="Arial"/>
                <w:color w:val="000000"/>
                <w:sz w:val="22"/>
              </w:rPr>
              <w:t>g</w:t>
            </w:r>
            <w:r w:rsidRPr="00D10D2B">
              <w:rPr>
                <w:rFonts w:ascii="Arial" w:eastAsia="等线" w:hAnsi="Arial" w:cs="Arial"/>
                <w:color w:val="000000"/>
                <w:sz w:val="22"/>
                <w:vertAlign w:val="subscript"/>
              </w:rPr>
              <w:t>SA</w:t>
            </w:r>
            <w:proofErr w:type="spellEnd"/>
            <w:r w:rsidRPr="00D10D2B">
              <w:rPr>
                <w:rFonts w:ascii="Arial" w:eastAsia="等线" w:hAnsi="Arial" w:cs="Arial"/>
                <w:color w:val="000000"/>
                <w:sz w:val="22"/>
              </w:rPr>
              <w:t xml:space="preserve"> g</w:t>
            </w:r>
            <w:r w:rsidRPr="00D10D2B">
              <w:rPr>
                <w:rFonts w:ascii="Arial" w:eastAsia="等线" w:hAnsi="Arial" w:cs="Arial"/>
                <w:color w:val="000000"/>
                <w:sz w:val="22"/>
                <w:vertAlign w:val="subscript"/>
              </w:rPr>
              <w:t>Ni</w:t>
            </w:r>
            <w:r w:rsidRPr="00D10D2B">
              <w:rPr>
                <w:rFonts w:ascii="Arial" w:eastAsia="等线" w:hAnsi="Arial" w:cs="Arial"/>
                <w:color w:val="000000"/>
                <w:sz w:val="22"/>
                <w:vertAlign w:val="superscript"/>
              </w:rPr>
              <w:t>-1</w:t>
            </w:r>
            <w:r w:rsidRPr="00D10D2B">
              <w:rPr>
                <w:rFonts w:ascii="Arial" w:eastAsia="等线" w:hAnsi="Arial" w:cs="Arial"/>
                <w:color w:val="000000"/>
                <w:sz w:val="22"/>
              </w:rPr>
              <w:t xml:space="preserve"> h</w:t>
            </w:r>
            <w:r w:rsidRPr="00D10D2B">
              <w:rPr>
                <w:rFonts w:ascii="Arial" w:eastAsia="等线" w:hAnsi="Arial" w:cs="Arial"/>
                <w:color w:val="000000"/>
                <w:sz w:val="22"/>
                <w:vertAlign w:val="superscript"/>
              </w:rPr>
              <w:t>-1</w: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39290F" w14:textId="77777777" w:rsidR="00F96E5D" w:rsidRPr="00D10D2B" w:rsidRDefault="00F96E5D" w:rsidP="00231EB2">
            <w:pPr>
              <w:widowControl/>
              <w:snapToGrid w:val="0"/>
              <w:spacing w:line="480" w:lineRule="auto"/>
              <w:ind w:rightChars="-12" w:right="-34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Ref.</w:t>
            </w:r>
          </w:p>
        </w:tc>
      </w:tr>
      <w:tr w:rsidR="00F96E5D" w:rsidRPr="00D10D2B" w14:paraId="2637CA8F" w14:textId="77777777" w:rsidTr="00231EB2">
        <w:trPr>
          <w:trHeight w:val="227"/>
        </w:trPr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5C30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Ni/ITQ-2-co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9373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7FD7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10/1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2582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D43A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168</w: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0249368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This work</w:t>
            </w:r>
          </w:p>
        </w:tc>
      </w:tr>
      <w:tr w:rsidR="00F96E5D" w:rsidRPr="00D10D2B" w14:paraId="3AF6D313" w14:textId="77777777" w:rsidTr="00231EB2">
        <w:trPr>
          <w:trHeight w:val="227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629841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Ni/HBEA-MS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77DA50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FF340F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25/1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7D0D2D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6F3636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95</w:t>
            </w:r>
            <w:r w:rsidRPr="00D10D2B">
              <w:rPr>
                <w:rFonts w:ascii="Arial" w:hAnsi="Arial" w:cs="Arial"/>
                <w:sz w:val="22"/>
                <w:vertAlign w:val="superscript"/>
              </w:rPr>
              <w:t xml:space="preserve"> c</w:t>
            </w:r>
          </w:p>
        </w:tc>
        <w:tc>
          <w:tcPr>
            <w:tcW w:w="1277" w:type="dxa"/>
            <w:tcBorders>
              <w:left w:val="nil"/>
              <w:right w:val="nil"/>
            </w:tcBorders>
            <w:vAlign w:val="center"/>
          </w:tcPr>
          <w:p w14:paraId="007F9EAC" w14:textId="4B269FA9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begin"/>
            </w:r>
            <w:r w:rsidR="002D6098"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instrText xml:space="preserve"> ADDIN EN.CITE &lt;EndNote&gt;&lt;Cite&gt;&lt;Author&gt;Ma&lt;/Author&gt;&lt;Year&gt;2017&lt;/Year&gt;&lt;RecNum&gt;4275&lt;/RecNum&gt;&lt;DisplayText&gt;&lt;style face="superscript"&gt;3&lt;/style&gt;&lt;/DisplayText&gt;&lt;record&gt;&lt;rec-number&gt;4275&lt;/rec-number&gt;&lt;foreign-keys&gt;&lt;key app="EN" db-id="t2z2sxwe900twoeradsxe5scxxxrtx05zrtf" timestamp="1538127616"&gt;4275&lt;/key&gt;&lt;/foreign-keys&gt;&lt;ref-type name="Journal Article"&gt;17&lt;/ref-type&gt;&lt;contributors&gt;&lt;authors&gt;&lt;author&gt;Ma, B.&lt;/author&gt;&lt;author&gt;Cui, H. M.&lt;/author&gt;&lt;author&gt;Wang, D. R.&lt;/author&gt;&lt;author&gt;Wu, P.&lt;/author&gt;&lt;author&gt;Zhao, C.&lt;/author&gt;&lt;/authors&gt;&lt;/contributors&gt;&lt;auth-address&gt;East China Normal Univ, Shanghai Key Lab Green Chem &amp;amp; Chem Proc, Sch Chem &amp;amp; Mol Engn, North Zhongshan Rd 3663, Shanghai 200062, Peoples R China&lt;/auth-address&gt;&lt;titles&gt;&lt;title&gt;Controllable hydrothermal synthesis of Ni/H-BEA with a hierarchical core-shell structure and highly enhanced biomass hydrodeoxygenation performance&lt;/title&gt;&lt;secondary-title&gt;Nanoscale&lt;/secondary-title&gt;&lt;alt-title&gt;Nanoscale&amp;#xD;Nanoscale&lt;/alt-title&gt;&lt;/titles&gt;&lt;periodical&gt;&lt;full-title&gt;Nanoscale&lt;/full-title&gt;&lt;abbr-1&gt;Nanoscale&lt;/abbr-1&gt;&lt;/periodical&gt;&lt;pages&gt;5986-5995&lt;/pages&gt;&lt;volume&gt;9&lt;/volume&gt;&lt;number&gt;18&lt;/number&gt;&lt;keywords&gt;&lt;keyword&gt;nanotubes&lt;/keyword&gt;&lt;keyword&gt;nanoparticles&lt;/keyword&gt;&lt;keyword&gt;catalysts&lt;/keyword&gt;&lt;keyword&gt;zeolite&lt;/keyword&gt;&lt;keyword&gt;silica&lt;/keyword&gt;&lt;keyword&gt;supercapacitors&lt;/keyword&gt;&lt;keyword&gt;adsorbents&lt;/keyword&gt;&lt;keyword&gt;facile&lt;/keyword&gt;&lt;keyword&gt;water&lt;/keyword&gt;&lt;keyword&gt;oil&lt;/keyword&gt;&lt;/keywords&gt;&lt;dates&gt;&lt;year&gt;2017&lt;/year&gt;&lt;pub-dates&gt;&lt;date&gt;May 14&lt;/date&gt;&lt;/pub-dates&gt;&lt;/dates&gt;&lt;isbn&gt;2040-3364&lt;/isbn&gt;&lt;accession-num&gt;WOS:000401146200028&lt;/accession-num&gt;&lt;urls&gt;&lt;related-urls&gt;&lt;url&gt;&amp;lt;Go to ISI&amp;gt;://WOS:000401146200028&lt;/url&gt;&lt;url&gt;https://pubs.rsc.org/en/content/articlepdf/2017/nr/c7nr00471k&lt;/url&gt;&lt;/related-urls&gt;&lt;/urls&gt;&lt;language&gt;English&lt;/language&gt;&lt;/record&gt;&lt;/Cite&gt;&lt;/EndNote&gt;</w:instrTex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separate"/>
            </w:r>
            <w:r w:rsidR="002D6098" w:rsidRPr="00D10D2B">
              <w:rPr>
                <w:rFonts w:ascii="Arial" w:eastAsia="等线" w:hAnsi="Arial" w:cs="Arial"/>
                <w:noProof/>
                <w:color w:val="000000"/>
                <w:kern w:val="0"/>
                <w:sz w:val="22"/>
                <w:vertAlign w:val="superscript"/>
              </w:rPr>
              <w:t>3</w: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end"/>
            </w:r>
          </w:p>
        </w:tc>
      </w:tr>
      <w:tr w:rsidR="00F96E5D" w:rsidRPr="00D10D2B" w14:paraId="16E34480" w14:textId="77777777" w:rsidTr="00231EB2">
        <w:trPr>
          <w:trHeight w:val="227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0C4849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Ni/TPA-HBEA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3DE94B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35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2BB4BE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25/1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C1B657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7CEEDD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53</w:t>
            </w:r>
            <w:r w:rsidRPr="00D10D2B">
              <w:rPr>
                <w:rFonts w:ascii="Arial" w:hAnsi="Arial" w:cs="Arial"/>
                <w:sz w:val="22"/>
                <w:vertAlign w:val="superscript"/>
              </w:rPr>
              <w:t xml:space="preserve"> c</w:t>
            </w:r>
          </w:p>
        </w:tc>
        <w:tc>
          <w:tcPr>
            <w:tcW w:w="1277" w:type="dxa"/>
            <w:tcBorders>
              <w:left w:val="nil"/>
              <w:right w:val="nil"/>
            </w:tcBorders>
            <w:vAlign w:val="center"/>
          </w:tcPr>
          <w:p w14:paraId="2AE46429" w14:textId="48971C9D" w:rsidR="00F96E5D" w:rsidRPr="00D10D2B" w:rsidRDefault="00610E3C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begin"/>
            </w:r>
            <w:r w:rsidR="002D6098"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instrText xml:space="preserve"> ADDIN EN.CITE &lt;EndNote&gt;&lt;Cite&gt;&lt;Author&gt;Ma&lt;/Author&gt;&lt;Year&gt;2015&lt;/Year&gt;&lt;RecNum&gt;5155&lt;/RecNum&gt;&lt;DisplayText&gt;&lt;style face="superscript"&gt;4&lt;/style&gt;&lt;/DisplayText&gt;&lt;record&gt;&lt;rec-number&gt;5155&lt;/rec-number&gt;&lt;foreign-keys&gt;&lt;key app="EN" db-id="t2z2sxwe900twoeradsxe5scxxxrtx05zrtf" timestamp="1617149137"&gt;5155&lt;/key&gt;&lt;/foreign-keys&gt;&lt;ref-type name="Journal Article"&gt;17&lt;/ref-type&gt;&lt;contributors&gt;&lt;authors&gt;&lt;author&gt;Ma, Bing&lt;/author&gt;&lt;author&gt;Zhao, Chen&lt;/author&gt;&lt;/authors&gt;&lt;/contributors&gt;&lt;titles&gt;&lt;title&gt;High-grade diesel production by hydrodeoxygenation of palm oil over a hierarchically structured Ni/HBEA catalyst&lt;/title&gt;&lt;secondary-title&gt;Green Chemistry&lt;/secondary-title&gt;&lt;/titles&gt;&lt;periodical&gt;&lt;full-title&gt;Green Chemistry&lt;/full-title&gt;&lt;abbr-1&gt;Green Chem.&lt;/abbr-1&gt;&lt;/periodical&gt;&lt;pages&gt;1692-1701&lt;/pages&gt;&lt;volume&gt;17&lt;/volume&gt;&lt;number&gt;3&lt;/number&gt;&lt;dates&gt;&lt;year&gt;2015&lt;/year&gt;&lt;/dates&gt;&lt;publisher&gt;The Royal Society of Chemistry&lt;/publisher&gt;&lt;isbn&gt;1463-9262&lt;/isbn&gt;&lt;work-type&gt;10.1039/C4GC02339K&lt;/work-type&gt;&lt;urls&gt;&lt;related-urls&gt;&lt;url&gt;http://dx.doi.org/10.1039/C4GC02339K&lt;/url&gt;&lt;/related-urls&gt;&lt;/urls&gt;&lt;electronic-resource-num&gt;10.1039/C4GC02339K&lt;/electronic-resource-num&gt;&lt;/record&gt;&lt;/Cite&gt;&lt;/EndNote&gt;</w:instrTex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separate"/>
            </w:r>
            <w:r w:rsidR="002D6098" w:rsidRPr="00D10D2B">
              <w:rPr>
                <w:rFonts w:ascii="Arial" w:eastAsia="等线" w:hAnsi="Arial" w:cs="Arial"/>
                <w:noProof/>
                <w:color w:val="000000"/>
                <w:kern w:val="0"/>
                <w:sz w:val="22"/>
                <w:vertAlign w:val="superscript"/>
              </w:rPr>
              <w:t>4</w: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end"/>
            </w:r>
          </w:p>
        </w:tc>
      </w:tr>
      <w:tr w:rsidR="00F96E5D" w:rsidRPr="00D10D2B" w14:paraId="13C20D55" w14:textId="77777777" w:rsidTr="00231EB2">
        <w:trPr>
          <w:trHeight w:val="227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C7A08B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Co/ZSM-5-GR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66B742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3.8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9132BE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5/1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54A613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73F4E7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39</w:t>
            </w:r>
            <w:r w:rsidRPr="00D10D2B">
              <w:rPr>
                <w:rFonts w:ascii="Arial" w:hAnsi="Arial" w:cs="Arial"/>
                <w:sz w:val="22"/>
                <w:vertAlign w:val="superscript"/>
              </w:rPr>
              <w:t xml:space="preserve"> c</w:t>
            </w:r>
          </w:p>
        </w:tc>
        <w:tc>
          <w:tcPr>
            <w:tcW w:w="1277" w:type="dxa"/>
            <w:tcBorders>
              <w:left w:val="nil"/>
              <w:right w:val="nil"/>
            </w:tcBorders>
            <w:vAlign w:val="center"/>
          </w:tcPr>
          <w:p w14:paraId="0D871F22" w14:textId="4A10F916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begin"/>
            </w:r>
            <w:r w:rsidR="002D6098"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instrText xml:space="preserve"> ADDIN EN.CITE &lt;EndNote&gt;&lt;Cite&gt;&lt;Author&gt;Wu&lt;/Author&gt;&lt;Year&gt;2018&lt;/Year&gt;&lt;RecNum&gt;4992&lt;/RecNum&gt;&lt;DisplayText&gt;&lt;style face="superscript"&gt;5&lt;/style&gt;&lt;/DisplayText&gt;&lt;record&gt;&lt;rec-number&gt;4992&lt;/rec-number&gt;&lt;foreign-keys&gt;&lt;key app="EN" db-id="t2z2sxwe900twoeradsxe5scxxxrtx05zrtf" timestamp="1594971268"&gt;4992&lt;/key&gt;&lt;/foreign-keys&gt;&lt;ref-type name="Journal Article"&gt;17&lt;/ref-type&gt;&lt;contributors&gt;&lt;authors&gt;&lt;author&gt;Wu, Guangjun&lt;/author&gt;&lt;author&gt;Zhang, Nan&lt;/author&gt;&lt;author&gt;Dai, Weili&lt;/author&gt;&lt;author&gt;Guan, Naijia&lt;/author&gt;&lt;author&gt;Li, Landong&lt;/author&gt;&lt;/authors&gt;&lt;/contributors&gt;&lt;titles&gt;&lt;title&gt;Construction of Bifunctional Co/H-ZSM-5 Catalysts for the Hydrodeoxygenation of Stearic Acid to Diesel-Range Alkanes&lt;/title&gt;&lt;secondary-title&gt;ChemSusChem&lt;/secondary-title&gt;&lt;/titles&gt;&lt;periodical&gt;&lt;full-title&gt;ChemSusChem&lt;/full-title&gt;&lt;/periodical&gt;&lt;pages&gt;2179-2188&lt;/pages&gt;&lt;volume&gt;11&lt;/volume&gt;&lt;number&gt;13&lt;/number&gt;&lt;dates&gt;&lt;year&gt;2018&lt;/year&gt;&lt;/dates&gt;&lt;isbn&gt;1864-5631&lt;/isbn&gt;&lt;urls&gt;&lt;related-urls&gt;&lt;url&gt;https://chemistry-europe.onlinelibrary.wiley.com/doi/abs/10.1002/cssc.201800670&lt;/url&gt;&lt;url&gt;https://chemistry-europe.onlinelibrary.wiley.com/doi/pdfdirect/10.1002/cssc.201800670?download=true&lt;/url&gt;&lt;/related-urls&gt;&lt;/urls&gt;&lt;electronic-resource-num&gt;10.1002/cssc.201800670&lt;/electronic-resource-num&gt;&lt;/record&gt;&lt;/Cite&gt;&lt;/EndNote&gt;</w:instrTex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separate"/>
            </w:r>
            <w:r w:rsidR="002D6098" w:rsidRPr="00D10D2B">
              <w:rPr>
                <w:rFonts w:ascii="Arial" w:eastAsia="等线" w:hAnsi="Arial" w:cs="Arial"/>
                <w:noProof/>
                <w:color w:val="000000"/>
                <w:kern w:val="0"/>
                <w:sz w:val="22"/>
                <w:vertAlign w:val="superscript"/>
              </w:rPr>
              <w:t>5</w: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end"/>
            </w:r>
          </w:p>
        </w:tc>
      </w:tr>
      <w:tr w:rsidR="00F96E5D" w:rsidRPr="00D10D2B" w14:paraId="5C3B0E26" w14:textId="77777777" w:rsidTr="00231EB2">
        <w:trPr>
          <w:trHeight w:val="227"/>
        </w:trPr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862F47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Mo/ZSM-22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D06F84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52E1B0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5/1</w:t>
            </w:r>
          </w:p>
        </w:tc>
        <w:tc>
          <w:tcPr>
            <w:tcW w:w="99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A8E265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022524" w14:textId="77777777" w:rsidR="00F96E5D" w:rsidRPr="00D10D2B" w:rsidRDefault="00F96E5D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  <w:r w:rsidRPr="00D10D2B">
              <w:rPr>
                <w:rFonts w:ascii="Arial" w:hAnsi="Arial" w:cs="Arial"/>
                <w:sz w:val="22"/>
                <w:vertAlign w:val="superscript"/>
              </w:rPr>
              <w:t xml:space="preserve"> c</w:t>
            </w:r>
          </w:p>
        </w:tc>
        <w:tc>
          <w:tcPr>
            <w:tcW w:w="127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C57B802" w14:textId="0CD9F4BE" w:rsidR="00F96E5D" w:rsidRPr="00D10D2B" w:rsidRDefault="00610E3C" w:rsidP="00231EB2">
            <w:pPr>
              <w:widowControl/>
              <w:snapToGrid w:val="0"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begin"/>
            </w:r>
            <w:r w:rsidR="002D6098"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instrText xml:space="preserve"> ADDIN EN.CITE &lt;EndNote&gt;&lt;Cite&gt;&lt;Author&gt;Shi&lt;/Author&gt;&lt;Year&gt;2016&lt;/Year&gt;&lt;RecNum&gt;5198&lt;/RecNum&gt;&lt;DisplayText&gt;&lt;style face="superscript"&gt;6&lt;/style&gt;&lt;/DisplayText&gt;&lt;record&gt;&lt;rec-number&gt;5198&lt;/rec-number&gt;&lt;foreign-keys&gt;&lt;key app="EN" db-id="t2z2sxwe900twoeradsxe5scxxxrtx05zrtf" timestamp="1620781092"&gt;5198&lt;/key&gt;&lt;/foreign-keys&gt;&lt;ref-type name="Journal Article"&gt;17&lt;/ref-type&gt;&lt;contributors&gt;&lt;authors&gt;&lt;author&gt;Shi, Yanchun&lt;/author&gt;&lt;author&gt;Cao, Yaya&lt;/author&gt;&lt;author&gt;Duan, Yanan&lt;/author&gt;&lt;author&gt;Chen, Hao&lt;/author&gt;&lt;author&gt;Chen, Yu&lt;/author&gt;&lt;author&gt;Yang, Mingde&lt;/author&gt;&lt;author&gt;Wu, Yulong&lt;/author&gt;&lt;/authors&gt;&lt;/contributors&gt;&lt;titles&gt;&lt;title&gt;Upgrading of palmitic acid to iso-alkanes over bi-functional Mo/ZSM-22 catalysts&lt;/title&gt;&lt;secondary-title&gt;Green Chemistry&lt;/secondary-title&gt;&lt;/titles&gt;&lt;periodical&gt;&lt;full-title&gt;Green Chemistry&lt;/full-title&gt;&lt;abbr-1&gt;Green Chem.&lt;/abbr-1&gt;&lt;/periodical&gt;&lt;pages&gt;4633-4648&lt;/pages&gt;&lt;volume&gt;18&lt;/volume&gt;&lt;number&gt;17&lt;/number&gt;&lt;dates&gt;&lt;year&gt;2016&lt;/year&gt;&lt;/dates&gt;&lt;publisher&gt;The Royal Society of Chemistry&lt;/publisher&gt;&lt;isbn&gt;1463-9262&lt;/isbn&gt;&lt;work-type&gt;10.1039/C6GC01367H&lt;/work-type&gt;&lt;urls&gt;&lt;related-urls&gt;&lt;url&gt;http://dx.doi.org/10.1039/C6GC01367H&lt;/url&gt;&lt;/related-urls&gt;&lt;/urls&gt;&lt;electronic-resource-num&gt;10.1039/C6GC01367H&lt;/electronic-resource-num&gt;&lt;/record&gt;&lt;/Cite&gt;&lt;/EndNote&gt;</w:instrTex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separate"/>
            </w:r>
            <w:r w:rsidR="002D6098" w:rsidRPr="00D10D2B">
              <w:rPr>
                <w:rFonts w:ascii="Arial" w:eastAsia="等线" w:hAnsi="Arial" w:cs="Arial"/>
                <w:noProof/>
                <w:color w:val="000000"/>
                <w:kern w:val="0"/>
                <w:sz w:val="22"/>
                <w:vertAlign w:val="superscript"/>
              </w:rPr>
              <w:t>6</w:t>
            </w:r>
            <w:r w:rsidRPr="00D10D2B">
              <w:rPr>
                <w:rFonts w:ascii="Arial" w:eastAsia="等线" w:hAnsi="Arial" w:cs="Arial"/>
                <w:color w:val="000000"/>
                <w:kern w:val="0"/>
                <w:sz w:val="22"/>
              </w:rPr>
              <w:fldChar w:fldCharType="end"/>
            </w:r>
          </w:p>
        </w:tc>
      </w:tr>
    </w:tbl>
    <w:p w14:paraId="609AB772" w14:textId="4106211B" w:rsidR="00F96E5D" w:rsidRPr="00D10D2B" w:rsidRDefault="00F96E5D" w:rsidP="00F96E5D">
      <w:pPr>
        <w:pStyle w:val="RSCB04SectionHeading"/>
        <w:spacing w:before="0" w:after="0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D10D2B">
        <w:rPr>
          <w:rFonts w:ascii="Arial" w:eastAsia="等线" w:hAnsi="Arial" w:cs="Arial"/>
          <w:b w:val="0"/>
          <w:bCs/>
          <w:color w:val="000000"/>
          <w:sz w:val="22"/>
          <w:szCs w:val="22"/>
          <w:vertAlign w:val="superscript"/>
        </w:rPr>
        <w:t>a</w:t>
      </w:r>
      <w:r w:rsidRPr="00D10D2B">
        <w:rPr>
          <w:rFonts w:ascii="Arial" w:eastAsia="等线" w:hAnsi="Arial" w:cs="Arial"/>
          <w:color w:val="000000"/>
          <w:sz w:val="22"/>
          <w:szCs w:val="22"/>
          <w:vertAlign w:val="superscript"/>
        </w:rPr>
        <w:t xml:space="preserve"> </w:t>
      </w:r>
      <w:proofErr w:type="gramStart"/>
      <w:r w:rsidRPr="00D10D2B">
        <w:rPr>
          <w:rFonts w:ascii="Arial" w:hAnsi="Arial" w:cs="Arial"/>
          <w:b w:val="0"/>
          <w:sz w:val="22"/>
          <w:szCs w:val="22"/>
          <w:lang w:val="en-US"/>
        </w:rPr>
        <w:t>The</w:t>
      </w:r>
      <w:proofErr w:type="gramEnd"/>
      <w:r w:rsidRPr="00D10D2B">
        <w:rPr>
          <w:rFonts w:ascii="Arial" w:hAnsi="Arial" w:cs="Arial"/>
          <w:b w:val="0"/>
          <w:sz w:val="22"/>
          <w:szCs w:val="22"/>
          <w:lang w:val="en-US"/>
        </w:rPr>
        <w:t xml:space="preserve"> reaction composition refers to the mass ratio of substrate to </w:t>
      </w:r>
      <w:r w:rsidR="00231EB2">
        <w:rPr>
          <w:rFonts w:ascii="Arial" w:hAnsi="Arial" w:cs="Arial"/>
          <w:b w:val="0"/>
          <w:sz w:val="22"/>
          <w:szCs w:val="22"/>
          <w:lang w:val="en-US"/>
        </w:rPr>
        <w:t xml:space="preserve">the </w:t>
      </w:r>
      <w:r w:rsidRPr="00D10D2B">
        <w:rPr>
          <w:rFonts w:ascii="Arial" w:hAnsi="Arial" w:cs="Arial"/>
          <w:b w:val="0"/>
          <w:sz w:val="22"/>
          <w:szCs w:val="22"/>
          <w:lang w:val="en-US"/>
        </w:rPr>
        <w:t xml:space="preserve">catalyst in the reaction slurry. </w:t>
      </w:r>
    </w:p>
    <w:p w14:paraId="2A7C82FB" w14:textId="0EAD76FF" w:rsidR="00F96E5D" w:rsidRPr="00D10D2B" w:rsidRDefault="00F96E5D" w:rsidP="00F96E5D">
      <w:pPr>
        <w:pStyle w:val="RSCB04SectionHeading"/>
        <w:spacing w:before="0" w:after="0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D10D2B">
        <w:rPr>
          <w:rFonts w:ascii="Arial" w:hAnsi="Arial" w:cs="Arial"/>
          <w:b w:val="0"/>
          <w:sz w:val="22"/>
          <w:szCs w:val="22"/>
          <w:vertAlign w:val="superscript"/>
          <w:lang w:val="en-US"/>
        </w:rPr>
        <w:t xml:space="preserve">b </w:t>
      </w:r>
      <w:proofErr w:type="gramStart"/>
      <w:r w:rsidRPr="00D10D2B">
        <w:rPr>
          <w:rFonts w:ascii="Arial" w:hAnsi="Arial" w:cs="Arial"/>
          <w:b w:val="0"/>
          <w:sz w:val="22"/>
          <w:szCs w:val="22"/>
          <w:lang w:val="en-US"/>
        </w:rPr>
        <w:t>The</w:t>
      </w:r>
      <w:proofErr w:type="gramEnd"/>
      <w:r w:rsidRPr="00D10D2B">
        <w:rPr>
          <w:rFonts w:ascii="Arial" w:hAnsi="Arial" w:cs="Arial"/>
          <w:b w:val="0"/>
          <w:sz w:val="22"/>
          <w:szCs w:val="22"/>
          <w:lang w:val="en-US"/>
        </w:rPr>
        <w:t xml:space="preserve"> normali</w:t>
      </w:r>
      <w:r w:rsidRPr="00D10D2B">
        <w:rPr>
          <w:rFonts w:ascii="Arial" w:hAnsi="Arial" w:cs="Arial"/>
          <w:b w:val="0"/>
          <w:sz w:val="22"/>
          <w:szCs w:val="22"/>
          <w:lang w:val="en-US" w:eastAsia="zh-CN"/>
        </w:rPr>
        <w:t>z</w:t>
      </w:r>
      <w:r w:rsidRPr="00D10D2B">
        <w:rPr>
          <w:rFonts w:ascii="Arial" w:hAnsi="Arial" w:cs="Arial"/>
          <w:b w:val="0"/>
          <w:sz w:val="22"/>
          <w:szCs w:val="22"/>
          <w:lang w:val="en-US"/>
        </w:rPr>
        <w:t xml:space="preserve">ed rate in this work is calculated based on the initial rate of the reaction, referring to </w:t>
      </w:r>
      <w:r w:rsidR="00E52BA7" w:rsidRPr="00D10D2B">
        <w:rPr>
          <w:rFonts w:ascii="Arial" w:hAnsi="Arial" w:cs="Arial"/>
          <w:b w:val="0"/>
          <w:sz w:val="22"/>
          <w:szCs w:val="22"/>
          <w:lang w:val="en-US"/>
        </w:rPr>
        <w:t xml:space="preserve">the </w:t>
      </w:r>
      <w:r w:rsidRPr="00D10D2B">
        <w:rPr>
          <w:rFonts w:ascii="Arial" w:hAnsi="Arial" w:cs="Arial"/>
          <w:b w:val="0"/>
          <w:sz w:val="22"/>
          <w:szCs w:val="22"/>
          <w:lang w:val="en-US"/>
        </w:rPr>
        <w:t xml:space="preserve">mass of converted SA per mass of Ni sites per hour. </w:t>
      </w:r>
    </w:p>
    <w:p w14:paraId="05B9A69D" w14:textId="77777777" w:rsidR="00F96E5D" w:rsidRPr="00D10D2B" w:rsidRDefault="00F96E5D" w:rsidP="00F96E5D">
      <w:pPr>
        <w:pStyle w:val="RSCB04SectionHeading"/>
        <w:spacing w:before="0" w:after="0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D10D2B">
        <w:rPr>
          <w:rFonts w:ascii="Arial" w:hAnsi="Arial" w:cs="Arial"/>
          <w:b w:val="0"/>
          <w:sz w:val="22"/>
          <w:szCs w:val="22"/>
          <w:vertAlign w:val="superscript"/>
          <w:lang w:val="en-US"/>
        </w:rPr>
        <w:t xml:space="preserve">c </w:t>
      </w:r>
      <w:proofErr w:type="gramStart"/>
      <w:r w:rsidRPr="00D10D2B">
        <w:rPr>
          <w:rFonts w:ascii="Arial" w:hAnsi="Arial" w:cs="Arial"/>
          <w:b w:val="0"/>
          <w:sz w:val="22"/>
          <w:szCs w:val="22"/>
          <w:lang w:val="en-US"/>
        </w:rPr>
        <w:t>The</w:t>
      </w:r>
      <w:proofErr w:type="gramEnd"/>
      <w:r w:rsidRPr="00D10D2B">
        <w:rPr>
          <w:rFonts w:ascii="Arial" w:hAnsi="Arial" w:cs="Arial"/>
          <w:b w:val="0"/>
          <w:sz w:val="22"/>
          <w:szCs w:val="22"/>
          <w:lang w:val="en-US"/>
        </w:rPr>
        <w:t xml:space="preserve"> normalized rates in the references are reported values or calculated according to the reported yield after certain reaction time.</w:t>
      </w:r>
    </w:p>
    <w:p w14:paraId="3E3976D4" w14:textId="77777777" w:rsidR="00F96E5D" w:rsidRDefault="00F96E5D" w:rsidP="00F96E5D"/>
    <w:p w14:paraId="3D9079C8" w14:textId="77777777" w:rsidR="00F96E5D" w:rsidRPr="00646775" w:rsidRDefault="00F96E5D" w:rsidP="00F96E5D">
      <w:pPr>
        <w:spacing w:line="480" w:lineRule="auto"/>
        <w:rPr>
          <w:rFonts w:cs="Times New Roman"/>
          <w:b/>
          <w:sz w:val="32"/>
          <w:szCs w:val="24"/>
        </w:rPr>
      </w:pPr>
      <w:r w:rsidRPr="00646775">
        <w:rPr>
          <w:rFonts w:cs="Times New Roman"/>
          <w:b/>
          <w:szCs w:val="28"/>
        </w:rPr>
        <w:t>References</w:t>
      </w:r>
    </w:p>
    <w:p w14:paraId="1685815D" w14:textId="77777777" w:rsidR="002D6098" w:rsidRPr="002D6098" w:rsidRDefault="00F96E5D" w:rsidP="002D6098">
      <w:pPr>
        <w:pStyle w:val="EndNoteBibliography"/>
        <w:ind w:left="425" w:hangingChars="177" w:hanging="425"/>
        <w:rPr>
          <w:rFonts w:ascii="Times New Roman" w:hAnsi="Times New Roman" w:cs="Times New Roman"/>
        </w:rPr>
      </w:pPr>
      <w:r w:rsidRPr="002D6098">
        <w:rPr>
          <w:rFonts w:ascii="Times New Roman" w:hAnsi="Times New Roman" w:cs="Times New Roman"/>
        </w:rPr>
        <w:fldChar w:fldCharType="begin"/>
      </w:r>
      <w:r w:rsidRPr="002D6098">
        <w:rPr>
          <w:rFonts w:ascii="Times New Roman" w:hAnsi="Times New Roman" w:cs="Times New Roman"/>
        </w:rPr>
        <w:instrText xml:space="preserve"> ADDIN EN.REFLIST </w:instrText>
      </w:r>
      <w:r w:rsidRPr="002D6098">
        <w:rPr>
          <w:rFonts w:ascii="Times New Roman" w:hAnsi="Times New Roman" w:cs="Times New Roman"/>
        </w:rPr>
        <w:fldChar w:fldCharType="separate"/>
      </w:r>
      <w:r w:rsidR="002D6098" w:rsidRPr="002D6098">
        <w:rPr>
          <w:rFonts w:ascii="Times New Roman" w:hAnsi="Times New Roman" w:cs="Times New Roman"/>
        </w:rPr>
        <w:t>1</w:t>
      </w:r>
      <w:r w:rsidR="002D6098" w:rsidRPr="002D6098">
        <w:rPr>
          <w:rFonts w:ascii="Times New Roman" w:hAnsi="Times New Roman" w:cs="Times New Roman"/>
        </w:rPr>
        <w:tab/>
        <w:t xml:space="preserve">Corma, A., Fornes, V., Pergher, S. B., Maesen, T. L. M. &amp; Buglass, J. G. Delaminated zeolite precursors as selective acidic catalysts. </w:t>
      </w:r>
      <w:r w:rsidR="002D6098" w:rsidRPr="002D6098">
        <w:rPr>
          <w:rFonts w:ascii="Times New Roman" w:hAnsi="Times New Roman" w:cs="Times New Roman"/>
          <w:i/>
        </w:rPr>
        <w:t>Nature</w:t>
      </w:r>
      <w:r w:rsidR="002D6098" w:rsidRPr="002D6098">
        <w:rPr>
          <w:rFonts w:ascii="Times New Roman" w:hAnsi="Times New Roman" w:cs="Times New Roman"/>
        </w:rPr>
        <w:t xml:space="preserve"> </w:t>
      </w:r>
      <w:r w:rsidR="002D6098" w:rsidRPr="002D6098">
        <w:rPr>
          <w:rFonts w:ascii="Times New Roman" w:hAnsi="Times New Roman" w:cs="Times New Roman"/>
          <w:b/>
        </w:rPr>
        <w:t>396</w:t>
      </w:r>
      <w:r w:rsidR="002D6098" w:rsidRPr="002D6098">
        <w:rPr>
          <w:rFonts w:ascii="Times New Roman" w:hAnsi="Times New Roman" w:cs="Times New Roman"/>
        </w:rPr>
        <w:t xml:space="preserve">, 353, </w:t>
      </w:r>
      <w:r w:rsidR="002D6098" w:rsidRPr="002D6098">
        <w:rPr>
          <w:rFonts w:ascii="Times New Roman" w:hAnsi="Times New Roman" w:cs="Times New Roman"/>
        </w:rPr>
        <w:lastRenderedPageBreak/>
        <w:t>(1998).</w:t>
      </w:r>
    </w:p>
    <w:p w14:paraId="27A95B5C" w14:textId="77777777" w:rsidR="002D6098" w:rsidRPr="002D6098" w:rsidRDefault="002D6098" w:rsidP="002D6098">
      <w:pPr>
        <w:pStyle w:val="EndNoteBibliography"/>
        <w:ind w:left="425" w:hangingChars="177" w:hanging="425"/>
        <w:rPr>
          <w:rFonts w:ascii="Times New Roman" w:hAnsi="Times New Roman" w:cs="Times New Roman"/>
        </w:rPr>
      </w:pPr>
      <w:r w:rsidRPr="002D6098">
        <w:rPr>
          <w:rFonts w:ascii="Times New Roman" w:hAnsi="Times New Roman" w:cs="Times New Roman"/>
        </w:rPr>
        <w:t>2</w:t>
      </w:r>
      <w:r w:rsidRPr="002D6098">
        <w:rPr>
          <w:rFonts w:ascii="Times New Roman" w:hAnsi="Times New Roman" w:cs="Times New Roman"/>
        </w:rPr>
        <w:tab/>
        <w:t>Oleksiak, M. D.</w:t>
      </w:r>
      <w:r w:rsidRPr="002D6098">
        <w:rPr>
          <w:rFonts w:ascii="Times New Roman" w:hAnsi="Times New Roman" w:cs="Times New Roman"/>
          <w:i/>
        </w:rPr>
        <w:t xml:space="preserve"> et al.</w:t>
      </w:r>
      <w:r w:rsidRPr="002D6098">
        <w:rPr>
          <w:rFonts w:ascii="Times New Roman" w:hAnsi="Times New Roman" w:cs="Times New Roman"/>
        </w:rPr>
        <w:t xml:space="preserve"> Organic-Free Synthesis of a Highly Siliceous Faujasite Zeolite with Spatially Biased Q4(nAl) Si Speciation. </w:t>
      </w:r>
      <w:r w:rsidRPr="002D6098">
        <w:rPr>
          <w:rFonts w:ascii="Times New Roman" w:hAnsi="Times New Roman" w:cs="Times New Roman"/>
          <w:i/>
        </w:rPr>
        <w:t>Angew. Chem. Int. Ed.</w:t>
      </w:r>
      <w:r w:rsidRPr="002D6098">
        <w:rPr>
          <w:rFonts w:ascii="Times New Roman" w:hAnsi="Times New Roman" w:cs="Times New Roman"/>
        </w:rPr>
        <w:t xml:space="preserve"> </w:t>
      </w:r>
      <w:r w:rsidRPr="002D6098">
        <w:rPr>
          <w:rFonts w:ascii="Times New Roman" w:hAnsi="Times New Roman" w:cs="Times New Roman"/>
          <w:b/>
        </w:rPr>
        <w:t>56</w:t>
      </w:r>
      <w:r w:rsidRPr="002D6098">
        <w:rPr>
          <w:rFonts w:ascii="Times New Roman" w:hAnsi="Times New Roman" w:cs="Times New Roman"/>
        </w:rPr>
        <w:t>, 13366-13371, (2017).</w:t>
      </w:r>
    </w:p>
    <w:p w14:paraId="203D43CF" w14:textId="77777777" w:rsidR="002D6098" w:rsidRPr="002D6098" w:rsidRDefault="002D6098" w:rsidP="002D6098">
      <w:pPr>
        <w:pStyle w:val="EndNoteBibliography"/>
        <w:ind w:left="425" w:hangingChars="177" w:hanging="425"/>
        <w:rPr>
          <w:rFonts w:ascii="Times New Roman" w:hAnsi="Times New Roman" w:cs="Times New Roman"/>
        </w:rPr>
      </w:pPr>
      <w:r w:rsidRPr="002D6098">
        <w:rPr>
          <w:rFonts w:ascii="Times New Roman" w:hAnsi="Times New Roman" w:cs="Times New Roman"/>
        </w:rPr>
        <w:t>3</w:t>
      </w:r>
      <w:r w:rsidRPr="002D6098">
        <w:rPr>
          <w:rFonts w:ascii="Times New Roman" w:hAnsi="Times New Roman" w:cs="Times New Roman"/>
        </w:rPr>
        <w:tab/>
        <w:t xml:space="preserve">Ma, B., Cui, H. M., Wang, D. R., Wu, P. &amp; Zhao, C. Controllable hydrothermal synthesis of Ni/H-BEA with a hierarchical core-shell structure and highly enhanced biomass hydrodeoxygenation performance. </w:t>
      </w:r>
      <w:r w:rsidRPr="002D6098">
        <w:rPr>
          <w:rFonts w:ascii="Times New Roman" w:hAnsi="Times New Roman" w:cs="Times New Roman"/>
          <w:i/>
        </w:rPr>
        <w:t>Nanoscale</w:t>
      </w:r>
      <w:r w:rsidRPr="002D6098">
        <w:rPr>
          <w:rFonts w:ascii="Times New Roman" w:hAnsi="Times New Roman" w:cs="Times New Roman"/>
        </w:rPr>
        <w:t xml:space="preserve"> </w:t>
      </w:r>
      <w:r w:rsidRPr="002D6098">
        <w:rPr>
          <w:rFonts w:ascii="Times New Roman" w:hAnsi="Times New Roman" w:cs="Times New Roman"/>
          <w:b/>
        </w:rPr>
        <w:t>9</w:t>
      </w:r>
      <w:r w:rsidRPr="002D6098">
        <w:rPr>
          <w:rFonts w:ascii="Times New Roman" w:hAnsi="Times New Roman" w:cs="Times New Roman"/>
        </w:rPr>
        <w:t>, 5986-5995, (2017).</w:t>
      </w:r>
    </w:p>
    <w:p w14:paraId="7F2E2E6A" w14:textId="77777777" w:rsidR="002D6098" w:rsidRPr="002D6098" w:rsidRDefault="002D6098" w:rsidP="002D6098">
      <w:pPr>
        <w:pStyle w:val="EndNoteBibliography"/>
        <w:ind w:left="425" w:hangingChars="177" w:hanging="425"/>
        <w:rPr>
          <w:rFonts w:ascii="Times New Roman" w:hAnsi="Times New Roman" w:cs="Times New Roman"/>
        </w:rPr>
      </w:pPr>
      <w:r w:rsidRPr="002D6098">
        <w:rPr>
          <w:rFonts w:ascii="Times New Roman" w:hAnsi="Times New Roman" w:cs="Times New Roman"/>
        </w:rPr>
        <w:t>4</w:t>
      </w:r>
      <w:r w:rsidRPr="002D6098">
        <w:rPr>
          <w:rFonts w:ascii="Times New Roman" w:hAnsi="Times New Roman" w:cs="Times New Roman"/>
        </w:rPr>
        <w:tab/>
        <w:t xml:space="preserve">Ma, B. &amp; Zhao, C. High-grade diesel production by hydrodeoxygenation of palm oil over a hierarchically structured Ni/HBEA catalyst. </w:t>
      </w:r>
      <w:r w:rsidRPr="002D6098">
        <w:rPr>
          <w:rFonts w:ascii="Times New Roman" w:hAnsi="Times New Roman" w:cs="Times New Roman"/>
          <w:i/>
        </w:rPr>
        <w:t>Green Chem.</w:t>
      </w:r>
      <w:r w:rsidRPr="002D6098">
        <w:rPr>
          <w:rFonts w:ascii="Times New Roman" w:hAnsi="Times New Roman" w:cs="Times New Roman"/>
        </w:rPr>
        <w:t xml:space="preserve"> </w:t>
      </w:r>
      <w:r w:rsidRPr="002D6098">
        <w:rPr>
          <w:rFonts w:ascii="Times New Roman" w:hAnsi="Times New Roman" w:cs="Times New Roman"/>
          <w:b/>
        </w:rPr>
        <w:t>17</w:t>
      </w:r>
      <w:r w:rsidRPr="002D6098">
        <w:rPr>
          <w:rFonts w:ascii="Times New Roman" w:hAnsi="Times New Roman" w:cs="Times New Roman"/>
        </w:rPr>
        <w:t>, 1692-1701, (2015).</w:t>
      </w:r>
    </w:p>
    <w:p w14:paraId="0975C6AB" w14:textId="77777777" w:rsidR="002D6098" w:rsidRPr="002D6098" w:rsidRDefault="002D6098" w:rsidP="002D6098">
      <w:pPr>
        <w:pStyle w:val="EndNoteBibliography"/>
        <w:ind w:left="425" w:hangingChars="177" w:hanging="425"/>
        <w:rPr>
          <w:rFonts w:ascii="Times New Roman" w:hAnsi="Times New Roman" w:cs="Times New Roman"/>
        </w:rPr>
      </w:pPr>
      <w:r w:rsidRPr="002D6098">
        <w:rPr>
          <w:rFonts w:ascii="Times New Roman" w:hAnsi="Times New Roman" w:cs="Times New Roman"/>
        </w:rPr>
        <w:t>5</w:t>
      </w:r>
      <w:r w:rsidRPr="002D6098">
        <w:rPr>
          <w:rFonts w:ascii="Times New Roman" w:hAnsi="Times New Roman" w:cs="Times New Roman"/>
        </w:rPr>
        <w:tab/>
        <w:t xml:space="preserve">Wu, G., Zhang, N., Dai, W., Guan, N. &amp; Li, L. Construction of Bifunctional Co/H-ZSM-5 Catalysts for the Hydrodeoxygenation of Stearic Acid to Diesel-Range Alkanes. </w:t>
      </w:r>
      <w:r w:rsidRPr="002D6098">
        <w:rPr>
          <w:rFonts w:ascii="Times New Roman" w:hAnsi="Times New Roman" w:cs="Times New Roman"/>
          <w:i/>
        </w:rPr>
        <w:t>ChemSusChem</w:t>
      </w:r>
      <w:r w:rsidRPr="002D6098">
        <w:rPr>
          <w:rFonts w:ascii="Times New Roman" w:hAnsi="Times New Roman" w:cs="Times New Roman"/>
        </w:rPr>
        <w:t xml:space="preserve"> </w:t>
      </w:r>
      <w:r w:rsidRPr="002D6098">
        <w:rPr>
          <w:rFonts w:ascii="Times New Roman" w:hAnsi="Times New Roman" w:cs="Times New Roman"/>
          <w:b/>
        </w:rPr>
        <w:t>11</w:t>
      </w:r>
      <w:r w:rsidRPr="002D6098">
        <w:rPr>
          <w:rFonts w:ascii="Times New Roman" w:hAnsi="Times New Roman" w:cs="Times New Roman"/>
        </w:rPr>
        <w:t>, 2179-2188, (2018).</w:t>
      </w:r>
    </w:p>
    <w:p w14:paraId="7237C78C" w14:textId="77777777" w:rsidR="002D6098" w:rsidRPr="002D6098" w:rsidRDefault="002D6098" w:rsidP="002D6098">
      <w:pPr>
        <w:pStyle w:val="EndNoteBibliography"/>
        <w:ind w:left="425" w:hangingChars="177" w:hanging="425"/>
        <w:rPr>
          <w:rFonts w:ascii="Times New Roman" w:hAnsi="Times New Roman" w:cs="Times New Roman"/>
        </w:rPr>
      </w:pPr>
      <w:r w:rsidRPr="002D6098">
        <w:rPr>
          <w:rFonts w:ascii="Times New Roman" w:hAnsi="Times New Roman" w:cs="Times New Roman"/>
        </w:rPr>
        <w:t>6</w:t>
      </w:r>
      <w:r w:rsidRPr="002D6098">
        <w:rPr>
          <w:rFonts w:ascii="Times New Roman" w:hAnsi="Times New Roman" w:cs="Times New Roman"/>
        </w:rPr>
        <w:tab/>
        <w:t>Shi, Y.</w:t>
      </w:r>
      <w:r w:rsidRPr="002D6098">
        <w:rPr>
          <w:rFonts w:ascii="Times New Roman" w:hAnsi="Times New Roman" w:cs="Times New Roman"/>
          <w:i/>
        </w:rPr>
        <w:t xml:space="preserve"> et al.</w:t>
      </w:r>
      <w:r w:rsidRPr="002D6098">
        <w:rPr>
          <w:rFonts w:ascii="Times New Roman" w:hAnsi="Times New Roman" w:cs="Times New Roman"/>
        </w:rPr>
        <w:t xml:space="preserve"> Upgrading of palmitic acid to iso-alkanes over bi-functional Mo/ZSM-22 catalysts. </w:t>
      </w:r>
      <w:r w:rsidRPr="002D6098">
        <w:rPr>
          <w:rFonts w:ascii="Times New Roman" w:hAnsi="Times New Roman" w:cs="Times New Roman"/>
          <w:i/>
        </w:rPr>
        <w:t>Green Chem.</w:t>
      </w:r>
      <w:r w:rsidRPr="002D6098">
        <w:rPr>
          <w:rFonts w:ascii="Times New Roman" w:hAnsi="Times New Roman" w:cs="Times New Roman"/>
        </w:rPr>
        <w:t xml:space="preserve"> </w:t>
      </w:r>
      <w:r w:rsidRPr="002D6098">
        <w:rPr>
          <w:rFonts w:ascii="Times New Roman" w:hAnsi="Times New Roman" w:cs="Times New Roman"/>
          <w:b/>
        </w:rPr>
        <w:t>18</w:t>
      </w:r>
      <w:r w:rsidRPr="002D6098">
        <w:rPr>
          <w:rFonts w:ascii="Times New Roman" w:hAnsi="Times New Roman" w:cs="Times New Roman"/>
        </w:rPr>
        <w:t>, 4633-4648, (2016).</w:t>
      </w:r>
    </w:p>
    <w:p w14:paraId="25EF76FD" w14:textId="40F781B5" w:rsidR="00F96E5D" w:rsidRPr="00F96E5D" w:rsidRDefault="00F96E5D" w:rsidP="00BD6F67">
      <w:pPr>
        <w:spacing w:line="480" w:lineRule="auto"/>
      </w:pPr>
      <w:r w:rsidRPr="002D6098">
        <w:rPr>
          <w:rFonts w:cs="Times New Roman"/>
          <w:sz w:val="24"/>
          <w:szCs w:val="24"/>
        </w:rPr>
        <w:fldChar w:fldCharType="end"/>
      </w:r>
    </w:p>
    <w:sectPr w:rsidR="00F96E5D" w:rsidRPr="00F96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B3A3" w14:textId="77777777" w:rsidR="00D51AD4" w:rsidRDefault="00D51AD4" w:rsidP="00B25B92">
      <w:r>
        <w:separator/>
      </w:r>
    </w:p>
  </w:endnote>
  <w:endnote w:type="continuationSeparator" w:id="0">
    <w:p w14:paraId="5FA2153F" w14:textId="77777777" w:rsidR="00D51AD4" w:rsidRDefault="00D51AD4" w:rsidP="00B2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D0862" w14:textId="77777777" w:rsidR="00D51AD4" w:rsidRDefault="00D51AD4" w:rsidP="00B25B92">
      <w:r>
        <w:separator/>
      </w:r>
    </w:p>
  </w:footnote>
  <w:footnote w:type="continuationSeparator" w:id="0">
    <w:p w14:paraId="5425EADC" w14:textId="77777777" w:rsidR="00D51AD4" w:rsidRDefault="00D51AD4" w:rsidP="00B25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688F"/>
    <w:multiLevelType w:val="multilevel"/>
    <w:tmpl w:val="AD1CB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11112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EwsjA1MzAxMzcwNzdW0lEKTi0uzszPAykwNKoFAHTR3S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PG Asia Mat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z2sxwe900twoeradsxe5scxxxrtx05zrtf&quot;&gt;TC2 20200624Guoju&lt;record-ids&gt;&lt;item&gt;4220&lt;/item&gt;&lt;item&gt;4275&lt;/item&gt;&lt;item&gt;4747&lt;/item&gt;&lt;item&gt;4992&lt;/item&gt;&lt;item&gt;5155&lt;/item&gt;&lt;item&gt;5198&lt;/item&gt;&lt;/record-ids&gt;&lt;/item&gt;&lt;/Libraries&gt;"/>
  </w:docVars>
  <w:rsids>
    <w:rsidRoot w:val="00D558A4"/>
    <w:rsid w:val="00045DB9"/>
    <w:rsid w:val="00054A52"/>
    <w:rsid w:val="00063E97"/>
    <w:rsid w:val="000643B5"/>
    <w:rsid w:val="000A27A3"/>
    <w:rsid w:val="00162B3D"/>
    <w:rsid w:val="0016653C"/>
    <w:rsid w:val="00176AB7"/>
    <w:rsid w:val="00182639"/>
    <w:rsid w:val="00195DB1"/>
    <w:rsid w:val="001C63B3"/>
    <w:rsid w:val="00223B70"/>
    <w:rsid w:val="00231EB2"/>
    <w:rsid w:val="00280FFD"/>
    <w:rsid w:val="00285B6D"/>
    <w:rsid w:val="002D6098"/>
    <w:rsid w:val="002F520B"/>
    <w:rsid w:val="00317D8D"/>
    <w:rsid w:val="003D6637"/>
    <w:rsid w:val="003D7038"/>
    <w:rsid w:val="00470304"/>
    <w:rsid w:val="00484666"/>
    <w:rsid w:val="004F431D"/>
    <w:rsid w:val="00505B7D"/>
    <w:rsid w:val="005B5868"/>
    <w:rsid w:val="00610E3C"/>
    <w:rsid w:val="00614202"/>
    <w:rsid w:val="00645676"/>
    <w:rsid w:val="00646775"/>
    <w:rsid w:val="00652CB3"/>
    <w:rsid w:val="007229D3"/>
    <w:rsid w:val="00760623"/>
    <w:rsid w:val="007A0D3D"/>
    <w:rsid w:val="007A2098"/>
    <w:rsid w:val="007A6C25"/>
    <w:rsid w:val="00831B13"/>
    <w:rsid w:val="008462B1"/>
    <w:rsid w:val="008C2843"/>
    <w:rsid w:val="008E7B1F"/>
    <w:rsid w:val="00912E22"/>
    <w:rsid w:val="00934D5E"/>
    <w:rsid w:val="00940280"/>
    <w:rsid w:val="009615F6"/>
    <w:rsid w:val="009650B8"/>
    <w:rsid w:val="00975CEE"/>
    <w:rsid w:val="00A13F49"/>
    <w:rsid w:val="00A300BA"/>
    <w:rsid w:val="00A504FE"/>
    <w:rsid w:val="00A774DD"/>
    <w:rsid w:val="00A87B85"/>
    <w:rsid w:val="00AC0076"/>
    <w:rsid w:val="00AC3C71"/>
    <w:rsid w:val="00B25B92"/>
    <w:rsid w:val="00B442AE"/>
    <w:rsid w:val="00B571A0"/>
    <w:rsid w:val="00B73C5D"/>
    <w:rsid w:val="00BB1BBC"/>
    <w:rsid w:val="00BD6F67"/>
    <w:rsid w:val="00C206A3"/>
    <w:rsid w:val="00C56B3E"/>
    <w:rsid w:val="00CA42A1"/>
    <w:rsid w:val="00CC08FA"/>
    <w:rsid w:val="00D10D2B"/>
    <w:rsid w:val="00D37C27"/>
    <w:rsid w:val="00D45650"/>
    <w:rsid w:val="00D51AD4"/>
    <w:rsid w:val="00D558A4"/>
    <w:rsid w:val="00D95BF9"/>
    <w:rsid w:val="00DB4F3A"/>
    <w:rsid w:val="00E24AE8"/>
    <w:rsid w:val="00E52BA7"/>
    <w:rsid w:val="00E550CE"/>
    <w:rsid w:val="00E73940"/>
    <w:rsid w:val="00E92613"/>
    <w:rsid w:val="00EC76FE"/>
    <w:rsid w:val="00F039D6"/>
    <w:rsid w:val="00F2356E"/>
    <w:rsid w:val="00F32C1A"/>
    <w:rsid w:val="00F84FA9"/>
    <w:rsid w:val="00F96E5D"/>
    <w:rsid w:val="00FB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7E9CB"/>
  <w15:docId w15:val="{45A677E6-3387-4DDD-BC82-AC95FACF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B92"/>
    <w:pPr>
      <w:widowControl w:val="0"/>
      <w:jc w:val="both"/>
    </w:pPr>
    <w:rPr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5B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5B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5B92"/>
    <w:rPr>
      <w:sz w:val="18"/>
      <w:szCs w:val="18"/>
    </w:rPr>
  </w:style>
  <w:style w:type="paragraph" w:customStyle="1" w:styleId="RSCB04SectionHeading">
    <w:name w:val="RSC B04 Section Heading"/>
    <w:basedOn w:val="a"/>
    <w:link w:val="RSCB04SectionHeadingChar"/>
    <w:qFormat/>
    <w:rsid w:val="00F96E5D"/>
    <w:pPr>
      <w:widowControl/>
      <w:spacing w:before="400" w:after="80"/>
      <w:jc w:val="left"/>
    </w:pPr>
    <w:rPr>
      <w:rFonts w:ascii="Calibri" w:hAnsi="Calibri" w:cs="Calibri"/>
      <w:b/>
      <w:kern w:val="0"/>
      <w:sz w:val="24"/>
      <w:szCs w:val="24"/>
      <w:lang w:val="en-GB" w:eastAsia="en-US"/>
    </w:rPr>
  </w:style>
  <w:style w:type="character" w:customStyle="1" w:styleId="RSCB04SectionHeadingChar">
    <w:name w:val="RSC B04 Section Heading Char"/>
    <w:link w:val="RSCB04SectionHeading"/>
    <w:rsid w:val="00F96E5D"/>
    <w:rPr>
      <w:rFonts w:ascii="Calibri" w:hAnsi="Calibri" w:cs="Calibri"/>
      <w:b/>
      <w:kern w:val="0"/>
      <w:lang w:val="en-GB" w:eastAsia="en-US"/>
    </w:rPr>
  </w:style>
  <w:style w:type="paragraph" w:customStyle="1" w:styleId="EndNoteBibliography">
    <w:name w:val="EndNote Bibliography"/>
    <w:basedOn w:val="a"/>
    <w:link w:val="EndNoteBibliography0"/>
    <w:rsid w:val="00F96E5D"/>
    <w:rPr>
      <w:rFonts w:ascii="Calibri" w:hAnsi="Calibri" w:cs="Calibri"/>
      <w:noProof/>
      <w:sz w:val="24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F96E5D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a"/>
    <w:link w:val="EndNoteBibliographyTitle0"/>
    <w:rsid w:val="00610E3C"/>
    <w:pPr>
      <w:jc w:val="center"/>
    </w:pPr>
    <w:rPr>
      <w:rFonts w:ascii="Calibri" w:hAnsi="Calibri" w:cs="Calibri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610E3C"/>
    <w:rPr>
      <w:rFonts w:ascii="Calibri" w:hAnsi="Calibri" w:cs="Calibri"/>
      <w:noProof/>
      <w:szCs w:val="22"/>
    </w:rPr>
  </w:style>
  <w:style w:type="character" w:styleId="a7">
    <w:name w:val="Hyperlink"/>
    <w:basedOn w:val="a0"/>
    <w:uiPriority w:val="99"/>
    <w:unhideWhenUsed/>
    <w:rsid w:val="000A27A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A27A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AC3C71"/>
    <w:pPr>
      <w:ind w:firstLineChars="200" w:firstLine="420"/>
    </w:pPr>
  </w:style>
  <w:style w:type="table" w:styleId="2">
    <w:name w:val="Plain Table 2"/>
    <w:basedOn w:val="a1"/>
    <w:uiPriority w:val="42"/>
    <w:rsid w:val="00CC08FA"/>
    <w:rPr>
      <w:rFonts w:eastAsiaTheme="minorEastAsia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yanggj@jlu.edu.cn" TargetMode="Externa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11</Pages>
  <Words>2987</Words>
  <Characters>17032</Characters>
  <Application>Microsoft Office Word</Application>
  <DocSecurity>0</DocSecurity>
  <Lines>141</Lines>
  <Paragraphs>39</Paragraphs>
  <ScaleCrop>false</ScaleCrop>
  <Company/>
  <LinksUpToDate>false</LinksUpToDate>
  <CharactersWithSpaces>19980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 Hao</dc:creator>
  <cp:keywords/>
  <dc:description/>
  <cp:lastModifiedBy>Guoju Yang</cp:lastModifiedBy>
  <cp:revision>4</cp:revision>
  <dcterms:created xsi:type="dcterms:W3CDTF">2022-07-26T13:29:00Z</dcterms:created>
  <dcterms:modified xsi:type="dcterms:W3CDTF">2022-08-04T03:56:00Z</dcterms:modified>
</cp:coreProperties>
</file>