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0CA218" w14:textId="77777777" w:rsidR="0087141F" w:rsidRPr="00092699" w:rsidRDefault="0087141F" w:rsidP="0028203B">
      <w:pPr>
        <w:rPr>
          <w:rFonts w:asciiTheme="majorBidi" w:hAnsiTheme="majorBidi" w:cstheme="majorBidi"/>
          <w:b/>
          <w:bCs/>
          <w:lang w:val="en-NZ"/>
        </w:rPr>
      </w:pPr>
      <w:r w:rsidRPr="00092699">
        <w:rPr>
          <w:rFonts w:asciiTheme="majorBidi" w:hAnsiTheme="majorBidi" w:cstheme="majorBidi"/>
          <w:b/>
          <w:bCs/>
          <w:lang w:val="en-NZ"/>
        </w:rPr>
        <w:t>SUPPLEMENTARY MATERIAL</w:t>
      </w:r>
    </w:p>
    <w:p w14:paraId="6AB35A31" w14:textId="77777777" w:rsidR="0087141F" w:rsidRPr="00092699" w:rsidRDefault="0087141F" w:rsidP="0028203B">
      <w:pPr>
        <w:rPr>
          <w:rFonts w:asciiTheme="majorBidi" w:hAnsiTheme="majorBidi" w:cstheme="majorBidi"/>
          <w:lang w:val="en-NZ"/>
        </w:rPr>
      </w:pPr>
    </w:p>
    <w:p w14:paraId="7D980415" w14:textId="77777777" w:rsidR="0087141F" w:rsidRPr="00092699" w:rsidRDefault="0087141F" w:rsidP="0028203B">
      <w:pPr>
        <w:pStyle w:val="Heading1"/>
        <w:spacing w:line="480" w:lineRule="auto"/>
        <w:rPr>
          <w:rFonts w:asciiTheme="majorBidi" w:eastAsiaTheme="minorEastAsia" w:hAnsiTheme="majorBidi"/>
          <w:b/>
          <w:bCs/>
          <w:color w:val="auto"/>
          <w:sz w:val="28"/>
          <w:szCs w:val="28"/>
          <w:lang w:val="en-NZ"/>
        </w:rPr>
      </w:pPr>
      <w:bookmarkStart w:id="0" w:name="_Toc103341486"/>
      <w:r w:rsidRPr="00092699">
        <w:rPr>
          <w:rFonts w:asciiTheme="majorBidi" w:eastAsiaTheme="minorEastAsia" w:hAnsiTheme="majorBidi"/>
          <w:b/>
          <w:bCs/>
          <w:color w:val="auto"/>
          <w:sz w:val="28"/>
          <w:szCs w:val="28"/>
          <w:lang w:val="en-NZ"/>
        </w:rPr>
        <w:t>Island refuges for surviving nuclear winter and other abrupt sun-reducing catastrophes</w:t>
      </w:r>
      <w:bookmarkEnd w:id="0"/>
    </w:p>
    <w:p w14:paraId="4BE18440" w14:textId="77777777" w:rsidR="0087141F" w:rsidRPr="00092699" w:rsidRDefault="0087141F" w:rsidP="002751DC">
      <w:pPr>
        <w:rPr>
          <w:rFonts w:asciiTheme="majorBidi" w:hAnsiTheme="majorBidi" w:cstheme="majorBidi"/>
          <w:lang w:val="en-NZ"/>
        </w:rPr>
      </w:pPr>
    </w:p>
    <w:p w14:paraId="259B7760" w14:textId="634FFC60" w:rsidR="0087141F" w:rsidRPr="00092699" w:rsidRDefault="0087141F" w:rsidP="001B53D4">
      <w:pPr>
        <w:spacing w:after="120"/>
        <w:rPr>
          <w:rFonts w:asciiTheme="majorBidi" w:hAnsiTheme="majorBidi" w:cstheme="majorBidi"/>
          <w:lang w:val="en-NZ"/>
        </w:rPr>
      </w:pPr>
      <w:r w:rsidRPr="00092699">
        <w:rPr>
          <w:rFonts w:asciiTheme="majorBidi" w:hAnsiTheme="majorBidi" w:cstheme="majorBidi"/>
          <w:b/>
          <w:bCs/>
          <w:lang w:val="en-NZ"/>
        </w:rPr>
        <w:t>Supplementary Table SI</w:t>
      </w:r>
      <w:r w:rsidRPr="00092699">
        <w:rPr>
          <w:rFonts w:asciiTheme="majorBidi" w:hAnsiTheme="majorBidi" w:cstheme="majorBidi"/>
          <w:lang w:val="en-NZ"/>
        </w:rPr>
        <w:t xml:space="preserve">: Extended list of resilience factors, corresponding adaptations, and co-benefits of investments to aid persisting complexity during nuclear winter, based on New Zealand </w:t>
      </w:r>
      <w:r w:rsidR="00092699" w:rsidRPr="00092699">
        <w:rPr>
          <w:rFonts w:asciiTheme="majorBidi" w:hAnsiTheme="majorBidi" w:cstheme="majorBidi"/>
          <w:lang w:val="en-NZ"/>
        </w:rPr>
        <w:t xml:space="preserve">(NZ) </w:t>
      </w:r>
      <w:r w:rsidRPr="00092699">
        <w:rPr>
          <w:rFonts w:asciiTheme="majorBidi" w:hAnsiTheme="majorBidi" w:cstheme="majorBidi"/>
          <w:lang w:val="en-NZ"/>
        </w:rPr>
        <w:t>context.</w:t>
      </w:r>
    </w:p>
    <w:tbl>
      <w:tblPr>
        <w:tblStyle w:val="TableGrid"/>
        <w:tblW w:w="9209" w:type="dxa"/>
        <w:tblLayout w:type="fixed"/>
        <w:tblLook w:val="04A0" w:firstRow="1" w:lastRow="0" w:firstColumn="1" w:lastColumn="0" w:noHBand="0" w:noVBand="1"/>
      </w:tblPr>
      <w:tblGrid>
        <w:gridCol w:w="1555"/>
        <w:gridCol w:w="4394"/>
        <w:gridCol w:w="3260"/>
      </w:tblGrid>
      <w:tr w:rsidR="0087141F" w:rsidRPr="00092699" w14:paraId="018B5D84" w14:textId="77777777" w:rsidTr="00B501EA">
        <w:trPr>
          <w:tblHeader/>
        </w:trPr>
        <w:tc>
          <w:tcPr>
            <w:tcW w:w="1555" w:type="dxa"/>
            <w:shd w:val="clear" w:color="auto" w:fill="D9D9D9" w:themeFill="background1" w:themeFillShade="D9"/>
            <w:vAlign w:val="bottom"/>
          </w:tcPr>
          <w:p w14:paraId="583F5578" w14:textId="77777777" w:rsidR="0087141F" w:rsidRPr="00092699" w:rsidRDefault="0087141F" w:rsidP="00B501EA">
            <w:pPr>
              <w:rPr>
                <w:rFonts w:asciiTheme="majorBidi" w:hAnsiTheme="majorBidi" w:cstheme="majorBidi"/>
                <w:b/>
                <w:bCs/>
                <w:sz w:val="18"/>
                <w:szCs w:val="18"/>
                <w:lang w:val="en-NZ"/>
              </w:rPr>
            </w:pPr>
            <w:r w:rsidRPr="00092699">
              <w:rPr>
                <w:rFonts w:asciiTheme="majorBidi" w:hAnsiTheme="majorBidi" w:cstheme="majorBidi"/>
                <w:b/>
                <w:bCs/>
                <w:sz w:val="18"/>
                <w:szCs w:val="18"/>
                <w:lang w:val="en-NZ"/>
              </w:rPr>
              <w:t>Resilience factor</w:t>
            </w:r>
          </w:p>
        </w:tc>
        <w:tc>
          <w:tcPr>
            <w:tcW w:w="4394" w:type="dxa"/>
            <w:shd w:val="clear" w:color="auto" w:fill="D9D9D9" w:themeFill="background1" w:themeFillShade="D9"/>
          </w:tcPr>
          <w:p w14:paraId="10BED442" w14:textId="77777777" w:rsidR="0087141F" w:rsidRPr="00092699" w:rsidRDefault="0087141F" w:rsidP="00B501EA">
            <w:pPr>
              <w:rPr>
                <w:rFonts w:asciiTheme="majorBidi" w:hAnsiTheme="majorBidi" w:cstheme="majorBidi"/>
                <w:b/>
                <w:bCs/>
                <w:sz w:val="18"/>
                <w:szCs w:val="18"/>
                <w:lang w:val="en-NZ"/>
              </w:rPr>
            </w:pPr>
            <w:r w:rsidRPr="00092699">
              <w:rPr>
                <w:rFonts w:asciiTheme="majorBidi" w:hAnsiTheme="majorBidi" w:cstheme="majorBidi"/>
                <w:b/>
                <w:bCs/>
                <w:sz w:val="18"/>
                <w:szCs w:val="18"/>
                <w:lang w:val="en-NZ"/>
              </w:rPr>
              <w:t>Further adaptations for resilience</w:t>
            </w:r>
          </w:p>
        </w:tc>
        <w:tc>
          <w:tcPr>
            <w:tcW w:w="3260" w:type="dxa"/>
            <w:shd w:val="clear" w:color="auto" w:fill="D9D9D9" w:themeFill="background1" w:themeFillShade="D9"/>
          </w:tcPr>
          <w:p w14:paraId="03E19E87" w14:textId="77777777" w:rsidR="0087141F" w:rsidRPr="00092699" w:rsidRDefault="0087141F" w:rsidP="00B501EA">
            <w:pPr>
              <w:rPr>
                <w:rFonts w:asciiTheme="majorBidi" w:hAnsiTheme="majorBidi" w:cstheme="majorBidi"/>
                <w:b/>
                <w:bCs/>
                <w:sz w:val="18"/>
                <w:szCs w:val="18"/>
                <w:lang w:val="en-NZ"/>
              </w:rPr>
            </w:pPr>
            <w:r w:rsidRPr="00092699">
              <w:rPr>
                <w:rFonts w:asciiTheme="majorBidi" w:hAnsiTheme="majorBidi" w:cstheme="majorBidi"/>
                <w:b/>
                <w:bCs/>
                <w:sz w:val="18"/>
                <w:szCs w:val="18"/>
                <w:lang w:val="en-NZ"/>
              </w:rPr>
              <w:t>Business as usual co-benefits</w:t>
            </w:r>
          </w:p>
        </w:tc>
      </w:tr>
      <w:tr w:rsidR="0087141F" w:rsidRPr="00092699" w14:paraId="37508CFF" w14:textId="77777777" w:rsidTr="00B501EA">
        <w:tc>
          <w:tcPr>
            <w:tcW w:w="1555" w:type="dxa"/>
          </w:tcPr>
          <w:p w14:paraId="5A8F347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Planning</w:t>
            </w:r>
          </w:p>
        </w:tc>
        <w:tc>
          <w:tcPr>
            <w:tcW w:w="4394" w:type="dxa"/>
          </w:tcPr>
          <w:p w14:paraId="42DCBD2E" w14:textId="1B6F2703"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Include nuclear war, nuclear winter, ASRS, and NZ trade isolation in </w:t>
            </w:r>
            <w:r w:rsidR="00092699" w:rsidRPr="00092699">
              <w:rPr>
                <w:rFonts w:asciiTheme="majorBidi" w:hAnsiTheme="majorBidi" w:cstheme="majorBidi"/>
                <w:sz w:val="18"/>
                <w:szCs w:val="18"/>
                <w:lang w:val="en-NZ"/>
              </w:rPr>
              <w:t xml:space="preserve">the </w:t>
            </w:r>
            <w:r w:rsidRPr="00092699">
              <w:rPr>
                <w:rFonts w:asciiTheme="majorBidi" w:hAnsiTheme="majorBidi" w:cstheme="majorBidi"/>
                <w:sz w:val="18"/>
                <w:szCs w:val="18"/>
                <w:lang w:val="en-NZ"/>
              </w:rPr>
              <w:t>National Risk Assessment and National Risk Register, make this public to communicate risk and resilience plans, and facilitate a consultative process</w:t>
            </w:r>
          </w:p>
          <w:p w14:paraId="29526DFF" w14:textId="77777777" w:rsidR="0087141F" w:rsidRPr="00092699" w:rsidRDefault="0087141F" w:rsidP="00B501EA">
            <w:pPr>
              <w:rPr>
                <w:rFonts w:asciiTheme="majorBidi" w:hAnsiTheme="majorBidi" w:cstheme="majorBidi"/>
                <w:sz w:val="18"/>
                <w:szCs w:val="18"/>
                <w:lang w:val="en-NZ"/>
              </w:rPr>
            </w:pPr>
          </w:p>
          <w:p w14:paraId="5A5292C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Ensure the National Security Long-term Insights Briefing includes ASRS as a potential risk</w:t>
            </w:r>
          </w:p>
          <w:p w14:paraId="2CD5862E" w14:textId="77777777" w:rsidR="0087141F" w:rsidRPr="00092699" w:rsidRDefault="0087141F" w:rsidP="00B501EA">
            <w:pPr>
              <w:rPr>
                <w:rFonts w:asciiTheme="majorBidi" w:hAnsiTheme="majorBidi" w:cstheme="majorBidi"/>
                <w:sz w:val="18"/>
                <w:szCs w:val="18"/>
                <w:lang w:val="en-NZ"/>
              </w:rPr>
            </w:pPr>
          </w:p>
          <w:p w14:paraId="16895ACB" w14:textId="67713EE8"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Extend and connect disparate work-streams on food and logistics risk with ASRS under the umbrella of global catastrophic risk.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's National Science Challenge on 'natural hazard resilience' could be extended to anthropogenic threats like nuclear war.</w:t>
            </w:r>
          </w:p>
          <w:p w14:paraId="2E6CED8C" w14:textId="77777777" w:rsidR="0087141F" w:rsidRPr="00092699" w:rsidRDefault="0087141F" w:rsidP="00B501EA">
            <w:pPr>
              <w:rPr>
                <w:rFonts w:asciiTheme="majorBidi" w:hAnsiTheme="majorBidi" w:cstheme="majorBidi"/>
                <w:sz w:val="18"/>
                <w:szCs w:val="18"/>
                <w:lang w:val="en-NZ"/>
              </w:rPr>
            </w:pPr>
          </w:p>
          <w:p w14:paraId="23E1D87F" w14:textId="34BFD4A4"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Ensure responsibility and accountability for risk planning exists, eg, by establishing a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Parliamentary Commissioner for extreme risk to connect risk assessment to capabilities development. See </w:t>
            </w:r>
            <w:r w:rsidRPr="00092699">
              <w:rPr>
                <w:rFonts w:asciiTheme="majorBidi" w:hAnsiTheme="majorBidi" w:cstheme="majorBidi"/>
                <w:noProof/>
                <w:sz w:val="18"/>
                <w:szCs w:val="18"/>
                <w:lang w:val="en-NZ"/>
              </w:rPr>
              <w:t>(Boyd &amp; Wilson, 2021)</w:t>
            </w:r>
            <w:r w:rsidRPr="00092699">
              <w:rPr>
                <w:rFonts w:asciiTheme="majorBidi" w:hAnsiTheme="majorBidi" w:cstheme="majorBidi"/>
                <w:sz w:val="18"/>
                <w:szCs w:val="18"/>
                <w:lang w:val="en-NZ"/>
              </w:rPr>
              <w:t xml:space="preserve">. Such a Commissioner for Extreme Risk might need powers to overcome resistance from oil/gas/agriculture industries. </w:t>
            </w:r>
          </w:p>
          <w:p w14:paraId="2A3B424D" w14:textId="77777777" w:rsidR="0087141F" w:rsidRPr="00092699" w:rsidRDefault="0087141F" w:rsidP="00B501EA">
            <w:pPr>
              <w:rPr>
                <w:rFonts w:asciiTheme="majorBidi" w:hAnsiTheme="majorBidi" w:cstheme="majorBidi"/>
                <w:sz w:val="18"/>
                <w:szCs w:val="18"/>
                <w:lang w:val="en-NZ"/>
              </w:rPr>
            </w:pPr>
          </w:p>
          <w:p w14:paraId="3E6B465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Repeat the 1987 Nuclear Impacts Study in today’s context and prioritise intervention according to experts, science and modelling, this might include plans for optimal relocation of people, crop mix, and fuel-less transport options</w:t>
            </w:r>
          </w:p>
          <w:p w14:paraId="34770EB7" w14:textId="77777777" w:rsidR="0087141F" w:rsidRPr="00092699" w:rsidRDefault="0087141F" w:rsidP="00B501EA">
            <w:pPr>
              <w:rPr>
                <w:rFonts w:asciiTheme="majorBidi" w:hAnsiTheme="majorBidi" w:cstheme="majorBidi"/>
                <w:sz w:val="18"/>
                <w:szCs w:val="18"/>
                <w:lang w:val="en-NZ"/>
              </w:rPr>
            </w:pPr>
          </w:p>
          <w:p w14:paraId="567C4D6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simulations/walk-throughs of critical functions such as restoring systems after an EMP, or storing, rationing, and distributing food, fuel, medicines</w:t>
            </w:r>
          </w:p>
          <w:p w14:paraId="79B28132" w14:textId="77777777" w:rsidR="0087141F" w:rsidRPr="00092699" w:rsidRDefault="0087141F" w:rsidP="00B501EA">
            <w:pPr>
              <w:rPr>
                <w:rFonts w:asciiTheme="majorBidi" w:hAnsiTheme="majorBidi" w:cstheme="majorBidi"/>
                <w:sz w:val="18"/>
                <w:szCs w:val="18"/>
                <w:lang w:val="en-NZ"/>
              </w:rPr>
            </w:pPr>
          </w:p>
          <w:p w14:paraId="5013430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red-teaming exercises to test plans and assumptions, open the National Risk Assessment to wide peer review and feedback, include systems mapping and evidence-based foresight activities, such as horizon scanning and event tree analysis (include expert elicitation across a range of sectors and disciplines)</w:t>
            </w:r>
          </w:p>
          <w:p w14:paraId="0DFEC101" w14:textId="77777777" w:rsidR="0087141F" w:rsidRPr="00092699" w:rsidRDefault="0087141F" w:rsidP="00B501EA">
            <w:pPr>
              <w:rPr>
                <w:rFonts w:asciiTheme="majorBidi" w:hAnsiTheme="majorBidi" w:cstheme="majorBidi"/>
                <w:sz w:val="18"/>
                <w:szCs w:val="18"/>
                <w:lang w:val="en-NZ"/>
              </w:rPr>
            </w:pPr>
          </w:p>
          <w:p w14:paraId="013F00F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Communicate plans ahead of time so that it is common knowledge that solutions are possible, with the aim of reducing the risk of social breakdown in the event of ASRS</w:t>
            </w:r>
          </w:p>
          <w:p w14:paraId="69147651" w14:textId="77777777" w:rsidR="0087141F" w:rsidRPr="00092699" w:rsidRDefault="0087141F" w:rsidP="00B501EA">
            <w:pPr>
              <w:rPr>
                <w:rFonts w:asciiTheme="majorBidi" w:hAnsiTheme="majorBidi" w:cstheme="majorBidi"/>
                <w:sz w:val="18"/>
                <w:szCs w:val="18"/>
                <w:lang w:val="en-NZ"/>
              </w:rPr>
            </w:pPr>
          </w:p>
          <w:p w14:paraId="510BEDEC" w14:textId="7323D083"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Develop a playbook (perhaps in wiki form) based on detailed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case study that could be used by other island nations </w:t>
            </w:r>
          </w:p>
          <w:p w14:paraId="51B35CA3" w14:textId="77777777" w:rsidR="0087141F" w:rsidRPr="00092699" w:rsidRDefault="0087141F" w:rsidP="00B501EA">
            <w:pPr>
              <w:rPr>
                <w:rFonts w:asciiTheme="majorBidi" w:hAnsiTheme="majorBidi" w:cstheme="majorBidi"/>
                <w:sz w:val="18"/>
                <w:szCs w:val="18"/>
                <w:lang w:val="en-NZ"/>
              </w:rPr>
            </w:pPr>
          </w:p>
        </w:tc>
        <w:tc>
          <w:tcPr>
            <w:tcW w:w="3260" w:type="dxa"/>
          </w:tcPr>
          <w:p w14:paraId="68F5B440"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Potentially satisfies the preferences of the public (in the NZ Nuclear Impacts Study 82% of those surveyed thought ‘some planning’ should be done)</w:t>
            </w:r>
          </w:p>
          <w:p w14:paraId="3510EFB1" w14:textId="77777777" w:rsidR="0087141F" w:rsidRPr="00092699" w:rsidRDefault="0087141F" w:rsidP="00B501EA">
            <w:pPr>
              <w:rPr>
                <w:rFonts w:asciiTheme="majorBidi" w:hAnsiTheme="majorBidi" w:cstheme="majorBidi"/>
                <w:sz w:val="18"/>
                <w:szCs w:val="18"/>
                <w:lang w:val="en-NZ"/>
              </w:rPr>
            </w:pPr>
          </w:p>
          <w:p w14:paraId="65C8171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Establishing responsibility for GCR planning would benefit a range of risks</w:t>
            </w:r>
          </w:p>
          <w:p w14:paraId="482BAE1E" w14:textId="77777777" w:rsidR="0087141F" w:rsidRPr="00092699" w:rsidRDefault="0087141F" w:rsidP="00B501EA">
            <w:pPr>
              <w:rPr>
                <w:rFonts w:asciiTheme="majorBidi" w:hAnsiTheme="majorBidi" w:cstheme="majorBidi"/>
                <w:sz w:val="18"/>
                <w:szCs w:val="18"/>
                <w:lang w:val="en-NZ"/>
              </w:rPr>
            </w:pPr>
          </w:p>
          <w:p w14:paraId="4EC3950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Successful resilience planning might mean that systems are structured so that they degrade slowly rather than fail catastrophically across a range of other risk scenarios </w:t>
            </w:r>
          </w:p>
          <w:p w14:paraId="40392F78" w14:textId="77777777" w:rsidR="0087141F" w:rsidRPr="00092699" w:rsidRDefault="0087141F" w:rsidP="00B501EA">
            <w:pPr>
              <w:rPr>
                <w:rFonts w:asciiTheme="majorBidi" w:hAnsiTheme="majorBidi" w:cstheme="majorBidi"/>
                <w:sz w:val="18"/>
                <w:szCs w:val="18"/>
                <w:lang w:val="en-NZ"/>
              </w:rPr>
            </w:pPr>
          </w:p>
          <w:p w14:paraId="6CDEE71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Appropriate planning for ASRS might contribute to national development for meeting UN: SDGs, Sendai Framework targets, ‘Our Common Agenda’ strategy, and global cooperative risk management </w:t>
            </w:r>
          </w:p>
          <w:p w14:paraId="3E53FE53" w14:textId="77777777" w:rsidR="0087141F" w:rsidRPr="00092699" w:rsidRDefault="0087141F" w:rsidP="00B501EA">
            <w:pPr>
              <w:rPr>
                <w:rFonts w:asciiTheme="majorBidi" w:hAnsiTheme="majorBidi" w:cstheme="majorBidi"/>
                <w:sz w:val="18"/>
                <w:szCs w:val="18"/>
                <w:lang w:val="en-NZ"/>
              </w:rPr>
            </w:pPr>
          </w:p>
        </w:tc>
      </w:tr>
      <w:tr w:rsidR="0087141F" w:rsidRPr="00092699" w14:paraId="52BE0361" w14:textId="77777777" w:rsidTr="00B501EA">
        <w:tc>
          <w:tcPr>
            <w:tcW w:w="1555" w:type="dxa"/>
          </w:tcPr>
          <w:p w14:paraId="283DDA1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Food self-sufficiency </w:t>
            </w:r>
          </w:p>
        </w:tc>
        <w:tc>
          <w:tcPr>
            <w:tcW w:w="4394" w:type="dxa"/>
          </w:tcPr>
          <w:p w14:paraId="67E595A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Make a detailed local study of food production and distribution under nuclear winter and zero trade/scarce </w:t>
            </w:r>
            <w:r w:rsidRPr="00092699">
              <w:rPr>
                <w:rFonts w:asciiTheme="majorBidi" w:hAnsiTheme="majorBidi" w:cstheme="majorBidi"/>
                <w:sz w:val="18"/>
                <w:szCs w:val="18"/>
                <w:lang w:val="en-NZ"/>
              </w:rPr>
              <w:lastRenderedPageBreak/>
              <w:t>fuel conditions, include expected yield under pre-industrial conditions</w:t>
            </w:r>
          </w:p>
          <w:p w14:paraId="6DABF373" w14:textId="77777777" w:rsidR="0087141F" w:rsidRPr="00092699" w:rsidRDefault="0087141F" w:rsidP="00B501EA">
            <w:pPr>
              <w:rPr>
                <w:rFonts w:asciiTheme="majorBidi" w:hAnsiTheme="majorBidi" w:cstheme="majorBidi"/>
                <w:sz w:val="18"/>
                <w:szCs w:val="18"/>
                <w:lang w:val="en-NZ"/>
              </w:rPr>
            </w:pPr>
          </w:p>
          <w:p w14:paraId="78A7684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Ensure at least one year of seed stock is held locally by the seed trade, and stockpile cold-resistant see</w:t>
            </w:r>
          </w:p>
          <w:p w14:paraId="495956F8" w14:textId="77777777" w:rsidR="0087141F" w:rsidRPr="00092699" w:rsidRDefault="0087141F" w:rsidP="00B501EA">
            <w:pPr>
              <w:rPr>
                <w:rFonts w:asciiTheme="majorBidi" w:hAnsiTheme="majorBidi" w:cstheme="majorBidi"/>
                <w:sz w:val="18"/>
                <w:szCs w:val="18"/>
                <w:lang w:val="en-NZ"/>
              </w:rPr>
            </w:pPr>
          </w:p>
          <w:p w14:paraId="036A51D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Manage marine stocks to ensure surplus in times of need and reduce dependence on foreign fishing crew and vessels</w:t>
            </w:r>
          </w:p>
          <w:p w14:paraId="20D1A415" w14:textId="77777777" w:rsidR="0087141F" w:rsidRPr="00092699" w:rsidRDefault="0087141F" w:rsidP="00B501EA">
            <w:pPr>
              <w:rPr>
                <w:rFonts w:asciiTheme="majorBidi" w:hAnsiTheme="majorBidi" w:cstheme="majorBidi"/>
                <w:sz w:val="18"/>
                <w:szCs w:val="18"/>
                <w:lang w:val="en-NZ"/>
              </w:rPr>
            </w:pPr>
          </w:p>
          <w:p w14:paraId="2590755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Manage food stockpiles so there is a buffer against disruptions such as need to substitute crops and maintain a seed bank of winter-hardy crop seeds </w:t>
            </w:r>
          </w:p>
          <w:p w14:paraId="31F2A841" w14:textId="77777777" w:rsidR="0087141F" w:rsidRPr="00092699" w:rsidRDefault="0087141F" w:rsidP="00B501EA">
            <w:pPr>
              <w:rPr>
                <w:rFonts w:asciiTheme="majorBidi" w:hAnsiTheme="majorBidi" w:cstheme="majorBidi"/>
                <w:sz w:val="18"/>
                <w:szCs w:val="18"/>
                <w:lang w:val="en-NZ"/>
              </w:rPr>
            </w:pPr>
          </w:p>
          <w:p w14:paraId="452DA60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Investigate domestic production of biodiesel or clean hydrogen for farm machinery (or greater use of electric vehicles on farms), and increased local production capacity of fertiliser</w:t>
            </w:r>
          </w:p>
          <w:p w14:paraId="0347EB70" w14:textId="77777777" w:rsidR="0087141F" w:rsidRPr="00092699" w:rsidRDefault="0087141F" w:rsidP="00B501EA">
            <w:pPr>
              <w:rPr>
                <w:rFonts w:asciiTheme="majorBidi" w:hAnsiTheme="majorBidi" w:cstheme="majorBidi"/>
                <w:sz w:val="18"/>
                <w:szCs w:val="18"/>
                <w:lang w:val="en-NZ"/>
              </w:rPr>
            </w:pPr>
          </w:p>
          <w:p w14:paraId="791FC95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research on resilient foods, such as seaweed, single-cell protein </w:t>
            </w:r>
            <w:r w:rsidRPr="00092699">
              <w:rPr>
                <w:rFonts w:asciiTheme="majorBidi" w:hAnsiTheme="majorBidi" w:cstheme="majorBidi"/>
                <w:noProof/>
                <w:sz w:val="18"/>
                <w:szCs w:val="18"/>
                <w:lang w:val="en-NZ"/>
              </w:rPr>
              <w:t>(García Martínez et al., 2021)</w:t>
            </w:r>
            <w:r w:rsidRPr="00092699">
              <w:rPr>
                <w:rFonts w:asciiTheme="majorBidi" w:hAnsiTheme="majorBidi" w:cstheme="majorBidi"/>
                <w:sz w:val="18"/>
                <w:szCs w:val="18"/>
                <w:lang w:val="en-NZ"/>
              </w:rPr>
              <w:t xml:space="preserve">, or large scale greenhouses </w:t>
            </w:r>
            <w:r w:rsidRPr="00092699">
              <w:rPr>
                <w:rFonts w:asciiTheme="majorBidi" w:hAnsiTheme="majorBidi" w:cstheme="majorBidi"/>
                <w:noProof/>
                <w:sz w:val="18"/>
                <w:szCs w:val="18"/>
                <w:lang w:val="en-NZ"/>
              </w:rPr>
              <w:t>(Alvarado, Mill, Pearce, Vocaet, &amp; Denkenberger, 2020)</w:t>
            </w:r>
            <w:r w:rsidRPr="00092699">
              <w:rPr>
                <w:rFonts w:asciiTheme="majorBidi" w:hAnsiTheme="majorBidi" w:cstheme="majorBidi"/>
                <w:sz w:val="18"/>
                <w:szCs w:val="18"/>
                <w:lang w:val="en-NZ"/>
              </w:rPr>
              <w:t xml:space="preserve"> (even if just used to feed pet animals and as poultry-feed, this would allow for increased diversity of food for humans (eg, maize for poultry used for human food)</w:t>
            </w:r>
          </w:p>
          <w:p w14:paraId="537B8AB6" w14:textId="77777777" w:rsidR="0087141F" w:rsidRPr="00092699" w:rsidRDefault="0087141F" w:rsidP="00B501EA">
            <w:pPr>
              <w:rPr>
                <w:rFonts w:asciiTheme="majorBidi" w:hAnsiTheme="majorBidi" w:cstheme="majorBidi"/>
                <w:sz w:val="18"/>
                <w:szCs w:val="18"/>
                <w:lang w:val="en-NZ"/>
              </w:rPr>
            </w:pPr>
          </w:p>
          <w:p w14:paraId="458547F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Encourage community and home gardens and urban food production </w:t>
            </w:r>
          </w:p>
          <w:p w14:paraId="25261B55" w14:textId="77777777" w:rsidR="0087141F" w:rsidRPr="00092699" w:rsidRDefault="0087141F" w:rsidP="00B501EA">
            <w:pPr>
              <w:rPr>
                <w:rFonts w:asciiTheme="majorBidi" w:hAnsiTheme="majorBidi" w:cstheme="majorBidi"/>
                <w:sz w:val="18"/>
                <w:szCs w:val="18"/>
                <w:lang w:val="en-NZ"/>
              </w:rPr>
            </w:pPr>
          </w:p>
          <w:p w14:paraId="41F34E7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Consider implementing additional recommendations for enhanced food security published in </w:t>
            </w:r>
            <w:r w:rsidRPr="00092699">
              <w:rPr>
                <w:rFonts w:asciiTheme="majorBidi" w:hAnsiTheme="majorBidi" w:cstheme="majorBidi"/>
                <w:noProof/>
                <w:sz w:val="18"/>
                <w:szCs w:val="18"/>
                <w:lang w:val="en-NZ"/>
              </w:rPr>
              <w:t>(Wilson, Prickett, &amp; Boyd, 2022)</w:t>
            </w:r>
            <w:r w:rsidRPr="00092699">
              <w:rPr>
                <w:rFonts w:asciiTheme="majorBidi" w:hAnsiTheme="majorBidi" w:cstheme="majorBidi"/>
                <w:sz w:val="18"/>
                <w:szCs w:val="18"/>
                <w:lang w:val="en-NZ"/>
              </w:rPr>
              <w:t xml:space="preserve">, including consideration of: pay for farmers if exports collapse, plans to pivot supply chain, rationing or access to food, prioritising limited diesel/biofuel for agriculture, diverting grain from animals to humans, protecting soils (tree planting, control pests, avoid urban development in some areas), reducing food waste, reduce reliance on imported fertilisers, support ‘best-fit’ land use </w:t>
            </w:r>
          </w:p>
          <w:p w14:paraId="2E16FD9C" w14:textId="77777777" w:rsidR="0087141F" w:rsidRPr="00092699" w:rsidRDefault="0087141F" w:rsidP="00B501EA">
            <w:pPr>
              <w:rPr>
                <w:rFonts w:asciiTheme="majorBidi" w:hAnsiTheme="majorBidi" w:cstheme="majorBidi"/>
                <w:sz w:val="18"/>
                <w:szCs w:val="18"/>
                <w:lang w:val="en-NZ"/>
              </w:rPr>
            </w:pPr>
          </w:p>
          <w:p w14:paraId="430C083D"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Improve freshwater management and reduce the reliance on irrigation for food production.</w:t>
            </w:r>
          </w:p>
          <w:p w14:paraId="3FA4D956" w14:textId="77777777" w:rsidR="0087141F" w:rsidRPr="00092699" w:rsidRDefault="0087141F" w:rsidP="00F01034">
            <w:pPr>
              <w:rPr>
                <w:rFonts w:asciiTheme="majorBidi" w:hAnsiTheme="majorBidi" w:cstheme="majorBidi"/>
                <w:sz w:val="18"/>
                <w:szCs w:val="18"/>
                <w:lang w:val="en-NZ"/>
              </w:rPr>
            </w:pPr>
          </w:p>
          <w:p w14:paraId="32329587"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better management for the health of the natural environment so that it may better provide opportunity for communities to fish or collect food. </w:t>
            </w:r>
          </w:p>
          <w:p w14:paraId="599F3B5A" w14:textId="77777777" w:rsidR="0087141F" w:rsidRPr="00092699" w:rsidRDefault="0087141F" w:rsidP="00B501EA">
            <w:pPr>
              <w:rPr>
                <w:rFonts w:asciiTheme="majorBidi" w:hAnsiTheme="majorBidi" w:cstheme="majorBidi"/>
                <w:sz w:val="18"/>
                <w:szCs w:val="18"/>
                <w:lang w:val="en-NZ"/>
              </w:rPr>
            </w:pPr>
          </w:p>
        </w:tc>
        <w:tc>
          <w:tcPr>
            <w:tcW w:w="3260" w:type="dxa"/>
          </w:tcPr>
          <w:p w14:paraId="4CB4C75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Diversification of agricultural production would provide resilience against a range </w:t>
            </w:r>
            <w:r w:rsidRPr="00092699">
              <w:rPr>
                <w:rFonts w:asciiTheme="majorBidi" w:hAnsiTheme="majorBidi" w:cstheme="majorBidi"/>
                <w:sz w:val="18"/>
                <w:szCs w:val="18"/>
                <w:lang w:val="en-NZ"/>
              </w:rPr>
              <w:lastRenderedPageBreak/>
              <w:t>of food security threats such as conventional war, global consumption trends, alternative proteins, crop pandemics, climate change</w:t>
            </w:r>
          </w:p>
          <w:p w14:paraId="4E4FE756" w14:textId="77777777" w:rsidR="0087141F" w:rsidRPr="00092699" w:rsidRDefault="0087141F" w:rsidP="00B501EA">
            <w:pPr>
              <w:rPr>
                <w:rFonts w:asciiTheme="majorBidi" w:hAnsiTheme="majorBidi" w:cstheme="majorBidi"/>
                <w:sz w:val="18"/>
                <w:szCs w:val="18"/>
                <w:lang w:val="en-NZ"/>
              </w:rPr>
            </w:pPr>
          </w:p>
          <w:p w14:paraId="6A6AB7D0" w14:textId="771BD63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Note: water supply is a key part of ‘food’ self-sufficiency, although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has abundant freshwater, the quality of rivers has degraded due to animal and nitrogenous contamination; improving water quality would have many co-benefits in addition to securing freshwater access in ASRS or industry disabling circumstances </w:t>
            </w:r>
          </w:p>
          <w:p w14:paraId="1B1AA425" w14:textId="77777777" w:rsidR="0087141F" w:rsidRPr="00092699" w:rsidRDefault="0087141F" w:rsidP="00B501EA">
            <w:pPr>
              <w:rPr>
                <w:rFonts w:asciiTheme="majorBidi" w:hAnsiTheme="majorBidi" w:cstheme="majorBidi"/>
                <w:sz w:val="18"/>
                <w:szCs w:val="18"/>
                <w:lang w:val="en-NZ"/>
              </w:rPr>
            </w:pPr>
          </w:p>
          <w:p w14:paraId="6817E36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Empowering communities to produce and distribute food is low cost, and a culturally inclusive approach to food security</w:t>
            </w:r>
          </w:p>
          <w:p w14:paraId="777BB697" w14:textId="77777777" w:rsidR="0087141F" w:rsidRPr="00092699" w:rsidRDefault="0087141F" w:rsidP="00B501EA">
            <w:pPr>
              <w:rPr>
                <w:rFonts w:asciiTheme="majorBidi" w:hAnsiTheme="majorBidi" w:cstheme="majorBidi"/>
                <w:sz w:val="18"/>
                <w:szCs w:val="18"/>
                <w:lang w:val="en-NZ"/>
              </w:rPr>
            </w:pPr>
          </w:p>
          <w:p w14:paraId="6018A654"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Reduce the conflict between environmental, human health, and agricultural needs for water. Improve water quality and potentially reduce water treatment costs. </w:t>
            </w:r>
          </w:p>
          <w:p w14:paraId="2CB1DEE0" w14:textId="77777777" w:rsidR="0087141F" w:rsidRPr="00092699" w:rsidRDefault="0087141F" w:rsidP="00F01034">
            <w:pPr>
              <w:rPr>
                <w:rFonts w:asciiTheme="majorBidi" w:hAnsiTheme="majorBidi" w:cstheme="majorBidi"/>
                <w:sz w:val="18"/>
                <w:szCs w:val="18"/>
                <w:lang w:val="en-NZ"/>
              </w:rPr>
            </w:pPr>
          </w:p>
          <w:p w14:paraId="3EC0029A"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Providing for community well-being with access to a healthy natural environment, increasing opportunity to undertake cultural food harvesting practices and other traditional practices that limited in a degraded environment, addressing biodiversity loss, increasing climate change mitigations and resilience.</w:t>
            </w:r>
          </w:p>
          <w:p w14:paraId="6730B5DE" w14:textId="77777777" w:rsidR="0087141F" w:rsidRPr="00092699" w:rsidRDefault="0087141F" w:rsidP="00B501EA">
            <w:pPr>
              <w:rPr>
                <w:rFonts w:asciiTheme="majorBidi" w:hAnsiTheme="majorBidi" w:cstheme="majorBidi"/>
                <w:sz w:val="18"/>
                <w:szCs w:val="18"/>
                <w:lang w:val="en-NZ"/>
              </w:rPr>
            </w:pPr>
          </w:p>
        </w:tc>
      </w:tr>
      <w:tr w:rsidR="0087141F" w:rsidRPr="00092699" w14:paraId="26C32ED8" w14:textId="77777777" w:rsidTr="00B501EA">
        <w:tc>
          <w:tcPr>
            <w:tcW w:w="1555" w:type="dxa"/>
          </w:tcPr>
          <w:p w14:paraId="5E94722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Energy security </w:t>
            </w:r>
          </w:p>
        </w:tc>
        <w:tc>
          <w:tcPr>
            <w:tcW w:w="4394" w:type="dxa"/>
          </w:tcPr>
          <w:p w14:paraId="7FEB70A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Incentivise distributed renewable energy supply and storage (wind, wave, geothermal, solar, battery), accelerate electric vehicle uptake, well-maintained rail, cycle infrastructure, and home insulation</w:t>
            </w:r>
          </w:p>
          <w:p w14:paraId="064D522C" w14:textId="77777777" w:rsidR="0087141F" w:rsidRPr="00092699" w:rsidRDefault="0087141F" w:rsidP="00B501EA">
            <w:pPr>
              <w:rPr>
                <w:rFonts w:asciiTheme="majorBidi" w:hAnsiTheme="majorBidi" w:cstheme="majorBidi"/>
                <w:sz w:val="18"/>
                <w:szCs w:val="18"/>
                <w:lang w:val="en-NZ"/>
              </w:rPr>
            </w:pPr>
          </w:p>
          <w:p w14:paraId="5F56089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Reduce oil dependence, while re-establishing refining capability until zero-imported-oil reached - or scale biofuel/hydrogen production. For example, dis-establish Tiwai Point aluminium smelter and use hydro power to produce clean hydrogen fuel (eg, for running an upgraded rail network and some regional heavy vehicle transport)</w:t>
            </w:r>
          </w:p>
          <w:p w14:paraId="0293B7CA" w14:textId="77777777" w:rsidR="0087141F" w:rsidRPr="00092699" w:rsidRDefault="0087141F" w:rsidP="00B501EA">
            <w:pPr>
              <w:rPr>
                <w:rFonts w:asciiTheme="majorBidi" w:hAnsiTheme="majorBidi" w:cstheme="majorBidi"/>
                <w:sz w:val="18"/>
                <w:szCs w:val="18"/>
                <w:lang w:val="en-NZ"/>
              </w:rPr>
            </w:pPr>
          </w:p>
          <w:p w14:paraId="77FE5F5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a cross-sector, inter-agency simulation/role-play and walk through an extended period of zero refined fuel imports and zero imported components</w:t>
            </w:r>
          </w:p>
          <w:p w14:paraId="749BF407" w14:textId="77777777" w:rsidR="0087141F" w:rsidRPr="00092699" w:rsidRDefault="0087141F" w:rsidP="00B501EA">
            <w:pPr>
              <w:rPr>
                <w:rFonts w:asciiTheme="majorBidi" w:hAnsiTheme="majorBidi" w:cstheme="majorBidi"/>
                <w:sz w:val="18"/>
                <w:szCs w:val="18"/>
                <w:lang w:val="en-NZ"/>
              </w:rPr>
            </w:pPr>
          </w:p>
          <w:p w14:paraId="1DEDB1A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Consider expansion of geothermal power to ensure electric supply displaces refined fuel where possible</w:t>
            </w:r>
          </w:p>
          <w:p w14:paraId="42C4DF95" w14:textId="77777777" w:rsidR="0087141F" w:rsidRPr="00092699" w:rsidRDefault="0087141F" w:rsidP="00B501EA">
            <w:pPr>
              <w:rPr>
                <w:rFonts w:asciiTheme="majorBidi" w:hAnsiTheme="majorBidi" w:cstheme="majorBidi"/>
                <w:sz w:val="18"/>
                <w:szCs w:val="18"/>
                <w:lang w:val="en-NZ"/>
              </w:rPr>
            </w:pPr>
          </w:p>
          <w:p w14:paraId="15C22C6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Formulate broad principles of allocation and rationing plans for fuel that prioritise essential sectors such as energy, agriculture, distribution, and communications. Any plan not reliant on force for implementation needs to be developed in conjunction with all sectors and the public </w:t>
            </w:r>
          </w:p>
          <w:p w14:paraId="552E13A7" w14:textId="77777777" w:rsidR="0087141F" w:rsidRPr="00092699" w:rsidRDefault="0087141F" w:rsidP="00B501EA">
            <w:pPr>
              <w:rPr>
                <w:rFonts w:asciiTheme="majorBidi" w:hAnsiTheme="majorBidi" w:cstheme="majorBidi"/>
                <w:sz w:val="18"/>
                <w:szCs w:val="18"/>
                <w:lang w:val="en-NZ"/>
              </w:rPr>
            </w:pPr>
          </w:p>
        </w:tc>
        <w:tc>
          <w:tcPr>
            <w:tcW w:w="3260" w:type="dxa"/>
          </w:tcPr>
          <w:p w14:paraId="63B4DC4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Enhanced pathways to reducing global greenhouse emissions, reduced impact of climate change</w:t>
            </w:r>
          </w:p>
          <w:p w14:paraId="2C72D414" w14:textId="77777777" w:rsidR="0087141F" w:rsidRPr="00092699" w:rsidRDefault="0087141F" w:rsidP="00B501EA">
            <w:pPr>
              <w:rPr>
                <w:rFonts w:asciiTheme="majorBidi" w:hAnsiTheme="majorBidi" w:cstheme="majorBidi"/>
                <w:sz w:val="18"/>
                <w:szCs w:val="18"/>
                <w:lang w:val="en-NZ"/>
              </w:rPr>
            </w:pPr>
          </w:p>
          <w:p w14:paraId="4C3EBFA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More comfortable more energy efficient homes (with energy cost savings for citizens)</w:t>
            </w:r>
          </w:p>
          <w:p w14:paraId="1E4B794F" w14:textId="77777777" w:rsidR="0087141F" w:rsidRPr="00092699" w:rsidRDefault="0087141F" w:rsidP="00B501EA">
            <w:pPr>
              <w:rPr>
                <w:rFonts w:asciiTheme="majorBidi" w:hAnsiTheme="majorBidi" w:cstheme="majorBidi"/>
                <w:sz w:val="18"/>
                <w:szCs w:val="18"/>
                <w:lang w:val="en-NZ"/>
              </w:rPr>
            </w:pPr>
          </w:p>
          <w:p w14:paraId="5079870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Potential for cheaper more reliable domestic and industrial electricity supply with a distributed network of small renewable installations </w:t>
            </w:r>
          </w:p>
          <w:p w14:paraId="613E8570" w14:textId="77777777" w:rsidR="0087141F" w:rsidRPr="00092699" w:rsidRDefault="0087141F" w:rsidP="00B501EA">
            <w:pPr>
              <w:rPr>
                <w:rFonts w:asciiTheme="majorBidi" w:hAnsiTheme="majorBidi" w:cstheme="majorBidi"/>
                <w:sz w:val="18"/>
                <w:szCs w:val="18"/>
                <w:lang w:val="en-NZ"/>
              </w:rPr>
            </w:pPr>
          </w:p>
          <w:p w14:paraId="36920EB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More reliable electricity supply at less risk from large scale blackouts</w:t>
            </w:r>
          </w:p>
          <w:p w14:paraId="1C4BC4C6" w14:textId="77777777" w:rsidR="0087141F" w:rsidRPr="00092699" w:rsidRDefault="0087141F" w:rsidP="00B501EA">
            <w:pPr>
              <w:rPr>
                <w:rFonts w:asciiTheme="majorBidi" w:hAnsiTheme="majorBidi" w:cstheme="majorBidi"/>
                <w:sz w:val="18"/>
                <w:szCs w:val="18"/>
                <w:lang w:val="en-NZ"/>
              </w:rPr>
            </w:pPr>
          </w:p>
          <w:p w14:paraId="21C8932F" w14:textId="77777777" w:rsidR="0087141F" w:rsidRPr="00092699" w:rsidRDefault="0087141F" w:rsidP="00B501EA">
            <w:pPr>
              <w:rPr>
                <w:rFonts w:asciiTheme="majorBidi" w:hAnsiTheme="majorBidi" w:cstheme="majorBidi"/>
                <w:sz w:val="18"/>
                <w:szCs w:val="18"/>
                <w:lang w:val="en-NZ"/>
              </w:rPr>
            </w:pPr>
          </w:p>
        </w:tc>
      </w:tr>
      <w:tr w:rsidR="0087141F" w:rsidRPr="00092699" w14:paraId="590193D9" w14:textId="77777777" w:rsidTr="00B501EA">
        <w:tc>
          <w:tcPr>
            <w:tcW w:w="1555" w:type="dxa"/>
          </w:tcPr>
          <w:p w14:paraId="28E8D3D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Communication </w:t>
            </w:r>
          </w:p>
        </w:tc>
        <w:tc>
          <w:tcPr>
            <w:tcW w:w="4394" w:type="dxa"/>
          </w:tcPr>
          <w:p w14:paraId="07146C07"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Research and prepare communication materials for plans, with redundancy across communication modalities, collaborate with the public and generate a shared mental model ahead of time to reduce risk of public panic/disorder </w:t>
            </w:r>
          </w:p>
          <w:p w14:paraId="3580F87F" w14:textId="77777777" w:rsidR="0087141F" w:rsidRPr="00092699" w:rsidRDefault="0087141F" w:rsidP="00B501EA">
            <w:pPr>
              <w:rPr>
                <w:rFonts w:asciiTheme="majorBidi" w:hAnsiTheme="majorBidi" w:cstheme="majorBidi"/>
                <w:sz w:val="18"/>
                <w:szCs w:val="18"/>
                <w:lang w:val="en-NZ"/>
              </w:rPr>
            </w:pPr>
          </w:p>
          <w:p w14:paraId="2FCA039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Communicate plans in a range of formats ahead of time in case communication systems are disabled, or degrade over time </w:t>
            </w:r>
          </w:p>
          <w:p w14:paraId="73F7ACF0" w14:textId="77777777" w:rsidR="0087141F" w:rsidRPr="00092699" w:rsidRDefault="0087141F" w:rsidP="00B501EA">
            <w:pPr>
              <w:rPr>
                <w:rFonts w:asciiTheme="majorBidi" w:hAnsiTheme="majorBidi" w:cstheme="majorBidi"/>
                <w:sz w:val="18"/>
                <w:szCs w:val="18"/>
                <w:lang w:val="en-NZ"/>
              </w:rPr>
            </w:pPr>
          </w:p>
          <w:p w14:paraId="7FB2562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Investigate and invest in facilities for ‘now-casting’ information, eg, to quell fears of radiation, food shortage, and update on fuel and medicine rationing</w:t>
            </w:r>
          </w:p>
          <w:p w14:paraId="77A08782" w14:textId="77777777" w:rsidR="0087141F" w:rsidRPr="00092699" w:rsidRDefault="0087141F" w:rsidP="00B501EA">
            <w:pPr>
              <w:rPr>
                <w:rFonts w:asciiTheme="majorBidi" w:hAnsiTheme="majorBidi" w:cstheme="majorBidi"/>
                <w:sz w:val="18"/>
                <w:szCs w:val="18"/>
                <w:lang w:val="en-NZ"/>
              </w:rPr>
            </w:pPr>
          </w:p>
          <w:p w14:paraId="647B88F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Ensure a two-way communication process between National Risk Register and experts, peer-reviewers, businesses and the public with facility to explore risk data under a range of assumptions and scenarios and provide feedback and crowdsourced solutions</w:t>
            </w:r>
          </w:p>
          <w:p w14:paraId="7242B74F" w14:textId="77777777" w:rsidR="0087141F" w:rsidRPr="00092699" w:rsidRDefault="0087141F" w:rsidP="00B501EA">
            <w:pPr>
              <w:rPr>
                <w:rFonts w:asciiTheme="majorBidi" w:hAnsiTheme="majorBidi" w:cstheme="majorBidi"/>
                <w:sz w:val="18"/>
                <w:szCs w:val="18"/>
                <w:lang w:val="en-NZ"/>
              </w:rPr>
            </w:pPr>
          </w:p>
          <w:p w14:paraId="047F3F6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a first layer of redundancy across key communications infrastructure </w:t>
            </w:r>
          </w:p>
          <w:p w14:paraId="20AFDC89" w14:textId="77777777" w:rsidR="0087141F" w:rsidRPr="00092699" w:rsidRDefault="0087141F" w:rsidP="00B501EA">
            <w:pPr>
              <w:rPr>
                <w:rFonts w:asciiTheme="majorBidi" w:hAnsiTheme="majorBidi" w:cstheme="majorBidi"/>
                <w:sz w:val="18"/>
                <w:szCs w:val="18"/>
                <w:lang w:val="en-NZ"/>
              </w:rPr>
            </w:pPr>
          </w:p>
          <w:p w14:paraId="15AC3B4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Develop internet independence, local cloud capability and datacentres, ensure backup systems such as shortwave radio is accessible to all, backup operationally critical information locally</w:t>
            </w:r>
          </w:p>
          <w:p w14:paraId="0B69EB08" w14:textId="77777777" w:rsidR="0087141F" w:rsidRPr="00092699" w:rsidRDefault="0087141F" w:rsidP="00B501EA">
            <w:pPr>
              <w:rPr>
                <w:rFonts w:asciiTheme="majorBidi" w:hAnsiTheme="majorBidi" w:cstheme="majorBidi"/>
                <w:sz w:val="18"/>
                <w:szCs w:val="18"/>
                <w:lang w:val="en-NZ"/>
              </w:rPr>
            </w:pPr>
          </w:p>
        </w:tc>
        <w:tc>
          <w:tcPr>
            <w:tcW w:w="3260" w:type="dxa"/>
          </w:tcPr>
          <w:p w14:paraId="796A5124" w14:textId="54EB6473"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 national risk conversation could elicit solutions for a range of risk scenarios not just ASRS (eg,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industry leaders and the public were very active at the onset of the Covid-19 pandemic mobilising solutions such as mask manufacturing)</w:t>
            </w:r>
          </w:p>
          <w:p w14:paraId="7EB7DDF7" w14:textId="77777777" w:rsidR="0087141F" w:rsidRPr="00092699" w:rsidRDefault="0087141F" w:rsidP="00B501EA">
            <w:pPr>
              <w:rPr>
                <w:rFonts w:asciiTheme="majorBidi" w:hAnsiTheme="majorBidi" w:cstheme="majorBidi"/>
                <w:sz w:val="18"/>
                <w:szCs w:val="18"/>
                <w:lang w:val="en-NZ"/>
              </w:rPr>
            </w:pPr>
          </w:p>
          <w:p w14:paraId="6ECB51B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Transparent governance and free flowing official information are likely to reduce the impact of mis-/dis-information more generally</w:t>
            </w:r>
          </w:p>
          <w:p w14:paraId="090B364C" w14:textId="77777777" w:rsidR="0087141F" w:rsidRPr="00092699" w:rsidRDefault="0087141F" w:rsidP="00B501EA">
            <w:pPr>
              <w:rPr>
                <w:rFonts w:asciiTheme="majorBidi" w:hAnsiTheme="majorBidi" w:cstheme="majorBidi"/>
                <w:sz w:val="18"/>
                <w:szCs w:val="18"/>
                <w:lang w:val="en-NZ"/>
              </w:rPr>
            </w:pPr>
          </w:p>
          <w:p w14:paraId="0E2EC07A" w14:textId="77777777" w:rsidR="0087141F" w:rsidRPr="00092699" w:rsidRDefault="0087141F" w:rsidP="00B501EA">
            <w:pPr>
              <w:rPr>
                <w:rFonts w:asciiTheme="majorBidi" w:hAnsiTheme="majorBidi" w:cstheme="majorBidi"/>
                <w:sz w:val="18"/>
                <w:szCs w:val="18"/>
                <w:lang w:val="en-NZ"/>
              </w:rPr>
            </w:pPr>
          </w:p>
          <w:p w14:paraId="329ACB02" w14:textId="77777777" w:rsidR="0087141F" w:rsidRPr="00092699" w:rsidRDefault="0087141F" w:rsidP="00B501EA">
            <w:pPr>
              <w:rPr>
                <w:rFonts w:asciiTheme="majorBidi" w:hAnsiTheme="majorBidi" w:cstheme="majorBidi"/>
                <w:sz w:val="18"/>
                <w:szCs w:val="18"/>
                <w:lang w:val="en-NZ"/>
              </w:rPr>
            </w:pPr>
          </w:p>
          <w:p w14:paraId="776AD886" w14:textId="77777777" w:rsidR="0087141F" w:rsidRPr="00092699" w:rsidRDefault="0087141F" w:rsidP="00B501EA">
            <w:pPr>
              <w:rPr>
                <w:rFonts w:asciiTheme="majorBidi" w:hAnsiTheme="majorBidi" w:cstheme="majorBidi"/>
                <w:sz w:val="18"/>
                <w:szCs w:val="18"/>
                <w:lang w:val="en-NZ"/>
              </w:rPr>
            </w:pPr>
          </w:p>
        </w:tc>
      </w:tr>
      <w:tr w:rsidR="0087141F" w:rsidRPr="00092699" w14:paraId="0B389A4C" w14:textId="77777777" w:rsidTr="00B501EA">
        <w:tc>
          <w:tcPr>
            <w:tcW w:w="1555" w:type="dxa"/>
          </w:tcPr>
          <w:p w14:paraId="2C91DFB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Infrastructure quality </w:t>
            </w:r>
          </w:p>
        </w:tc>
        <w:tc>
          <w:tcPr>
            <w:tcW w:w="4394" w:type="dxa"/>
          </w:tcPr>
          <w:p w14:paraId="73417C26" w14:textId="647DE46E"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Underinvestment in infrastructure in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is estimated to total NZ$100 billion. Addressing this shortfall should include consideration of resilience against risk, including ASRS </w:t>
            </w:r>
          </w:p>
          <w:p w14:paraId="3244AEDF" w14:textId="77777777" w:rsidR="0087141F" w:rsidRPr="00092699" w:rsidRDefault="0087141F" w:rsidP="00B501EA">
            <w:pPr>
              <w:rPr>
                <w:rFonts w:asciiTheme="majorBidi" w:hAnsiTheme="majorBidi" w:cstheme="majorBidi"/>
                <w:sz w:val="18"/>
                <w:szCs w:val="18"/>
                <w:lang w:val="en-NZ"/>
              </w:rPr>
            </w:pPr>
          </w:p>
          <w:p w14:paraId="0FF57E9A" w14:textId="36853E60"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Conduct an audit of critical locally-irreplaceable failure points across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’s energy, transport, industry and communications infrastructure, and crowdsource solutions and workarounds, eg, 3D printing, adapting local manufacturing </w:t>
            </w:r>
          </w:p>
          <w:p w14:paraId="58068866" w14:textId="77777777" w:rsidR="0087141F" w:rsidRPr="00092699" w:rsidRDefault="0087141F" w:rsidP="00B501EA">
            <w:pPr>
              <w:rPr>
                <w:rFonts w:asciiTheme="majorBidi" w:hAnsiTheme="majorBidi" w:cstheme="majorBidi"/>
                <w:sz w:val="18"/>
                <w:szCs w:val="18"/>
                <w:lang w:val="en-NZ"/>
              </w:rPr>
            </w:pPr>
          </w:p>
          <w:p w14:paraId="0DABA29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Conduct an audit of critical infrastructure susceptible to a severe EMP impact, simulate/walk-through shut-down (if there is warning) or restoration of this infrastructure after an EMP scenario </w:t>
            </w:r>
          </w:p>
          <w:p w14:paraId="0C889C00" w14:textId="77777777" w:rsidR="0087141F" w:rsidRPr="00092699" w:rsidRDefault="0087141F" w:rsidP="00B501EA">
            <w:pPr>
              <w:rPr>
                <w:rFonts w:asciiTheme="majorBidi" w:hAnsiTheme="majorBidi" w:cstheme="majorBidi"/>
                <w:sz w:val="18"/>
                <w:szCs w:val="18"/>
                <w:lang w:val="en-NZ"/>
              </w:rPr>
            </w:pPr>
          </w:p>
          <w:p w14:paraId="6FD5611F" w14:textId="63FF4A1D"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Develop a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‘digital twin’ to study the cascading impacts of breakdowns or failures of infrastructure (ie</w:t>
            </w:r>
            <w:r w:rsidR="00092699">
              <w:rPr>
                <w:rFonts w:asciiTheme="majorBidi" w:hAnsiTheme="majorBidi" w:cstheme="majorBidi"/>
                <w:sz w:val="18"/>
                <w:szCs w:val="18"/>
                <w:lang w:val="en-NZ"/>
              </w:rPr>
              <w:t>,</w:t>
            </w:r>
            <w:bookmarkStart w:id="1" w:name="_GoBack"/>
            <w:bookmarkEnd w:id="1"/>
            <w:r w:rsidRPr="00092699">
              <w:rPr>
                <w:rFonts w:asciiTheme="majorBidi" w:hAnsiTheme="majorBidi" w:cstheme="majorBidi"/>
                <w:sz w:val="18"/>
                <w:szCs w:val="18"/>
                <w:lang w:val="en-NZ"/>
              </w:rPr>
              <w:t xml:space="preserve"> a virtual representation of society/economy enabling simulation to test interventions)</w:t>
            </w:r>
          </w:p>
          <w:p w14:paraId="67FBDA25" w14:textId="77777777" w:rsidR="0087141F" w:rsidRPr="00092699" w:rsidRDefault="0087141F" w:rsidP="00B501EA">
            <w:pPr>
              <w:rPr>
                <w:rFonts w:asciiTheme="majorBidi" w:hAnsiTheme="majorBidi" w:cstheme="majorBidi"/>
                <w:sz w:val="18"/>
                <w:szCs w:val="18"/>
                <w:lang w:val="en-NZ"/>
              </w:rPr>
            </w:pPr>
          </w:p>
          <w:p w14:paraId="43ECAF4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Strengthen the rail network and invest in electric/hydrogen-powered locomotives</w:t>
            </w:r>
          </w:p>
          <w:p w14:paraId="6A0C4D71" w14:textId="77777777" w:rsidR="0087141F" w:rsidRPr="00092699" w:rsidRDefault="0087141F" w:rsidP="00B501EA">
            <w:pPr>
              <w:rPr>
                <w:rFonts w:asciiTheme="majorBidi" w:hAnsiTheme="majorBidi" w:cstheme="majorBidi"/>
                <w:sz w:val="18"/>
                <w:szCs w:val="18"/>
                <w:lang w:val="en-NZ"/>
              </w:rPr>
            </w:pPr>
          </w:p>
          <w:p w14:paraId="7503D96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Audit and stockpile replacements for key components of water, sewerage, electricity, communications, transport infrastructure, including obtaining replacements ahead of scheduled maintenance. </w:t>
            </w:r>
          </w:p>
          <w:p w14:paraId="2FB8B0E5" w14:textId="77777777" w:rsidR="0087141F" w:rsidRPr="00092699" w:rsidRDefault="0087141F" w:rsidP="00B501EA">
            <w:pPr>
              <w:rPr>
                <w:rFonts w:asciiTheme="majorBidi" w:hAnsiTheme="majorBidi" w:cstheme="majorBidi"/>
                <w:sz w:val="18"/>
                <w:szCs w:val="18"/>
                <w:lang w:val="en-NZ"/>
              </w:rPr>
            </w:pPr>
          </w:p>
          <w:p w14:paraId="5B66FE8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Audit infrastructure single points of failure, in particular electricity generation and distribution (inter-island), </w:t>
            </w:r>
            <w:r w:rsidRPr="00092699">
              <w:rPr>
                <w:rFonts w:asciiTheme="majorBidi" w:hAnsiTheme="majorBidi" w:cstheme="majorBidi"/>
                <w:sz w:val="18"/>
                <w:szCs w:val="18"/>
                <w:lang w:val="en-NZ"/>
              </w:rPr>
              <w:lastRenderedPageBreak/>
              <w:t>telecommunications networks, etc, and invest in a first layer of redundancy across key infrastructure</w:t>
            </w:r>
          </w:p>
          <w:p w14:paraId="194084B9" w14:textId="77777777" w:rsidR="0087141F" w:rsidRPr="00092699" w:rsidRDefault="0087141F" w:rsidP="00B501EA">
            <w:pPr>
              <w:rPr>
                <w:rFonts w:asciiTheme="majorBidi" w:hAnsiTheme="majorBidi" w:cstheme="majorBidi"/>
                <w:sz w:val="18"/>
                <w:szCs w:val="18"/>
                <w:lang w:val="en-NZ"/>
              </w:rPr>
            </w:pPr>
          </w:p>
          <w:p w14:paraId="5B307FB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Plan for back-up systems, eg, if electricity supply were to degrade and imported refined fuel was not available, then retrofitted wind-powered ships could be used for coastal transportation, including relocation of people nearer to food sources </w:t>
            </w:r>
            <w:r w:rsidRPr="00092699">
              <w:rPr>
                <w:rFonts w:asciiTheme="majorBidi" w:hAnsiTheme="majorBidi" w:cstheme="majorBidi"/>
                <w:noProof/>
                <w:sz w:val="18"/>
                <w:szCs w:val="18"/>
                <w:lang w:val="en-NZ"/>
              </w:rPr>
              <w:t>(Abdelkhaliq, Denkenberger, Griswold, Cole, &amp; Pearce, 2016)</w:t>
            </w:r>
            <w:r w:rsidRPr="00092699">
              <w:rPr>
                <w:rFonts w:asciiTheme="majorBidi" w:hAnsiTheme="majorBidi" w:cstheme="majorBidi"/>
                <w:sz w:val="18"/>
                <w:szCs w:val="18"/>
                <w:lang w:val="en-NZ"/>
              </w:rPr>
              <w:t>.</w:t>
            </w:r>
          </w:p>
          <w:p w14:paraId="6E9FF5B4" w14:textId="77777777" w:rsidR="0087141F" w:rsidRPr="00092699" w:rsidRDefault="0087141F" w:rsidP="00B501EA">
            <w:pPr>
              <w:rPr>
                <w:rFonts w:asciiTheme="majorBidi" w:hAnsiTheme="majorBidi" w:cstheme="majorBidi"/>
                <w:sz w:val="18"/>
                <w:szCs w:val="18"/>
                <w:lang w:val="en-NZ"/>
              </w:rPr>
            </w:pPr>
          </w:p>
        </w:tc>
        <w:tc>
          <w:tcPr>
            <w:tcW w:w="3260" w:type="dxa"/>
          </w:tcPr>
          <w:p w14:paraId="09A1E80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Infrastructure investment could be targeted to economic opportunities</w:t>
            </w:r>
          </w:p>
          <w:p w14:paraId="234E8B0A" w14:textId="77777777" w:rsidR="0087141F" w:rsidRPr="00092699" w:rsidRDefault="0087141F" w:rsidP="00B501EA">
            <w:pPr>
              <w:rPr>
                <w:rFonts w:asciiTheme="majorBidi" w:hAnsiTheme="majorBidi" w:cstheme="majorBidi"/>
                <w:sz w:val="18"/>
                <w:szCs w:val="18"/>
                <w:lang w:val="en-NZ"/>
              </w:rPr>
            </w:pPr>
          </w:p>
          <w:p w14:paraId="1738D13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Digital twin development could help study and optimise a range of societal systems </w:t>
            </w:r>
          </w:p>
          <w:p w14:paraId="79BE982C" w14:textId="77777777" w:rsidR="0087141F" w:rsidRPr="00092699" w:rsidRDefault="0087141F" w:rsidP="00B501EA">
            <w:pPr>
              <w:rPr>
                <w:rFonts w:asciiTheme="majorBidi" w:hAnsiTheme="majorBidi" w:cstheme="majorBidi"/>
                <w:sz w:val="18"/>
                <w:szCs w:val="18"/>
                <w:lang w:val="en-NZ"/>
              </w:rPr>
            </w:pPr>
          </w:p>
          <w:p w14:paraId="1FE0B97C" w14:textId="462935B5"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Audits of critical infrastructure could additionally identify maintenance needs and pre-empt ‘ordinary’ failures</w:t>
            </w:r>
            <w:r w:rsidR="00092699" w:rsidRPr="00092699">
              <w:rPr>
                <w:rFonts w:asciiTheme="majorBidi" w:hAnsiTheme="majorBidi" w:cstheme="majorBidi"/>
                <w:sz w:val="18"/>
                <w:szCs w:val="18"/>
                <w:lang w:val="en-NZ"/>
              </w:rPr>
              <w:t xml:space="preserve"> </w:t>
            </w:r>
          </w:p>
        </w:tc>
      </w:tr>
      <w:tr w:rsidR="0087141F" w:rsidRPr="00092699" w14:paraId="01243AE4" w14:textId="77777777" w:rsidTr="00B501EA">
        <w:tc>
          <w:tcPr>
            <w:tcW w:w="1555" w:type="dxa"/>
          </w:tcPr>
          <w:p w14:paraId="15841DB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Access to trade</w:t>
            </w:r>
          </w:p>
        </w:tc>
        <w:tc>
          <w:tcPr>
            <w:tcW w:w="4394" w:type="dxa"/>
          </w:tcPr>
          <w:p w14:paraId="0873DF1A" w14:textId="66436861"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Reduce reliance on Northern Hemisphere export markets by diversifying regionally –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should do everything it can to protect the possibility of trade, for example with Australia, South East Asia, the Pacific Islands and possibly Peru and Chile. More research is needed.</w:t>
            </w:r>
          </w:p>
          <w:p w14:paraId="6042AD14" w14:textId="77777777" w:rsidR="0087141F" w:rsidRPr="00092699" w:rsidRDefault="0087141F" w:rsidP="00B501EA">
            <w:pPr>
              <w:rPr>
                <w:rFonts w:asciiTheme="majorBidi" w:hAnsiTheme="majorBidi" w:cstheme="majorBidi"/>
                <w:sz w:val="18"/>
                <w:szCs w:val="18"/>
                <w:lang w:val="en-NZ"/>
              </w:rPr>
            </w:pPr>
          </w:p>
          <w:p w14:paraId="78F6C0C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Ensure shipping infrastructure available for local/regional trade, without complete reliance on global shipping lanes and vessels </w:t>
            </w:r>
          </w:p>
          <w:p w14:paraId="2D4EEE22" w14:textId="77777777" w:rsidR="0087141F" w:rsidRPr="00092699" w:rsidRDefault="0087141F" w:rsidP="00B501EA">
            <w:pPr>
              <w:rPr>
                <w:rFonts w:asciiTheme="majorBidi" w:hAnsiTheme="majorBidi" w:cstheme="majorBidi"/>
                <w:sz w:val="18"/>
                <w:szCs w:val="18"/>
                <w:lang w:val="en-NZ"/>
              </w:rPr>
            </w:pPr>
          </w:p>
          <w:p w14:paraId="481265CB" w14:textId="496C01EA"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Australia and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could cooperate to manufacture comple</w:t>
            </w:r>
            <w:r w:rsidR="00092699" w:rsidRPr="00092699">
              <w:rPr>
                <w:rFonts w:asciiTheme="majorBidi" w:hAnsiTheme="majorBidi" w:cstheme="majorBidi"/>
                <w:sz w:val="18"/>
                <w:szCs w:val="18"/>
                <w:lang w:val="en-NZ"/>
              </w:rPr>
              <w:t>mentary products, eg, to maximis</w:t>
            </w:r>
            <w:r w:rsidRPr="00092699">
              <w:rPr>
                <w:rFonts w:asciiTheme="majorBidi" w:hAnsiTheme="majorBidi" w:cstheme="majorBidi"/>
                <w:sz w:val="18"/>
                <w:szCs w:val="18"/>
                <w:lang w:val="en-NZ"/>
              </w:rPr>
              <w:t xml:space="preserve">e diversity of locally produced medicines </w:t>
            </w:r>
          </w:p>
          <w:p w14:paraId="04D7F59D" w14:textId="77777777" w:rsidR="0087141F" w:rsidRPr="00092699" w:rsidRDefault="0087141F" w:rsidP="00B501EA">
            <w:pPr>
              <w:rPr>
                <w:rFonts w:asciiTheme="majorBidi" w:hAnsiTheme="majorBidi" w:cstheme="majorBidi"/>
                <w:sz w:val="18"/>
                <w:szCs w:val="18"/>
                <w:lang w:val="en-NZ"/>
              </w:rPr>
            </w:pPr>
          </w:p>
        </w:tc>
        <w:tc>
          <w:tcPr>
            <w:tcW w:w="3260" w:type="dxa"/>
          </w:tcPr>
          <w:p w14:paraId="6BF64BD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Reduction in costs of trade, shortened, more reliable supply lines </w:t>
            </w:r>
          </w:p>
          <w:p w14:paraId="62C88611" w14:textId="77777777" w:rsidR="0087141F" w:rsidRPr="00092699" w:rsidRDefault="0087141F" w:rsidP="00B501EA">
            <w:pPr>
              <w:rPr>
                <w:rFonts w:asciiTheme="majorBidi" w:hAnsiTheme="majorBidi" w:cstheme="majorBidi"/>
                <w:sz w:val="18"/>
                <w:szCs w:val="18"/>
                <w:lang w:val="en-NZ"/>
              </w:rPr>
            </w:pPr>
          </w:p>
          <w:p w14:paraId="41CC29E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Reduction in economic risk associated with dependency on limited range of large export markets, eg, China</w:t>
            </w:r>
          </w:p>
          <w:p w14:paraId="5070095C" w14:textId="77777777" w:rsidR="0087141F" w:rsidRPr="00092699" w:rsidRDefault="0087141F" w:rsidP="00B501EA">
            <w:pPr>
              <w:rPr>
                <w:rFonts w:asciiTheme="majorBidi" w:hAnsiTheme="majorBidi" w:cstheme="majorBidi"/>
                <w:sz w:val="18"/>
                <w:szCs w:val="18"/>
                <w:lang w:val="en-NZ"/>
              </w:rPr>
            </w:pPr>
          </w:p>
          <w:p w14:paraId="7524001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Strategic trade with Australia would be beneficial in other isolation scenarios such as an extreme pandemic </w:t>
            </w:r>
          </w:p>
        </w:tc>
      </w:tr>
      <w:tr w:rsidR="0087141F" w:rsidRPr="00092699" w14:paraId="0BCC8EFB" w14:textId="77777777" w:rsidTr="00B501EA">
        <w:tc>
          <w:tcPr>
            <w:tcW w:w="1555" w:type="dxa"/>
          </w:tcPr>
          <w:p w14:paraId="65F3E9B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Manufacturing capability</w:t>
            </w:r>
          </w:p>
        </w:tc>
        <w:tc>
          <w:tcPr>
            <w:tcW w:w="4394" w:type="dxa"/>
          </w:tcPr>
          <w:p w14:paraId="5959BD63" w14:textId="77777777" w:rsidR="0087141F" w:rsidRPr="00092699" w:rsidRDefault="0087141F" w:rsidP="00874FF3">
            <w:pPr>
              <w:rPr>
                <w:rFonts w:asciiTheme="majorBidi" w:hAnsiTheme="majorBidi" w:cstheme="majorBidi"/>
                <w:sz w:val="18"/>
                <w:szCs w:val="18"/>
                <w:lang w:val="en-NZ"/>
              </w:rPr>
            </w:pPr>
            <w:r w:rsidRPr="00092699">
              <w:rPr>
                <w:rFonts w:asciiTheme="majorBidi" w:hAnsiTheme="majorBidi" w:cstheme="majorBidi"/>
                <w:sz w:val="18"/>
                <w:szCs w:val="18"/>
                <w:lang w:val="en-NZ"/>
              </w:rPr>
              <w:t>Enhance the scale and scope of local recycling of materials. Re-design garbage dumps so that they can be potentially mined for minerals in the future</w:t>
            </w:r>
          </w:p>
          <w:p w14:paraId="62C37533" w14:textId="77777777" w:rsidR="0087141F" w:rsidRPr="00092699" w:rsidRDefault="0087141F" w:rsidP="00B501EA">
            <w:pPr>
              <w:rPr>
                <w:rFonts w:asciiTheme="majorBidi" w:hAnsiTheme="majorBidi" w:cstheme="majorBidi"/>
                <w:sz w:val="18"/>
                <w:szCs w:val="18"/>
                <w:lang w:val="en-NZ"/>
              </w:rPr>
            </w:pPr>
          </w:p>
          <w:p w14:paraId="7F74177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Consider diversifying into manufacturing products that Australia, the Pacific, Indonesia, the Philippines, Peru, or Chile want to import (in ASRS) to ensure trade incentive persists during crisis</w:t>
            </w:r>
          </w:p>
          <w:p w14:paraId="23B6212E" w14:textId="77777777" w:rsidR="0087141F" w:rsidRPr="00092699" w:rsidRDefault="0087141F" w:rsidP="00B501EA">
            <w:pPr>
              <w:rPr>
                <w:rFonts w:asciiTheme="majorBidi" w:hAnsiTheme="majorBidi" w:cstheme="majorBidi"/>
                <w:sz w:val="18"/>
                <w:szCs w:val="18"/>
                <w:lang w:val="en-NZ"/>
              </w:rPr>
            </w:pPr>
          </w:p>
          <w:p w14:paraId="1D23A479" w14:textId="711191E9"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Commission a study on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’s manufacturing capabilities under the strain of ASRS. Focus especially on the potential to fabricate essential replacement parts</w:t>
            </w:r>
          </w:p>
          <w:p w14:paraId="7B6989B9" w14:textId="77777777" w:rsidR="0087141F" w:rsidRPr="00092699" w:rsidRDefault="0087141F" w:rsidP="00B501EA">
            <w:pPr>
              <w:rPr>
                <w:rFonts w:asciiTheme="majorBidi" w:hAnsiTheme="majorBidi" w:cstheme="majorBidi"/>
                <w:sz w:val="18"/>
                <w:szCs w:val="18"/>
                <w:lang w:val="en-NZ"/>
              </w:rPr>
            </w:pPr>
          </w:p>
        </w:tc>
        <w:tc>
          <w:tcPr>
            <w:tcW w:w="3260" w:type="dxa"/>
          </w:tcPr>
          <w:p w14:paraId="1AD5814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Local manufacturing could reduce carbon footprint of industry and provide local jobs </w:t>
            </w:r>
          </w:p>
        </w:tc>
      </w:tr>
      <w:tr w:rsidR="0087141F" w:rsidRPr="00092699" w14:paraId="1804D19E" w14:textId="77777777" w:rsidTr="00B501EA">
        <w:tc>
          <w:tcPr>
            <w:tcW w:w="1555" w:type="dxa"/>
          </w:tcPr>
          <w:p w14:paraId="4195EA0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Social cohesion </w:t>
            </w:r>
          </w:p>
        </w:tc>
        <w:tc>
          <w:tcPr>
            <w:tcW w:w="4394" w:type="dxa"/>
          </w:tcPr>
          <w:p w14:paraId="2F400D40"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Support inbuilt cultural resilience especially in Māori and Pasifika communities (especially food production and distribution linkages including Māori agribusinesses, kura (schools), and community organisations)</w:t>
            </w:r>
          </w:p>
          <w:p w14:paraId="474909A5" w14:textId="77777777" w:rsidR="0087141F" w:rsidRPr="00092699" w:rsidRDefault="0087141F" w:rsidP="00B501EA">
            <w:pPr>
              <w:rPr>
                <w:rFonts w:asciiTheme="majorBidi" w:hAnsiTheme="majorBidi" w:cstheme="majorBidi"/>
                <w:sz w:val="18"/>
                <w:szCs w:val="18"/>
                <w:lang w:val="en-NZ"/>
              </w:rPr>
            </w:pPr>
          </w:p>
          <w:p w14:paraId="5803DE06" w14:textId="5E13A4BC"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Actively work to overcome mis/dis-information (eg, regulation of tech platforms, mechanisms for removing bots from social media, changing algorithmic incentive structures, conciliatory recommendation engines, etc)</w:t>
            </w:r>
            <w:r w:rsidR="00092699" w:rsidRPr="00092699">
              <w:rPr>
                <w:rFonts w:asciiTheme="majorBidi" w:hAnsiTheme="majorBidi" w:cstheme="majorBidi"/>
                <w:sz w:val="18"/>
                <w:szCs w:val="18"/>
                <w:lang w:val="en-NZ"/>
              </w:rPr>
              <w:t xml:space="preserve"> </w:t>
            </w:r>
          </w:p>
          <w:p w14:paraId="27697947" w14:textId="77777777" w:rsidR="0087141F" w:rsidRPr="00092699" w:rsidRDefault="0087141F" w:rsidP="00B501EA">
            <w:pPr>
              <w:rPr>
                <w:rFonts w:asciiTheme="majorBidi" w:hAnsiTheme="majorBidi" w:cstheme="majorBidi"/>
                <w:sz w:val="18"/>
                <w:szCs w:val="18"/>
                <w:lang w:val="en-NZ"/>
              </w:rPr>
            </w:pPr>
          </w:p>
          <w:p w14:paraId="145E5E4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research on the drivers of social breakdown during major disasters as well as the relationship between government and the people</w:t>
            </w:r>
          </w:p>
          <w:p w14:paraId="0352A5B4" w14:textId="77777777" w:rsidR="0087141F" w:rsidRPr="00092699" w:rsidRDefault="0087141F" w:rsidP="00B501EA">
            <w:pPr>
              <w:rPr>
                <w:rFonts w:asciiTheme="majorBidi" w:hAnsiTheme="majorBidi" w:cstheme="majorBidi"/>
                <w:sz w:val="18"/>
                <w:szCs w:val="18"/>
                <w:lang w:val="en-NZ"/>
              </w:rPr>
            </w:pPr>
          </w:p>
        </w:tc>
        <w:tc>
          <w:tcPr>
            <w:tcW w:w="3260" w:type="dxa"/>
          </w:tcPr>
          <w:p w14:paraId="14ABA5D0"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Lowering the temperature on social media and/or reducing the ‘perception gap’ between opposing groups might help alleviate tensions in normal times (eg, around Covid-19 policies, election campaigns, etc)</w:t>
            </w:r>
          </w:p>
        </w:tc>
      </w:tr>
      <w:tr w:rsidR="0087141F" w:rsidRPr="00092699" w14:paraId="76A9A994" w14:textId="77777777" w:rsidTr="00B501EA">
        <w:tc>
          <w:tcPr>
            <w:tcW w:w="1555" w:type="dxa"/>
          </w:tcPr>
          <w:p w14:paraId="0BEA559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Social capital </w:t>
            </w:r>
          </w:p>
        </w:tc>
        <w:tc>
          <w:tcPr>
            <w:tcW w:w="4394" w:type="dxa"/>
          </w:tcPr>
          <w:p w14:paraId="37E26EB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general measures that enhance population health, freedom, and satisfaction, and reduce crime and inequality </w:t>
            </w:r>
          </w:p>
          <w:p w14:paraId="04BEAC7E" w14:textId="77777777" w:rsidR="0087141F" w:rsidRPr="00092699" w:rsidRDefault="0087141F" w:rsidP="00B501EA">
            <w:pPr>
              <w:rPr>
                <w:rFonts w:asciiTheme="majorBidi" w:hAnsiTheme="majorBidi" w:cstheme="majorBidi"/>
                <w:sz w:val="18"/>
                <w:szCs w:val="18"/>
                <w:lang w:val="en-NZ"/>
              </w:rPr>
            </w:pPr>
          </w:p>
        </w:tc>
        <w:tc>
          <w:tcPr>
            <w:tcW w:w="3260" w:type="dxa"/>
          </w:tcPr>
          <w:p w14:paraId="21EC05D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Factors such as health, satisfaction and lower crime meet day-to-day goals of government </w:t>
            </w:r>
          </w:p>
        </w:tc>
      </w:tr>
      <w:tr w:rsidR="0087141F" w:rsidRPr="00092699" w14:paraId="5D68F214" w14:textId="77777777" w:rsidTr="00B501EA">
        <w:tc>
          <w:tcPr>
            <w:tcW w:w="1555" w:type="dxa"/>
          </w:tcPr>
          <w:p w14:paraId="65DB78B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Political stability </w:t>
            </w:r>
          </w:p>
        </w:tc>
        <w:tc>
          <w:tcPr>
            <w:tcW w:w="4394" w:type="dxa"/>
          </w:tcPr>
          <w:p w14:paraId="2FB3F31B" w14:textId="1307EDE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Strengthen politically neutral capacities in the public sector for analysing and managing extreme risks, so that risk and </w:t>
            </w:r>
            <w:r w:rsidR="00092699" w:rsidRPr="00092699">
              <w:rPr>
                <w:rFonts w:asciiTheme="majorBidi" w:hAnsiTheme="majorBidi" w:cstheme="majorBidi"/>
                <w:sz w:val="18"/>
                <w:szCs w:val="18"/>
                <w:lang w:val="en-NZ"/>
              </w:rPr>
              <w:t>response is not overly politicis</w:t>
            </w:r>
            <w:r w:rsidRPr="00092699">
              <w:rPr>
                <w:rFonts w:asciiTheme="majorBidi" w:hAnsiTheme="majorBidi" w:cstheme="majorBidi"/>
                <w:sz w:val="18"/>
                <w:szCs w:val="18"/>
                <w:lang w:val="en-NZ"/>
              </w:rPr>
              <w:t>ed</w:t>
            </w:r>
          </w:p>
          <w:p w14:paraId="258223BC" w14:textId="77777777" w:rsidR="0087141F" w:rsidRPr="00092699" w:rsidRDefault="0087141F" w:rsidP="00B501EA">
            <w:pPr>
              <w:rPr>
                <w:rFonts w:asciiTheme="majorBidi" w:hAnsiTheme="majorBidi" w:cstheme="majorBidi"/>
                <w:sz w:val="18"/>
                <w:szCs w:val="18"/>
                <w:lang w:val="en-NZ"/>
              </w:rPr>
            </w:pPr>
          </w:p>
          <w:p w14:paraId="0CA19D5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Invest in strengthening the capabilities of local government, and indigenous governance (iwi-based organisations), in anticipation of coordination breakdown at national level (and consider measures for local government to raise resourcing eg, expand its own capacity to raise taxes such as fuel taxes)</w:t>
            </w:r>
          </w:p>
          <w:p w14:paraId="2F1EF039" w14:textId="77777777" w:rsidR="0087141F" w:rsidRPr="00092699" w:rsidRDefault="0087141F" w:rsidP="00B501EA">
            <w:pPr>
              <w:rPr>
                <w:rFonts w:asciiTheme="majorBidi" w:hAnsiTheme="majorBidi" w:cstheme="majorBidi"/>
                <w:sz w:val="18"/>
                <w:szCs w:val="18"/>
                <w:lang w:val="en-NZ"/>
              </w:rPr>
            </w:pPr>
          </w:p>
          <w:p w14:paraId="50F282B6" w14:textId="48E0F716"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It’s unclear whether a </w:t>
            </w:r>
            <w:r w:rsidR="00092699" w:rsidRPr="00092699">
              <w:rPr>
                <w:rFonts w:asciiTheme="majorBidi" w:hAnsiTheme="majorBidi" w:cstheme="majorBidi"/>
                <w:sz w:val="18"/>
                <w:szCs w:val="18"/>
                <w:lang w:val="en-NZ"/>
              </w:rPr>
              <w:t>strong centralis</w:t>
            </w:r>
            <w:r w:rsidRPr="00092699">
              <w:rPr>
                <w:rFonts w:asciiTheme="majorBidi" w:hAnsiTheme="majorBidi" w:cstheme="majorBidi"/>
                <w:sz w:val="18"/>
                <w:szCs w:val="18"/>
                <w:lang w:val="en-NZ"/>
              </w:rPr>
              <w:t xml:space="preserve">ed (even authoritarian) approach may help ensure success in ASRS, or whether a </w:t>
            </w:r>
            <w:r w:rsidR="00092699" w:rsidRPr="00092699">
              <w:rPr>
                <w:rFonts w:asciiTheme="majorBidi" w:hAnsiTheme="majorBidi" w:cstheme="majorBidi"/>
                <w:sz w:val="18"/>
                <w:szCs w:val="18"/>
                <w:lang w:val="en-NZ"/>
              </w:rPr>
              <w:t>more decentralis</w:t>
            </w:r>
            <w:r w:rsidRPr="00092699">
              <w:rPr>
                <w:rFonts w:asciiTheme="majorBidi" w:hAnsiTheme="majorBidi" w:cstheme="majorBidi"/>
                <w:sz w:val="18"/>
                <w:szCs w:val="18"/>
                <w:lang w:val="en-NZ"/>
              </w:rPr>
              <w:t>ed organic cooperative approach might be optimal. This will likely depend on the actual circumstances (EMP, regional or global war, transport viability, trade possible, etc). However, some rules for resource access and use will be needed, along with mechanisms to decide this by involving appropriate groups of people. Ultimately there is an argument f</w:t>
            </w:r>
            <w:r w:rsidR="00092699" w:rsidRPr="00092699">
              <w:rPr>
                <w:rFonts w:asciiTheme="majorBidi" w:hAnsiTheme="majorBidi" w:cstheme="majorBidi"/>
                <w:sz w:val="18"/>
                <w:szCs w:val="18"/>
                <w:lang w:val="en-NZ"/>
              </w:rPr>
              <w:t>or some pre-planning/scenariois</w:t>
            </w:r>
            <w:r w:rsidRPr="00092699">
              <w:rPr>
                <w:rFonts w:asciiTheme="majorBidi" w:hAnsiTheme="majorBidi" w:cstheme="majorBidi"/>
                <w:sz w:val="18"/>
                <w:szCs w:val="18"/>
                <w:lang w:val="en-NZ"/>
              </w:rPr>
              <w:t>ing (with a high degree of public involvement)</w:t>
            </w:r>
          </w:p>
          <w:p w14:paraId="028D6F51" w14:textId="77777777" w:rsidR="0087141F" w:rsidRPr="00092699" w:rsidRDefault="0087141F" w:rsidP="00B501EA">
            <w:pPr>
              <w:rPr>
                <w:rFonts w:asciiTheme="majorBidi" w:hAnsiTheme="majorBidi" w:cstheme="majorBidi"/>
                <w:sz w:val="18"/>
                <w:szCs w:val="18"/>
                <w:lang w:val="en-NZ"/>
              </w:rPr>
            </w:pPr>
          </w:p>
        </w:tc>
        <w:tc>
          <w:tcPr>
            <w:tcW w:w="3260" w:type="dxa"/>
          </w:tcPr>
          <w:p w14:paraId="06F418D2" w14:textId="6C619BA6" w:rsidR="0087141F" w:rsidRPr="00092699" w:rsidRDefault="00092699"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NZ</w:t>
            </w:r>
            <w:r w:rsidR="0087141F" w:rsidRPr="00092699">
              <w:rPr>
                <w:rFonts w:asciiTheme="majorBidi" w:hAnsiTheme="majorBidi" w:cstheme="majorBidi"/>
                <w:sz w:val="18"/>
                <w:szCs w:val="18"/>
                <w:lang w:val="en-NZ"/>
              </w:rPr>
              <w:t xml:space="preserve"> is politically comparatively stable at present, but enhanced risk assessment and local governance would improve management across a range of risks </w:t>
            </w:r>
          </w:p>
        </w:tc>
      </w:tr>
      <w:tr w:rsidR="0087141F" w:rsidRPr="00092699" w14:paraId="74547FE3" w14:textId="77777777" w:rsidTr="00B501EA">
        <w:tc>
          <w:tcPr>
            <w:tcW w:w="1555" w:type="dxa"/>
          </w:tcPr>
          <w:p w14:paraId="1E1BC62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Defence capability </w:t>
            </w:r>
          </w:p>
        </w:tc>
        <w:tc>
          <w:tcPr>
            <w:tcW w:w="4394" w:type="dxa"/>
          </w:tcPr>
          <w:p w14:paraId="2A8E332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Security may require investment in drones and surveillance, fighter jets, or alliances with other potential island refuges such as Australia, Indonesia, or the Philippines.</w:t>
            </w:r>
            <w:r w:rsidRPr="00092699">
              <w:rPr>
                <w:rFonts w:asciiTheme="majorBidi" w:hAnsiTheme="majorBidi" w:cstheme="majorBidi"/>
                <w:sz w:val="18"/>
                <w:szCs w:val="18"/>
                <w:vertAlign w:val="superscript"/>
                <w:lang w:val="en-NZ"/>
              </w:rPr>
              <w:footnoteReference w:id="1"/>
            </w:r>
            <w:r w:rsidRPr="00092699">
              <w:rPr>
                <w:rFonts w:asciiTheme="majorBidi" w:hAnsiTheme="majorBidi" w:cstheme="majorBidi"/>
                <w:sz w:val="18"/>
                <w:szCs w:val="18"/>
                <w:lang w:val="en-NZ"/>
              </w:rPr>
              <w:t xml:space="preserve"> Such alliances could be based on the need to preserve regional trade.</w:t>
            </w:r>
          </w:p>
          <w:p w14:paraId="2C4DC067" w14:textId="77777777" w:rsidR="0087141F" w:rsidRPr="00092699" w:rsidRDefault="0087141F" w:rsidP="00B501EA">
            <w:pPr>
              <w:rPr>
                <w:rFonts w:asciiTheme="majorBidi" w:hAnsiTheme="majorBidi" w:cstheme="majorBidi"/>
                <w:sz w:val="18"/>
                <w:szCs w:val="18"/>
                <w:lang w:val="en-NZ"/>
              </w:rPr>
            </w:pPr>
          </w:p>
          <w:p w14:paraId="3DDB09B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Consider raising the number of active armed forces personnel, especially following high number of resignations after Covid-19 duties. </w:t>
            </w:r>
          </w:p>
          <w:p w14:paraId="171039E0" w14:textId="77777777" w:rsidR="0087141F" w:rsidRPr="00092699" w:rsidRDefault="0087141F" w:rsidP="00B501EA">
            <w:pPr>
              <w:rPr>
                <w:rFonts w:asciiTheme="majorBidi" w:hAnsiTheme="majorBidi" w:cstheme="majorBidi"/>
                <w:sz w:val="18"/>
                <w:szCs w:val="18"/>
                <w:lang w:val="en-NZ"/>
              </w:rPr>
            </w:pPr>
          </w:p>
          <w:p w14:paraId="6489070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Review the benefits and costs of introducing a period of mandatory military service for all adults (eg, as per Finland)</w:t>
            </w:r>
          </w:p>
          <w:p w14:paraId="77DFDB1A" w14:textId="77777777" w:rsidR="0087141F" w:rsidRPr="00092699" w:rsidRDefault="0087141F" w:rsidP="00B501EA">
            <w:pPr>
              <w:rPr>
                <w:rFonts w:asciiTheme="majorBidi" w:hAnsiTheme="majorBidi" w:cstheme="majorBidi"/>
                <w:sz w:val="18"/>
                <w:szCs w:val="18"/>
                <w:lang w:val="en-NZ"/>
              </w:rPr>
            </w:pPr>
          </w:p>
          <w:p w14:paraId="61E577C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Develop a plan for receipt of large numbers of refugees and/or returning citizens.</w:t>
            </w:r>
          </w:p>
          <w:p w14:paraId="3B31909F" w14:textId="77777777" w:rsidR="0087141F" w:rsidRPr="00092699" w:rsidRDefault="0087141F" w:rsidP="00B501EA">
            <w:pPr>
              <w:rPr>
                <w:rFonts w:asciiTheme="majorBidi" w:hAnsiTheme="majorBidi" w:cstheme="majorBidi"/>
                <w:sz w:val="18"/>
                <w:szCs w:val="18"/>
                <w:lang w:val="en-NZ"/>
              </w:rPr>
            </w:pPr>
          </w:p>
        </w:tc>
        <w:tc>
          <w:tcPr>
            <w:tcW w:w="3260" w:type="dxa"/>
          </w:tcPr>
          <w:p w14:paraId="7785F07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Increased regional security, important given expansion of regional powers and threat of authoritarian regimes (evidenced by Russian invasion of Ukraine). Potential efficiency gains (if some interoperability and standardisation)</w:t>
            </w:r>
          </w:p>
          <w:p w14:paraId="6867C53F" w14:textId="77777777" w:rsidR="0087141F" w:rsidRPr="00092699" w:rsidRDefault="0087141F" w:rsidP="00B501EA">
            <w:pPr>
              <w:rPr>
                <w:rFonts w:asciiTheme="majorBidi" w:hAnsiTheme="majorBidi" w:cstheme="majorBidi"/>
                <w:sz w:val="18"/>
                <w:szCs w:val="18"/>
                <w:lang w:val="en-NZ"/>
              </w:rPr>
            </w:pPr>
          </w:p>
          <w:p w14:paraId="7006F9F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Increasing police numbers could also allow for role shifting at times of a catastrophe. </w:t>
            </w:r>
          </w:p>
          <w:p w14:paraId="56B18BFE" w14:textId="77777777" w:rsidR="0087141F" w:rsidRPr="00092699" w:rsidRDefault="0087141F" w:rsidP="00B501EA">
            <w:pPr>
              <w:rPr>
                <w:rFonts w:asciiTheme="majorBidi" w:hAnsiTheme="majorBidi" w:cstheme="majorBidi"/>
                <w:sz w:val="18"/>
                <w:szCs w:val="18"/>
                <w:lang w:val="en-NZ"/>
              </w:rPr>
            </w:pPr>
          </w:p>
        </w:tc>
      </w:tr>
      <w:tr w:rsidR="0087141F" w:rsidRPr="00092699" w14:paraId="111B9EF2" w14:textId="77777777" w:rsidTr="00B501EA">
        <w:tc>
          <w:tcPr>
            <w:tcW w:w="1555" w:type="dxa"/>
          </w:tcPr>
          <w:p w14:paraId="68BB27E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Education</w:t>
            </w:r>
          </w:p>
        </w:tc>
        <w:tc>
          <w:tcPr>
            <w:tcW w:w="4394" w:type="dxa"/>
          </w:tcPr>
          <w:p w14:paraId="6EF63C8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Bolster school education by meeting current curriculum aims through learning practical knowledge/skills eg, about radiation, growing winter hardy crops, and building ham radio (can be integrated to meet current biology and science national unit standards), consider creative ways to meet curriculum needs that also benefit risk scenarios </w:t>
            </w:r>
          </w:p>
          <w:p w14:paraId="777DEE8C" w14:textId="77777777" w:rsidR="0087141F" w:rsidRPr="00092699" w:rsidRDefault="0087141F" w:rsidP="00B501EA">
            <w:pPr>
              <w:rPr>
                <w:rFonts w:asciiTheme="majorBidi" w:hAnsiTheme="majorBidi" w:cstheme="majorBidi"/>
                <w:sz w:val="18"/>
                <w:szCs w:val="18"/>
                <w:lang w:val="en-NZ"/>
              </w:rPr>
            </w:pPr>
          </w:p>
          <w:p w14:paraId="35355E7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Offer the public free online courses on risk, resilience, future generations, and long-term thinking </w:t>
            </w:r>
          </w:p>
          <w:p w14:paraId="5B7664A1" w14:textId="77777777" w:rsidR="0087141F" w:rsidRPr="00092699" w:rsidRDefault="0087141F" w:rsidP="00B501EA">
            <w:pPr>
              <w:rPr>
                <w:rFonts w:asciiTheme="majorBidi" w:hAnsiTheme="majorBidi" w:cstheme="majorBidi"/>
                <w:sz w:val="18"/>
                <w:szCs w:val="18"/>
                <w:lang w:val="en-NZ"/>
              </w:rPr>
            </w:pPr>
          </w:p>
          <w:p w14:paraId="67FF6D6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Improve public knowledge by making the National Risk Register open access as it is in the UK (partly) and providing a facility for two-way communication with the public and experts on risks</w:t>
            </w:r>
          </w:p>
          <w:p w14:paraId="4D15A884" w14:textId="77777777" w:rsidR="0087141F" w:rsidRPr="00092699" w:rsidRDefault="0087141F" w:rsidP="00B501EA">
            <w:pPr>
              <w:rPr>
                <w:rFonts w:asciiTheme="majorBidi" w:hAnsiTheme="majorBidi" w:cstheme="majorBidi"/>
                <w:sz w:val="18"/>
                <w:szCs w:val="18"/>
                <w:lang w:val="en-NZ"/>
              </w:rPr>
            </w:pPr>
          </w:p>
        </w:tc>
        <w:tc>
          <w:tcPr>
            <w:tcW w:w="3260" w:type="dxa"/>
          </w:tcPr>
          <w:p w14:paraId="52EEB97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 more scientifically literate population likely benefits the economy and aids wise policy decisions</w:t>
            </w:r>
          </w:p>
          <w:p w14:paraId="2B4D6764" w14:textId="77777777" w:rsidR="0087141F" w:rsidRPr="00092699" w:rsidRDefault="0087141F" w:rsidP="00B501EA">
            <w:pPr>
              <w:rPr>
                <w:rFonts w:asciiTheme="majorBidi" w:hAnsiTheme="majorBidi" w:cstheme="majorBidi"/>
                <w:sz w:val="18"/>
                <w:szCs w:val="18"/>
                <w:lang w:val="en-NZ"/>
              </w:rPr>
            </w:pPr>
          </w:p>
          <w:p w14:paraId="53842F6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More comprehensive general knowledge of risk and resilience thinking would provide benefits across ‘ordinary’ risks and policy areas</w:t>
            </w:r>
          </w:p>
        </w:tc>
      </w:tr>
      <w:tr w:rsidR="0087141F" w:rsidRPr="00092699" w14:paraId="1184DC33" w14:textId="77777777" w:rsidTr="00B501EA">
        <w:tc>
          <w:tcPr>
            <w:tcW w:w="1555" w:type="dxa"/>
          </w:tcPr>
          <w:p w14:paraId="6BAD6E8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Health security </w:t>
            </w:r>
          </w:p>
        </w:tc>
        <w:tc>
          <w:tcPr>
            <w:tcW w:w="4394" w:type="dxa"/>
          </w:tcPr>
          <w:p w14:paraId="7776D962" w14:textId="0E06B3D0"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Continue to develop health security building on Covid-19 success, grow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’s score against GHSI benchmarks, include focus on resisting novel infectious threats (bioweapons, engineered pathogens)</w:t>
            </w:r>
          </w:p>
          <w:p w14:paraId="257E6D6E" w14:textId="77777777" w:rsidR="0087141F" w:rsidRPr="00092699" w:rsidRDefault="0087141F" w:rsidP="00B501EA">
            <w:pPr>
              <w:rPr>
                <w:rFonts w:asciiTheme="majorBidi" w:hAnsiTheme="majorBidi" w:cstheme="majorBidi"/>
                <w:sz w:val="18"/>
                <w:szCs w:val="18"/>
                <w:lang w:val="en-NZ"/>
              </w:rPr>
            </w:pPr>
          </w:p>
          <w:p w14:paraId="7E38CCE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a well-resourced national Public Health Agency as part of ongoing health reforms </w:t>
            </w:r>
          </w:p>
          <w:p w14:paraId="641ABA99" w14:textId="77777777" w:rsidR="0087141F" w:rsidRPr="00092699" w:rsidRDefault="0087141F" w:rsidP="00B501EA">
            <w:pPr>
              <w:rPr>
                <w:rFonts w:asciiTheme="majorBidi" w:hAnsiTheme="majorBidi" w:cstheme="majorBidi"/>
                <w:sz w:val="18"/>
                <w:szCs w:val="18"/>
                <w:lang w:val="en-NZ"/>
              </w:rPr>
            </w:pPr>
          </w:p>
          <w:p w14:paraId="70756E66" w14:textId="7929550B"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Audit the dependency of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health services on overseas trade and plan (and consult on) the broad principles for rationing should trade cease</w:t>
            </w:r>
          </w:p>
          <w:p w14:paraId="641931B1" w14:textId="77777777" w:rsidR="0087141F" w:rsidRPr="00092699" w:rsidRDefault="0087141F" w:rsidP="00B501EA">
            <w:pPr>
              <w:rPr>
                <w:rFonts w:asciiTheme="majorBidi" w:hAnsiTheme="majorBidi" w:cstheme="majorBidi"/>
                <w:sz w:val="18"/>
                <w:szCs w:val="18"/>
                <w:lang w:val="en-NZ"/>
              </w:rPr>
            </w:pPr>
          </w:p>
        </w:tc>
        <w:tc>
          <w:tcPr>
            <w:tcW w:w="3260" w:type="dxa"/>
          </w:tcPr>
          <w:p w14:paraId="3594503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Increased resilience to future pandemic threats</w:t>
            </w:r>
          </w:p>
          <w:p w14:paraId="15D5D33A" w14:textId="77777777" w:rsidR="0087141F" w:rsidRPr="00092699" w:rsidRDefault="0087141F" w:rsidP="00B501EA">
            <w:pPr>
              <w:rPr>
                <w:rFonts w:asciiTheme="majorBidi" w:hAnsiTheme="majorBidi" w:cstheme="majorBidi"/>
                <w:sz w:val="18"/>
                <w:szCs w:val="18"/>
                <w:lang w:val="en-NZ"/>
              </w:rPr>
            </w:pPr>
          </w:p>
          <w:p w14:paraId="471526F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Improved public health and longer-lived population improves wellbeing and social capital </w:t>
            </w:r>
          </w:p>
        </w:tc>
      </w:tr>
      <w:tr w:rsidR="0087141F" w:rsidRPr="00092699" w14:paraId="22146B92" w14:textId="77777777" w:rsidTr="00B501EA">
        <w:tc>
          <w:tcPr>
            <w:tcW w:w="1555" w:type="dxa"/>
          </w:tcPr>
          <w:p w14:paraId="31005DC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Other</w:t>
            </w:r>
          </w:p>
        </w:tc>
        <w:tc>
          <w:tcPr>
            <w:tcW w:w="4394" w:type="dxa"/>
          </w:tcPr>
          <w:p w14:paraId="761A7F8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Model the co-benefits of resilience measures against nuclear winter on climate targets, inequality, health, the economy, and estimate cost-effectiveness</w:t>
            </w:r>
          </w:p>
          <w:p w14:paraId="719BF90B" w14:textId="77777777" w:rsidR="0087141F" w:rsidRPr="00092699" w:rsidRDefault="0087141F" w:rsidP="00B501EA">
            <w:pPr>
              <w:rPr>
                <w:rFonts w:asciiTheme="majorBidi" w:hAnsiTheme="majorBidi" w:cstheme="majorBidi"/>
                <w:sz w:val="18"/>
                <w:szCs w:val="18"/>
                <w:lang w:val="en-NZ"/>
              </w:rPr>
            </w:pPr>
          </w:p>
          <w:p w14:paraId="07AE1D73" w14:textId="082202DC" w:rsidR="0087141F" w:rsidRPr="00092699" w:rsidRDefault="0087141F" w:rsidP="001B53D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Research actions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might take to increase the chance of rebooting a collapsed global civilization, such as developing local digital manufacturing, renewable energy, and other independent high-tech sectors</w:t>
            </w:r>
          </w:p>
          <w:p w14:paraId="3DAC8165" w14:textId="77777777" w:rsidR="0087141F" w:rsidRPr="00092699" w:rsidRDefault="0087141F" w:rsidP="001B53D4">
            <w:pPr>
              <w:rPr>
                <w:rFonts w:asciiTheme="majorBidi" w:hAnsiTheme="majorBidi" w:cstheme="majorBidi"/>
                <w:sz w:val="18"/>
                <w:szCs w:val="18"/>
                <w:lang w:val="en-NZ"/>
              </w:rPr>
            </w:pPr>
          </w:p>
        </w:tc>
        <w:tc>
          <w:tcPr>
            <w:tcW w:w="3260" w:type="dxa"/>
          </w:tcPr>
          <w:p w14:paraId="1DECD783" w14:textId="77777777" w:rsidR="0087141F" w:rsidRPr="00092699" w:rsidRDefault="0087141F" w:rsidP="00B501EA">
            <w:pPr>
              <w:rPr>
                <w:rFonts w:asciiTheme="majorBidi" w:hAnsiTheme="majorBidi" w:cstheme="majorBidi"/>
                <w:sz w:val="18"/>
                <w:szCs w:val="18"/>
                <w:lang w:val="en-NZ"/>
              </w:rPr>
            </w:pPr>
          </w:p>
        </w:tc>
      </w:tr>
    </w:tbl>
    <w:p w14:paraId="046F959C" w14:textId="77777777" w:rsidR="0087141F" w:rsidRPr="00092699" w:rsidRDefault="0087141F" w:rsidP="007E1F4E">
      <w:pPr>
        <w:rPr>
          <w:rFonts w:asciiTheme="majorBidi" w:hAnsiTheme="majorBidi" w:cstheme="majorBidi"/>
          <w:lang w:val="en-NZ"/>
        </w:rPr>
      </w:pPr>
    </w:p>
    <w:p w14:paraId="47CB45C8" w14:textId="77777777" w:rsidR="0087141F" w:rsidRPr="00092699" w:rsidRDefault="0087141F">
      <w:pPr>
        <w:rPr>
          <w:rFonts w:asciiTheme="majorBidi" w:hAnsiTheme="majorBidi" w:cstheme="majorBidi"/>
          <w:lang w:val="en-NZ"/>
        </w:rPr>
      </w:pPr>
    </w:p>
    <w:p w14:paraId="5C40E7C4" w14:textId="77777777" w:rsidR="0087141F" w:rsidRPr="00092699" w:rsidRDefault="0087141F">
      <w:pPr>
        <w:rPr>
          <w:rFonts w:asciiTheme="majorBidi" w:hAnsiTheme="majorBidi" w:cstheme="majorBidi"/>
          <w:b/>
          <w:bCs/>
          <w:lang w:val="en-NZ"/>
        </w:rPr>
      </w:pPr>
      <w:r w:rsidRPr="00092699">
        <w:rPr>
          <w:rFonts w:asciiTheme="majorBidi" w:hAnsiTheme="majorBidi" w:cstheme="majorBidi"/>
          <w:b/>
          <w:bCs/>
          <w:lang w:val="en-NZ"/>
        </w:rPr>
        <w:t>References</w:t>
      </w:r>
    </w:p>
    <w:p w14:paraId="41082970" w14:textId="77777777" w:rsidR="0087141F" w:rsidRPr="00092699" w:rsidRDefault="0087141F">
      <w:pPr>
        <w:rPr>
          <w:rFonts w:asciiTheme="majorBidi" w:hAnsiTheme="majorBidi" w:cstheme="majorBidi"/>
          <w:lang w:val="en-NZ"/>
        </w:rPr>
      </w:pPr>
    </w:p>
    <w:p w14:paraId="712A825B"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Abdelkhaliq, M., Denkenberger, D., Griswold, M., Cole, D., &amp; Pearce, J. (2016). </w:t>
      </w:r>
      <w:r w:rsidRPr="00092699">
        <w:rPr>
          <w:rFonts w:asciiTheme="majorBidi" w:hAnsiTheme="majorBidi" w:cstheme="majorBidi"/>
          <w:i/>
          <w:noProof/>
          <w:lang w:val="en-NZ"/>
        </w:rPr>
        <w:t>Providing Non-food Needs if Industry is Disabled.</w:t>
      </w:r>
      <w:r w:rsidRPr="00092699">
        <w:rPr>
          <w:rFonts w:asciiTheme="majorBidi" w:hAnsiTheme="majorBidi" w:cstheme="majorBidi"/>
          <w:noProof/>
          <w:lang w:val="en-NZ"/>
        </w:rPr>
        <w:t xml:space="preserve"> Paper presented at the IDRC DAVOS 2016. Integrative Risk Management - Towards Resilient Cities, Davos, Switzerland.</w:t>
      </w:r>
    </w:p>
    <w:p w14:paraId="06D7C0A4"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Alvarado, K. A., Mill, A., Pearce, J. M., Vocaet, A., &amp; Denkenberger, D. (2020). Scaling of greenhouse crop production in low sunlight scenarios. </w:t>
      </w:r>
      <w:r w:rsidRPr="00092699">
        <w:rPr>
          <w:rFonts w:asciiTheme="majorBidi" w:hAnsiTheme="majorBidi" w:cstheme="majorBidi"/>
          <w:i/>
          <w:noProof/>
          <w:lang w:val="en-NZ"/>
        </w:rPr>
        <w:t>Science of The Total Environment, 707</w:t>
      </w:r>
      <w:r w:rsidRPr="00092699">
        <w:rPr>
          <w:rFonts w:asciiTheme="majorBidi" w:hAnsiTheme="majorBidi" w:cstheme="majorBidi"/>
          <w:noProof/>
          <w:lang w:val="en-NZ"/>
        </w:rPr>
        <w:t>, 136012. doi:https://doi.org/10.1016/j.scitotenv.2019.136012</w:t>
      </w:r>
    </w:p>
    <w:p w14:paraId="1E06167E"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Boyd, M., &amp; Wilson, N. (2021). Anticipatory Governance for Preventing and Mitigating Catastrophic and Existential Risks. </w:t>
      </w:r>
      <w:r w:rsidRPr="00092699">
        <w:rPr>
          <w:rFonts w:asciiTheme="majorBidi" w:hAnsiTheme="majorBidi" w:cstheme="majorBidi"/>
          <w:i/>
          <w:noProof/>
          <w:lang w:val="en-NZ"/>
        </w:rPr>
        <w:t>Policy Quarterly, 17</w:t>
      </w:r>
      <w:r w:rsidRPr="00092699">
        <w:rPr>
          <w:rFonts w:asciiTheme="majorBidi" w:hAnsiTheme="majorBidi" w:cstheme="majorBidi"/>
          <w:noProof/>
          <w:lang w:val="en-NZ"/>
        </w:rPr>
        <w:t>(4), 20–31. doi:10.26686/pq.v17i4.7313</w:t>
      </w:r>
    </w:p>
    <w:p w14:paraId="6A999B1D" w14:textId="7F06F033"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García Martínez, J. B., Egbejimba, J., Throup, J., Matassa, S., Pearce, J. M., &amp; Denkenberger, D. C. (2021). Potential of microbial protein from hydrogen for preventing mass starvation in catastrophic scenarios. </w:t>
      </w:r>
      <w:r w:rsidRPr="00092699">
        <w:rPr>
          <w:rFonts w:asciiTheme="majorBidi" w:hAnsiTheme="majorBidi" w:cstheme="majorBidi"/>
          <w:i/>
          <w:noProof/>
          <w:lang w:val="en-NZ"/>
        </w:rPr>
        <w:t>Sustainable Production and Consumption, 25</w:t>
      </w:r>
      <w:r w:rsidRPr="00092699">
        <w:rPr>
          <w:rFonts w:asciiTheme="majorBidi" w:hAnsiTheme="majorBidi" w:cstheme="majorBidi"/>
          <w:noProof/>
          <w:lang w:val="en-NZ"/>
        </w:rPr>
        <w:t>, 234</w:t>
      </w:r>
      <w:r w:rsidR="00133706" w:rsidRPr="00092699">
        <w:rPr>
          <w:rFonts w:asciiTheme="majorBidi" w:hAnsiTheme="majorBidi" w:cstheme="majorBidi"/>
          <w:noProof/>
          <w:lang w:val="en-NZ"/>
        </w:rPr>
        <w:t>–</w:t>
      </w:r>
      <w:r w:rsidRPr="00092699">
        <w:rPr>
          <w:rFonts w:asciiTheme="majorBidi" w:hAnsiTheme="majorBidi" w:cstheme="majorBidi"/>
          <w:noProof/>
          <w:lang w:val="en-NZ"/>
        </w:rPr>
        <w:t>247. doi:10.1016/j.spc.2020.08.011</w:t>
      </w:r>
    </w:p>
    <w:p w14:paraId="21E0A258"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Wilson, N., Prickett, M., &amp; Boyd, M. (2022). Estimating Food Security after Nuclear Winter: Preliminary analysis for Aotearoa New Zealand. </w:t>
      </w:r>
      <w:r w:rsidRPr="00092699">
        <w:rPr>
          <w:rFonts w:asciiTheme="majorBidi" w:hAnsiTheme="majorBidi" w:cstheme="majorBidi"/>
          <w:i/>
          <w:noProof/>
          <w:lang w:val="en-NZ"/>
        </w:rPr>
        <w:t>MedRxiv</w:t>
      </w:r>
      <w:r w:rsidRPr="00092699">
        <w:rPr>
          <w:rFonts w:asciiTheme="majorBidi" w:hAnsiTheme="majorBidi" w:cstheme="majorBidi"/>
          <w:noProof/>
          <w:lang w:val="en-NZ"/>
        </w:rPr>
        <w:t>, 2022.2005.2013.22275065. doi:10.1101/2022.05.13.22275065</w:t>
      </w:r>
    </w:p>
    <w:p w14:paraId="41C0D8A5" w14:textId="77777777" w:rsidR="0087141F" w:rsidRPr="00092699" w:rsidRDefault="0087141F" w:rsidP="000B3090">
      <w:pPr>
        <w:rPr>
          <w:rFonts w:asciiTheme="majorBidi" w:hAnsiTheme="majorBidi" w:cstheme="majorBidi"/>
          <w:lang w:val="en-NZ"/>
        </w:rPr>
      </w:pPr>
    </w:p>
    <w:p w14:paraId="1E440125" w14:textId="77777777" w:rsidR="005350FA" w:rsidRPr="00092699" w:rsidRDefault="005350FA">
      <w:pPr>
        <w:rPr>
          <w:rFonts w:asciiTheme="majorBidi" w:hAnsiTheme="majorBidi" w:cstheme="majorBidi"/>
          <w:lang w:val="en-NZ"/>
        </w:rPr>
      </w:pPr>
    </w:p>
    <w:sectPr w:rsidR="005350FA" w:rsidRPr="00092699" w:rsidSect="00031AC9">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7174BD" w14:textId="77777777" w:rsidR="00E268AE" w:rsidRDefault="00E268AE" w:rsidP="0087141F">
      <w:r>
        <w:separator/>
      </w:r>
    </w:p>
  </w:endnote>
  <w:endnote w:type="continuationSeparator" w:id="0">
    <w:p w14:paraId="5BC07072" w14:textId="77777777" w:rsidR="00E268AE" w:rsidRDefault="00E268AE" w:rsidP="00871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roman"/>
    <w:notTrueType/>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panose1 w:val="00000000000000000000"/>
    <w:charset w:val="86"/>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755010864"/>
      <w:docPartObj>
        <w:docPartGallery w:val="Page Numbers (Bottom of Page)"/>
        <w:docPartUnique/>
      </w:docPartObj>
    </w:sdtPr>
    <w:sdtEndPr>
      <w:rPr>
        <w:rStyle w:val="PageNumber"/>
      </w:rPr>
    </w:sdtEndPr>
    <w:sdtContent>
      <w:p w14:paraId="4FFEBD39" w14:textId="77777777" w:rsidR="001B53D4" w:rsidRDefault="00E268AE" w:rsidP="00860E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AE1F13" w14:textId="77777777" w:rsidR="001B53D4" w:rsidRDefault="00E268AE" w:rsidP="001B53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54307088"/>
      <w:docPartObj>
        <w:docPartGallery w:val="Page Numbers (Bottom of Page)"/>
        <w:docPartUnique/>
      </w:docPartObj>
    </w:sdtPr>
    <w:sdtEndPr>
      <w:rPr>
        <w:rStyle w:val="PageNumber"/>
      </w:rPr>
    </w:sdtEndPr>
    <w:sdtContent>
      <w:p w14:paraId="4C4E5636" w14:textId="7A9B8AAF" w:rsidR="001B53D4" w:rsidRDefault="00E268AE" w:rsidP="00860E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92699">
          <w:rPr>
            <w:rStyle w:val="PageNumber"/>
            <w:noProof/>
          </w:rPr>
          <w:t>4</w:t>
        </w:r>
        <w:r>
          <w:rPr>
            <w:rStyle w:val="PageNumber"/>
          </w:rPr>
          <w:fldChar w:fldCharType="end"/>
        </w:r>
      </w:p>
    </w:sdtContent>
  </w:sdt>
  <w:p w14:paraId="744E2EC7" w14:textId="77777777" w:rsidR="001B53D4" w:rsidRDefault="00E268AE" w:rsidP="001B53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1D6C70" w14:textId="77777777" w:rsidR="00E268AE" w:rsidRDefault="00E268AE" w:rsidP="0087141F">
      <w:r>
        <w:separator/>
      </w:r>
    </w:p>
  </w:footnote>
  <w:footnote w:type="continuationSeparator" w:id="0">
    <w:p w14:paraId="705C577F" w14:textId="77777777" w:rsidR="00E268AE" w:rsidRDefault="00E268AE" w:rsidP="0087141F">
      <w:r>
        <w:continuationSeparator/>
      </w:r>
    </w:p>
  </w:footnote>
  <w:footnote w:id="1">
    <w:p w14:paraId="2C8A9F02" w14:textId="77777777" w:rsidR="0087141F" w:rsidRPr="00D46748" w:rsidRDefault="0087141F" w:rsidP="001B53D4">
      <w:pPr>
        <w:pStyle w:val="FootnoteText"/>
        <w:rPr>
          <w:lang w:val="en-US"/>
        </w:rPr>
      </w:pPr>
      <w:r>
        <w:rPr>
          <w:rStyle w:val="FootnoteReference"/>
        </w:rPr>
        <w:footnoteRef/>
      </w:r>
      <w:r>
        <w:t xml:space="preserve"> Military capability may well be the key to a successful refuge, but</w:t>
      </w:r>
      <w:r w:rsidRPr="00D46748">
        <w:t xml:space="preserve"> </w:t>
      </w:r>
      <w:r>
        <w:t>p</w:t>
      </w:r>
      <w:r w:rsidRPr="00D46748">
        <w:t>aradoxically the worse the global situation, the less this threat is, given N</w:t>
      </w:r>
      <w:r>
        <w:t xml:space="preserve">ew </w:t>
      </w:r>
      <w:r w:rsidRPr="00D46748">
        <w:t>Z</w:t>
      </w:r>
      <w:r>
        <w:t>ealand</w:t>
      </w:r>
      <w:r w:rsidRPr="00D46748">
        <w:t>'s isolation</w:t>
      </w:r>
      <w:r>
        <w:t>.</w:t>
      </w:r>
      <w:r w:rsidRPr="00D46748">
        <w:t xml:space="preserve"> </w:t>
      </w:r>
      <w:r>
        <w:t>E</w:t>
      </w:r>
      <w:r w:rsidRPr="00D46748">
        <w:t xml:space="preserve">xtreme </w:t>
      </w:r>
      <w:r>
        <w:t xml:space="preserve">global </w:t>
      </w:r>
      <w:r w:rsidRPr="00D46748">
        <w:t>devastation and food</w:t>
      </w:r>
      <w:r>
        <w:t>/energy</w:t>
      </w:r>
      <w:r w:rsidRPr="00D46748">
        <w:t xml:space="preserve"> shortages will limit who can make it to N</w:t>
      </w:r>
      <w:r>
        <w:t>ew Zealand</w:t>
      </w:r>
      <w:r w:rsidRPr="00D46748">
        <w:t xml:space="preserve">. Australia probably </w:t>
      </w:r>
      <w:r>
        <w:t>faces a</w:t>
      </w:r>
      <w:r w:rsidRPr="00D46748">
        <w:t xml:space="preserve"> worse</w:t>
      </w:r>
      <w:r>
        <w:t xml:space="preserve"> challenge</w:t>
      </w:r>
      <w:r w:rsidRPr="00D46748">
        <w:t xml:space="preserve"> in these situations, being more accessible</w:t>
      </w:r>
      <w:r>
        <w:t xml:space="preserve"> from South-East Asia</w:t>
      </w:r>
      <w:r w:rsidRPr="00D46748">
        <w:t xml:space="preserve">. But there would still be the need to </w:t>
      </w:r>
      <w:r>
        <w:t>consider</w:t>
      </w:r>
      <w:r w:rsidRPr="00D46748">
        <w:t xml:space="preserve"> (a) how many people N</w:t>
      </w:r>
      <w:r>
        <w:t>ew Zealand</w:t>
      </w:r>
      <w:r w:rsidRPr="00D46748">
        <w:t xml:space="preserve"> could feed, and somehow limit arrivals to that level, and (b) how to defend, perhaps with emerging autonomous technologies. </w:t>
      </w:r>
      <w:r>
        <w:t>Under invasion conditions t</w:t>
      </w:r>
      <w:r w:rsidRPr="00D46748">
        <w:t xml:space="preserve">he amount of unrest/conflict </w:t>
      </w:r>
      <w:r>
        <w:t>might</w:t>
      </w:r>
      <w:r w:rsidRPr="00D46748">
        <w:t xml:space="preserve"> eventually diminish (due to deaths) and then an equilibrium would probably be struck between food supply and survivors</w:t>
      </w:r>
      <w:r>
        <w:t xml:space="preserve">, whether these are New Zealanders or invaders. However, invasion runs the risk of collapsing the complexity of the refuge.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60D54"/>
    <w:multiLevelType w:val="hybridMultilevel"/>
    <w:tmpl w:val="3408A418"/>
    <w:lvl w:ilvl="0" w:tplc="C8F4E43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203106"/>
    <w:multiLevelType w:val="hybridMultilevel"/>
    <w:tmpl w:val="F61AE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7141F"/>
    <w:rsid w:val="00000DC7"/>
    <w:rsid w:val="00000DDF"/>
    <w:rsid w:val="000016DF"/>
    <w:rsid w:val="00003885"/>
    <w:rsid w:val="00003E3E"/>
    <w:rsid w:val="00003FB7"/>
    <w:rsid w:val="00004296"/>
    <w:rsid w:val="0000576A"/>
    <w:rsid w:val="00007DD7"/>
    <w:rsid w:val="00007EB0"/>
    <w:rsid w:val="00013212"/>
    <w:rsid w:val="00013241"/>
    <w:rsid w:val="000144EF"/>
    <w:rsid w:val="00014FA6"/>
    <w:rsid w:val="0001691B"/>
    <w:rsid w:val="0002732A"/>
    <w:rsid w:val="00031AC9"/>
    <w:rsid w:val="000330B9"/>
    <w:rsid w:val="00033706"/>
    <w:rsid w:val="0003796A"/>
    <w:rsid w:val="00037BFD"/>
    <w:rsid w:val="0004283E"/>
    <w:rsid w:val="00043CD2"/>
    <w:rsid w:val="00047E97"/>
    <w:rsid w:val="00050474"/>
    <w:rsid w:val="00051C9F"/>
    <w:rsid w:val="00053353"/>
    <w:rsid w:val="00054608"/>
    <w:rsid w:val="0006017A"/>
    <w:rsid w:val="00060476"/>
    <w:rsid w:val="00060B29"/>
    <w:rsid w:val="00061E3A"/>
    <w:rsid w:val="00063E32"/>
    <w:rsid w:val="00070CE8"/>
    <w:rsid w:val="000713F9"/>
    <w:rsid w:val="0007145C"/>
    <w:rsid w:val="000729EB"/>
    <w:rsid w:val="00073291"/>
    <w:rsid w:val="0007675C"/>
    <w:rsid w:val="00076CEA"/>
    <w:rsid w:val="00080021"/>
    <w:rsid w:val="000818A7"/>
    <w:rsid w:val="00081BBF"/>
    <w:rsid w:val="00091028"/>
    <w:rsid w:val="00092699"/>
    <w:rsid w:val="00092D94"/>
    <w:rsid w:val="0009738D"/>
    <w:rsid w:val="000978BF"/>
    <w:rsid w:val="000A1AE0"/>
    <w:rsid w:val="000A5670"/>
    <w:rsid w:val="000A5E60"/>
    <w:rsid w:val="000A696A"/>
    <w:rsid w:val="000B1BA3"/>
    <w:rsid w:val="000B346D"/>
    <w:rsid w:val="000B46A9"/>
    <w:rsid w:val="000C07C1"/>
    <w:rsid w:val="000C17EB"/>
    <w:rsid w:val="000C2E5D"/>
    <w:rsid w:val="000D6413"/>
    <w:rsid w:val="000D7C4B"/>
    <w:rsid w:val="000D7D37"/>
    <w:rsid w:val="000E0B7D"/>
    <w:rsid w:val="000E69B0"/>
    <w:rsid w:val="000F2818"/>
    <w:rsid w:val="000F3AF2"/>
    <w:rsid w:val="000F421A"/>
    <w:rsid w:val="000F6563"/>
    <w:rsid w:val="00100F8A"/>
    <w:rsid w:val="00101414"/>
    <w:rsid w:val="001015A2"/>
    <w:rsid w:val="00104593"/>
    <w:rsid w:val="00105608"/>
    <w:rsid w:val="0010595B"/>
    <w:rsid w:val="00107548"/>
    <w:rsid w:val="00111079"/>
    <w:rsid w:val="00112133"/>
    <w:rsid w:val="001140BC"/>
    <w:rsid w:val="0011541B"/>
    <w:rsid w:val="001154D6"/>
    <w:rsid w:val="00115795"/>
    <w:rsid w:val="00115DB5"/>
    <w:rsid w:val="001165CE"/>
    <w:rsid w:val="00120013"/>
    <w:rsid w:val="00121340"/>
    <w:rsid w:val="00122B6F"/>
    <w:rsid w:val="00123BE2"/>
    <w:rsid w:val="0012407D"/>
    <w:rsid w:val="001256CB"/>
    <w:rsid w:val="001258F0"/>
    <w:rsid w:val="00132D02"/>
    <w:rsid w:val="00133706"/>
    <w:rsid w:val="00133B71"/>
    <w:rsid w:val="00134AB5"/>
    <w:rsid w:val="00140C7A"/>
    <w:rsid w:val="00141D63"/>
    <w:rsid w:val="00141DD4"/>
    <w:rsid w:val="00147AE9"/>
    <w:rsid w:val="00150D36"/>
    <w:rsid w:val="001523FE"/>
    <w:rsid w:val="001532C4"/>
    <w:rsid w:val="00153F20"/>
    <w:rsid w:val="00154C48"/>
    <w:rsid w:val="001551F4"/>
    <w:rsid w:val="00155264"/>
    <w:rsid w:val="0016049E"/>
    <w:rsid w:val="001650A6"/>
    <w:rsid w:val="00170454"/>
    <w:rsid w:val="0017581F"/>
    <w:rsid w:val="001763B2"/>
    <w:rsid w:val="001770C0"/>
    <w:rsid w:val="00184E67"/>
    <w:rsid w:val="001913C6"/>
    <w:rsid w:val="001935D0"/>
    <w:rsid w:val="00195D3C"/>
    <w:rsid w:val="001976A7"/>
    <w:rsid w:val="001A3A47"/>
    <w:rsid w:val="001A5AE6"/>
    <w:rsid w:val="001A6DC0"/>
    <w:rsid w:val="001A7611"/>
    <w:rsid w:val="001B2E0D"/>
    <w:rsid w:val="001B304F"/>
    <w:rsid w:val="001B708D"/>
    <w:rsid w:val="001C01AE"/>
    <w:rsid w:val="001C3C43"/>
    <w:rsid w:val="001C58C2"/>
    <w:rsid w:val="001C6FAD"/>
    <w:rsid w:val="001D1772"/>
    <w:rsid w:val="001E0EA3"/>
    <w:rsid w:val="001E3545"/>
    <w:rsid w:val="001E57E0"/>
    <w:rsid w:val="001F0C81"/>
    <w:rsid w:val="001F6117"/>
    <w:rsid w:val="00200967"/>
    <w:rsid w:val="0020373B"/>
    <w:rsid w:val="00205D8A"/>
    <w:rsid w:val="002075CC"/>
    <w:rsid w:val="00207F5B"/>
    <w:rsid w:val="00212AF2"/>
    <w:rsid w:val="00213C73"/>
    <w:rsid w:val="0021479F"/>
    <w:rsid w:val="0021577D"/>
    <w:rsid w:val="002158D1"/>
    <w:rsid w:val="00215F99"/>
    <w:rsid w:val="002226A4"/>
    <w:rsid w:val="00236F48"/>
    <w:rsid w:val="00236FF2"/>
    <w:rsid w:val="0024102E"/>
    <w:rsid w:val="00242703"/>
    <w:rsid w:val="00244709"/>
    <w:rsid w:val="00247917"/>
    <w:rsid w:val="00250080"/>
    <w:rsid w:val="00252B73"/>
    <w:rsid w:val="00254AC1"/>
    <w:rsid w:val="00255A8E"/>
    <w:rsid w:val="00260034"/>
    <w:rsid w:val="002641DD"/>
    <w:rsid w:val="00273966"/>
    <w:rsid w:val="00274815"/>
    <w:rsid w:val="00275A9A"/>
    <w:rsid w:val="002768C3"/>
    <w:rsid w:val="002775CD"/>
    <w:rsid w:val="002802C2"/>
    <w:rsid w:val="0028177F"/>
    <w:rsid w:val="00282205"/>
    <w:rsid w:val="00284B0B"/>
    <w:rsid w:val="00286F4C"/>
    <w:rsid w:val="002911EC"/>
    <w:rsid w:val="00292B60"/>
    <w:rsid w:val="002975D6"/>
    <w:rsid w:val="002A0FAE"/>
    <w:rsid w:val="002A1544"/>
    <w:rsid w:val="002A4D13"/>
    <w:rsid w:val="002A4FD2"/>
    <w:rsid w:val="002A71A6"/>
    <w:rsid w:val="002B0FB6"/>
    <w:rsid w:val="002B2708"/>
    <w:rsid w:val="002B3361"/>
    <w:rsid w:val="002B5934"/>
    <w:rsid w:val="002B6A37"/>
    <w:rsid w:val="002C046C"/>
    <w:rsid w:val="002C6212"/>
    <w:rsid w:val="002D0823"/>
    <w:rsid w:val="002D098F"/>
    <w:rsid w:val="002D1C61"/>
    <w:rsid w:val="002D3F63"/>
    <w:rsid w:val="002D4200"/>
    <w:rsid w:val="002D526B"/>
    <w:rsid w:val="002D58D2"/>
    <w:rsid w:val="002D651C"/>
    <w:rsid w:val="002E0D28"/>
    <w:rsid w:val="002E616B"/>
    <w:rsid w:val="002F2BA8"/>
    <w:rsid w:val="002F3107"/>
    <w:rsid w:val="002F3444"/>
    <w:rsid w:val="002F40FB"/>
    <w:rsid w:val="002F45BA"/>
    <w:rsid w:val="002F6D2E"/>
    <w:rsid w:val="002F744C"/>
    <w:rsid w:val="00302949"/>
    <w:rsid w:val="00302E51"/>
    <w:rsid w:val="00303543"/>
    <w:rsid w:val="00304A33"/>
    <w:rsid w:val="00306BE2"/>
    <w:rsid w:val="003079B7"/>
    <w:rsid w:val="00314EB8"/>
    <w:rsid w:val="0031580F"/>
    <w:rsid w:val="00315CF9"/>
    <w:rsid w:val="00316048"/>
    <w:rsid w:val="003255A1"/>
    <w:rsid w:val="003304AE"/>
    <w:rsid w:val="003306EC"/>
    <w:rsid w:val="00331F6E"/>
    <w:rsid w:val="00333088"/>
    <w:rsid w:val="00335447"/>
    <w:rsid w:val="00335C8D"/>
    <w:rsid w:val="003367BF"/>
    <w:rsid w:val="00341263"/>
    <w:rsid w:val="00343F2D"/>
    <w:rsid w:val="003446D7"/>
    <w:rsid w:val="00345BC2"/>
    <w:rsid w:val="00346511"/>
    <w:rsid w:val="003505A1"/>
    <w:rsid w:val="00352D84"/>
    <w:rsid w:val="00354506"/>
    <w:rsid w:val="003547AE"/>
    <w:rsid w:val="00356333"/>
    <w:rsid w:val="00356FAC"/>
    <w:rsid w:val="00360071"/>
    <w:rsid w:val="0036227C"/>
    <w:rsid w:val="00362C85"/>
    <w:rsid w:val="00373C39"/>
    <w:rsid w:val="00373DD5"/>
    <w:rsid w:val="0038158E"/>
    <w:rsid w:val="0038561B"/>
    <w:rsid w:val="00387923"/>
    <w:rsid w:val="00392741"/>
    <w:rsid w:val="00392901"/>
    <w:rsid w:val="003978FD"/>
    <w:rsid w:val="003A1D85"/>
    <w:rsid w:val="003A2DFE"/>
    <w:rsid w:val="003A39DF"/>
    <w:rsid w:val="003A650A"/>
    <w:rsid w:val="003B1334"/>
    <w:rsid w:val="003B1833"/>
    <w:rsid w:val="003B279A"/>
    <w:rsid w:val="003B3F79"/>
    <w:rsid w:val="003C24B5"/>
    <w:rsid w:val="003C3DC1"/>
    <w:rsid w:val="003C3E13"/>
    <w:rsid w:val="003C681B"/>
    <w:rsid w:val="003D14DC"/>
    <w:rsid w:val="003D3920"/>
    <w:rsid w:val="003D5889"/>
    <w:rsid w:val="003D5F1B"/>
    <w:rsid w:val="003E4A9C"/>
    <w:rsid w:val="003E7631"/>
    <w:rsid w:val="003F0FF1"/>
    <w:rsid w:val="003F14AB"/>
    <w:rsid w:val="003F181A"/>
    <w:rsid w:val="003F34AF"/>
    <w:rsid w:val="00407D4C"/>
    <w:rsid w:val="00412244"/>
    <w:rsid w:val="00412A05"/>
    <w:rsid w:val="004160B2"/>
    <w:rsid w:val="00422AC3"/>
    <w:rsid w:val="00424227"/>
    <w:rsid w:val="004314C6"/>
    <w:rsid w:val="00431B8E"/>
    <w:rsid w:val="00431B9A"/>
    <w:rsid w:val="00435ACB"/>
    <w:rsid w:val="00442556"/>
    <w:rsid w:val="00446A59"/>
    <w:rsid w:val="0045158E"/>
    <w:rsid w:val="004518FF"/>
    <w:rsid w:val="00453468"/>
    <w:rsid w:val="004606EC"/>
    <w:rsid w:val="00460A61"/>
    <w:rsid w:val="00461E3C"/>
    <w:rsid w:val="0046261C"/>
    <w:rsid w:val="004657C1"/>
    <w:rsid w:val="0046705A"/>
    <w:rsid w:val="0046721B"/>
    <w:rsid w:val="00471977"/>
    <w:rsid w:val="00471DAF"/>
    <w:rsid w:val="00471EDE"/>
    <w:rsid w:val="004754BC"/>
    <w:rsid w:val="00475A29"/>
    <w:rsid w:val="004779B9"/>
    <w:rsid w:val="004807A1"/>
    <w:rsid w:val="004836EE"/>
    <w:rsid w:val="00493AA8"/>
    <w:rsid w:val="00497880"/>
    <w:rsid w:val="004A10A2"/>
    <w:rsid w:val="004A4604"/>
    <w:rsid w:val="004B0711"/>
    <w:rsid w:val="004B2924"/>
    <w:rsid w:val="004B4CAF"/>
    <w:rsid w:val="004B5F33"/>
    <w:rsid w:val="004B64C4"/>
    <w:rsid w:val="004C10BA"/>
    <w:rsid w:val="004C29B9"/>
    <w:rsid w:val="004C2A97"/>
    <w:rsid w:val="004C7BDC"/>
    <w:rsid w:val="004D3A40"/>
    <w:rsid w:val="004D3A9D"/>
    <w:rsid w:val="004D40AA"/>
    <w:rsid w:val="004F13BB"/>
    <w:rsid w:val="004F4F67"/>
    <w:rsid w:val="005032B5"/>
    <w:rsid w:val="005036A8"/>
    <w:rsid w:val="00513D02"/>
    <w:rsid w:val="005159F3"/>
    <w:rsid w:val="00516221"/>
    <w:rsid w:val="00516D98"/>
    <w:rsid w:val="00523765"/>
    <w:rsid w:val="0052432E"/>
    <w:rsid w:val="0052767A"/>
    <w:rsid w:val="00532382"/>
    <w:rsid w:val="00532DBD"/>
    <w:rsid w:val="005342E4"/>
    <w:rsid w:val="005350FA"/>
    <w:rsid w:val="00536831"/>
    <w:rsid w:val="00541968"/>
    <w:rsid w:val="005425C5"/>
    <w:rsid w:val="00542B46"/>
    <w:rsid w:val="0054539E"/>
    <w:rsid w:val="00547081"/>
    <w:rsid w:val="00547CEF"/>
    <w:rsid w:val="00551762"/>
    <w:rsid w:val="00554DCF"/>
    <w:rsid w:val="00557D85"/>
    <w:rsid w:val="005639C8"/>
    <w:rsid w:val="00565945"/>
    <w:rsid w:val="00567559"/>
    <w:rsid w:val="0057050A"/>
    <w:rsid w:val="00571379"/>
    <w:rsid w:val="005768C3"/>
    <w:rsid w:val="00577395"/>
    <w:rsid w:val="005775FC"/>
    <w:rsid w:val="0057777A"/>
    <w:rsid w:val="005811F9"/>
    <w:rsid w:val="0058475F"/>
    <w:rsid w:val="00584E02"/>
    <w:rsid w:val="00585FD0"/>
    <w:rsid w:val="00592BEF"/>
    <w:rsid w:val="00593CC1"/>
    <w:rsid w:val="005941C2"/>
    <w:rsid w:val="00594C4D"/>
    <w:rsid w:val="00595F5B"/>
    <w:rsid w:val="005A07DD"/>
    <w:rsid w:val="005A1D6A"/>
    <w:rsid w:val="005A211D"/>
    <w:rsid w:val="005B0F79"/>
    <w:rsid w:val="005B1924"/>
    <w:rsid w:val="005B2072"/>
    <w:rsid w:val="005B3AC2"/>
    <w:rsid w:val="005B3E67"/>
    <w:rsid w:val="005B447F"/>
    <w:rsid w:val="005B541F"/>
    <w:rsid w:val="005B554B"/>
    <w:rsid w:val="005B6F75"/>
    <w:rsid w:val="005C048C"/>
    <w:rsid w:val="005C1216"/>
    <w:rsid w:val="005C3F49"/>
    <w:rsid w:val="005C54C3"/>
    <w:rsid w:val="005C5788"/>
    <w:rsid w:val="005C6450"/>
    <w:rsid w:val="005D12E9"/>
    <w:rsid w:val="005D1737"/>
    <w:rsid w:val="005D33F2"/>
    <w:rsid w:val="005D439D"/>
    <w:rsid w:val="005D4C00"/>
    <w:rsid w:val="005E06B9"/>
    <w:rsid w:val="005E3C86"/>
    <w:rsid w:val="005E60AD"/>
    <w:rsid w:val="005F1BA0"/>
    <w:rsid w:val="005F20ED"/>
    <w:rsid w:val="005F7F3F"/>
    <w:rsid w:val="006010A4"/>
    <w:rsid w:val="0060159C"/>
    <w:rsid w:val="00602D13"/>
    <w:rsid w:val="0060566A"/>
    <w:rsid w:val="00611E5D"/>
    <w:rsid w:val="0061319C"/>
    <w:rsid w:val="0061359A"/>
    <w:rsid w:val="00613CAB"/>
    <w:rsid w:val="00615DAE"/>
    <w:rsid w:val="0061779C"/>
    <w:rsid w:val="00620F89"/>
    <w:rsid w:val="00620FBD"/>
    <w:rsid w:val="006216DC"/>
    <w:rsid w:val="00621757"/>
    <w:rsid w:val="00631DED"/>
    <w:rsid w:val="006324BA"/>
    <w:rsid w:val="00633514"/>
    <w:rsid w:val="00633DBD"/>
    <w:rsid w:val="00634314"/>
    <w:rsid w:val="00634A98"/>
    <w:rsid w:val="00635B53"/>
    <w:rsid w:val="0063776C"/>
    <w:rsid w:val="006377C5"/>
    <w:rsid w:val="00640565"/>
    <w:rsid w:val="0064585C"/>
    <w:rsid w:val="006509D7"/>
    <w:rsid w:val="00650A5F"/>
    <w:rsid w:val="00655727"/>
    <w:rsid w:val="00656EDC"/>
    <w:rsid w:val="00657107"/>
    <w:rsid w:val="00661AFE"/>
    <w:rsid w:val="0066497E"/>
    <w:rsid w:val="00665705"/>
    <w:rsid w:val="006678CF"/>
    <w:rsid w:val="006725BA"/>
    <w:rsid w:val="00673891"/>
    <w:rsid w:val="00673E1E"/>
    <w:rsid w:val="006742D3"/>
    <w:rsid w:val="0067619F"/>
    <w:rsid w:val="00676A06"/>
    <w:rsid w:val="00676A0F"/>
    <w:rsid w:val="00682129"/>
    <w:rsid w:val="00684914"/>
    <w:rsid w:val="0068528F"/>
    <w:rsid w:val="00686033"/>
    <w:rsid w:val="00686FDA"/>
    <w:rsid w:val="00693B1D"/>
    <w:rsid w:val="0069671A"/>
    <w:rsid w:val="006967F4"/>
    <w:rsid w:val="00696BE2"/>
    <w:rsid w:val="006A1A80"/>
    <w:rsid w:val="006A4E8C"/>
    <w:rsid w:val="006B266D"/>
    <w:rsid w:val="006B3F15"/>
    <w:rsid w:val="006B46AB"/>
    <w:rsid w:val="006B5642"/>
    <w:rsid w:val="006B6C6C"/>
    <w:rsid w:val="006B7172"/>
    <w:rsid w:val="006C0C5D"/>
    <w:rsid w:val="006C3D92"/>
    <w:rsid w:val="006C54F8"/>
    <w:rsid w:val="006C7D82"/>
    <w:rsid w:val="006D01AC"/>
    <w:rsid w:val="006D03EC"/>
    <w:rsid w:val="006D0591"/>
    <w:rsid w:val="006D0A3B"/>
    <w:rsid w:val="006D11FB"/>
    <w:rsid w:val="006D31C0"/>
    <w:rsid w:val="006D3C50"/>
    <w:rsid w:val="006D4361"/>
    <w:rsid w:val="006D5D49"/>
    <w:rsid w:val="006D7506"/>
    <w:rsid w:val="006E03A4"/>
    <w:rsid w:val="006E3DB0"/>
    <w:rsid w:val="006E6E4F"/>
    <w:rsid w:val="006F147C"/>
    <w:rsid w:val="006F2699"/>
    <w:rsid w:val="006F50F3"/>
    <w:rsid w:val="00700D1F"/>
    <w:rsid w:val="0070490C"/>
    <w:rsid w:val="007102C2"/>
    <w:rsid w:val="00711E4E"/>
    <w:rsid w:val="00717C79"/>
    <w:rsid w:val="00724BFE"/>
    <w:rsid w:val="007271E4"/>
    <w:rsid w:val="007300A2"/>
    <w:rsid w:val="00730C71"/>
    <w:rsid w:val="007321DB"/>
    <w:rsid w:val="00735D83"/>
    <w:rsid w:val="0073680A"/>
    <w:rsid w:val="00737B27"/>
    <w:rsid w:val="00740CEF"/>
    <w:rsid w:val="00741D6C"/>
    <w:rsid w:val="00741F86"/>
    <w:rsid w:val="00742F28"/>
    <w:rsid w:val="00743FA6"/>
    <w:rsid w:val="007518D8"/>
    <w:rsid w:val="0075368D"/>
    <w:rsid w:val="00754006"/>
    <w:rsid w:val="00756F29"/>
    <w:rsid w:val="00761D46"/>
    <w:rsid w:val="007669A2"/>
    <w:rsid w:val="0077438D"/>
    <w:rsid w:val="007744A2"/>
    <w:rsid w:val="00776504"/>
    <w:rsid w:val="0078027F"/>
    <w:rsid w:val="00781A61"/>
    <w:rsid w:val="007832E7"/>
    <w:rsid w:val="0079079E"/>
    <w:rsid w:val="007907F1"/>
    <w:rsid w:val="007915ED"/>
    <w:rsid w:val="00791E84"/>
    <w:rsid w:val="0079406B"/>
    <w:rsid w:val="00795C38"/>
    <w:rsid w:val="00797131"/>
    <w:rsid w:val="007A3688"/>
    <w:rsid w:val="007B5601"/>
    <w:rsid w:val="007B6092"/>
    <w:rsid w:val="007B79D1"/>
    <w:rsid w:val="007C06A9"/>
    <w:rsid w:val="007C1EF2"/>
    <w:rsid w:val="007C3A75"/>
    <w:rsid w:val="007C41DC"/>
    <w:rsid w:val="007C6E7E"/>
    <w:rsid w:val="007C7F59"/>
    <w:rsid w:val="007D2C88"/>
    <w:rsid w:val="007D38A8"/>
    <w:rsid w:val="007D3D0F"/>
    <w:rsid w:val="007D4341"/>
    <w:rsid w:val="007D4378"/>
    <w:rsid w:val="007D707F"/>
    <w:rsid w:val="007E29BF"/>
    <w:rsid w:val="007F1990"/>
    <w:rsid w:val="007F1F58"/>
    <w:rsid w:val="007F540B"/>
    <w:rsid w:val="007F6166"/>
    <w:rsid w:val="00801A23"/>
    <w:rsid w:val="0080561F"/>
    <w:rsid w:val="00807995"/>
    <w:rsid w:val="008110A5"/>
    <w:rsid w:val="00814BF0"/>
    <w:rsid w:val="00814F35"/>
    <w:rsid w:val="0081679E"/>
    <w:rsid w:val="00817077"/>
    <w:rsid w:val="00817552"/>
    <w:rsid w:val="00820867"/>
    <w:rsid w:val="00825B47"/>
    <w:rsid w:val="00831778"/>
    <w:rsid w:val="008324F0"/>
    <w:rsid w:val="00832B4F"/>
    <w:rsid w:val="00833920"/>
    <w:rsid w:val="008344B5"/>
    <w:rsid w:val="008353BF"/>
    <w:rsid w:val="008353F3"/>
    <w:rsid w:val="00841D7E"/>
    <w:rsid w:val="008445D9"/>
    <w:rsid w:val="008471C2"/>
    <w:rsid w:val="00847733"/>
    <w:rsid w:val="00860C3A"/>
    <w:rsid w:val="00863E5D"/>
    <w:rsid w:val="0087141F"/>
    <w:rsid w:val="0087223D"/>
    <w:rsid w:val="0087236B"/>
    <w:rsid w:val="008758A4"/>
    <w:rsid w:val="00876AAD"/>
    <w:rsid w:val="0087739B"/>
    <w:rsid w:val="00881E64"/>
    <w:rsid w:val="0088258B"/>
    <w:rsid w:val="00884A7D"/>
    <w:rsid w:val="008865D8"/>
    <w:rsid w:val="008901D4"/>
    <w:rsid w:val="008906D4"/>
    <w:rsid w:val="00891D4A"/>
    <w:rsid w:val="00896830"/>
    <w:rsid w:val="008A0A25"/>
    <w:rsid w:val="008A2F42"/>
    <w:rsid w:val="008A5F34"/>
    <w:rsid w:val="008A6CA1"/>
    <w:rsid w:val="008A7878"/>
    <w:rsid w:val="008B1FEE"/>
    <w:rsid w:val="008B2340"/>
    <w:rsid w:val="008B3071"/>
    <w:rsid w:val="008B3A30"/>
    <w:rsid w:val="008B54E8"/>
    <w:rsid w:val="008B5FBB"/>
    <w:rsid w:val="008B72B6"/>
    <w:rsid w:val="008C2917"/>
    <w:rsid w:val="008C7B3C"/>
    <w:rsid w:val="008D06D6"/>
    <w:rsid w:val="008E0BA4"/>
    <w:rsid w:val="008E4FDC"/>
    <w:rsid w:val="008E56C6"/>
    <w:rsid w:val="008F0EFF"/>
    <w:rsid w:val="008F4414"/>
    <w:rsid w:val="008F5B55"/>
    <w:rsid w:val="008F782C"/>
    <w:rsid w:val="009007B2"/>
    <w:rsid w:val="009018BC"/>
    <w:rsid w:val="0090547E"/>
    <w:rsid w:val="00905485"/>
    <w:rsid w:val="00906493"/>
    <w:rsid w:val="00907A2F"/>
    <w:rsid w:val="009105DA"/>
    <w:rsid w:val="0091368A"/>
    <w:rsid w:val="0091449F"/>
    <w:rsid w:val="009152F5"/>
    <w:rsid w:val="00916EFE"/>
    <w:rsid w:val="00920E43"/>
    <w:rsid w:val="00922B5F"/>
    <w:rsid w:val="00922FA1"/>
    <w:rsid w:val="0092651B"/>
    <w:rsid w:val="00930D9B"/>
    <w:rsid w:val="0093119F"/>
    <w:rsid w:val="00932008"/>
    <w:rsid w:val="00934B17"/>
    <w:rsid w:val="00935742"/>
    <w:rsid w:val="00935A37"/>
    <w:rsid w:val="00935C58"/>
    <w:rsid w:val="00936749"/>
    <w:rsid w:val="009407CC"/>
    <w:rsid w:val="00941EB5"/>
    <w:rsid w:val="0095072E"/>
    <w:rsid w:val="00951633"/>
    <w:rsid w:val="00951BFA"/>
    <w:rsid w:val="00953533"/>
    <w:rsid w:val="00956B98"/>
    <w:rsid w:val="0096177B"/>
    <w:rsid w:val="00961928"/>
    <w:rsid w:val="00962A8D"/>
    <w:rsid w:val="00965561"/>
    <w:rsid w:val="00965562"/>
    <w:rsid w:val="009667FA"/>
    <w:rsid w:val="00970F5D"/>
    <w:rsid w:val="0097246D"/>
    <w:rsid w:val="00974393"/>
    <w:rsid w:val="00975FA6"/>
    <w:rsid w:val="0097752F"/>
    <w:rsid w:val="009800A4"/>
    <w:rsid w:val="009824F6"/>
    <w:rsid w:val="00985154"/>
    <w:rsid w:val="00992650"/>
    <w:rsid w:val="009929E5"/>
    <w:rsid w:val="0099749A"/>
    <w:rsid w:val="00997F5C"/>
    <w:rsid w:val="009A0F43"/>
    <w:rsid w:val="009A1B43"/>
    <w:rsid w:val="009A437A"/>
    <w:rsid w:val="009A5122"/>
    <w:rsid w:val="009A73DF"/>
    <w:rsid w:val="009A7C3F"/>
    <w:rsid w:val="009B0112"/>
    <w:rsid w:val="009B11F8"/>
    <w:rsid w:val="009B5BD0"/>
    <w:rsid w:val="009C230E"/>
    <w:rsid w:val="009C4475"/>
    <w:rsid w:val="009C614A"/>
    <w:rsid w:val="009C6377"/>
    <w:rsid w:val="009D383D"/>
    <w:rsid w:val="009D4146"/>
    <w:rsid w:val="009D43AE"/>
    <w:rsid w:val="009D4583"/>
    <w:rsid w:val="009D4A2C"/>
    <w:rsid w:val="009D5498"/>
    <w:rsid w:val="009E2065"/>
    <w:rsid w:val="009E3264"/>
    <w:rsid w:val="009E39AA"/>
    <w:rsid w:val="009E53D3"/>
    <w:rsid w:val="009E6FD5"/>
    <w:rsid w:val="009E705E"/>
    <w:rsid w:val="009F1EF8"/>
    <w:rsid w:val="009F3657"/>
    <w:rsid w:val="009F4A48"/>
    <w:rsid w:val="009F4E0D"/>
    <w:rsid w:val="009F5F8C"/>
    <w:rsid w:val="009F6755"/>
    <w:rsid w:val="00A01FCF"/>
    <w:rsid w:val="00A13E44"/>
    <w:rsid w:val="00A14319"/>
    <w:rsid w:val="00A15367"/>
    <w:rsid w:val="00A15431"/>
    <w:rsid w:val="00A162D9"/>
    <w:rsid w:val="00A17530"/>
    <w:rsid w:val="00A248CE"/>
    <w:rsid w:val="00A26DEC"/>
    <w:rsid w:val="00A3021F"/>
    <w:rsid w:val="00A32669"/>
    <w:rsid w:val="00A332CC"/>
    <w:rsid w:val="00A41A80"/>
    <w:rsid w:val="00A42F8E"/>
    <w:rsid w:val="00A44233"/>
    <w:rsid w:val="00A44908"/>
    <w:rsid w:val="00A44AA9"/>
    <w:rsid w:val="00A466E0"/>
    <w:rsid w:val="00A46799"/>
    <w:rsid w:val="00A523A5"/>
    <w:rsid w:val="00A535C9"/>
    <w:rsid w:val="00A5399B"/>
    <w:rsid w:val="00A54486"/>
    <w:rsid w:val="00A56AB0"/>
    <w:rsid w:val="00A57835"/>
    <w:rsid w:val="00A6094E"/>
    <w:rsid w:val="00A6168F"/>
    <w:rsid w:val="00A65039"/>
    <w:rsid w:val="00A677E2"/>
    <w:rsid w:val="00A6793F"/>
    <w:rsid w:val="00A71BBE"/>
    <w:rsid w:val="00A71F6B"/>
    <w:rsid w:val="00A74196"/>
    <w:rsid w:val="00A74EAD"/>
    <w:rsid w:val="00A80552"/>
    <w:rsid w:val="00A83AFC"/>
    <w:rsid w:val="00A84A41"/>
    <w:rsid w:val="00A87464"/>
    <w:rsid w:val="00A9099B"/>
    <w:rsid w:val="00A941C2"/>
    <w:rsid w:val="00A94242"/>
    <w:rsid w:val="00AA6060"/>
    <w:rsid w:val="00AB3076"/>
    <w:rsid w:val="00AB66E4"/>
    <w:rsid w:val="00AB7E29"/>
    <w:rsid w:val="00AC0050"/>
    <w:rsid w:val="00AC01B0"/>
    <w:rsid w:val="00AC0B19"/>
    <w:rsid w:val="00AC0BE4"/>
    <w:rsid w:val="00AC1BD1"/>
    <w:rsid w:val="00AC27D5"/>
    <w:rsid w:val="00AC2D6B"/>
    <w:rsid w:val="00AC3B74"/>
    <w:rsid w:val="00AC4CB7"/>
    <w:rsid w:val="00AC5C5D"/>
    <w:rsid w:val="00AC7E18"/>
    <w:rsid w:val="00AD2BA1"/>
    <w:rsid w:val="00AD37D4"/>
    <w:rsid w:val="00AD3942"/>
    <w:rsid w:val="00AD6BB3"/>
    <w:rsid w:val="00AE2862"/>
    <w:rsid w:val="00AE2CB5"/>
    <w:rsid w:val="00AF2B9A"/>
    <w:rsid w:val="00AF3707"/>
    <w:rsid w:val="00AF470E"/>
    <w:rsid w:val="00AF4C44"/>
    <w:rsid w:val="00B017A0"/>
    <w:rsid w:val="00B01FE9"/>
    <w:rsid w:val="00B02C79"/>
    <w:rsid w:val="00B12001"/>
    <w:rsid w:val="00B13700"/>
    <w:rsid w:val="00B1496A"/>
    <w:rsid w:val="00B15397"/>
    <w:rsid w:val="00B23240"/>
    <w:rsid w:val="00B232F7"/>
    <w:rsid w:val="00B242BE"/>
    <w:rsid w:val="00B261D4"/>
    <w:rsid w:val="00B27A0C"/>
    <w:rsid w:val="00B34E7F"/>
    <w:rsid w:val="00B36774"/>
    <w:rsid w:val="00B45598"/>
    <w:rsid w:val="00B4616C"/>
    <w:rsid w:val="00B515AF"/>
    <w:rsid w:val="00B52E71"/>
    <w:rsid w:val="00B56259"/>
    <w:rsid w:val="00B607EC"/>
    <w:rsid w:val="00B62C4F"/>
    <w:rsid w:val="00B62D49"/>
    <w:rsid w:val="00B65686"/>
    <w:rsid w:val="00B656F7"/>
    <w:rsid w:val="00B67175"/>
    <w:rsid w:val="00B71A4B"/>
    <w:rsid w:val="00B71A50"/>
    <w:rsid w:val="00B726F7"/>
    <w:rsid w:val="00B72E9D"/>
    <w:rsid w:val="00B73919"/>
    <w:rsid w:val="00B743B3"/>
    <w:rsid w:val="00B900F2"/>
    <w:rsid w:val="00B93D8E"/>
    <w:rsid w:val="00B95F02"/>
    <w:rsid w:val="00B9660A"/>
    <w:rsid w:val="00B973E7"/>
    <w:rsid w:val="00B97682"/>
    <w:rsid w:val="00BA16C2"/>
    <w:rsid w:val="00BA4D90"/>
    <w:rsid w:val="00BA5397"/>
    <w:rsid w:val="00BA6813"/>
    <w:rsid w:val="00BA6F1A"/>
    <w:rsid w:val="00BB2F8B"/>
    <w:rsid w:val="00BB5785"/>
    <w:rsid w:val="00BC0608"/>
    <w:rsid w:val="00BC12C6"/>
    <w:rsid w:val="00BC19D2"/>
    <w:rsid w:val="00BC2A2B"/>
    <w:rsid w:val="00BC4227"/>
    <w:rsid w:val="00BC4E9A"/>
    <w:rsid w:val="00BC6138"/>
    <w:rsid w:val="00BC6805"/>
    <w:rsid w:val="00BD5A81"/>
    <w:rsid w:val="00BE1E78"/>
    <w:rsid w:val="00BE4607"/>
    <w:rsid w:val="00BE5D7C"/>
    <w:rsid w:val="00BF1F96"/>
    <w:rsid w:val="00BF3F79"/>
    <w:rsid w:val="00BF4D39"/>
    <w:rsid w:val="00C01042"/>
    <w:rsid w:val="00C012C2"/>
    <w:rsid w:val="00C01443"/>
    <w:rsid w:val="00C029BB"/>
    <w:rsid w:val="00C04818"/>
    <w:rsid w:val="00C07998"/>
    <w:rsid w:val="00C12C9C"/>
    <w:rsid w:val="00C1462B"/>
    <w:rsid w:val="00C146E8"/>
    <w:rsid w:val="00C15F22"/>
    <w:rsid w:val="00C16BF9"/>
    <w:rsid w:val="00C1741D"/>
    <w:rsid w:val="00C21686"/>
    <w:rsid w:val="00C261F7"/>
    <w:rsid w:val="00C2713B"/>
    <w:rsid w:val="00C30B34"/>
    <w:rsid w:val="00C30B8B"/>
    <w:rsid w:val="00C30DBE"/>
    <w:rsid w:val="00C317A1"/>
    <w:rsid w:val="00C33FAF"/>
    <w:rsid w:val="00C34CEF"/>
    <w:rsid w:val="00C35E0E"/>
    <w:rsid w:val="00C361A0"/>
    <w:rsid w:val="00C37E10"/>
    <w:rsid w:val="00C47521"/>
    <w:rsid w:val="00C5207B"/>
    <w:rsid w:val="00C536A8"/>
    <w:rsid w:val="00C550C3"/>
    <w:rsid w:val="00C562CB"/>
    <w:rsid w:val="00C5672E"/>
    <w:rsid w:val="00C56E2C"/>
    <w:rsid w:val="00C61C1A"/>
    <w:rsid w:val="00C666B5"/>
    <w:rsid w:val="00C66F05"/>
    <w:rsid w:val="00C67988"/>
    <w:rsid w:val="00C67BF5"/>
    <w:rsid w:val="00C7793D"/>
    <w:rsid w:val="00C83292"/>
    <w:rsid w:val="00C84976"/>
    <w:rsid w:val="00C92CBE"/>
    <w:rsid w:val="00C92E57"/>
    <w:rsid w:val="00CA20E8"/>
    <w:rsid w:val="00CA500F"/>
    <w:rsid w:val="00CB0A44"/>
    <w:rsid w:val="00CB0C33"/>
    <w:rsid w:val="00CB2E45"/>
    <w:rsid w:val="00CB3C9C"/>
    <w:rsid w:val="00CB3D26"/>
    <w:rsid w:val="00CB7C97"/>
    <w:rsid w:val="00CC15BD"/>
    <w:rsid w:val="00CC289A"/>
    <w:rsid w:val="00CC2971"/>
    <w:rsid w:val="00CC6FCD"/>
    <w:rsid w:val="00CC7480"/>
    <w:rsid w:val="00CD0758"/>
    <w:rsid w:val="00CD095E"/>
    <w:rsid w:val="00CD2B9A"/>
    <w:rsid w:val="00CD386A"/>
    <w:rsid w:val="00CD57BE"/>
    <w:rsid w:val="00CE1B31"/>
    <w:rsid w:val="00CE42A2"/>
    <w:rsid w:val="00CE440F"/>
    <w:rsid w:val="00CE5852"/>
    <w:rsid w:val="00CF095E"/>
    <w:rsid w:val="00CF11EC"/>
    <w:rsid w:val="00CF4676"/>
    <w:rsid w:val="00CF637E"/>
    <w:rsid w:val="00CF6D76"/>
    <w:rsid w:val="00D00980"/>
    <w:rsid w:val="00D00989"/>
    <w:rsid w:val="00D01CD0"/>
    <w:rsid w:val="00D050F5"/>
    <w:rsid w:val="00D05CAB"/>
    <w:rsid w:val="00D07BE3"/>
    <w:rsid w:val="00D1257B"/>
    <w:rsid w:val="00D13E7A"/>
    <w:rsid w:val="00D14FBB"/>
    <w:rsid w:val="00D175D8"/>
    <w:rsid w:val="00D254A1"/>
    <w:rsid w:val="00D25678"/>
    <w:rsid w:val="00D30D84"/>
    <w:rsid w:val="00D31A9B"/>
    <w:rsid w:val="00D32427"/>
    <w:rsid w:val="00D34675"/>
    <w:rsid w:val="00D34C74"/>
    <w:rsid w:val="00D43C2B"/>
    <w:rsid w:val="00D46D6F"/>
    <w:rsid w:val="00D46FCB"/>
    <w:rsid w:val="00D47435"/>
    <w:rsid w:val="00D51393"/>
    <w:rsid w:val="00D52FCE"/>
    <w:rsid w:val="00D55B0C"/>
    <w:rsid w:val="00D56A7E"/>
    <w:rsid w:val="00D56E2A"/>
    <w:rsid w:val="00D57CDD"/>
    <w:rsid w:val="00D57E6A"/>
    <w:rsid w:val="00D609C6"/>
    <w:rsid w:val="00D60D2B"/>
    <w:rsid w:val="00D65B5F"/>
    <w:rsid w:val="00D65C3A"/>
    <w:rsid w:val="00D65D0F"/>
    <w:rsid w:val="00D70F79"/>
    <w:rsid w:val="00D71C11"/>
    <w:rsid w:val="00D72A50"/>
    <w:rsid w:val="00D72D27"/>
    <w:rsid w:val="00D7318D"/>
    <w:rsid w:val="00D82EE5"/>
    <w:rsid w:val="00D86556"/>
    <w:rsid w:val="00D87CFF"/>
    <w:rsid w:val="00D91520"/>
    <w:rsid w:val="00D94605"/>
    <w:rsid w:val="00DA003C"/>
    <w:rsid w:val="00DA1264"/>
    <w:rsid w:val="00DA1314"/>
    <w:rsid w:val="00DA591F"/>
    <w:rsid w:val="00DA5B63"/>
    <w:rsid w:val="00DA65DA"/>
    <w:rsid w:val="00DA6AA0"/>
    <w:rsid w:val="00DA6B05"/>
    <w:rsid w:val="00DA73D1"/>
    <w:rsid w:val="00DB0EE9"/>
    <w:rsid w:val="00DB11A0"/>
    <w:rsid w:val="00DB1A88"/>
    <w:rsid w:val="00DB434D"/>
    <w:rsid w:val="00DB6AF8"/>
    <w:rsid w:val="00DC002D"/>
    <w:rsid w:val="00DC0CE3"/>
    <w:rsid w:val="00DC2E25"/>
    <w:rsid w:val="00DC48E3"/>
    <w:rsid w:val="00DC5E13"/>
    <w:rsid w:val="00DC780F"/>
    <w:rsid w:val="00DD4345"/>
    <w:rsid w:val="00DD562D"/>
    <w:rsid w:val="00DD62FA"/>
    <w:rsid w:val="00DE40EA"/>
    <w:rsid w:val="00DE4E63"/>
    <w:rsid w:val="00DE76B9"/>
    <w:rsid w:val="00DE7919"/>
    <w:rsid w:val="00DF09AC"/>
    <w:rsid w:val="00DF1470"/>
    <w:rsid w:val="00DF3DBA"/>
    <w:rsid w:val="00DF4BBF"/>
    <w:rsid w:val="00E01FFB"/>
    <w:rsid w:val="00E02484"/>
    <w:rsid w:val="00E02736"/>
    <w:rsid w:val="00E02861"/>
    <w:rsid w:val="00E05E40"/>
    <w:rsid w:val="00E064EF"/>
    <w:rsid w:val="00E1000D"/>
    <w:rsid w:val="00E116EF"/>
    <w:rsid w:val="00E125C6"/>
    <w:rsid w:val="00E13019"/>
    <w:rsid w:val="00E14932"/>
    <w:rsid w:val="00E1559C"/>
    <w:rsid w:val="00E16578"/>
    <w:rsid w:val="00E238E8"/>
    <w:rsid w:val="00E2425F"/>
    <w:rsid w:val="00E24A1B"/>
    <w:rsid w:val="00E268AE"/>
    <w:rsid w:val="00E3726D"/>
    <w:rsid w:val="00E433C1"/>
    <w:rsid w:val="00E462EE"/>
    <w:rsid w:val="00E463C0"/>
    <w:rsid w:val="00E50C0B"/>
    <w:rsid w:val="00E50CC0"/>
    <w:rsid w:val="00E537D7"/>
    <w:rsid w:val="00E54079"/>
    <w:rsid w:val="00E541C5"/>
    <w:rsid w:val="00E54A49"/>
    <w:rsid w:val="00E54AAD"/>
    <w:rsid w:val="00E54FFF"/>
    <w:rsid w:val="00E55BB7"/>
    <w:rsid w:val="00E62AC0"/>
    <w:rsid w:val="00E65FB6"/>
    <w:rsid w:val="00E70198"/>
    <w:rsid w:val="00E715DF"/>
    <w:rsid w:val="00E745BB"/>
    <w:rsid w:val="00E82910"/>
    <w:rsid w:val="00E83A95"/>
    <w:rsid w:val="00E87A15"/>
    <w:rsid w:val="00E93FBB"/>
    <w:rsid w:val="00E9523E"/>
    <w:rsid w:val="00E97CA3"/>
    <w:rsid w:val="00EA49A3"/>
    <w:rsid w:val="00EA74F2"/>
    <w:rsid w:val="00EB52DE"/>
    <w:rsid w:val="00EC05E5"/>
    <w:rsid w:val="00EC062B"/>
    <w:rsid w:val="00EC0E86"/>
    <w:rsid w:val="00EC2042"/>
    <w:rsid w:val="00EC31F7"/>
    <w:rsid w:val="00EC4478"/>
    <w:rsid w:val="00EC53B0"/>
    <w:rsid w:val="00EC5792"/>
    <w:rsid w:val="00EC6B02"/>
    <w:rsid w:val="00EC780F"/>
    <w:rsid w:val="00ED01BA"/>
    <w:rsid w:val="00ED057B"/>
    <w:rsid w:val="00ED18BB"/>
    <w:rsid w:val="00ED7FA0"/>
    <w:rsid w:val="00EE4AD1"/>
    <w:rsid w:val="00EF3EF2"/>
    <w:rsid w:val="00EF5C7B"/>
    <w:rsid w:val="00EF6D6A"/>
    <w:rsid w:val="00F00842"/>
    <w:rsid w:val="00F03340"/>
    <w:rsid w:val="00F046EA"/>
    <w:rsid w:val="00F100AD"/>
    <w:rsid w:val="00F10546"/>
    <w:rsid w:val="00F109B4"/>
    <w:rsid w:val="00F11DC2"/>
    <w:rsid w:val="00F13AC8"/>
    <w:rsid w:val="00F1443C"/>
    <w:rsid w:val="00F17697"/>
    <w:rsid w:val="00F17956"/>
    <w:rsid w:val="00F2172E"/>
    <w:rsid w:val="00F21E35"/>
    <w:rsid w:val="00F2668F"/>
    <w:rsid w:val="00F30D7A"/>
    <w:rsid w:val="00F3425C"/>
    <w:rsid w:val="00F3573B"/>
    <w:rsid w:val="00F370A8"/>
    <w:rsid w:val="00F40354"/>
    <w:rsid w:val="00F4295C"/>
    <w:rsid w:val="00F44F4F"/>
    <w:rsid w:val="00F45DCF"/>
    <w:rsid w:val="00F45F42"/>
    <w:rsid w:val="00F462E6"/>
    <w:rsid w:val="00F50B12"/>
    <w:rsid w:val="00F51FE0"/>
    <w:rsid w:val="00F5294B"/>
    <w:rsid w:val="00F530A4"/>
    <w:rsid w:val="00F53FDB"/>
    <w:rsid w:val="00F556C1"/>
    <w:rsid w:val="00F56330"/>
    <w:rsid w:val="00F602E1"/>
    <w:rsid w:val="00F60F81"/>
    <w:rsid w:val="00F65946"/>
    <w:rsid w:val="00F6656C"/>
    <w:rsid w:val="00F66FE2"/>
    <w:rsid w:val="00F67EFA"/>
    <w:rsid w:val="00F715FB"/>
    <w:rsid w:val="00F736A9"/>
    <w:rsid w:val="00F743EB"/>
    <w:rsid w:val="00F756B2"/>
    <w:rsid w:val="00F7609C"/>
    <w:rsid w:val="00F808F4"/>
    <w:rsid w:val="00F828CD"/>
    <w:rsid w:val="00F82D05"/>
    <w:rsid w:val="00F84CFB"/>
    <w:rsid w:val="00F86BFC"/>
    <w:rsid w:val="00F92B22"/>
    <w:rsid w:val="00F92C4E"/>
    <w:rsid w:val="00F935D9"/>
    <w:rsid w:val="00F94A7B"/>
    <w:rsid w:val="00F97766"/>
    <w:rsid w:val="00FA4109"/>
    <w:rsid w:val="00FB195E"/>
    <w:rsid w:val="00FB2464"/>
    <w:rsid w:val="00FB43AB"/>
    <w:rsid w:val="00FB4B75"/>
    <w:rsid w:val="00FC1567"/>
    <w:rsid w:val="00FC15B1"/>
    <w:rsid w:val="00FC339F"/>
    <w:rsid w:val="00FC4716"/>
    <w:rsid w:val="00FC6464"/>
    <w:rsid w:val="00FD05E4"/>
    <w:rsid w:val="00FD1338"/>
    <w:rsid w:val="00FD3ADA"/>
    <w:rsid w:val="00FD54E4"/>
    <w:rsid w:val="00FD64A0"/>
    <w:rsid w:val="00FE248D"/>
    <w:rsid w:val="00FF0062"/>
    <w:rsid w:val="00FF19E7"/>
    <w:rsid w:val="00FF2E6F"/>
    <w:rsid w:val="00FF7824"/>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1C8C0"/>
  <w15:chartTrackingRefBased/>
  <w15:docId w15:val="{61898678-D80D-AF44-894F-A7F8CD480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NZ"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41F"/>
    <w:rPr>
      <w:lang w:val="en-GB"/>
    </w:rPr>
  </w:style>
  <w:style w:type="paragraph" w:styleId="Heading1">
    <w:name w:val="heading 1"/>
    <w:basedOn w:val="Normal"/>
    <w:next w:val="Normal"/>
    <w:link w:val="Heading1Char"/>
    <w:uiPriority w:val="9"/>
    <w:qFormat/>
    <w:rsid w:val="0087141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7141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7141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41F"/>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87141F"/>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87141F"/>
    <w:rPr>
      <w:rFonts w:asciiTheme="majorHAnsi" w:eastAsiaTheme="majorEastAsia" w:hAnsiTheme="majorHAnsi" w:cstheme="majorBidi"/>
      <w:color w:val="1F3763" w:themeColor="accent1" w:themeShade="7F"/>
      <w:lang w:val="en-GB"/>
    </w:rPr>
  </w:style>
  <w:style w:type="character" w:styleId="CommentReference">
    <w:name w:val="annotation reference"/>
    <w:basedOn w:val="DefaultParagraphFont"/>
    <w:uiPriority w:val="99"/>
    <w:semiHidden/>
    <w:unhideWhenUsed/>
    <w:rsid w:val="0087141F"/>
    <w:rPr>
      <w:sz w:val="16"/>
      <w:szCs w:val="16"/>
    </w:rPr>
  </w:style>
  <w:style w:type="paragraph" w:styleId="ListParagraph">
    <w:name w:val="List Paragraph"/>
    <w:basedOn w:val="Normal"/>
    <w:uiPriority w:val="34"/>
    <w:qFormat/>
    <w:rsid w:val="0087141F"/>
    <w:pPr>
      <w:ind w:left="720"/>
      <w:contextualSpacing/>
    </w:pPr>
  </w:style>
  <w:style w:type="paragraph" w:styleId="FootnoteText">
    <w:name w:val="footnote text"/>
    <w:basedOn w:val="Normal"/>
    <w:link w:val="FootnoteTextChar"/>
    <w:uiPriority w:val="99"/>
    <w:semiHidden/>
    <w:unhideWhenUsed/>
    <w:rsid w:val="0087141F"/>
    <w:rPr>
      <w:sz w:val="20"/>
      <w:szCs w:val="20"/>
    </w:rPr>
  </w:style>
  <w:style w:type="character" w:customStyle="1" w:styleId="FootnoteTextChar">
    <w:name w:val="Footnote Text Char"/>
    <w:basedOn w:val="DefaultParagraphFont"/>
    <w:link w:val="FootnoteText"/>
    <w:uiPriority w:val="99"/>
    <w:semiHidden/>
    <w:rsid w:val="0087141F"/>
    <w:rPr>
      <w:sz w:val="20"/>
      <w:szCs w:val="20"/>
      <w:lang w:val="en-GB"/>
    </w:rPr>
  </w:style>
  <w:style w:type="character" w:styleId="FootnoteReference">
    <w:name w:val="footnote reference"/>
    <w:basedOn w:val="DefaultParagraphFont"/>
    <w:uiPriority w:val="99"/>
    <w:semiHidden/>
    <w:unhideWhenUsed/>
    <w:rsid w:val="0087141F"/>
    <w:rPr>
      <w:vertAlign w:val="superscript"/>
    </w:rPr>
  </w:style>
  <w:style w:type="table" w:styleId="TableGrid">
    <w:name w:val="Table Grid"/>
    <w:basedOn w:val="TableNormal"/>
    <w:uiPriority w:val="39"/>
    <w:rsid w:val="008714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7141F"/>
    <w:pPr>
      <w:tabs>
        <w:tab w:val="center" w:pos="4680"/>
        <w:tab w:val="right" w:pos="9360"/>
      </w:tabs>
    </w:pPr>
  </w:style>
  <w:style w:type="character" w:customStyle="1" w:styleId="FooterChar">
    <w:name w:val="Footer Char"/>
    <w:basedOn w:val="DefaultParagraphFont"/>
    <w:link w:val="Footer"/>
    <w:uiPriority w:val="99"/>
    <w:rsid w:val="0087141F"/>
    <w:rPr>
      <w:lang w:val="en-GB"/>
    </w:rPr>
  </w:style>
  <w:style w:type="character" w:styleId="PageNumber">
    <w:name w:val="page number"/>
    <w:basedOn w:val="DefaultParagraphFont"/>
    <w:uiPriority w:val="99"/>
    <w:semiHidden/>
    <w:unhideWhenUsed/>
    <w:rsid w:val="0087141F"/>
  </w:style>
  <w:style w:type="paragraph" w:styleId="CommentText">
    <w:name w:val="annotation text"/>
    <w:basedOn w:val="Normal"/>
    <w:link w:val="CommentTextChar"/>
    <w:uiPriority w:val="99"/>
    <w:semiHidden/>
    <w:unhideWhenUsed/>
    <w:rsid w:val="0087141F"/>
    <w:rPr>
      <w:sz w:val="20"/>
      <w:szCs w:val="20"/>
    </w:rPr>
  </w:style>
  <w:style w:type="character" w:customStyle="1" w:styleId="CommentTextChar">
    <w:name w:val="Comment Text Char"/>
    <w:basedOn w:val="DefaultParagraphFont"/>
    <w:link w:val="CommentText"/>
    <w:uiPriority w:val="99"/>
    <w:semiHidden/>
    <w:rsid w:val="0087141F"/>
    <w:rPr>
      <w:sz w:val="20"/>
      <w:szCs w:val="20"/>
      <w:lang w:val="en-GB"/>
    </w:rPr>
  </w:style>
  <w:style w:type="paragraph" w:styleId="CommentSubject">
    <w:name w:val="annotation subject"/>
    <w:basedOn w:val="CommentText"/>
    <w:next w:val="CommentText"/>
    <w:link w:val="CommentSubjectChar"/>
    <w:uiPriority w:val="99"/>
    <w:semiHidden/>
    <w:unhideWhenUsed/>
    <w:rsid w:val="0087141F"/>
    <w:rPr>
      <w:b/>
      <w:bCs/>
    </w:rPr>
  </w:style>
  <w:style w:type="character" w:customStyle="1" w:styleId="CommentSubjectChar">
    <w:name w:val="Comment Subject Char"/>
    <w:basedOn w:val="CommentTextChar"/>
    <w:link w:val="CommentSubject"/>
    <w:uiPriority w:val="99"/>
    <w:semiHidden/>
    <w:rsid w:val="0087141F"/>
    <w:rPr>
      <w:b/>
      <w:bCs/>
      <w:sz w:val="20"/>
      <w:szCs w:val="20"/>
      <w:lang w:val="en-GB"/>
    </w:rPr>
  </w:style>
  <w:style w:type="paragraph" w:styleId="BalloonText">
    <w:name w:val="Balloon Text"/>
    <w:basedOn w:val="Normal"/>
    <w:link w:val="BalloonTextChar"/>
    <w:uiPriority w:val="99"/>
    <w:semiHidden/>
    <w:unhideWhenUsed/>
    <w:rsid w:val="008714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141F"/>
    <w:rPr>
      <w:rFonts w:ascii="Segoe UI" w:hAnsi="Segoe UI" w:cs="Segoe UI"/>
      <w:sz w:val="18"/>
      <w:szCs w:val="18"/>
      <w:lang w:val="en-GB"/>
    </w:rPr>
  </w:style>
  <w:style w:type="paragraph" w:styleId="Revision">
    <w:name w:val="Revision"/>
    <w:hidden/>
    <w:uiPriority w:val="99"/>
    <w:semiHidden/>
    <w:rsid w:val="0087141F"/>
    <w:rPr>
      <w:lang w:val="en-GB"/>
    </w:rPr>
  </w:style>
  <w:style w:type="paragraph" w:customStyle="1" w:styleId="EndNoteBibliographyTitle">
    <w:name w:val="EndNote Bibliography Title"/>
    <w:basedOn w:val="Normal"/>
    <w:link w:val="EndNoteBibliographyTitleChar"/>
    <w:rsid w:val="0087141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87141F"/>
    <w:rPr>
      <w:rFonts w:ascii="Calibri" w:hAnsi="Calibri" w:cs="Calibri"/>
      <w:lang w:val="en-GB"/>
    </w:rPr>
  </w:style>
  <w:style w:type="paragraph" w:customStyle="1" w:styleId="EndNoteBibliography">
    <w:name w:val="EndNote Bibliography"/>
    <w:basedOn w:val="Normal"/>
    <w:link w:val="EndNoteBibliographyChar"/>
    <w:rsid w:val="0087141F"/>
    <w:rPr>
      <w:rFonts w:ascii="Calibri" w:hAnsi="Calibri" w:cs="Calibri"/>
    </w:rPr>
  </w:style>
  <w:style w:type="character" w:customStyle="1" w:styleId="EndNoteBibliographyChar">
    <w:name w:val="EndNote Bibliography Char"/>
    <w:basedOn w:val="DefaultParagraphFont"/>
    <w:link w:val="EndNoteBibliography"/>
    <w:rsid w:val="0087141F"/>
    <w:rPr>
      <w:rFonts w:ascii="Calibri" w:hAnsi="Calibri" w:cs="Calibri"/>
      <w:lang w:val="en-GB"/>
    </w:rPr>
  </w:style>
  <w:style w:type="character" w:styleId="Hyperlink">
    <w:name w:val="Hyperlink"/>
    <w:basedOn w:val="DefaultParagraphFont"/>
    <w:uiPriority w:val="99"/>
    <w:unhideWhenUsed/>
    <w:rsid w:val="0087141F"/>
    <w:rPr>
      <w:color w:val="0563C1" w:themeColor="hyperlink"/>
      <w:u w:val="single"/>
    </w:rPr>
  </w:style>
  <w:style w:type="character" w:customStyle="1" w:styleId="UnresolvedMention">
    <w:name w:val="Unresolved Mention"/>
    <w:basedOn w:val="DefaultParagraphFont"/>
    <w:uiPriority w:val="99"/>
    <w:semiHidden/>
    <w:unhideWhenUsed/>
    <w:rsid w:val="008714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2745</Words>
  <Characters>15649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boyd</dc:creator>
  <cp:keywords/>
  <dc:description/>
  <cp:lastModifiedBy>Nick Wilson</cp:lastModifiedBy>
  <cp:revision>2</cp:revision>
  <dcterms:created xsi:type="dcterms:W3CDTF">2022-06-27T20:51:00Z</dcterms:created>
  <dcterms:modified xsi:type="dcterms:W3CDTF">2022-06-27T20:51:00Z</dcterms:modified>
</cp:coreProperties>
</file>