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827781" w14:textId="77777777" w:rsidR="002657B9" w:rsidRDefault="002657B9" w:rsidP="002657B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280" w:after="280" w:line="240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Supplementary Figure 1</w:t>
      </w:r>
    </w:p>
    <w:p w14:paraId="1C2F5147" w14:textId="77777777" w:rsidR="002657B9" w:rsidRDefault="002657B9" w:rsidP="002657B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280" w:after="280" w:line="240" w:lineRule="auto"/>
        <w:jc w:val="both"/>
        <w:rPr>
          <w:rFonts w:ascii="Arial" w:eastAsia="Arial" w:hAnsi="Arial" w:cs="Arial"/>
          <w:color w:val="000000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357E4BBF" wp14:editId="492CBC1F">
            <wp:simplePos x="0" y="0"/>
            <wp:positionH relativeFrom="column">
              <wp:posOffset>1</wp:posOffset>
            </wp:positionH>
            <wp:positionV relativeFrom="paragraph">
              <wp:posOffset>-316</wp:posOffset>
            </wp:positionV>
            <wp:extent cx="5775709" cy="1565910"/>
            <wp:effectExtent l="0" t="0" r="0" b="0"/>
            <wp:wrapSquare wrapText="bothSides"/>
            <wp:docPr id="3" name="image2.jpg" descr="Diagram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jpg" descr="Diagram&#10;&#10;Description automatically generated"/>
                    <pic:cNvPicPr/>
                  </pic:nvPicPr>
                  <pic:blipFill>
                    <a:blip r:embed="rId4"/>
                    <a:srcRect l="2805" t="61304"/>
                    <a:stretch>
                      <a:fillRect/>
                    </a:stretch>
                  </pic:blipFill>
                  <pic:spPr>
                    <a:xfrm>
                      <a:off x="0" y="0"/>
                      <a:ext cx="5775709" cy="15659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E4DDA39" w14:textId="77777777" w:rsidR="002657B9" w:rsidRDefault="002657B9" w:rsidP="002657B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280" w:after="280" w:line="240" w:lineRule="auto"/>
        <w:jc w:val="both"/>
        <w:rPr>
          <w:rFonts w:ascii="Arial" w:eastAsia="Arial" w:hAnsi="Arial" w:cs="Arial"/>
          <w:color w:val="000000"/>
        </w:rPr>
      </w:pPr>
      <w:r w:rsidRPr="008B60AD">
        <w:rPr>
          <w:rFonts w:ascii="Arial" w:eastAsia="Arial" w:hAnsi="Arial" w:cs="Arial"/>
          <w:b/>
          <w:bCs/>
          <w:color w:val="000000"/>
          <w:sz w:val="20"/>
          <w:szCs w:val="20"/>
        </w:rPr>
        <w:t>Gene Ontology (GO) analysis indicates the 230 common gene targets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 by both activator and repressor ARFs are highly enriched in auxin response genes. </w:t>
      </w:r>
    </w:p>
    <w:p w14:paraId="6BB996D8" w14:textId="77777777" w:rsidR="002657B9" w:rsidRDefault="002657B9" w:rsidP="002657B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280" w:after="280" w:line="240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Supplementary Figure 2</w:t>
      </w:r>
    </w:p>
    <w:p w14:paraId="49DCCA03" w14:textId="77777777" w:rsidR="002657B9" w:rsidRDefault="002657B9" w:rsidP="002657B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280" w:after="280" w:line="240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noProof/>
          <w:color w:val="000000"/>
        </w:rPr>
        <w:drawing>
          <wp:inline distT="0" distB="0" distL="0" distR="0" wp14:anchorId="5439D404" wp14:editId="498786BA">
            <wp:extent cx="4294529" cy="3960969"/>
            <wp:effectExtent l="0" t="0" r="0" b="0"/>
            <wp:docPr id="2" name="image6.jpg" descr="Chart, diagram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6.jpg" descr="Chart, diagram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294529" cy="39609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3EC482" w14:textId="77777777" w:rsidR="002657B9" w:rsidRDefault="002657B9" w:rsidP="002657B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280" w:after="280" w:line="240" w:lineRule="auto"/>
        <w:jc w:val="both"/>
        <w:rPr>
          <w:rFonts w:ascii="Arial" w:eastAsia="Arial" w:hAnsi="Arial" w:cs="Arial"/>
          <w:color w:val="000000"/>
        </w:rPr>
      </w:pPr>
    </w:p>
    <w:p w14:paraId="21058CE4" w14:textId="77777777" w:rsidR="002657B9" w:rsidRDefault="002657B9" w:rsidP="002657B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280" w:after="280" w:line="240" w:lineRule="auto"/>
        <w:jc w:val="both"/>
        <w:rPr>
          <w:rFonts w:ascii="Arial" w:eastAsia="Arial" w:hAnsi="Arial" w:cs="Arial"/>
          <w:color w:val="000000"/>
        </w:rPr>
      </w:pPr>
      <w:r w:rsidRPr="008B60AD">
        <w:rPr>
          <w:rFonts w:ascii="Arial" w:eastAsia="Arial" w:hAnsi="Arial" w:cs="Arial"/>
          <w:b/>
          <w:bCs/>
          <w:color w:val="000000"/>
          <w:sz w:val="20"/>
          <w:szCs w:val="20"/>
        </w:rPr>
        <w:t>IAA</w:t>
      </w:r>
      <w:proofErr w:type="gramStart"/>
      <w:r w:rsidRPr="008B60AD">
        <w:rPr>
          <w:rFonts w:ascii="Arial" w:eastAsia="Arial" w:hAnsi="Arial" w:cs="Arial"/>
          <w:b/>
          <w:bCs/>
          <w:color w:val="000000"/>
          <w:sz w:val="20"/>
          <w:szCs w:val="20"/>
        </w:rPr>
        <w:t>19:YPet</w:t>
      </w:r>
      <w:proofErr w:type="gramEnd"/>
      <w:r w:rsidRPr="008B60AD">
        <w:rPr>
          <w:rFonts w:ascii="Arial" w:eastAsia="Arial" w:hAnsi="Arial" w:cs="Arial"/>
          <w:b/>
          <w:bCs/>
          <w:color w:val="000000"/>
          <w:sz w:val="20"/>
          <w:szCs w:val="20"/>
        </w:rPr>
        <w:t xml:space="preserve"> </w:t>
      </w:r>
      <w:proofErr w:type="spellStart"/>
      <w:r w:rsidRPr="008B60AD">
        <w:rPr>
          <w:rFonts w:ascii="Arial" w:eastAsia="Arial" w:hAnsi="Arial" w:cs="Arial"/>
          <w:b/>
          <w:bCs/>
          <w:color w:val="000000"/>
          <w:sz w:val="20"/>
          <w:szCs w:val="20"/>
        </w:rPr>
        <w:t>ChIP</w:t>
      </w:r>
      <w:proofErr w:type="spellEnd"/>
      <w:r w:rsidRPr="008B60AD">
        <w:rPr>
          <w:rFonts w:ascii="Arial" w:eastAsia="Arial" w:hAnsi="Arial" w:cs="Arial"/>
          <w:b/>
          <w:bCs/>
          <w:color w:val="000000"/>
          <w:sz w:val="20"/>
          <w:szCs w:val="20"/>
        </w:rPr>
        <w:t>-seq analyses</w:t>
      </w:r>
      <w:r>
        <w:rPr>
          <w:rFonts w:ascii="Arial" w:eastAsia="Arial" w:hAnsi="Arial" w:cs="Arial"/>
          <w:color w:val="000000"/>
          <w:sz w:val="20"/>
          <w:szCs w:val="20"/>
        </w:rPr>
        <w:t>. (a) IAA</w:t>
      </w:r>
      <w:proofErr w:type="gramStart"/>
      <w:r>
        <w:rPr>
          <w:rFonts w:ascii="Arial" w:eastAsia="Arial" w:hAnsi="Arial" w:cs="Arial"/>
          <w:color w:val="000000"/>
          <w:sz w:val="20"/>
          <w:szCs w:val="20"/>
        </w:rPr>
        <w:t>19:YPet</w:t>
      </w:r>
      <w:proofErr w:type="gramEnd"/>
      <w:r>
        <w:rPr>
          <w:rFonts w:ascii="Arial" w:eastAsia="Arial" w:hAnsi="Arial" w:cs="Arial"/>
          <w:color w:val="000000"/>
          <w:sz w:val="20"/>
          <w:szCs w:val="20"/>
        </w:rPr>
        <w:t xml:space="preserve"> total peak locations ranked by peak score. Definition: promoter = -3000,100 of TSS; TTS = -100, 1000 of TTS. (b-c) Statistical analyses on the overlap of unfiltered peaks (b) Enriched read density of IAA</w:t>
      </w:r>
      <w:proofErr w:type="gramStart"/>
      <w:r>
        <w:rPr>
          <w:rFonts w:ascii="Arial" w:eastAsia="Arial" w:hAnsi="Arial" w:cs="Arial"/>
          <w:color w:val="000000"/>
          <w:sz w:val="20"/>
          <w:szCs w:val="20"/>
        </w:rPr>
        <w:t>19:YPet</w:t>
      </w:r>
      <w:proofErr w:type="gramEnd"/>
      <w:r>
        <w:rPr>
          <w:rFonts w:ascii="Arial" w:eastAsia="Arial" w:hAnsi="Arial" w:cs="Arial"/>
          <w:color w:val="000000"/>
          <w:sz w:val="20"/>
          <w:szCs w:val="20"/>
        </w:rPr>
        <w:t xml:space="preserve"> and ARF6, ARF5_DAP, mARF10 on IAA19:YPet </w:t>
      </w:r>
      <w:r>
        <w:rPr>
          <w:rFonts w:ascii="Arial" w:eastAsia="Arial" w:hAnsi="Arial" w:cs="Arial"/>
          <w:color w:val="000000"/>
          <w:sz w:val="20"/>
          <w:szCs w:val="20"/>
        </w:rPr>
        <w:lastRenderedPageBreak/>
        <w:t>peaks. (c) Non-enriched reads density of IAA</w:t>
      </w:r>
      <w:proofErr w:type="gramStart"/>
      <w:r>
        <w:rPr>
          <w:rFonts w:ascii="Arial" w:eastAsia="Arial" w:hAnsi="Arial" w:cs="Arial"/>
          <w:color w:val="000000"/>
          <w:sz w:val="20"/>
          <w:szCs w:val="20"/>
        </w:rPr>
        <w:t>19:YPet</w:t>
      </w:r>
      <w:proofErr w:type="gramEnd"/>
      <w:r>
        <w:rPr>
          <w:rFonts w:ascii="Arial" w:eastAsia="Arial" w:hAnsi="Arial" w:cs="Arial"/>
          <w:color w:val="000000"/>
          <w:sz w:val="20"/>
          <w:szCs w:val="20"/>
        </w:rPr>
        <w:t xml:space="preserve"> and ARF6, ARF5_DAP, mARF10 on randomly shuffled IAA19:YPet peaks.</w:t>
      </w:r>
    </w:p>
    <w:p w14:paraId="6CFABC40" w14:textId="77777777" w:rsidR="002657B9" w:rsidRDefault="002657B9" w:rsidP="002657B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280" w:after="280" w:line="240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Supplementary Figure 3</w:t>
      </w:r>
    </w:p>
    <w:p w14:paraId="6A14D0A5" w14:textId="77777777" w:rsidR="002657B9" w:rsidRDefault="002657B9" w:rsidP="002657B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280" w:after="280" w:line="240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noProof/>
          <w:color w:val="000000"/>
          <w:sz w:val="20"/>
          <w:szCs w:val="20"/>
        </w:rPr>
        <w:drawing>
          <wp:inline distT="0" distB="0" distL="0" distR="0" wp14:anchorId="6F486F46" wp14:editId="48E1CB3D">
            <wp:extent cx="3852863" cy="2381250"/>
            <wp:effectExtent l="0" t="0" r="0" b="0"/>
            <wp:docPr id="1" name="image5.jpg" descr="Chart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5.jpg" descr="Chart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55883" cy="23831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952B46" w14:textId="77777777" w:rsidR="002657B9" w:rsidRDefault="002657B9" w:rsidP="002657B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280" w:after="280" w:line="240" w:lineRule="auto"/>
        <w:jc w:val="both"/>
        <w:rPr>
          <w:rFonts w:ascii="Arial" w:eastAsia="Arial" w:hAnsi="Arial" w:cs="Arial"/>
          <w:color w:val="000000"/>
        </w:rPr>
      </w:pPr>
      <w:r w:rsidRPr="008B60AD">
        <w:rPr>
          <w:rFonts w:ascii="Arial" w:eastAsia="Arial" w:hAnsi="Arial" w:cs="Arial"/>
          <w:b/>
          <w:bCs/>
          <w:color w:val="000000"/>
        </w:rPr>
        <w:t>Positive correlation between ARF binding to their targets and the number of motifs per peak</w:t>
      </w:r>
      <w:r>
        <w:rPr>
          <w:rFonts w:ascii="Arial" w:eastAsia="Arial" w:hAnsi="Arial" w:cs="Arial"/>
          <w:color w:val="000000"/>
        </w:rPr>
        <w:t xml:space="preserve">. The dotted line indicates the median peak score. The number followed by </w:t>
      </w:r>
      <w:proofErr w:type="spellStart"/>
      <w:r>
        <w:rPr>
          <w:rFonts w:ascii="Arial" w:eastAsia="Arial" w:hAnsi="Arial" w:cs="Arial"/>
          <w:color w:val="000000"/>
        </w:rPr>
        <w:t>numMotifPerPeak</w:t>
      </w:r>
      <w:proofErr w:type="spellEnd"/>
      <w:r>
        <w:rPr>
          <w:rFonts w:ascii="Arial" w:eastAsia="Arial" w:hAnsi="Arial" w:cs="Arial"/>
          <w:color w:val="000000"/>
        </w:rPr>
        <w:t xml:space="preserve"> is the number of motifs per peak. </w:t>
      </w:r>
    </w:p>
    <w:p w14:paraId="64A9F465" w14:textId="77777777" w:rsidR="002657B9" w:rsidRDefault="002657B9" w:rsidP="002657B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280" w:after="280" w:line="240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Supplementary Figure 4</w:t>
      </w:r>
    </w:p>
    <w:p w14:paraId="6711A9F8" w14:textId="77777777" w:rsidR="002657B9" w:rsidRDefault="002657B9" w:rsidP="002657B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280" w:after="280" w:line="240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noProof/>
          <w:color w:val="000000"/>
        </w:rPr>
        <w:drawing>
          <wp:inline distT="0" distB="0" distL="0" distR="0" wp14:anchorId="193EB1EA" wp14:editId="153C0DD1">
            <wp:extent cx="3654552" cy="1271016"/>
            <wp:effectExtent l="0" t="0" r="3175" b="5715"/>
            <wp:docPr id="6" name="Picture 6" descr="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Graphical user interface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4552" cy="1271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B282C9" w14:textId="77777777" w:rsidR="002657B9" w:rsidRPr="00125F97" w:rsidRDefault="002657B9" w:rsidP="002657B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280" w:after="280" w:line="240" w:lineRule="auto"/>
        <w:jc w:val="both"/>
        <w:rPr>
          <w:rFonts w:ascii="Arial" w:eastAsia="Arial" w:hAnsi="Arial" w:cs="Arial"/>
          <w:b/>
          <w:bCs/>
          <w:color w:val="000000"/>
        </w:rPr>
      </w:pPr>
      <w:r>
        <w:rPr>
          <w:rFonts w:ascii="Arial" w:eastAsia="Arial" w:hAnsi="Arial" w:cs="Arial"/>
          <w:b/>
          <w:bCs/>
          <w:color w:val="000000"/>
        </w:rPr>
        <w:t>The introduction of a second transgene</w:t>
      </w:r>
      <w:r w:rsidRPr="00125F97">
        <w:rPr>
          <w:rFonts w:ascii="Arial" w:eastAsia="Arial" w:hAnsi="Arial" w:cs="Arial"/>
          <w:b/>
          <w:bCs/>
          <w:color w:val="000000"/>
        </w:rPr>
        <w:t xml:space="preserve"> did not cause gene silencing of </w:t>
      </w:r>
      <w:r>
        <w:rPr>
          <w:rFonts w:ascii="Arial" w:eastAsia="Arial" w:hAnsi="Arial" w:cs="Arial"/>
          <w:b/>
          <w:bCs/>
          <w:color w:val="000000"/>
        </w:rPr>
        <w:t>GFP-</w:t>
      </w:r>
      <w:r w:rsidRPr="00125F97">
        <w:rPr>
          <w:rFonts w:ascii="Arial" w:eastAsia="Arial" w:hAnsi="Arial" w:cs="Arial"/>
          <w:b/>
          <w:bCs/>
          <w:color w:val="000000"/>
        </w:rPr>
        <w:t xml:space="preserve">mARF10. </w:t>
      </w:r>
      <w:r w:rsidRPr="00125F97">
        <w:rPr>
          <w:rFonts w:ascii="Arial" w:eastAsia="Arial" w:hAnsi="Arial" w:cs="Arial"/>
          <w:color w:val="000000"/>
        </w:rPr>
        <w:t xml:space="preserve">(a) </w:t>
      </w:r>
      <w:r>
        <w:rPr>
          <w:rFonts w:ascii="Arial" w:eastAsia="Arial" w:hAnsi="Arial" w:cs="Arial"/>
          <w:color w:val="000000"/>
        </w:rPr>
        <w:t xml:space="preserve">mARF10 on LS + </w:t>
      </w:r>
      <w:bookmarkStart w:id="0" w:name="_Hlk109811098"/>
      <w:r>
        <w:rPr>
          <w:rFonts w:ascii="Arial" w:eastAsia="Arial" w:hAnsi="Arial" w:cs="Arial"/>
          <w:color w:val="000000"/>
        </w:rPr>
        <w:t xml:space="preserve">10 µM </w:t>
      </w:r>
      <w:proofErr w:type="spellStart"/>
      <w:r>
        <w:rPr>
          <w:rFonts w:ascii="Arial" w:eastAsia="Arial" w:hAnsi="Arial" w:cs="Arial"/>
          <w:color w:val="000000"/>
        </w:rPr>
        <w:t>Dex</w:t>
      </w:r>
      <w:bookmarkEnd w:id="0"/>
      <w:proofErr w:type="spellEnd"/>
      <w:r>
        <w:rPr>
          <w:rFonts w:ascii="Arial" w:eastAsia="Arial" w:hAnsi="Arial" w:cs="Arial"/>
          <w:color w:val="000000"/>
        </w:rPr>
        <w:t xml:space="preserve"> showing yellow and stunt mARF10 phenotype. (b) IAA19(</w:t>
      </w:r>
      <w:r w:rsidRPr="00155DEF">
        <w:rPr>
          <w:rFonts w:ascii="Arial" w:eastAsia="Arial" w:hAnsi="Arial" w:cs="Arial"/>
          <w:i/>
          <w:iCs/>
          <w:color w:val="000000"/>
        </w:rPr>
        <w:t>msg2-1</w:t>
      </w:r>
      <w:r>
        <w:rPr>
          <w:rFonts w:ascii="Arial" w:eastAsia="Arial" w:hAnsi="Arial" w:cs="Arial"/>
          <w:color w:val="000000"/>
        </w:rPr>
        <w:t xml:space="preserve">)/mARF10 on LS + 10 µM </w:t>
      </w:r>
      <w:proofErr w:type="spellStart"/>
      <w:r>
        <w:rPr>
          <w:rFonts w:ascii="Arial" w:eastAsia="Arial" w:hAnsi="Arial" w:cs="Arial"/>
          <w:color w:val="000000"/>
        </w:rPr>
        <w:t>Dex</w:t>
      </w:r>
      <w:proofErr w:type="spellEnd"/>
      <w:r>
        <w:rPr>
          <w:rFonts w:ascii="Arial" w:eastAsia="Arial" w:hAnsi="Arial" w:cs="Arial"/>
          <w:color w:val="000000"/>
        </w:rPr>
        <w:t>. mARF10 phenotype was rescued by IAA19(msg2-1). Insert shows the expression of GFP-mARF10. Scale bar = 0.5 mm.</w:t>
      </w:r>
    </w:p>
    <w:p w14:paraId="7A501DE0" w14:textId="77777777" w:rsidR="002657B9" w:rsidRDefault="002657B9" w:rsidP="002657B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280" w:after="280" w:line="240" w:lineRule="auto"/>
        <w:jc w:val="both"/>
        <w:rPr>
          <w:rFonts w:ascii="Arial" w:eastAsia="Arial" w:hAnsi="Arial" w:cs="Arial"/>
          <w:color w:val="000000"/>
        </w:rPr>
      </w:pPr>
    </w:p>
    <w:p w14:paraId="6E9717CD" w14:textId="77777777" w:rsidR="002657B9" w:rsidRDefault="002657B9" w:rsidP="002657B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280" w:after="280" w:line="240" w:lineRule="auto"/>
        <w:jc w:val="both"/>
        <w:rPr>
          <w:rFonts w:ascii="Arial" w:eastAsia="Arial" w:hAnsi="Arial" w:cs="Arial"/>
          <w:color w:val="000000"/>
        </w:rPr>
      </w:pPr>
    </w:p>
    <w:p w14:paraId="35791660" w14:textId="77777777" w:rsidR="002657B9" w:rsidRDefault="002657B9" w:rsidP="002657B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280" w:after="280" w:line="240" w:lineRule="auto"/>
        <w:jc w:val="both"/>
        <w:rPr>
          <w:rFonts w:ascii="Arial" w:eastAsia="Arial" w:hAnsi="Arial" w:cs="Arial"/>
          <w:color w:val="000000"/>
        </w:rPr>
      </w:pPr>
    </w:p>
    <w:p w14:paraId="015C20F1" w14:textId="77777777" w:rsidR="002657B9" w:rsidRDefault="002657B9" w:rsidP="002657B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280" w:after="280" w:line="240" w:lineRule="auto"/>
        <w:jc w:val="both"/>
        <w:rPr>
          <w:rFonts w:ascii="Arial" w:eastAsia="Arial" w:hAnsi="Arial" w:cs="Arial"/>
          <w:color w:val="000000"/>
        </w:rPr>
      </w:pPr>
    </w:p>
    <w:p w14:paraId="46687CA4" w14:textId="77777777" w:rsidR="002657B9" w:rsidRDefault="002657B9" w:rsidP="002657B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280" w:after="280" w:line="240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Supplementary Figure 5</w:t>
      </w:r>
    </w:p>
    <w:p w14:paraId="3182772C" w14:textId="77777777" w:rsidR="002657B9" w:rsidRDefault="002657B9" w:rsidP="002657B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280" w:after="280" w:line="240" w:lineRule="auto"/>
        <w:jc w:val="both"/>
        <w:rPr>
          <w:rFonts w:ascii="Arial" w:eastAsia="Arial" w:hAnsi="Arial" w:cs="Arial"/>
          <w:color w:val="000000"/>
        </w:rPr>
      </w:pPr>
    </w:p>
    <w:p w14:paraId="75229EE2" w14:textId="77777777" w:rsidR="002657B9" w:rsidRDefault="002657B9" w:rsidP="002657B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280" w:after="280" w:line="240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noProof/>
          <w:color w:val="000000"/>
        </w:rPr>
        <w:drawing>
          <wp:inline distT="0" distB="0" distL="0" distR="0" wp14:anchorId="3BEABA0E" wp14:editId="36F08E97">
            <wp:extent cx="2200275" cy="1846673"/>
            <wp:effectExtent l="0" t="0" r="0" b="1270"/>
            <wp:docPr id="10" name="Picture 10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Chart, bar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3969" cy="189173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C364461" w14:textId="77777777" w:rsidR="002657B9" w:rsidRPr="00CE2097" w:rsidRDefault="002657B9" w:rsidP="002657B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280" w:after="280" w:line="240" w:lineRule="auto"/>
        <w:jc w:val="both"/>
        <w:rPr>
          <w:rFonts w:ascii="Arial" w:eastAsia="Arial" w:hAnsi="Arial" w:cs="Arial"/>
        </w:rPr>
      </w:pPr>
      <w:r w:rsidRPr="00125F97">
        <w:rPr>
          <w:rFonts w:ascii="Arial" w:eastAsia="Arial" w:hAnsi="Arial" w:cs="Arial"/>
          <w:b/>
          <w:bCs/>
          <w:color w:val="000000"/>
        </w:rPr>
        <w:t xml:space="preserve">ABA resistance assay for wild type (Col0), </w:t>
      </w:r>
      <w:r w:rsidRPr="00125F97">
        <w:rPr>
          <w:rFonts w:ascii="Arial" w:eastAsia="Arial" w:hAnsi="Arial" w:cs="Arial"/>
          <w:b/>
          <w:bCs/>
          <w:i/>
          <w:iCs/>
          <w:color w:val="000000"/>
        </w:rPr>
        <w:t>iaa19/5/6</w:t>
      </w:r>
      <w:r w:rsidRPr="00125F97">
        <w:rPr>
          <w:rFonts w:ascii="Arial" w:eastAsia="Arial" w:hAnsi="Arial" w:cs="Arial"/>
          <w:b/>
          <w:bCs/>
          <w:color w:val="000000"/>
        </w:rPr>
        <w:t xml:space="preserve"> triple mutant, and dexamethasone (</w:t>
      </w:r>
      <w:proofErr w:type="spellStart"/>
      <w:r w:rsidRPr="00125F97">
        <w:rPr>
          <w:rFonts w:ascii="Arial" w:eastAsia="Arial" w:hAnsi="Arial" w:cs="Arial"/>
          <w:b/>
          <w:bCs/>
          <w:color w:val="000000"/>
        </w:rPr>
        <w:t>Dex</w:t>
      </w:r>
      <w:proofErr w:type="spellEnd"/>
      <w:r w:rsidRPr="00125F97">
        <w:rPr>
          <w:rFonts w:ascii="Arial" w:eastAsia="Arial" w:hAnsi="Arial" w:cs="Arial"/>
          <w:b/>
          <w:bCs/>
          <w:color w:val="000000"/>
        </w:rPr>
        <w:t>) inducible mARF10 and IAA19(</w:t>
      </w:r>
      <w:r w:rsidRPr="00125F97">
        <w:rPr>
          <w:rFonts w:ascii="Arial" w:eastAsia="Arial" w:hAnsi="Arial" w:cs="Arial"/>
          <w:b/>
          <w:bCs/>
          <w:i/>
          <w:iCs/>
          <w:color w:val="000000"/>
        </w:rPr>
        <w:t>msg2-1</w:t>
      </w:r>
      <w:r w:rsidRPr="00125F97">
        <w:rPr>
          <w:rFonts w:ascii="Arial" w:eastAsia="Arial" w:hAnsi="Arial" w:cs="Arial"/>
          <w:b/>
          <w:bCs/>
          <w:color w:val="000000"/>
        </w:rPr>
        <w:t>).</w:t>
      </w:r>
      <w:r>
        <w:rPr>
          <w:rFonts w:ascii="Arial" w:eastAsia="Arial" w:hAnsi="Arial" w:cs="Arial"/>
          <w:color w:val="000000"/>
        </w:rPr>
        <w:t xml:space="preserve"> ABA concentration 0.5 µM, </w:t>
      </w:r>
      <w:proofErr w:type="spellStart"/>
      <w:r>
        <w:rPr>
          <w:rFonts w:ascii="Arial" w:eastAsia="Arial" w:hAnsi="Arial" w:cs="Arial"/>
          <w:color w:val="000000"/>
        </w:rPr>
        <w:t>Dex</w:t>
      </w:r>
      <w:proofErr w:type="spellEnd"/>
      <w:r>
        <w:rPr>
          <w:rFonts w:ascii="Arial" w:eastAsia="Arial" w:hAnsi="Arial" w:cs="Arial"/>
          <w:color w:val="000000"/>
        </w:rPr>
        <w:t xml:space="preserve"> 10</w:t>
      </w:r>
      <w:r w:rsidRPr="00880377">
        <w:rPr>
          <w:rFonts w:ascii="Arial" w:eastAsia="Arial" w:hAnsi="Arial" w:cs="Arial"/>
          <w:color w:val="000000"/>
        </w:rPr>
        <w:t xml:space="preserve"> </w:t>
      </w:r>
      <w:r>
        <w:rPr>
          <w:rFonts w:ascii="Arial" w:eastAsia="Arial" w:hAnsi="Arial" w:cs="Arial"/>
          <w:color w:val="000000"/>
        </w:rPr>
        <w:t>µM. Seeds were treated at 4</w:t>
      </w:r>
      <w:bookmarkStart w:id="1" w:name="_Hlk91158509"/>
      <w:r w:rsidRPr="00023225">
        <w:rPr>
          <w:rFonts w:ascii="Arial" w:eastAsia="Arial" w:hAnsi="Arial" w:cs="Arial"/>
          <w:color w:val="000000"/>
          <w:vertAlign w:val="superscript"/>
        </w:rPr>
        <w:t>◦</w:t>
      </w:r>
      <w:r>
        <w:rPr>
          <w:rFonts w:ascii="Arial" w:eastAsia="Arial" w:hAnsi="Arial" w:cs="Arial"/>
          <w:color w:val="000000"/>
        </w:rPr>
        <w:t xml:space="preserve">C </w:t>
      </w:r>
      <w:bookmarkEnd w:id="1"/>
      <w:r>
        <w:rPr>
          <w:rFonts w:ascii="Arial" w:eastAsia="Arial" w:hAnsi="Arial" w:cs="Arial"/>
          <w:color w:val="000000"/>
        </w:rPr>
        <w:t>in dark for 3 days in dark and at 22</w:t>
      </w:r>
      <w:r w:rsidRPr="00C767BB">
        <w:rPr>
          <w:rFonts w:ascii="Arial" w:eastAsia="Arial" w:hAnsi="Arial" w:cs="Arial"/>
          <w:color w:val="000000"/>
          <w:vertAlign w:val="superscript"/>
        </w:rPr>
        <w:t>◦</w:t>
      </w:r>
      <w:r>
        <w:rPr>
          <w:rFonts w:ascii="Arial" w:eastAsia="Arial" w:hAnsi="Arial" w:cs="Arial"/>
          <w:color w:val="000000"/>
        </w:rPr>
        <w:t xml:space="preserve">C for 5 days under light conditions. </w:t>
      </w:r>
      <w:r w:rsidRPr="00CE2097">
        <w:rPr>
          <w:rFonts w:ascii="Roboto" w:hAnsi="Roboto"/>
          <w:sz w:val="20"/>
          <w:szCs w:val="20"/>
        </w:rPr>
        <w:t xml:space="preserve">The radicle protrusion called </w:t>
      </w:r>
      <w:r w:rsidRPr="00CE2097">
        <w:rPr>
          <w:rFonts w:ascii="Roboto" w:hAnsi="Roboto"/>
          <w:i/>
          <w:iCs/>
          <w:sz w:val="20"/>
          <w:szCs w:val="20"/>
        </w:rPr>
        <w:t xml:space="preserve">sense </w:t>
      </w:r>
      <w:proofErr w:type="spellStart"/>
      <w:r w:rsidRPr="00CE2097">
        <w:rPr>
          <w:rFonts w:ascii="Roboto" w:hAnsi="Roboto"/>
          <w:i/>
          <w:iCs/>
          <w:sz w:val="20"/>
          <w:szCs w:val="20"/>
        </w:rPr>
        <w:t>stricto</w:t>
      </w:r>
      <w:proofErr w:type="spellEnd"/>
      <w:r w:rsidRPr="00CE2097">
        <w:rPr>
          <w:rFonts w:ascii="Roboto" w:hAnsi="Roboto"/>
          <w:sz w:val="20"/>
          <w:szCs w:val="20"/>
        </w:rPr>
        <w:t xml:space="preserve"> germination was defined in a previous study</w:t>
      </w:r>
      <w:r>
        <w:rPr>
          <w:rFonts w:ascii="Roboto" w:hAnsi="Roboto"/>
          <w:sz w:val="20"/>
          <w:szCs w:val="20"/>
        </w:rPr>
        <w:t xml:space="preserve"> </w:t>
      </w:r>
      <w:r>
        <w:rPr>
          <w:rFonts w:ascii="Roboto" w:hAnsi="Roboto"/>
          <w:sz w:val="20"/>
          <w:szCs w:val="20"/>
        </w:rPr>
        <w:fldChar w:fldCharType="begin">
          <w:fldData xml:space="preserve">PEVuZE5vdGU+PENpdGU+PEF1dGhvcj5MaXU8L0F1dGhvcj48WWVhcj4yMDA3PC9ZZWFyPjxJRFRl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</w:fldData>
        </w:fldChar>
      </w:r>
      <w:r>
        <w:rPr>
          <w:rFonts w:ascii="Roboto" w:hAnsi="Roboto"/>
          <w:sz w:val="20"/>
          <w:szCs w:val="20"/>
        </w:rPr>
        <w:instrText xml:space="preserve"> ADDIN EN.CITE </w:instrText>
      </w:r>
      <w:r>
        <w:rPr>
          <w:rFonts w:ascii="Roboto" w:hAnsi="Roboto"/>
          <w:sz w:val="20"/>
          <w:szCs w:val="20"/>
        </w:rPr>
        <w:fldChar w:fldCharType="begin">
          <w:fldData xml:space="preserve">PEVuZE5vdGU+PENpdGU+PEF1dGhvcj5MaXU8L0F1dGhvcj48WWVhcj4yMDA3PC9ZZWFyPjxJRFRl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</w:fldData>
        </w:fldChar>
      </w:r>
      <w:r>
        <w:rPr>
          <w:rFonts w:ascii="Roboto" w:hAnsi="Roboto"/>
          <w:sz w:val="20"/>
          <w:szCs w:val="20"/>
        </w:rPr>
        <w:instrText xml:space="preserve"> ADDIN EN.CITE.DATA </w:instrText>
      </w:r>
      <w:r>
        <w:rPr>
          <w:rFonts w:ascii="Roboto" w:hAnsi="Roboto"/>
          <w:sz w:val="20"/>
          <w:szCs w:val="20"/>
        </w:rPr>
      </w:r>
      <w:r>
        <w:rPr>
          <w:rFonts w:ascii="Roboto" w:hAnsi="Roboto"/>
          <w:sz w:val="20"/>
          <w:szCs w:val="20"/>
        </w:rPr>
        <w:fldChar w:fldCharType="end"/>
      </w:r>
      <w:r>
        <w:rPr>
          <w:rFonts w:ascii="Roboto" w:hAnsi="Roboto"/>
          <w:sz w:val="20"/>
          <w:szCs w:val="20"/>
        </w:rPr>
      </w:r>
      <w:r>
        <w:rPr>
          <w:rFonts w:ascii="Roboto" w:hAnsi="Roboto"/>
          <w:sz w:val="20"/>
          <w:szCs w:val="20"/>
        </w:rPr>
        <w:fldChar w:fldCharType="separate"/>
      </w:r>
      <w:r>
        <w:rPr>
          <w:rFonts w:ascii="Roboto" w:hAnsi="Roboto"/>
          <w:noProof/>
          <w:sz w:val="20"/>
          <w:szCs w:val="20"/>
        </w:rPr>
        <w:t>(</w:t>
      </w:r>
      <w:r w:rsidRPr="00F23566">
        <w:rPr>
          <w:rFonts w:ascii="Roboto" w:hAnsi="Roboto"/>
          <w:i/>
          <w:noProof/>
          <w:sz w:val="20"/>
          <w:szCs w:val="20"/>
        </w:rPr>
        <w:t>63</w:t>
      </w:r>
      <w:r>
        <w:rPr>
          <w:rFonts w:ascii="Roboto" w:hAnsi="Roboto"/>
          <w:noProof/>
          <w:sz w:val="20"/>
          <w:szCs w:val="20"/>
        </w:rPr>
        <w:t>)</w:t>
      </w:r>
      <w:r>
        <w:rPr>
          <w:rFonts w:ascii="Roboto" w:hAnsi="Roboto"/>
          <w:sz w:val="20"/>
          <w:szCs w:val="20"/>
        </w:rPr>
        <w:fldChar w:fldCharType="end"/>
      </w:r>
      <w:r w:rsidRPr="00CE2097">
        <w:rPr>
          <w:rFonts w:ascii="Roboto" w:hAnsi="Roboto"/>
          <w:sz w:val="20"/>
          <w:szCs w:val="20"/>
        </w:rPr>
        <w:t xml:space="preserve">. </w:t>
      </w:r>
    </w:p>
    <w:p w14:paraId="58EA15E1" w14:textId="77777777" w:rsidR="002657B9" w:rsidRDefault="002657B9" w:rsidP="002657B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280" w:after="280" w:line="240" w:lineRule="auto"/>
        <w:jc w:val="both"/>
        <w:rPr>
          <w:rFonts w:ascii="Arial" w:eastAsia="Arial" w:hAnsi="Arial" w:cs="Arial"/>
          <w:color w:val="000000"/>
        </w:rPr>
      </w:pPr>
    </w:p>
    <w:p w14:paraId="27562E02" w14:textId="77777777" w:rsidR="002657B9" w:rsidRDefault="002657B9" w:rsidP="002657B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280" w:after="280" w:line="240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Supplementary Data 1 </w:t>
      </w:r>
      <w:r w:rsidRPr="00FA3677">
        <w:rPr>
          <w:rFonts w:ascii="Arial" w:eastAsia="Arial" w:hAnsi="Arial" w:cs="Arial"/>
          <w:color w:val="000000"/>
        </w:rPr>
        <w:t xml:space="preserve">Summary of 18 </w:t>
      </w:r>
      <w:proofErr w:type="spellStart"/>
      <w:r w:rsidRPr="00FA3677">
        <w:rPr>
          <w:rFonts w:ascii="Arial" w:eastAsia="Arial" w:hAnsi="Arial" w:cs="Arial"/>
          <w:color w:val="000000"/>
        </w:rPr>
        <w:t>ChIP</w:t>
      </w:r>
      <w:proofErr w:type="spellEnd"/>
      <w:r w:rsidRPr="00FA3677">
        <w:rPr>
          <w:rFonts w:ascii="Arial" w:eastAsia="Arial" w:hAnsi="Arial" w:cs="Arial"/>
          <w:color w:val="000000"/>
        </w:rPr>
        <w:t>-seq datasets with max peak scores</w:t>
      </w:r>
      <w:r>
        <w:rPr>
          <w:rFonts w:ascii="Arial" w:eastAsia="Arial" w:hAnsi="Arial" w:cs="Arial"/>
          <w:color w:val="000000"/>
        </w:rPr>
        <w:t>.xlsx</w:t>
      </w:r>
    </w:p>
    <w:p w14:paraId="302FD154" w14:textId="77777777" w:rsidR="002657B9" w:rsidRDefault="002657B9" w:rsidP="002657B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280" w:after="0" w:line="240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Supplementary Data 2 </w:t>
      </w:r>
      <w:proofErr w:type="spellStart"/>
      <w:r>
        <w:rPr>
          <w:rFonts w:ascii="Arial" w:eastAsia="Arial" w:hAnsi="Arial" w:cs="Arial"/>
          <w:color w:val="000000"/>
        </w:rPr>
        <w:t>ChIP</w:t>
      </w:r>
      <w:proofErr w:type="spellEnd"/>
      <w:r>
        <w:rPr>
          <w:rFonts w:ascii="Arial" w:eastAsia="Arial" w:hAnsi="Arial" w:cs="Arial"/>
          <w:color w:val="000000"/>
        </w:rPr>
        <w:t>-seq Motifs of ARFs and IAAs with p-value.xlsx</w:t>
      </w:r>
    </w:p>
    <w:p w14:paraId="1B68C000" w14:textId="77777777" w:rsidR="00137A36" w:rsidRDefault="00137A36"/>
    <w:sectPr w:rsidR="00137A3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57B9"/>
    <w:rsid w:val="00137A36"/>
    <w:rsid w:val="00265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133811"/>
  <w15:chartTrackingRefBased/>
  <w15:docId w15:val="{8B174319-F6F0-4CD8-A71D-D720BE9AB9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57B9"/>
    <w:pPr>
      <w:spacing w:after="200" w:line="276" w:lineRule="auto"/>
    </w:pPr>
    <w:rPr>
      <w:rFonts w:ascii="Calibri" w:eastAsia="Calibri" w:hAnsi="Calibri" w:cs="Calibri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264</Words>
  <Characters>1511</Characters>
  <Application>Microsoft Office Word</Application>
  <DocSecurity>0</DocSecurity>
  <Lines>12</Lines>
  <Paragraphs>3</Paragraphs>
  <ScaleCrop>false</ScaleCrop>
  <Company/>
  <LinksUpToDate>false</LinksUpToDate>
  <CharactersWithSpaces>1772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2022-08-10T21:06:00Z</dcterms:created>
  <dcterms:modified xsi:type="dcterms:W3CDTF">2022-08-10T21:06:00Z</dcterms:modified>
</cp:coreProperties>
</file>