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7C71" w:rsidRDefault="000B68E5" w:rsidP="000B68E5">
      <w:pPr>
        <w:spacing w:after="0" w:line="276" w:lineRule="auto"/>
        <w:jc w:val="both"/>
        <w:rPr>
          <w:rFonts w:ascii="Arial" w:hAnsi="Arial" w:cs="Arial"/>
          <w:b/>
          <w:sz w:val="24"/>
          <w:szCs w:val="24"/>
        </w:rPr>
      </w:pPr>
      <w:r w:rsidRPr="006421AC">
        <w:rPr>
          <w:rFonts w:ascii="Arial" w:hAnsi="Arial" w:cs="Arial"/>
          <w:b/>
          <w:sz w:val="24"/>
          <w:szCs w:val="24"/>
        </w:rPr>
        <w:t>Flexible parametric methods for calculating life expectancy in small populations</w:t>
      </w:r>
    </w:p>
    <w:p w:rsidR="000B68E5" w:rsidRPr="00957C71" w:rsidRDefault="00957C71" w:rsidP="000B68E5">
      <w:pPr>
        <w:spacing w:after="0" w:line="276" w:lineRule="auto"/>
        <w:jc w:val="both"/>
        <w:rPr>
          <w:rFonts w:ascii="Arial" w:hAnsi="Arial" w:cs="Arial"/>
          <w:b/>
          <w:i/>
          <w:color w:val="000000" w:themeColor="text1"/>
          <w:szCs w:val="24"/>
        </w:rPr>
      </w:pPr>
      <w:r w:rsidRPr="00957C71">
        <w:rPr>
          <w:rFonts w:ascii="Arial" w:hAnsi="Arial" w:cs="Arial"/>
          <w:b/>
          <w:i/>
          <w:sz w:val="24"/>
          <w:szCs w:val="24"/>
        </w:rPr>
        <w:t>Supplementary Material</w:t>
      </w:r>
    </w:p>
    <w:p w:rsidR="00684D05" w:rsidRDefault="00684D05" w:rsidP="00684D05">
      <w:pPr>
        <w:spacing w:after="0" w:line="276" w:lineRule="auto"/>
        <w:textAlignment w:val="baseline"/>
        <w:rPr>
          <w:rFonts w:ascii="Arial" w:eastAsia="Times New Roman" w:hAnsi="Arial" w:cs="Arial"/>
          <w:b/>
          <w:sz w:val="24"/>
          <w:szCs w:val="24"/>
          <w:lang w:eastAsia="en-GB"/>
        </w:rPr>
      </w:pPr>
    </w:p>
    <w:p w:rsidR="000B68E5" w:rsidRDefault="000B68E5" w:rsidP="00684D05">
      <w:pPr>
        <w:spacing w:after="0" w:line="276" w:lineRule="auto"/>
        <w:textAlignment w:val="baseline"/>
        <w:rPr>
          <w:rFonts w:ascii="Arial" w:eastAsia="Times New Roman" w:hAnsi="Arial" w:cs="Arial"/>
          <w:b/>
          <w:sz w:val="24"/>
          <w:szCs w:val="24"/>
          <w:lang w:eastAsia="en-GB"/>
        </w:rPr>
      </w:pPr>
    </w:p>
    <w:p w:rsidR="00684D05" w:rsidRPr="00684D05" w:rsidRDefault="00051AF3" w:rsidP="00684D05">
      <w:pPr>
        <w:spacing w:after="0" w:line="276" w:lineRule="auto"/>
        <w:textAlignment w:val="baseline"/>
        <w:rPr>
          <w:rFonts w:ascii="Arial" w:eastAsia="Times New Roman" w:hAnsi="Arial" w:cs="Arial"/>
          <w:b/>
          <w:sz w:val="24"/>
          <w:szCs w:val="24"/>
          <w:lang w:eastAsia="en-GB"/>
        </w:rPr>
      </w:pPr>
      <w:r w:rsidRPr="00ED6519">
        <w:rPr>
          <w:rFonts w:ascii="Arial" w:eastAsia="Malgun Gothic" w:hAnsi="Arial" w:cs="Arial"/>
          <w:noProof/>
          <w:lang w:eastAsia="en-GB"/>
        </w:rPr>
        <mc:AlternateContent>
          <mc:Choice Requires="wps">
            <w:drawing>
              <wp:anchor distT="45720" distB="45720" distL="36195" distR="36195" simplePos="0" relativeHeight="251659264" behindDoc="0" locked="0" layoutInCell="1" allowOverlap="1">
                <wp:simplePos x="0" y="0"/>
                <wp:positionH relativeFrom="margin">
                  <wp:posOffset>0</wp:posOffset>
                </wp:positionH>
                <wp:positionV relativeFrom="paragraph">
                  <wp:posOffset>241935</wp:posOffset>
                </wp:positionV>
                <wp:extent cx="5975985" cy="7778750"/>
                <wp:effectExtent l="0" t="0" r="24765"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985" cy="7778750"/>
                        </a:xfrm>
                        <a:prstGeom prst="rect">
                          <a:avLst/>
                        </a:prstGeom>
                        <a:solidFill>
                          <a:srgbClr val="FFFFFF"/>
                        </a:solidFill>
                        <a:ln w="9525">
                          <a:solidFill>
                            <a:srgbClr val="000000"/>
                          </a:solidFill>
                          <a:miter lim="800000"/>
                          <a:headEnd/>
                          <a:tailEnd/>
                        </a:ln>
                      </wps:spPr>
                      <wps:txbx>
                        <w:txbxContent>
                          <w:p w:rsidR="00ED20FD" w:rsidRPr="00ED6519" w:rsidRDefault="00ED20FD" w:rsidP="00ED6519">
                            <w:pPr>
                              <w:spacing w:after="0" w:line="276" w:lineRule="auto"/>
                              <w:jc w:val="both"/>
                              <w:rPr>
                                <w:rFonts w:ascii="Arial" w:eastAsia="Malgun Gothic" w:hAnsi="Arial" w:cs="Arial"/>
                                <w:color w:val="FF0000"/>
                              </w:rPr>
                            </w:pPr>
                            <w:bookmarkStart w:id="0" w:name="_GoBack"/>
                            <w:r>
                              <w:rPr>
                                <w:rFonts w:ascii="Arial" w:eastAsia="Malgun Gothic" w:hAnsi="Arial" w:cs="Arial"/>
                                <w:color w:val="000000" w:themeColor="text1"/>
                              </w:rPr>
                              <w:t>T</w:t>
                            </w:r>
                            <w:r w:rsidRPr="00ED6519">
                              <w:rPr>
                                <w:rFonts w:ascii="Arial" w:eastAsia="Malgun Gothic" w:hAnsi="Arial" w:cs="Arial"/>
                              </w:rPr>
                              <w:t xml:space="preserve">he hazard function, </w:t>
                            </w:r>
                            <w:r w:rsidRPr="00684D05">
                              <w:rPr>
                                <w:rFonts w:ascii="Arial" w:eastAsia="Malgun Gothic" w:hAnsi="Arial" w:cs="Arial"/>
                                <w:i/>
                                <w:color w:val="005EA4"/>
                              </w:rPr>
                              <w:t>h(t)</w:t>
                            </w:r>
                            <w:r w:rsidRPr="00ED6519">
                              <w:rPr>
                                <w:rFonts w:ascii="Arial" w:eastAsia="Malgun Gothic" w:hAnsi="Arial" w:cs="Arial"/>
                              </w:rPr>
                              <w:t xml:space="preserve">, is defined as the rate of failure between </w:t>
                            </w:r>
                            <w:r w:rsidRPr="00684D05">
                              <w:rPr>
                                <w:rFonts w:ascii="Arial" w:eastAsia="Malgun Gothic" w:hAnsi="Arial" w:cs="Arial"/>
                                <w:color w:val="005EA4"/>
                              </w:rPr>
                              <w:t>t</w:t>
                            </w:r>
                            <w:r w:rsidRPr="00ED6519">
                              <w:rPr>
                                <w:rFonts w:ascii="Arial" w:eastAsia="Malgun Gothic" w:hAnsi="Arial" w:cs="Arial"/>
                              </w:rPr>
                              <w:t xml:space="preserve"> and </w:t>
                            </w:r>
                            <w:r w:rsidRPr="00684D05">
                              <w:rPr>
                                <w:rFonts w:ascii="Arial" w:eastAsia="Malgun Gothic" w:hAnsi="Arial" w:cs="Arial"/>
                                <w:color w:val="005EA4"/>
                              </w:rPr>
                              <w:t>Δt</w:t>
                            </w:r>
                            <w:r w:rsidRPr="00ED6519">
                              <w:rPr>
                                <w:rFonts w:ascii="Arial" w:eastAsia="Malgun Gothic" w:hAnsi="Arial" w:cs="Arial"/>
                              </w:rPr>
                              <w:t xml:space="preserve"> (i.e. a miniscule time period), conditional on the individual not experiencing the event of interest by time t. The cumulative hazard function, </w:t>
                            </w:r>
                            <w:r w:rsidRPr="00684D05">
                              <w:rPr>
                                <w:rFonts w:ascii="Arial" w:eastAsia="Malgun Gothic" w:hAnsi="Arial" w:cs="Arial"/>
                                <w:i/>
                                <w:color w:val="005EA4"/>
                              </w:rPr>
                              <w:t>H(t)</w:t>
                            </w:r>
                            <w:r w:rsidRPr="00ED6519">
                              <w:rPr>
                                <w:rFonts w:ascii="Arial" w:eastAsia="Malgun Gothic" w:hAnsi="Arial" w:cs="Arial"/>
                              </w:rPr>
                              <w:t xml:space="preserve">, is the integral of the hazard function, </w:t>
                            </w:r>
                            <w:r w:rsidRPr="00684D05">
                              <w:rPr>
                                <w:rFonts w:ascii="Arial" w:eastAsia="Malgun Gothic" w:hAnsi="Arial" w:cs="Arial"/>
                                <w:i/>
                                <w:color w:val="005EA4"/>
                              </w:rPr>
                              <w:t>h(t)</w:t>
                            </w:r>
                            <w:r w:rsidRPr="00ED6519">
                              <w:rPr>
                                <w:rFonts w:ascii="Arial" w:eastAsia="Malgun Gothic" w:hAnsi="Arial" w:cs="Arial"/>
                                <w:i/>
                              </w:rPr>
                              <w:t xml:space="preserve">, </w:t>
                            </w:r>
                            <w:r w:rsidRPr="00ED6519">
                              <w:rPr>
                                <w:rFonts w:ascii="Arial" w:eastAsia="Malgun Gothic" w:hAnsi="Arial" w:cs="Arial"/>
                              </w:rPr>
                              <w:t xml:space="preserve">over the entire distribution of t (i.e. time </w:t>
                            </w:r>
                            <w:r w:rsidRPr="00684D05">
                              <w:rPr>
                                <w:rFonts w:ascii="Arial" w:eastAsia="Malgun Gothic" w:hAnsi="Arial" w:cs="Arial"/>
                                <w:color w:val="005EA4"/>
                              </w:rPr>
                              <w:t>0</w:t>
                            </w:r>
                            <w:r w:rsidRPr="00ED6519">
                              <w:rPr>
                                <w:rFonts w:ascii="Arial" w:eastAsia="Malgun Gothic" w:hAnsi="Arial" w:cs="Arial"/>
                              </w:rPr>
                              <w:t xml:space="preserve"> and time </w:t>
                            </w:r>
                            <w:r w:rsidRPr="00684D05">
                              <w:rPr>
                                <w:rFonts w:ascii="Arial" w:eastAsia="Malgun Gothic" w:hAnsi="Arial" w:cs="Arial"/>
                                <w:color w:val="005EA4"/>
                              </w:rPr>
                              <w:t>t</w:t>
                            </w:r>
                            <w:r w:rsidRPr="00ED6519">
                              <w:rPr>
                                <w:rFonts w:ascii="Arial" w:eastAsia="Malgun Gothic" w:hAnsi="Arial" w:cs="Arial"/>
                              </w:rPr>
                              <w:t>). The baseline cumulative hazard function is given below.</w:t>
                            </w:r>
                          </w:p>
                          <w:p w:rsidR="00ED20FD" w:rsidRPr="00ED6519" w:rsidRDefault="00ED20FD" w:rsidP="00ED6519">
                            <w:pPr>
                              <w:spacing w:after="0" w:line="276" w:lineRule="auto"/>
                              <w:rPr>
                                <w:rFonts w:ascii="Arial" w:eastAsia="Malgun Gothic" w:hAnsi="Arial" w:cs="Arial"/>
                                <w:color w:val="000000" w:themeColor="text1"/>
                              </w:rPr>
                            </w:pPr>
                          </w:p>
                          <w:p w:rsidR="00ED20FD" w:rsidRPr="00684D05" w:rsidRDefault="00051AF3" w:rsidP="00ED6519">
                            <w:pPr>
                              <w:spacing w:after="0" w:line="276" w:lineRule="auto"/>
                              <w:rPr>
                                <w:rFonts w:ascii="Arial" w:eastAsia="Malgun Gothic" w:hAnsi="Arial" w:cs="Arial"/>
                                <w:color w:val="005EA4"/>
                              </w:rPr>
                            </w:pPr>
                            <m:oMathPara>
                              <m:oMath>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0</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r>
                                  <w:rPr>
                                    <w:rFonts w:ascii="Cambria Math" w:eastAsia="Malgun Gothic" w:hAnsi="Cambria Math" w:cs="Arial"/>
                                    <w:color w:val="005EA4"/>
                                  </w:rPr>
                                  <m:t>=</m:t>
                                </m:r>
                                <m:nary>
                                  <m:naryPr>
                                    <m:limLoc m:val="subSup"/>
                                    <m:ctrlPr>
                                      <w:rPr>
                                        <w:rFonts w:ascii="Cambria Math" w:eastAsia="Malgun Gothic" w:hAnsi="Cambria Math" w:cs="Arial"/>
                                        <w:i/>
                                        <w:color w:val="005EA4"/>
                                      </w:rPr>
                                    </m:ctrlPr>
                                  </m:naryPr>
                                  <m:sub>
                                    <m:r>
                                      <w:rPr>
                                        <w:rFonts w:ascii="Cambria Math" w:eastAsia="Malgun Gothic" w:hAnsi="Cambria Math" w:cs="Arial"/>
                                        <w:color w:val="005EA4"/>
                                      </w:rPr>
                                      <m:t>u=0</m:t>
                                    </m:r>
                                  </m:sub>
                                  <m:sup>
                                    <m:r>
                                      <w:rPr>
                                        <w:rFonts w:ascii="Cambria Math" w:eastAsia="Malgun Gothic" w:hAnsi="Cambria Math" w:cs="Arial"/>
                                        <w:color w:val="005EA4"/>
                                      </w:rPr>
                                      <m:t>t</m:t>
                                    </m:r>
                                  </m:sup>
                                  <m:e>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0</m:t>
                                        </m:r>
                                      </m:sub>
                                    </m:sSub>
                                    <m:d>
                                      <m:dPr>
                                        <m:ctrlPr>
                                          <w:rPr>
                                            <w:rFonts w:ascii="Cambria Math" w:eastAsia="Malgun Gothic" w:hAnsi="Cambria Math" w:cs="Arial"/>
                                            <w:i/>
                                            <w:color w:val="005EA4"/>
                                          </w:rPr>
                                        </m:ctrlPr>
                                      </m:dPr>
                                      <m:e>
                                        <m:r>
                                          <w:rPr>
                                            <w:rFonts w:ascii="Cambria Math" w:eastAsia="Malgun Gothic" w:hAnsi="Cambria Math" w:cs="Arial"/>
                                            <w:color w:val="005EA4"/>
                                          </w:rPr>
                                          <m:t>u</m:t>
                                        </m:r>
                                      </m:e>
                                    </m:d>
                                    <m:r>
                                      <w:rPr>
                                        <w:rFonts w:ascii="Cambria Math" w:eastAsia="Malgun Gothic" w:hAnsi="Cambria Math" w:cs="Arial"/>
                                        <w:color w:val="005EA4"/>
                                      </w:rPr>
                                      <m:t>du</m:t>
                                    </m:r>
                                  </m:e>
                                </m:nary>
                              </m:oMath>
                            </m:oMathPara>
                          </w:p>
                          <w:p w:rsidR="00ED20FD" w:rsidRPr="00ED6519" w:rsidRDefault="00ED20FD" w:rsidP="00ED6519">
                            <w:pPr>
                              <w:spacing w:after="0" w:line="276" w:lineRule="auto"/>
                              <w:rPr>
                                <w:rFonts w:ascii="Arial" w:eastAsia="Malgun Gothic" w:hAnsi="Arial" w:cs="Arial"/>
                                <w:color w:val="000000" w:themeColor="text1"/>
                              </w:rPr>
                            </w:pPr>
                          </w:p>
                          <w:p w:rsidR="00ED20FD" w:rsidRPr="00ED6519" w:rsidRDefault="00ED20FD" w:rsidP="00ED6519">
                            <w:pPr>
                              <w:spacing w:after="0" w:line="276" w:lineRule="auto"/>
                              <w:jc w:val="both"/>
                              <w:rPr>
                                <w:rFonts w:ascii="Arial" w:eastAsia="Malgun Gothic" w:hAnsi="Arial" w:cs="Arial"/>
                                <w:color w:val="000000" w:themeColor="text1"/>
                              </w:rPr>
                            </w:pPr>
                            <w:r>
                              <w:rPr>
                                <w:rFonts w:ascii="Arial" w:eastAsia="Malgun Gothic" w:hAnsi="Arial" w:cs="Arial"/>
                                <w:color w:val="000000" w:themeColor="text1"/>
                              </w:rPr>
                              <w:t>This</w:t>
                            </w:r>
                            <w:r w:rsidRPr="00ED6519">
                              <w:rPr>
                                <w:rFonts w:ascii="Arial" w:eastAsia="Malgun Gothic" w:hAnsi="Arial" w:cs="Arial"/>
                                <w:color w:val="000000" w:themeColor="text1"/>
                              </w:rPr>
                              <w:t xml:space="preserve"> can be modelled using a parametric form (details below), and the cumulative hazard function is modified to allow for covariate effects using the formula below:</w:t>
                            </w:r>
                          </w:p>
                          <w:p w:rsidR="00ED20FD" w:rsidRPr="00ED6519" w:rsidRDefault="00ED20FD" w:rsidP="00ED6519">
                            <w:pPr>
                              <w:spacing w:after="0" w:line="276" w:lineRule="auto"/>
                              <w:rPr>
                                <w:rFonts w:ascii="Arial" w:eastAsia="Malgun Gothic" w:hAnsi="Arial" w:cs="Arial"/>
                              </w:rPr>
                            </w:pPr>
                          </w:p>
                          <w:p w:rsidR="00ED20FD" w:rsidRPr="00684D05" w:rsidRDefault="00051AF3" w:rsidP="00ED6519">
                            <w:pPr>
                              <w:spacing w:after="0" w:line="276" w:lineRule="auto"/>
                              <w:rPr>
                                <w:rFonts w:ascii="Arial" w:eastAsia="Malgun Gothic" w:hAnsi="Arial" w:cs="Arial"/>
                                <w:i/>
                                <w:color w:val="005EA4"/>
                              </w:rPr>
                            </w:pPr>
                            <m:oMathPara>
                              <m:oMath>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i</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r>
                                  <w:rPr>
                                    <w:rFonts w:ascii="Cambria Math" w:eastAsia="Malgun Gothic" w:hAnsi="Cambria Math" w:cs="Arial"/>
                                    <w:color w:val="005EA4"/>
                                  </w:rPr>
                                  <m:t>=</m:t>
                                </m:r>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0</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func>
                                  <m:funcPr>
                                    <m:ctrlPr>
                                      <w:rPr>
                                        <w:rFonts w:ascii="Cambria Math" w:eastAsia="Malgun Gothic" w:hAnsi="Cambria Math" w:cs="Arial"/>
                                        <w:i/>
                                        <w:color w:val="005EA4"/>
                                      </w:rPr>
                                    </m:ctrlPr>
                                  </m:funcPr>
                                  <m:fName>
                                    <m:r>
                                      <w:rPr>
                                        <w:rFonts w:ascii="Cambria Math" w:eastAsia="Malgun Gothic" w:hAnsi="Cambria Math" w:cs="Arial"/>
                                        <w:color w:val="005EA4"/>
                                      </w:rPr>
                                      <m:t>exp</m:t>
                                    </m:r>
                                  </m:fName>
                                  <m:e>
                                    <m:d>
                                      <m:dPr>
                                        <m:ctrlPr>
                                          <w:rPr>
                                            <w:rFonts w:ascii="Cambria Math" w:eastAsia="Malgun Gothic" w:hAnsi="Cambria Math" w:cs="Arial"/>
                                            <w:i/>
                                            <w:color w:val="005EA4"/>
                                          </w:rPr>
                                        </m:ctrlPr>
                                      </m:dPr>
                                      <m:e>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r>
                                          <w:rPr>
                                            <w:rFonts w:ascii="Cambria Math" w:eastAsia="Malgun Gothic" w:hAnsi="Cambria Math" w:cs="Arial"/>
                                            <w:color w:val="005EA4"/>
                                          </w:rPr>
                                          <m:t>β</m:t>
                                        </m:r>
                                      </m:e>
                                    </m:d>
                                  </m:e>
                                </m:func>
                              </m:oMath>
                            </m:oMathPara>
                          </w:p>
                          <w:p w:rsidR="00ED20FD" w:rsidRPr="00ED6519" w:rsidRDefault="00ED20FD" w:rsidP="00ED6519">
                            <w:pPr>
                              <w:spacing w:after="0" w:line="276" w:lineRule="auto"/>
                              <w:jc w:val="both"/>
                              <w:rPr>
                                <w:rFonts w:ascii="Arial" w:eastAsia="Malgun Gothic" w:hAnsi="Arial" w:cs="Arial"/>
                              </w:rPr>
                            </w:pPr>
                          </w:p>
                          <w:p w:rsidR="00ED20FD" w:rsidRPr="00ED6519" w:rsidRDefault="00ED20FD" w:rsidP="00ED6519">
                            <w:pPr>
                              <w:spacing w:after="0" w:line="276" w:lineRule="auto"/>
                              <w:jc w:val="both"/>
                              <w:rPr>
                                <w:rFonts w:ascii="Arial" w:eastAsia="Malgun Gothic" w:hAnsi="Arial" w:cs="Arial"/>
                              </w:rPr>
                            </w:pPr>
                            <w:r w:rsidRPr="00ED6519">
                              <w:rPr>
                                <w:rFonts w:ascii="Arial" w:eastAsia="Malgun Gothic" w:hAnsi="Arial" w:cs="Arial"/>
                              </w:rPr>
                              <w:t xml:space="preserve">Where </w:t>
                            </w:r>
                            <w:r w:rsidRPr="00684D05">
                              <w:rPr>
                                <w:rFonts w:ascii="Arial" w:eastAsia="Malgun Gothic" w:hAnsi="Arial" w:cs="Arial"/>
                                <w:i/>
                                <w:color w:val="005EA4"/>
                              </w:rPr>
                              <w:t>H</w:t>
                            </w:r>
                            <w:r w:rsidRPr="00684D05">
                              <w:rPr>
                                <w:rFonts w:ascii="Arial" w:eastAsia="Malgun Gothic" w:hAnsi="Arial" w:cs="Arial"/>
                                <w:i/>
                                <w:color w:val="005EA4"/>
                                <w:vertAlign w:val="subscript"/>
                              </w:rPr>
                              <w:t>0</w:t>
                            </w:r>
                            <w:r w:rsidRPr="00684D05">
                              <w:rPr>
                                <w:rFonts w:ascii="Arial" w:eastAsia="Malgun Gothic" w:hAnsi="Arial" w:cs="Arial"/>
                                <w:i/>
                                <w:color w:val="005EA4"/>
                              </w:rPr>
                              <w:t>(t)</w:t>
                            </w:r>
                            <w:r w:rsidRPr="00ED6519">
                              <w:rPr>
                                <w:rFonts w:ascii="Arial" w:eastAsia="Malgun Gothic" w:hAnsi="Arial" w:cs="Arial"/>
                                <w:color w:val="1F3864" w:themeColor="accent5" w:themeShade="80"/>
                              </w:rPr>
                              <w:t xml:space="preserve"> </w:t>
                            </w:r>
                            <w:r w:rsidRPr="00ED6519">
                              <w:rPr>
                                <w:rFonts w:ascii="Arial" w:eastAsia="Malgun Gothic" w:hAnsi="Arial" w:cs="Arial"/>
                              </w:rPr>
                              <w:t xml:space="preserve">represents the cumulative </w:t>
                            </w:r>
                            <w:r w:rsidRPr="00ED6519">
                              <w:rPr>
                                <w:rFonts w:ascii="Arial" w:eastAsia="Malgun Gothic" w:hAnsi="Arial" w:cs="Arial"/>
                                <w:color w:val="000000" w:themeColor="text1"/>
                              </w:rPr>
                              <w:t xml:space="preserve">hazard function at baseline, </w:t>
                            </w:r>
                            <m:oMath>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r>
                                <w:rPr>
                                  <w:rFonts w:ascii="Cambria Math" w:eastAsia="Malgun Gothic" w:hAnsi="Cambria Math" w:cs="Arial"/>
                                  <w:color w:val="005EA4"/>
                                </w:rPr>
                                <m:t>β</m:t>
                              </m:r>
                            </m:oMath>
                            <w:r w:rsidRPr="00684D05">
                              <w:rPr>
                                <w:rFonts w:ascii="Arial" w:eastAsia="Malgun Gothic" w:hAnsi="Arial" w:cs="Arial"/>
                                <w:color w:val="005EA4"/>
                              </w:rPr>
                              <w:t xml:space="preserve"> </w:t>
                            </w:r>
                            <w:r w:rsidRPr="00ED6519">
                              <w:rPr>
                                <w:rFonts w:ascii="Arial" w:eastAsia="Malgun Gothic" w:hAnsi="Arial" w:cs="Arial"/>
                              </w:rPr>
                              <w:t xml:space="preserve">represents the linear predictor, with </w:t>
                            </w:r>
                            <m:oMath>
                              <m:r>
                                <w:rPr>
                                  <w:rFonts w:ascii="Cambria Math" w:eastAsia="Malgun Gothic" w:hAnsi="Cambria Math" w:cs="Arial"/>
                                  <w:color w:val="005EA4"/>
                                </w:rPr>
                                <m:t>β</m:t>
                              </m:r>
                            </m:oMath>
                            <w:r w:rsidRPr="00ED6519">
                              <w:rPr>
                                <w:rFonts w:ascii="Arial" w:eastAsia="Malgun Gothic" w:hAnsi="Arial" w:cs="Arial"/>
                              </w:rPr>
                              <w:t xml:space="preserve"> representing the log hazard ratios and </w:t>
                            </w:r>
                            <m:oMath>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oMath>
                            <w:r w:rsidRPr="00684D05">
                              <w:rPr>
                                <w:rFonts w:ascii="Arial" w:eastAsia="Malgun Gothic" w:hAnsi="Arial" w:cs="Arial"/>
                                <w:color w:val="005EA4"/>
                              </w:rPr>
                              <w:t xml:space="preserve"> </w:t>
                            </w:r>
                            <w:r w:rsidRPr="00ED6519">
                              <w:rPr>
                                <w:rFonts w:ascii="Arial" w:eastAsia="Malgun Gothic" w:hAnsi="Arial" w:cs="Arial"/>
                              </w:rPr>
                              <w:t xml:space="preserve">the covariate values for the </w:t>
                            </w:r>
                            <w:r w:rsidRPr="00684D05">
                              <w:rPr>
                                <w:rFonts w:ascii="Arial" w:eastAsia="Malgun Gothic" w:hAnsi="Arial" w:cs="Arial"/>
                                <w:i/>
                                <w:color w:val="005EA4"/>
                              </w:rPr>
                              <w:t>i</w:t>
                            </w:r>
                            <w:r w:rsidRPr="00684D05">
                              <w:rPr>
                                <w:rFonts w:ascii="Arial" w:eastAsia="Malgun Gothic" w:hAnsi="Arial" w:cs="Arial"/>
                                <w:i/>
                                <w:color w:val="005EA4"/>
                                <w:vertAlign w:val="superscript"/>
                              </w:rPr>
                              <w:t>th</w:t>
                            </w:r>
                            <w:r w:rsidRPr="00684D05">
                              <w:rPr>
                                <w:rFonts w:ascii="Arial" w:eastAsia="Malgun Gothic" w:hAnsi="Arial" w:cs="Arial"/>
                                <w:color w:val="005EA4"/>
                              </w:rPr>
                              <w:t xml:space="preserve"> </w:t>
                            </w:r>
                            <w:r w:rsidRPr="00ED6519">
                              <w:rPr>
                                <w:rFonts w:ascii="Arial" w:eastAsia="Malgun Gothic" w:hAnsi="Arial" w:cs="Arial"/>
                              </w:rPr>
                              <w:t>individual.</w:t>
                            </w:r>
                          </w:p>
                          <w:p w:rsidR="00ED20FD" w:rsidRPr="00ED6519" w:rsidRDefault="00ED20FD" w:rsidP="00ED6519">
                            <w:pPr>
                              <w:spacing w:after="0" w:line="276" w:lineRule="auto"/>
                              <w:jc w:val="both"/>
                              <w:rPr>
                                <w:rFonts w:ascii="Arial" w:eastAsia="Malgun Gothic" w:hAnsi="Arial" w:cs="Arial"/>
                                <w:color w:val="000000" w:themeColor="text1"/>
                              </w:rPr>
                            </w:pPr>
                          </w:p>
                          <w:p w:rsidR="00ED20FD" w:rsidRPr="00ED6519" w:rsidRDefault="00ED20FD" w:rsidP="00ED6519">
                            <w:pPr>
                              <w:spacing w:after="0" w:line="276" w:lineRule="auto"/>
                              <w:jc w:val="both"/>
                              <w:rPr>
                                <w:rFonts w:ascii="Arial" w:eastAsia="Malgun Gothic" w:hAnsi="Arial" w:cs="Arial"/>
                              </w:rPr>
                            </w:pPr>
                            <w:r w:rsidRPr="00ED6519">
                              <w:rPr>
                                <w:rFonts w:ascii="Arial" w:eastAsia="Malgun Gothic" w:hAnsi="Arial" w:cs="Arial"/>
                                <w:color w:val="000000" w:themeColor="text1"/>
                              </w:rPr>
                              <w:t xml:space="preserve">The survival function, </w:t>
                            </w:r>
                            <w:r w:rsidRPr="00684D05">
                              <w:rPr>
                                <w:rFonts w:ascii="Arial" w:eastAsia="Malgun Gothic" w:hAnsi="Arial" w:cs="Arial"/>
                                <w:i/>
                                <w:color w:val="005EA4"/>
                              </w:rPr>
                              <w:t>S(t)</w:t>
                            </w:r>
                            <w:r w:rsidRPr="00684D05">
                              <w:rPr>
                                <w:rFonts w:ascii="Arial" w:eastAsia="Malgun Gothic" w:hAnsi="Arial" w:cs="Arial"/>
                                <w:color w:val="005EA4"/>
                              </w:rPr>
                              <w:t xml:space="preserve">, </w:t>
                            </w:r>
                            <w:r w:rsidRPr="00ED6519">
                              <w:rPr>
                                <w:rFonts w:ascii="Arial" w:eastAsia="Malgun Gothic" w:hAnsi="Arial" w:cs="Arial"/>
                                <w:color w:val="000000" w:themeColor="text1"/>
                              </w:rPr>
                              <w:t xml:space="preserve">is the probability that an individual will survive beyond time </w:t>
                            </w:r>
                            <w:r w:rsidRPr="00684D05">
                              <w:rPr>
                                <w:rFonts w:ascii="Arial" w:eastAsia="Malgun Gothic" w:hAnsi="Arial" w:cs="Arial"/>
                                <w:i/>
                                <w:color w:val="005EA4"/>
                              </w:rPr>
                              <w:t>t</w:t>
                            </w:r>
                            <w:r w:rsidRPr="00ED6519">
                              <w:rPr>
                                <w:rFonts w:ascii="Arial" w:eastAsia="Malgun Gothic" w:hAnsi="Arial" w:cs="Arial"/>
                              </w:rPr>
                              <w:t>,</w:t>
                            </w:r>
                            <w:r w:rsidRPr="00ED6519">
                              <w:rPr>
                                <w:rFonts w:ascii="Arial" w:eastAsia="Malgun Gothic" w:hAnsi="Arial" w:cs="Arial"/>
                                <w:i/>
                                <w:color w:val="1F3864" w:themeColor="accent5" w:themeShade="80"/>
                              </w:rPr>
                              <w:t xml:space="preserve"> </w:t>
                            </w:r>
                            <w:r w:rsidRPr="00684D05">
                              <w:rPr>
                                <w:rFonts w:ascii="Arial" w:eastAsia="Malgun Gothic" w:hAnsi="Arial" w:cs="Arial"/>
                                <w:i/>
                                <w:color w:val="005EA4"/>
                              </w:rPr>
                              <w:t>Pr(T&gt;t)</w:t>
                            </w:r>
                            <w:r w:rsidRPr="00ED6519">
                              <w:rPr>
                                <w:rFonts w:ascii="Arial" w:eastAsia="Malgun Gothic" w:hAnsi="Arial" w:cs="Arial"/>
                              </w:rPr>
                              <w:t>, and has a relationship with the cumulative hazard function, as below:</w:t>
                            </w:r>
                          </w:p>
                          <w:p w:rsidR="00ED20FD" w:rsidRPr="00ED6519" w:rsidRDefault="00ED20FD" w:rsidP="00ED6519">
                            <w:pPr>
                              <w:spacing w:after="0" w:line="276" w:lineRule="auto"/>
                              <w:rPr>
                                <w:rFonts w:ascii="Arial" w:eastAsia="Malgun Gothic" w:hAnsi="Arial" w:cs="Arial"/>
                              </w:rPr>
                            </w:pPr>
                          </w:p>
                          <w:p w:rsidR="00ED20FD" w:rsidRPr="00684D05" w:rsidRDefault="00ED20FD" w:rsidP="00ED6519">
                            <w:pPr>
                              <w:spacing w:after="0" w:line="276" w:lineRule="auto"/>
                              <w:rPr>
                                <w:rFonts w:ascii="Cambria Math" w:eastAsia="Malgun Gothic" w:hAnsi="Cambria Math" w:cs="Arial"/>
                                <w:i/>
                                <w:color w:val="005EA4"/>
                              </w:rPr>
                            </w:pPr>
                            <m:oMathPara>
                              <m:oMath>
                                <m:r>
                                  <w:rPr>
                                    <w:rFonts w:ascii="Cambria Math" w:eastAsia="Malgun Gothic" w:hAnsi="Cambria Math" w:cs="Arial"/>
                                    <w:color w:val="005EA4"/>
                                  </w:rPr>
                                  <m:t>S</m:t>
                                </m:r>
                                <m:d>
                                  <m:dPr>
                                    <m:ctrlPr>
                                      <w:rPr>
                                        <w:rFonts w:ascii="Cambria Math" w:eastAsia="Malgun Gothic" w:hAnsi="Cambria Math" w:cs="Arial"/>
                                        <w:i/>
                                        <w:color w:val="005EA4"/>
                                      </w:rPr>
                                    </m:ctrlPr>
                                  </m:dPr>
                                  <m:e>
                                    <m:r>
                                      <w:rPr>
                                        <w:rFonts w:ascii="Cambria Math" w:eastAsia="Malgun Gothic" w:hAnsi="Cambria Math" w:cs="Arial"/>
                                        <w:color w:val="005EA4"/>
                                      </w:rPr>
                                      <m:t>t</m:t>
                                    </m:r>
                                  </m:e>
                                  <m:e>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e>
                                </m:d>
                                <m:r>
                                  <w:rPr>
                                    <w:rFonts w:ascii="Cambria Math" w:eastAsia="Malgun Gothic" w:hAnsi="Cambria Math" w:cs="Arial"/>
                                    <w:color w:val="005EA4"/>
                                  </w:rPr>
                                  <m:t>=exp⁡(-</m:t>
                                </m:r>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0</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func>
                                  <m:funcPr>
                                    <m:ctrlPr>
                                      <w:rPr>
                                        <w:rFonts w:ascii="Cambria Math" w:eastAsia="Malgun Gothic" w:hAnsi="Cambria Math" w:cs="Arial"/>
                                        <w:i/>
                                        <w:color w:val="005EA4"/>
                                      </w:rPr>
                                    </m:ctrlPr>
                                  </m:funcPr>
                                  <m:fName>
                                    <m:r>
                                      <w:rPr>
                                        <w:rFonts w:ascii="Cambria Math" w:eastAsia="Malgun Gothic" w:hAnsi="Cambria Math" w:cs="Arial"/>
                                        <w:color w:val="005EA4"/>
                                      </w:rPr>
                                      <m:t>exp</m:t>
                                    </m:r>
                                  </m:fName>
                                  <m:e>
                                    <m:d>
                                      <m:dPr>
                                        <m:ctrlPr>
                                          <w:rPr>
                                            <w:rFonts w:ascii="Cambria Math" w:eastAsia="Malgun Gothic" w:hAnsi="Cambria Math" w:cs="Arial"/>
                                            <w:i/>
                                            <w:color w:val="005EA4"/>
                                          </w:rPr>
                                        </m:ctrlPr>
                                      </m:dPr>
                                      <m:e>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r>
                                          <w:rPr>
                                            <w:rFonts w:ascii="Cambria Math" w:eastAsia="Malgun Gothic" w:hAnsi="Cambria Math" w:cs="Arial"/>
                                            <w:color w:val="005EA4"/>
                                          </w:rPr>
                                          <m:t>β</m:t>
                                        </m:r>
                                      </m:e>
                                    </m:d>
                                  </m:e>
                                </m:func>
                                <m:r>
                                  <w:rPr>
                                    <w:rFonts w:ascii="Cambria Math" w:eastAsia="Malgun Gothic" w:hAnsi="Cambria Math" w:cs="Arial"/>
                                    <w:color w:val="005EA4"/>
                                  </w:rPr>
                                  <m:t>)=exp⁡(-(</m:t>
                                </m:r>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i</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r>
                                  <w:rPr>
                                    <w:rFonts w:ascii="Cambria Math" w:eastAsia="Malgun Gothic" w:hAnsi="Cambria Math" w:cs="Arial"/>
                                    <w:color w:val="005EA4"/>
                                  </w:rPr>
                                  <m:t>)</m:t>
                                </m:r>
                              </m:oMath>
                            </m:oMathPara>
                          </w:p>
                          <w:p w:rsidR="00ED20FD" w:rsidRPr="00ED6519" w:rsidRDefault="00ED20FD" w:rsidP="00ED6519">
                            <w:pPr>
                              <w:spacing w:after="0" w:line="276" w:lineRule="auto"/>
                              <w:rPr>
                                <w:rFonts w:ascii="Arial" w:eastAsia="Malgun Gothic" w:hAnsi="Arial" w:cs="Arial"/>
                              </w:rPr>
                            </w:pPr>
                          </w:p>
                          <w:p w:rsidR="00ED20FD" w:rsidRPr="00ED6519" w:rsidRDefault="00ED20FD" w:rsidP="00ED6519">
                            <w:pPr>
                              <w:spacing w:after="0" w:line="276" w:lineRule="auto"/>
                              <w:jc w:val="both"/>
                              <w:rPr>
                                <w:rFonts w:ascii="Arial" w:eastAsia="Malgun Gothic" w:hAnsi="Arial" w:cs="Arial"/>
                              </w:rPr>
                            </w:pPr>
                            <w:r w:rsidRPr="00ED6519">
                              <w:rPr>
                                <w:rFonts w:ascii="Arial" w:eastAsia="Malgun Gothic" w:hAnsi="Arial" w:cs="Arial"/>
                              </w:rPr>
                              <w:t xml:space="preserve">For flexible parametric methods, the (log) baseline cumulative hazard function is extended using restricted cubic splines to capture the shape of the hazard functions more flexibly </w:t>
                            </w:r>
                            <w:r w:rsidRPr="00ED6519">
                              <w:rPr>
                                <w:rFonts w:ascii="Arial" w:eastAsia="Malgun Gothic" w:hAnsi="Arial" w:cs="Arial"/>
                              </w:rPr>
                              <w:fldChar w:fldCharType="begin">
                                <w:fldData xml:space="preserve">PEVuZE5vdGU+PENpdGU+PEF1dGhvcj5BbmRlcnNzb248L0F1dGhvcj48WWVhcj4yMDExPC9ZZWFy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</w:fldData>
                              </w:fldChar>
                            </w:r>
                            <w:r w:rsidRPr="00ED6519">
                              <w:rPr>
                                <w:rFonts w:ascii="Arial" w:eastAsia="Malgun Gothic" w:hAnsi="Arial" w:cs="Arial"/>
                              </w:rPr>
                              <w:instrText xml:space="preserve"> ADDIN EN.CITE </w:instrText>
                            </w:r>
                            <w:r w:rsidRPr="00ED6519">
                              <w:rPr>
                                <w:rFonts w:ascii="Arial" w:eastAsia="Malgun Gothic" w:hAnsi="Arial" w:cs="Arial"/>
                              </w:rPr>
                              <w:fldChar w:fldCharType="begin">
                                <w:fldData xml:space="preserve">PEVuZE5vdGU+PENpdGU+PEF1dGhvcj5BbmRlcnNzb248L0F1dGhvcj48WWVhcj4yMDExPC9ZZWFy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</w:fldData>
                              </w:fldChar>
                            </w:r>
                            <w:r w:rsidRPr="00ED6519">
                              <w:rPr>
                                <w:rFonts w:ascii="Arial" w:eastAsia="Malgun Gothic" w:hAnsi="Arial" w:cs="Arial"/>
                              </w:rPr>
                              <w:instrText xml:space="preserve"> ADDIN EN.CITE.DATA </w:instrText>
                            </w:r>
                            <w:r w:rsidRPr="00ED6519">
                              <w:rPr>
                                <w:rFonts w:ascii="Arial" w:eastAsia="Malgun Gothic" w:hAnsi="Arial" w:cs="Arial"/>
                              </w:rPr>
                            </w:r>
                            <w:r w:rsidRPr="00ED6519">
                              <w:rPr>
                                <w:rFonts w:ascii="Arial" w:eastAsia="Malgun Gothic" w:hAnsi="Arial" w:cs="Arial"/>
                              </w:rPr>
                              <w:fldChar w:fldCharType="end"/>
                            </w:r>
                            <w:r w:rsidRPr="00ED6519">
                              <w:rPr>
                                <w:rFonts w:ascii="Arial" w:eastAsia="Malgun Gothic" w:hAnsi="Arial" w:cs="Arial"/>
                              </w:rPr>
                            </w:r>
                            <w:r w:rsidRPr="00ED6519">
                              <w:rPr>
                                <w:rFonts w:ascii="Arial" w:eastAsia="Malgun Gothic" w:hAnsi="Arial" w:cs="Arial"/>
                              </w:rPr>
                              <w:fldChar w:fldCharType="separate"/>
                            </w:r>
                            <w:r w:rsidRPr="00ED6519">
                              <w:rPr>
                                <w:rFonts w:ascii="Arial" w:eastAsia="Malgun Gothic" w:hAnsi="Arial" w:cs="Arial"/>
                                <w:noProof/>
                              </w:rPr>
                              <w:t>(233-235)</w:t>
                            </w:r>
                            <w:r w:rsidRPr="00ED6519">
                              <w:rPr>
                                <w:rFonts w:ascii="Arial" w:eastAsia="Malgun Gothic" w:hAnsi="Arial" w:cs="Arial"/>
                              </w:rPr>
                              <w:fldChar w:fldCharType="end"/>
                            </w:r>
                            <w:r w:rsidRPr="00ED6519">
                              <w:rPr>
                                <w:rFonts w:ascii="Arial" w:eastAsia="Malgun Gothic" w:hAnsi="Arial" w:cs="Arial"/>
                              </w:rPr>
                              <w:t>.</w:t>
                            </w:r>
                            <w:r>
                              <w:rPr>
                                <w:rFonts w:ascii="Arial" w:eastAsia="Malgun Gothic" w:hAnsi="Arial" w:cs="Arial"/>
                              </w:rPr>
                              <w:t xml:space="preserve"> </w:t>
                            </w:r>
                            <w:r w:rsidRPr="00ED6519">
                              <w:rPr>
                                <w:rFonts w:ascii="Arial" w:eastAsia="Malgun Gothic" w:hAnsi="Arial" w:cs="Arial"/>
                              </w:rPr>
                              <w:t>For example, the whole cumulative hazard function using restricted cubic splines with six knots (i.e. 4df) is defined by:</w:t>
                            </w:r>
                          </w:p>
                          <w:p w:rsidR="00ED20FD" w:rsidRPr="00684D05" w:rsidRDefault="00ED20FD" w:rsidP="00ED6519">
                            <w:pPr>
                              <w:spacing w:after="0" w:line="276" w:lineRule="auto"/>
                              <w:rPr>
                                <w:rFonts w:ascii="Arial" w:eastAsia="Malgun Gothic" w:hAnsi="Arial" w:cs="Arial"/>
                                <w:sz w:val="14"/>
                              </w:rPr>
                            </w:pPr>
                          </w:p>
                          <w:p w:rsidR="00ED20FD" w:rsidRPr="00684D05" w:rsidRDefault="00051AF3" w:rsidP="00ED6519">
                            <w:pPr>
                              <w:pStyle w:val="ListParagraph"/>
                              <w:spacing w:line="276" w:lineRule="auto"/>
                              <w:ind w:left="0" w:right="-286"/>
                              <w:rPr>
                                <w:rFonts w:ascii="Malgun Gothic" w:eastAsia="Malgun Gothic" w:hAnsi="Malgun Gothic" w:cs="Arial"/>
                                <w:color w:val="005A9E"/>
                                <w:sz w:val="22"/>
                                <w:szCs w:val="22"/>
                              </w:rPr>
                            </w:pPr>
                            <m:oMathPara>
                              <m:oMathParaPr>
                                <m:jc m:val="center"/>
                              </m:oMathParaPr>
                              <m:oMath>
                                <m:func>
                                  <m:funcPr>
                                    <m:ctrlPr>
                                      <w:rPr>
                                        <w:rFonts w:ascii="Cambria Math" w:eastAsia="Malgun Gothic" w:hAnsi="Cambria Math" w:cs="Arial"/>
                                        <w:i/>
                                        <w:color w:val="005A9E"/>
                                        <w:sz w:val="22"/>
                                        <w:szCs w:val="22"/>
                                      </w:rPr>
                                    </m:ctrlPr>
                                  </m:funcPr>
                                  <m:fName>
                                    <m:r>
                                      <w:rPr>
                                        <w:rFonts w:ascii="Cambria Math" w:eastAsia="Malgun Gothic" w:hAnsi="Cambria Math" w:cs="Arial"/>
                                        <w:color w:val="005A9E"/>
                                        <w:sz w:val="22"/>
                                        <w:szCs w:val="22"/>
                                      </w:rPr>
                                      <m:t>ln</m:t>
                                    </m:r>
                                  </m:fName>
                                  <m:e>
                                    <m:d>
                                      <m:dPr>
                                        <m:begChr m:val="["/>
                                        <m:endChr m:val="]"/>
                                        <m:ctrlPr>
                                          <w:rPr>
                                            <w:rFonts w:ascii="Cambria Math" w:eastAsia="Malgun Gothic" w:hAnsi="Cambria Math" w:cs="Arial"/>
                                            <w:i/>
                                            <w:color w:val="005A9E"/>
                                            <w:sz w:val="22"/>
                                            <w:szCs w:val="22"/>
                                          </w:rPr>
                                        </m:ctrlPr>
                                      </m:dPr>
                                      <m:e>
                                        <m:r>
                                          <w:rPr>
                                            <w:rFonts w:ascii="Cambria Math" w:eastAsia="Malgun Gothic" w:hAnsi="Cambria Math" w:cs="Arial"/>
                                            <w:color w:val="005A9E"/>
                                            <w:sz w:val="22"/>
                                            <w:szCs w:val="22"/>
                                          </w:rPr>
                                          <m:t>H</m:t>
                                        </m:r>
                                        <m:d>
                                          <m:dPr>
                                            <m:ctrlPr>
                                              <w:rPr>
                                                <w:rFonts w:ascii="Cambria Math" w:eastAsia="Malgun Gothic" w:hAnsi="Cambria Math" w:cs="Arial"/>
                                                <w:i/>
                                                <w:color w:val="005A9E"/>
                                                <w:sz w:val="22"/>
                                                <w:szCs w:val="22"/>
                                              </w:rPr>
                                            </m:ctrlPr>
                                          </m:dPr>
                                          <m:e>
                                            <m:r>
                                              <w:rPr>
                                                <w:rFonts w:ascii="Cambria Math" w:eastAsia="Malgun Gothic" w:hAnsi="Cambria Math" w:cs="Arial"/>
                                                <w:color w:val="005A9E"/>
                                                <w:sz w:val="22"/>
                                                <w:szCs w:val="22"/>
                                              </w:rPr>
                                              <m:t>t</m:t>
                                            </m:r>
                                          </m:e>
                                          <m:e>
                                            <m:sSub>
                                              <m:sSubPr>
                                                <m:ctrlPr>
                                                  <w:rPr>
                                                    <w:rFonts w:ascii="Cambria Math" w:eastAsia="Malgun Gothic" w:hAnsi="Cambria Math" w:cs="Arial"/>
                                                    <w:i/>
                                                    <w:color w:val="005A9E"/>
                                                    <w:sz w:val="22"/>
                                                    <w:szCs w:val="22"/>
                                                  </w:rPr>
                                                </m:ctrlPr>
                                              </m:sSubPr>
                                              <m:e>
                                                <m:r>
                                                  <w:rPr>
                                                    <w:rFonts w:ascii="Cambria Math" w:eastAsia="Malgun Gothic" w:hAnsi="Cambria Math" w:cs="Arial"/>
                                                    <w:color w:val="005A9E"/>
                                                    <w:sz w:val="22"/>
                                                    <w:szCs w:val="22"/>
                                                  </w:rPr>
                                                  <m:t>x</m:t>
                                                </m:r>
                                              </m:e>
                                              <m:sub>
                                                <m:r>
                                                  <w:rPr>
                                                    <w:rFonts w:ascii="Cambria Math" w:eastAsia="Malgun Gothic" w:hAnsi="Cambria Math" w:cs="Arial"/>
                                                    <w:color w:val="005A9E"/>
                                                    <w:sz w:val="22"/>
                                                    <w:szCs w:val="22"/>
                                                  </w:rPr>
                                                  <m:t>i</m:t>
                                                </m:r>
                                              </m:sub>
                                            </m:sSub>
                                            <m:ctrlPr>
                                              <w:rPr>
                                                <w:rFonts w:ascii="Cambria Math" w:eastAsia="Cambria Math" w:hAnsi="Cambria Math" w:cs="Cambria Math"/>
                                                <w:i/>
                                                <w:color w:val="005A9E"/>
                                                <w:sz w:val="22"/>
                                                <w:szCs w:val="22"/>
                                              </w:rPr>
                                            </m:ctrlPr>
                                          </m:e>
                                        </m:d>
                                        <m:ctrlPr>
                                          <w:rPr>
                                            <w:rFonts w:ascii="Cambria Math" w:eastAsia="Cambria Math" w:hAnsi="Cambria Math" w:cs="Cambria Math"/>
                                            <w:i/>
                                            <w:color w:val="005A9E"/>
                                            <w:sz w:val="22"/>
                                            <w:szCs w:val="22"/>
                                          </w:rPr>
                                        </m:ctrlPr>
                                      </m:e>
                                    </m:d>
                                  </m:e>
                                </m:func>
                                <m:func>
                                  <m:funcPr>
                                    <m:ctrlPr>
                                      <w:rPr>
                                        <w:rFonts w:ascii="Cambria Math" w:eastAsia="Malgun Gothic" w:hAnsi="Cambria Math" w:cs="Arial"/>
                                        <w:i/>
                                        <w:color w:val="005A9E"/>
                                        <w:sz w:val="22"/>
                                        <w:szCs w:val="22"/>
                                      </w:rPr>
                                    </m:ctrlPr>
                                  </m:funcPr>
                                  <m:fName>
                                    <m:r>
                                      <w:rPr>
                                        <w:rFonts w:ascii="Cambria Math" w:eastAsia="Cambria Math" w:hAnsi="Cambria Math" w:cs="Cambria Math"/>
                                        <w:color w:val="005A9E"/>
                                        <w:sz w:val="22"/>
                                        <w:szCs w:val="22"/>
                                      </w:rPr>
                                      <m:t>=</m:t>
                                    </m:r>
                                    <m:sSub>
                                      <m:sSubPr>
                                        <m:ctrlPr>
                                          <w:rPr>
                                            <w:rFonts w:ascii="Cambria Math" w:eastAsia="Cambria Math" w:hAnsi="Cambria Math" w:cs="Cambria Math"/>
                                            <w:i/>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0</m:t>
                                        </m:r>
                                      </m:sub>
                                    </m:sSub>
                                    <m:r>
                                      <m:rPr>
                                        <m:sty m:val="p"/>
                                      </m:rPr>
                                      <w:rPr>
                                        <w:rFonts w:ascii="Cambria Math" w:eastAsia="Cambria Math" w:hAnsi="Cambria Math" w:cs="Cambria Math"/>
                                        <w:color w:val="005A9E"/>
                                        <w:sz w:val="22"/>
                                        <w:szCs w:val="22"/>
                                      </w:rPr>
                                      <m:t>+</m:t>
                                    </m:r>
                                    <m:sSub>
                                      <m:sSubPr>
                                        <m:ctrlPr>
                                          <w:rPr>
                                            <w:rFonts w:ascii="Cambria Math" w:eastAsia="Cambria Math" w:hAnsi="Cambria Math" w:cs="Cambria Math"/>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1</m:t>
                                        </m:r>
                                      </m:sub>
                                    </m:sSub>
                                  </m:fName>
                                  <m:e>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z</m:t>
                                        </m:r>
                                      </m:e>
                                      <m:sub>
                                        <m:r>
                                          <w:rPr>
                                            <w:rFonts w:ascii="Cambria Math" w:eastAsia="Cambria Math" w:hAnsi="Cambria Math" w:cs="Cambria Math"/>
                                            <w:color w:val="005A9E"/>
                                            <w:sz w:val="22"/>
                                            <w:szCs w:val="22"/>
                                          </w:rPr>
                                          <m:t>1i</m:t>
                                        </m:r>
                                      </m:sub>
                                    </m:sSub>
                                    <m:r>
                                      <w:rPr>
                                        <w:rFonts w:ascii="Cambria Math" w:eastAsia="Cambria Math" w:hAnsi="Cambria Math" w:cs="Cambria Math"/>
                                        <w:color w:val="005A9E"/>
                                        <w:sz w:val="22"/>
                                        <w:szCs w:val="22"/>
                                      </w:rPr>
                                      <m:t>+</m:t>
                                    </m:r>
                                    <m:sSub>
                                      <m:sSubPr>
                                        <m:ctrlPr>
                                          <w:rPr>
                                            <w:rFonts w:ascii="Cambria Math" w:eastAsia="Cambria Math" w:hAnsi="Cambria Math" w:cs="Cambria Math"/>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2</m:t>
                                        </m:r>
                                      </m:sub>
                                    </m:sSub>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z</m:t>
                                        </m:r>
                                      </m:e>
                                      <m:sub>
                                        <m:r>
                                          <w:rPr>
                                            <w:rFonts w:ascii="Cambria Math" w:eastAsia="Cambria Math" w:hAnsi="Cambria Math" w:cs="Cambria Math"/>
                                            <w:color w:val="005A9E"/>
                                            <w:sz w:val="22"/>
                                            <w:szCs w:val="22"/>
                                          </w:rPr>
                                          <m:t>2i</m:t>
                                        </m:r>
                                      </m:sub>
                                    </m:sSub>
                                    <m:r>
                                      <w:rPr>
                                        <w:rFonts w:ascii="Cambria Math" w:eastAsia="Cambria Math" w:hAnsi="Cambria Math" w:cs="Cambria Math"/>
                                        <w:color w:val="005A9E"/>
                                        <w:sz w:val="22"/>
                                        <w:szCs w:val="22"/>
                                      </w:rPr>
                                      <m:t>+</m:t>
                                    </m:r>
                                    <m:sSub>
                                      <m:sSubPr>
                                        <m:ctrlPr>
                                          <w:rPr>
                                            <w:rFonts w:ascii="Cambria Math" w:eastAsia="Cambria Math" w:hAnsi="Cambria Math" w:cs="Cambria Math"/>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3</m:t>
                                        </m:r>
                                      </m:sub>
                                    </m:sSub>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z</m:t>
                                        </m:r>
                                      </m:e>
                                      <m:sub>
                                        <m:r>
                                          <w:rPr>
                                            <w:rFonts w:ascii="Cambria Math" w:eastAsia="Cambria Math" w:hAnsi="Cambria Math" w:cs="Cambria Math"/>
                                            <w:color w:val="005A9E"/>
                                            <w:sz w:val="22"/>
                                            <w:szCs w:val="22"/>
                                          </w:rPr>
                                          <m:t>3i</m:t>
                                        </m:r>
                                      </m:sub>
                                    </m:sSub>
                                    <m:r>
                                      <w:rPr>
                                        <w:rFonts w:ascii="Cambria Math" w:eastAsia="Cambria Math" w:hAnsi="Cambria Math" w:cs="Cambria Math"/>
                                        <w:color w:val="005A9E"/>
                                        <w:sz w:val="22"/>
                                        <w:szCs w:val="22"/>
                                      </w:rPr>
                                      <m:t>+</m:t>
                                    </m:r>
                                    <m:sSub>
                                      <m:sSubPr>
                                        <m:ctrlPr>
                                          <w:rPr>
                                            <w:rFonts w:ascii="Cambria Math" w:eastAsia="Cambria Math" w:hAnsi="Cambria Math" w:cs="Cambria Math"/>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4</m:t>
                                        </m:r>
                                      </m:sub>
                                    </m:sSub>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z</m:t>
                                        </m:r>
                                      </m:e>
                                      <m:sub>
                                        <m:r>
                                          <w:rPr>
                                            <w:rFonts w:ascii="Cambria Math" w:eastAsia="Cambria Math" w:hAnsi="Cambria Math" w:cs="Cambria Math"/>
                                            <w:color w:val="005A9E"/>
                                            <w:sz w:val="22"/>
                                            <w:szCs w:val="22"/>
                                          </w:rPr>
                                          <m:t>4i</m:t>
                                        </m:r>
                                      </m:sub>
                                    </m:sSub>
                                    <m:r>
                                      <w:rPr>
                                        <w:rFonts w:ascii="Cambria Math" w:eastAsia="Cambria Math" w:hAnsi="Cambria Math" w:cs="Cambria Math"/>
                                        <w:color w:val="005A9E"/>
                                        <w:sz w:val="22"/>
                                        <w:szCs w:val="22"/>
                                      </w:rPr>
                                      <m:t xml:space="preserve"> </m:t>
                                    </m:r>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 x</m:t>
                                        </m:r>
                                      </m:e>
                                      <m:sub>
                                        <m:r>
                                          <w:rPr>
                                            <w:rFonts w:ascii="Cambria Math" w:eastAsia="Cambria Math" w:hAnsi="Cambria Math" w:cs="Cambria Math"/>
                                            <w:color w:val="005A9E"/>
                                            <w:sz w:val="22"/>
                                            <w:szCs w:val="22"/>
                                          </w:rPr>
                                          <m:t>i</m:t>
                                        </m:r>
                                      </m:sub>
                                    </m:sSub>
                                  </m:e>
                                </m:func>
                                <m:r>
                                  <w:rPr>
                                    <w:rFonts w:ascii="Cambria Math" w:eastAsia="Malgun Gothic" w:hAnsi="Cambria Math" w:cs="Arial"/>
                                    <w:color w:val="005A9E"/>
                                    <w:sz w:val="22"/>
                                    <w:szCs w:val="22"/>
                                  </w:rPr>
                                  <m:t>β</m:t>
                                </m:r>
                              </m:oMath>
                            </m:oMathPara>
                          </w:p>
                          <w:p w:rsidR="00ED20FD" w:rsidRPr="00684D05" w:rsidRDefault="00ED20FD" w:rsidP="00ED6519">
                            <w:pPr>
                              <w:spacing w:after="0" w:line="276" w:lineRule="auto"/>
                              <w:rPr>
                                <w:rFonts w:ascii="Malgun Gothic" w:eastAsia="Malgun Gothic" w:hAnsi="Malgun Gothic" w:cs="Arial"/>
                                <w:color w:val="FF0000"/>
                                <w:sz w:val="10"/>
                              </w:rPr>
                            </w:pPr>
                          </w:p>
                          <w:p w:rsidR="00ED20FD" w:rsidRDefault="00ED20FD" w:rsidP="00ED6519">
                            <w:pPr>
                              <w:spacing w:after="0" w:line="276" w:lineRule="auto"/>
                              <w:jc w:val="both"/>
                              <w:rPr>
                                <w:rFonts w:ascii="Arial" w:eastAsia="Malgun Gothic" w:hAnsi="Arial" w:cs="Arial"/>
                              </w:rPr>
                            </w:pPr>
                            <w:r w:rsidRPr="00ED6519">
                              <w:rPr>
                                <w:rFonts w:ascii="Arial" w:eastAsia="Malgun Gothic" w:hAnsi="Arial" w:cs="Arial"/>
                              </w:rPr>
                              <w:t xml:space="preserve">Where </w:t>
                            </w:r>
                            <m:oMath>
                              <m:func>
                                <m:funcPr>
                                  <m:ctrlPr>
                                    <w:rPr>
                                      <w:rFonts w:ascii="Cambria Math" w:eastAsia="Malgun Gothic" w:hAnsi="Cambria Math" w:cs="Arial"/>
                                      <w:i/>
                                      <w:color w:val="005EA4"/>
                                    </w:rPr>
                                  </m:ctrlPr>
                                </m:funcPr>
                                <m:fName>
                                  <m:sSub>
                                    <m:sSubPr>
                                      <m:ctrlPr>
                                        <w:rPr>
                                          <w:rFonts w:ascii="Cambria Math" w:eastAsia="Cambria Math" w:hAnsi="Cambria Math" w:cs="Cambria Math"/>
                                          <w:i/>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0</m:t>
                                      </m:r>
                                    </m:sub>
                                  </m:sSub>
                                  <m:r>
                                    <m:rPr>
                                      <m:sty m:val="p"/>
                                    </m:rPr>
                                    <w:rPr>
                                      <w:rFonts w:ascii="Cambria Math" w:eastAsia="Cambria Math" w:hAnsi="Cambria Math" w:cs="Cambria Math"/>
                                      <w:color w:val="005EA4"/>
                                    </w:rPr>
                                    <m:t>+</m:t>
                                  </m:r>
                                  <m:sSub>
                                    <m:sSubPr>
                                      <m:ctrlPr>
                                        <w:rPr>
                                          <w:rFonts w:ascii="Cambria Math" w:eastAsia="Cambria Math" w:hAnsi="Cambria Math" w:cs="Cambria Math"/>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1</m:t>
                                      </m:r>
                                    </m:sub>
                                  </m:sSub>
                                </m:fName>
                                <m:e>
                                  <m:sSub>
                                    <m:sSubPr>
                                      <m:ctrlPr>
                                        <w:rPr>
                                          <w:rFonts w:ascii="Cambria Math" w:eastAsia="Cambria Math" w:hAnsi="Cambria Math" w:cs="Cambria Math"/>
                                          <w:color w:val="005EA4"/>
                                        </w:rPr>
                                      </m:ctrlPr>
                                    </m:sSubPr>
                                    <m:e>
                                      <m:r>
                                        <w:rPr>
                                          <w:rFonts w:ascii="Cambria Math" w:eastAsia="Cambria Math" w:hAnsi="Cambria Math" w:cs="Cambria Math"/>
                                          <w:color w:val="005EA4"/>
                                        </w:rPr>
                                        <m:t>z</m:t>
                                      </m:r>
                                    </m:e>
                                    <m:sub>
                                      <m:r>
                                        <w:rPr>
                                          <w:rFonts w:ascii="Cambria Math" w:eastAsia="Cambria Math" w:hAnsi="Cambria Math" w:cs="Cambria Math"/>
                                          <w:color w:val="005EA4"/>
                                        </w:rPr>
                                        <m:t>1i</m:t>
                                      </m:r>
                                    </m:sub>
                                  </m:sSub>
                                  <m:r>
                                    <w:rPr>
                                      <w:rFonts w:ascii="Cambria Math" w:eastAsia="Cambria Math" w:hAnsi="Cambria Math" w:cs="Cambria Math"/>
                                      <w:color w:val="005EA4"/>
                                    </w:rPr>
                                    <m:t>+</m:t>
                                  </m:r>
                                  <m:sSub>
                                    <m:sSubPr>
                                      <m:ctrlPr>
                                        <w:rPr>
                                          <w:rFonts w:ascii="Cambria Math" w:eastAsia="Cambria Math" w:hAnsi="Cambria Math" w:cs="Cambria Math"/>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2</m:t>
                                      </m:r>
                                    </m:sub>
                                  </m:sSub>
                                  <m:sSub>
                                    <m:sSubPr>
                                      <m:ctrlPr>
                                        <w:rPr>
                                          <w:rFonts w:ascii="Cambria Math" w:eastAsia="Cambria Math" w:hAnsi="Cambria Math" w:cs="Cambria Math"/>
                                          <w:color w:val="005EA4"/>
                                        </w:rPr>
                                      </m:ctrlPr>
                                    </m:sSubPr>
                                    <m:e>
                                      <m:r>
                                        <w:rPr>
                                          <w:rFonts w:ascii="Cambria Math" w:eastAsia="Cambria Math" w:hAnsi="Cambria Math" w:cs="Cambria Math"/>
                                          <w:color w:val="005EA4"/>
                                        </w:rPr>
                                        <m:t>z</m:t>
                                      </m:r>
                                    </m:e>
                                    <m:sub>
                                      <m:r>
                                        <w:rPr>
                                          <w:rFonts w:ascii="Cambria Math" w:eastAsia="Cambria Math" w:hAnsi="Cambria Math" w:cs="Cambria Math"/>
                                          <w:color w:val="005EA4"/>
                                        </w:rPr>
                                        <m:t>2i</m:t>
                                      </m:r>
                                    </m:sub>
                                  </m:sSub>
                                  <m:r>
                                    <w:rPr>
                                      <w:rFonts w:ascii="Cambria Math" w:eastAsia="Cambria Math" w:hAnsi="Cambria Math" w:cs="Cambria Math"/>
                                      <w:color w:val="005EA4"/>
                                    </w:rPr>
                                    <m:t>+</m:t>
                                  </m:r>
                                  <m:sSub>
                                    <m:sSubPr>
                                      <m:ctrlPr>
                                        <w:rPr>
                                          <w:rFonts w:ascii="Cambria Math" w:eastAsia="Cambria Math" w:hAnsi="Cambria Math" w:cs="Cambria Math"/>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3</m:t>
                                      </m:r>
                                    </m:sub>
                                  </m:sSub>
                                  <m:sSub>
                                    <m:sSubPr>
                                      <m:ctrlPr>
                                        <w:rPr>
                                          <w:rFonts w:ascii="Cambria Math" w:eastAsia="Cambria Math" w:hAnsi="Cambria Math" w:cs="Cambria Math"/>
                                          <w:color w:val="005EA4"/>
                                        </w:rPr>
                                      </m:ctrlPr>
                                    </m:sSubPr>
                                    <m:e>
                                      <m:r>
                                        <w:rPr>
                                          <w:rFonts w:ascii="Cambria Math" w:eastAsia="Cambria Math" w:hAnsi="Cambria Math" w:cs="Cambria Math"/>
                                          <w:color w:val="005EA4"/>
                                        </w:rPr>
                                        <m:t>z</m:t>
                                      </m:r>
                                    </m:e>
                                    <m:sub>
                                      <m:r>
                                        <w:rPr>
                                          <w:rFonts w:ascii="Cambria Math" w:eastAsia="Cambria Math" w:hAnsi="Cambria Math" w:cs="Cambria Math"/>
                                          <w:color w:val="005EA4"/>
                                        </w:rPr>
                                        <m:t>3i</m:t>
                                      </m:r>
                                    </m:sub>
                                  </m:sSub>
                                </m:e>
                              </m:func>
                            </m:oMath>
                            <w:r w:rsidRPr="00684D05">
                              <w:rPr>
                                <w:rFonts w:ascii="Malgun Gothic" w:eastAsia="Malgun Gothic" w:hAnsi="Malgun Gothic" w:cs="Arial"/>
                                <w:color w:val="005EA4"/>
                              </w:rPr>
                              <w:t xml:space="preserve"> </w:t>
                            </w:r>
                            <m:oMath>
                              <m:r>
                                <w:rPr>
                                  <w:rFonts w:ascii="Cambria Math" w:eastAsia="Cambria Math" w:hAnsi="Cambria Math" w:cs="Cambria Math"/>
                                  <w:color w:val="005EA4"/>
                                </w:rPr>
                                <m:t xml:space="preserve">+ </m:t>
                              </m:r>
                              <m:sSub>
                                <m:sSubPr>
                                  <m:ctrlPr>
                                    <w:rPr>
                                      <w:rFonts w:ascii="Cambria Math" w:eastAsia="Cambria Math" w:hAnsi="Cambria Math" w:cs="Cambria Math"/>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4</m:t>
                                  </m:r>
                                </m:sub>
                              </m:sSub>
                              <m:sSub>
                                <m:sSubPr>
                                  <m:ctrlPr>
                                    <w:rPr>
                                      <w:rFonts w:ascii="Cambria Math" w:eastAsia="Cambria Math" w:hAnsi="Cambria Math" w:cs="Cambria Math"/>
                                      <w:color w:val="005EA4"/>
                                    </w:rPr>
                                  </m:ctrlPr>
                                </m:sSubPr>
                                <m:e>
                                  <m:r>
                                    <w:rPr>
                                      <w:rFonts w:ascii="Cambria Math" w:eastAsia="Cambria Math" w:hAnsi="Cambria Math" w:cs="Cambria Math"/>
                                      <w:color w:val="005EA4"/>
                                    </w:rPr>
                                    <m:t>z</m:t>
                                  </m:r>
                                </m:e>
                                <m:sub>
                                  <m:r>
                                    <w:rPr>
                                      <w:rFonts w:ascii="Cambria Math" w:eastAsia="Cambria Math" w:hAnsi="Cambria Math" w:cs="Cambria Math"/>
                                      <w:color w:val="005EA4"/>
                                    </w:rPr>
                                    <m:t>4i</m:t>
                                  </m:r>
                                </m:sub>
                              </m:sSub>
                            </m:oMath>
                            <w:r w:rsidRPr="00684D05">
                              <w:rPr>
                                <w:rFonts w:ascii="Malgun Gothic" w:eastAsia="Malgun Gothic" w:hAnsi="Malgun Gothic" w:cs="Arial"/>
                                <w:color w:val="005EA4"/>
                              </w:rPr>
                              <w:t xml:space="preserve"> </w:t>
                            </w:r>
                            <w:r w:rsidRPr="00ED6519">
                              <w:rPr>
                                <w:rFonts w:ascii="Arial" w:eastAsia="Malgun Gothic" w:hAnsi="Arial" w:cs="Arial"/>
                              </w:rPr>
                              <w:t xml:space="preserve">represents the log cumulative baseline hazard, </w:t>
                            </w:r>
                            <m:oMath>
                              <m:r>
                                <w:rPr>
                                  <w:rFonts w:ascii="Cambria Math" w:eastAsia="Malgun Gothic" w:hAnsi="Cambria Math" w:cs="Arial"/>
                                  <w:color w:val="005EA4"/>
                                </w:rPr>
                                <m:t>β</m:t>
                              </m:r>
                              <m:r>
                                <w:rPr>
                                  <w:rFonts w:ascii="Cambria Math" w:eastAsia="Malgun Gothic" w:hAnsi="Cambria Math" w:cs="Arial"/>
                                </w:rPr>
                                <m:t xml:space="preserve"> </m:t>
                              </m:r>
                            </m:oMath>
                            <w:r w:rsidRPr="00ED6519">
                              <w:rPr>
                                <w:rFonts w:ascii="Arial" w:eastAsia="Malgun Gothic" w:hAnsi="Arial" w:cs="Arial"/>
                              </w:rPr>
                              <w:t xml:space="preserve">represents the log hazard ratio, </w:t>
                            </w:r>
                            <m:oMath>
                              <m:sSub>
                                <m:sSubPr>
                                  <m:ctrlPr>
                                    <w:rPr>
                                      <w:rFonts w:ascii="Cambria Math" w:eastAsia="Malgun Gothic" w:hAnsi="Cambria Math" w:cs="Arial"/>
                                      <w:i/>
                                      <w:color w:val="002060"/>
                                    </w:rPr>
                                  </m:ctrlPr>
                                </m:sSubPr>
                                <m:e>
                                  <m:r>
                                    <w:rPr>
                                      <w:rFonts w:ascii="Cambria Math" w:eastAsia="Malgun Gothic" w:hAnsi="Cambria Math" w:cs="Arial"/>
                                      <w:color w:val="002060"/>
                                    </w:rPr>
                                    <m:t>x</m:t>
                                  </m:r>
                                </m:e>
                                <m:sub>
                                  <m:r>
                                    <w:rPr>
                                      <w:rFonts w:ascii="Cambria Math" w:eastAsia="Malgun Gothic" w:hAnsi="Cambria Math" w:cs="Arial"/>
                                      <w:color w:val="002060"/>
                                    </w:rPr>
                                    <m:t>i</m:t>
                                  </m:r>
                                </m:sub>
                              </m:sSub>
                            </m:oMath>
                            <w:r w:rsidRPr="00ED6519">
                              <w:rPr>
                                <w:rFonts w:ascii="Arial" w:eastAsia="Malgun Gothic" w:hAnsi="Arial" w:cs="Arial"/>
                                <w:color w:val="002060"/>
                              </w:rPr>
                              <w:t xml:space="preserve"> </w:t>
                            </w:r>
                            <w:r w:rsidRPr="00ED6519">
                              <w:rPr>
                                <w:rFonts w:ascii="Arial" w:eastAsia="Malgun Gothic" w:hAnsi="Arial" w:cs="Arial"/>
                              </w:rPr>
                              <w:t xml:space="preserve">represents the covariate values for the </w:t>
                            </w:r>
                            <w:r w:rsidRPr="00ED6519">
                              <w:rPr>
                                <w:rFonts w:ascii="Arial" w:eastAsia="Malgun Gothic" w:hAnsi="Arial" w:cs="Arial"/>
                                <w:i/>
                              </w:rPr>
                              <w:t>i</w:t>
                            </w:r>
                            <w:r w:rsidRPr="00ED6519">
                              <w:rPr>
                                <w:rFonts w:ascii="Arial" w:eastAsia="Malgun Gothic" w:hAnsi="Arial" w:cs="Arial"/>
                                <w:i/>
                                <w:vertAlign w:val="superscript"/>
                              </w:rPr>
                              <w:t>th</w:t>
                            </w:r>
                            <w:r w:rsidRPr="00ED6519">
                              <w:rPr>
                                <w:rFonts w:ascii="Arial" w:eastAsia="Malgun Gothic" w:hAnsi="Arial" w:cs="Arial"/>
                              </w:rPr>
                              <w:t xml:space="preserve"> individual, and </w:t>
                            </w:r>
                            <w:r w:rsidRPr="00ED6519">
                              <w:rPr>
                                <w:rFonts w:ascii="Arial" w:eastAsia="Malgun Gothic" w:hAnsi="Arial" w:cs="Arial"/>
                                <w:i/>
                                <w:color w:val="002060"/>
                              </w:rPr>
                              <w:t>z</w:t>
                            </w:r>
                            <w:r w:rsidRPr="00ED6519">
                              <w:rPr>
                                <w:rFonts w:ascii="Arial" w:eastAsia="Malgun Gothic" w:hAnsi="Arial" w:cs="Arial"/>
                              </w:rPr>
                              <w:t xml:space="preserve"> represents the spline basis function for </w:t>
                            </w:r>
                            <w:r w:rsidRPr="00684D05">
                              <w:rPr>
                                <w:rFonts w:ascii="Arial" w:eastAsia="Malgun Gothic" w:hAnsi="Arial" w:cs="Arial"/>
                                <w:i/>
                                <w:color w:val="005EA4"/>
                              </w:rPr>
                              <w:t>ln(t)</w:t>
                            </w:r>
                            <w:r w:rsidRPr="00ED6519">
                              <w:rPr>
                                <w:rFonts w:ascii="Arial" w:eastAsia="Malgun Gothic" w:hAnsi="Arial" w:cs="Arial"/>
                                <w:color w:val="002060"/>
                              </w:rPr>
                              <w:t xml:space="preserve"> </w:t>
                            </w:r>
                            <w:r w:rsidRPr="00ED6519">
                              <w:rPr>
                                <w:rFonts w:ascii="Arial" w:eastAsia="Malgun Gothic" w:hAnsi="Arial" w:cs="Arial"/>
                              </w:rPr>
                              <w:t xml:space="preserve">for the </w:t>
                            </w:r>
                            <w:r w:rsidRPr="00ED6519">
                              <w:rPr>
                                <w:rFonts w:ascii="Arial" w:eastAsia="Malgun Gothic" w:hAnsi="Arial" w:cs="Arial"/>
                                <w:i/>
                              </w:rPr>
                              <w:t>i</w:t>
                            </w:r>
                            <w:r w:rsidRPr="00ED6519">
                              <w:rPr>
                                <w:rFonts w:ascii="Arial" w:eastAsia="Malgun Gothic" w:hAnsi="Arial" w:cs="Arial"/>
                                <w:i/>
                                <w:vertAlign w:val="superscript"/>
                              </w:rPr>
                              <w:t>th</w:t>
                            </w:r>
                            <w:r w:rsidRPr="00ED6519">
                              <w:rPr>
                                <w:rFonts w:ascii="Arial" w:eastAsia="Malgun Gothic" w:hAnsi="Arial" w:cs="Arial"/>
                              </w:rPr>
                              <w:t xml:space="preserve"> individual (see Royston &amp; Parmar 2002 for mathematical details </w:t>
                            </w:r>
                            <w:r w:rsidRPr="00ED6519">
                              <w:rPr>
                                <w:rFonts w:ascii="Arial" w:eastAsia="Malgun Gothic" w:hAnsi="Arial" w:cs="Arial"/>
                              </w:rPr>
                              <w:fldChar w:fldCharType="begin"/>
                            </w:r>
                            <w:r w:rsidRPr="00ED6519">
                              <w:rPr>
                                <w:rFonts w:ascii="Arial" w:eastAsia="Malgun Gothic" w:hAnsi="Arial" w:cs="Arial"/>
                              </w:rPr>
                              <w:instrText xml:space="preserve"> ADDIN EN.CITE &lt;EndNote&gt;&lt;Cite&gt;&lt;Author&gt;Royston&lt;/Author&gt;&lt;Year&gt;2002&lt;/Year&gt;&lt;RecNum&gt;402&lt;/RecNum&gt;&lt;DisplayText&gt;(227)&lt;/DisplayText&gt;&lt;record&gt;&lt;rec-number&gt;402&lt;/rec-number&gt;&lt;foreign-keys&gt;&lt;key app="EN" db-id="dwfet22wmxt000easdvv5pta9sap9rvs5a5t" timestamp="1602172474"&gt;402&lt;/key&gt;&lt;/foreign-keys&gt;&lt;ref-type name="Journal Article"&gt;17&lt;/ref-type&gt;&lt;contributors&gt;&lt;authors&gt;&lt;author&gt;Royston, P.&lt;/author&gt;&lt;author&gt;Parmar, M. K.&lt;/author&gt;&lt;/authors&gt;&lt;/contributors&gt;&lt;auth-address&gt;Cancer Division, MRC Clinical Trials Unit, 222 Euston Road, London NW1 2DA, UK. patrick.royston@ctu.mrc.ac.uk&lt;/auth-address&gt;&lt;titles&gt;&lt;title&gt;Flexible parametric proportional-hazards and proportional-odds models for censored survival data, with application to prognostic modelling and estimation of treatment effects&lt;/title&gt;&lt;secondary-title&gt;Statistics in Medicine&lt;/secondary-title&gt;&lt;/titles&gt;&lt;periodical&gt;&lt;full-title&gt;Statistics in Medicine&lt;/full-title&gt;&lt;/periodical&gt;&lt;pages&gt;2175-97&lt;/pages&gt;&lt;volume&gt;21&lt;/volume&gt;&lt;number&gt;15&lt;/number&gt;&lt;edition&gt;2002/09/05&lt;/edition&gt;&lt;keywords&gt;&lt;keyword&gt;Antineoplastic Agents/therapeutic use&lt;/keyword&gt;&lt;keyword&gt;Breast Neoplasms/mortality&lt;/keyword&gt;&lt;keyword&gt;Carcinoma, Transitional Cell/drug therapy/mortality&lt;/keyword&gt;&lt;keyword&gt;Female&lt;/keyword&gt;&lt;keyword&gt;Humans&lt;/keyword&gt;&lt;keyword&gt;*Models, Biological&lt;/keyword&gt;&lt;keyword&gt;Prognosis&lt;/keyword&gt;&lt;keyword&gt;*Proportional Hazards Models&lt;/keyword&gt;&lt;keyword&gt;*Survival Analysis&lt;/keyword&gt;&lt;keyword&gt;Treatment Outcome&lt;/keyword&gt;&lt;keyword&gt;Urinary Bladder Neoplasms/drug therapy/mortality&lt;/keyword&gt;&lt;/keywords&gt;&lt;dates&gt;&lt;year&gt;2002&lt;/year&gt;&lt;pub-dates&gt;&lt;date&gt;Aug 15&lt;/date&gt;&lt;/pub-dates&gt;&lt;/dates&gt;&lt;isbn&gt;0277-6715 (Print)&amp;#xD;0277-6715&lt;/isbn&gt;&lt;accession-num&gt;12210632&lt;/accession-num&gt;&lt;urls&gt;&lt;/urls&gt;&lt;electronic-resource-num&gt;10.1002/sim.1203&lt;/electronic-resource-num&gt;&lt;remote-database-provider&gt;NLM&lt;/remote-database-provider&gt;&lt;research-notes&gt;STATS&lt;/research-notes&gt;&lt;language&gt;eng&lt;/language&gt;&lt;/record&gt;&lt;/Cite&gt;&lt;/EndNote&gt;</w:instrText>
                            </w:r>
                            <w:r w:rsidRPr="00ED6519">
                              <w:rPr>
                                <w:rFonts w:ascii="Arial" w:eastAsia="Malgun Gothic" w:hAnsi="Arial" w:cs="Arial"/>
                              </w:rPr>
                              <w:fldChar w:fldCharType="separate"/>
                            </w:r>
                            <w:r w:rsidRPr="00ED6519">
                              <w:rPr>
                                <w:rFonts w:ascii="Arial" w:eastAsia="Malgun Gothic" w:hAnsi="Arial" w:cs="Arial"/>
                                <w:noProof/>
                              </w:rPr>
                              <w:t>(227)</w:t>
                            </w:r>
                            <w:r w:rsidRPr="00ED6519">
                              <w:rPr>
                                <w:rFonts w:ascii="Arial" w:eastAsia="Malgun Gothic" w:hAnsi="Arial" w:cs="Arial"/>
                              </w:rPr>
                              <w:fldChar w:fldCharType="end"/>
                            </w:r>
                            <w:r w:rsidRPr="00ED6519">
                              <w:rPr>
                                <w:rFonts w:ascii="Arial" w:eastAsia="Malgun Gothic" w:hAnsi="Arial" w:cs="Arial"/>
                              </w:rPr>
                              <w:t>).</w:t>
                            </w:r>
                          </w:p>
                          <w:p w:rsidR="00ED20FD" w:rsidRDefault="00ED20FD" w:rsidP="00ED6519">
                            <w:pPr>
                              <w:spacing w:after="0" w:line="276" w:lineRule="auto"/>
                              <w:jc w:val="both"/>
                              <w:rPr>
                                <w:rFonts w:ascii="Arial" w:eastAsia="Malgun Gothic" w:hAnsi="Arial" w:cs="Arial"/>
                              </w:rPr>
                            </w:pPr>
                          </w:p>
                          <w:p w:rsidR="00ED20FD" w:rsidRDefault="00ED20FD" w:rsidP="00684D05">
                            <w:pPr>
                              <w:spacing w:after="0" w:line="276" w:lineRule="auto"/>
                              <w:jc w:val="both"/>
                              <w:rPr>
                                <w:rFonts w:ascii="Arial" w:hAnsi="Arial" w:cs="Arial"/>
                              </w:rPr>
                            </w:pPr>
                            <w:r>
                              <w:rPr>
                                <w:rFonts w:ascii="Arial" w:eastAsia="Malgun Gothic" w:hAnsi="Arial" w:cs="Arial"/>
                              </w:rPr>
                              <w:t>A</w:t>
                            </w:r>
                            <w:r w:rsidRPr="00244B62">
                              <w:rPr>
                                <w:rFonts w:ascii="Arial" w:hAnsi="Arial" w:cs="Arial"/>
                              </w:rPr>
                              <w:t xml:space="preserve">dditional years expected to live from a given age, </w:t>
                            </w:r>
                            <w:r w:rsidRPr="00684D05">
                              <w:rPr>
                                <w:rFonts w:ascii="Arial" w:hAnsi="Arial" w:cs="Arial"/>
                                <w:i/>
                                <w:color w:val="005EA4"/>
                              </w:rPr>
                              <w:t>a</w:t>
                            </w:r>
                            <w:r w:rsidRPr="00244B62">
                              <w:rPr>
                                <w:rFonts w:ascii="Arial" w:hAnsi="Arial" w:cs="Arial"/>
                                <w:i/>
                              </w:rPr>
                              <w:t>,</w:t>
                            </w:r>
                            <w:r w:rsidRPr="00244B62">
                              <w:rPr>
                                <w:rFonts w:ascii="Arial" w:hAnsi="Arial" w:cs="Arial"/>
                              </w:rPr>
                              <w:t xml:space="preserve"> to a maximum age, </w:t>
                            </w:r>
                            <w:r w:rsidRPr="00684D05">
                              <w:rPr>
                                <w:rFonts w:ascii="Arial" w:hAnsi="Arial" w:cs="Arial"/>
                                <w:i/>
                                <w:color w:val="005EA4"/>
                              </w:rPr>
                              <w:t>w</w:t>
                            </w:r>
                            <w:r w:rsidRPr="00244B62">
                              <w:rPr>
                                <w:rFonts w:ascii="Arial" w:hAnsi="Arial" w:cs="Arial"/>
                                <w:i/>
                              </w:rPr>
                              <w:t>,</w:t>
                            </w:r>
                            <w:r w:rsidRPr="00244B62">
                              <w:rPr>
                                <w:rFonts w:ascii="Arial" w:hAnsi="Arial" w:cs="Arial"/>
                              </w:rPr>
                              <w:t xml:space="preserve"> can be estimated fitting a flexible parametric model using age as the time scale and integrating under the survival function curve to age </w:t>
                            </w:r>
                            <w:r w:rsidRPr="00244B62">
                              <w:rPr>
                                <w:rFonts w:ascii="Arial" w:hAnsi="Arial" w:cs="Arial"/>
                                <w:i/>
                              </w:rPr>
                              <w:t>w</w:t>
                            </w:r>
                            <w:r w:rsidRPr="00244B62">
                              <w:rPr>
                                <w:rFonts w:ascii="Arial" w:hAnsi="Arial" w:cs="Arial"/>
                              </w:rPr>
                              <w:t xml:space="preserve">, scaled by the survival function (i.e. proportion live) at age </w:t>
                            </w:r>
                            <w:r w:rsidRPr="00244B62">
                              <w:rPr>
                                <w:rFonts w:ascii="Arial" w:hAnsi="Arial" w:cs="Arial"/>
                                <w:i/>
                              </w:rPr>
                              <w:t>a</w:t>
                            </w:r>
                            <w:r w:rsidRPr="00244B62">
                              <w:rPr>
                                <w:rFonts w:ascii="Arial" w:hAnsi="Arial" w:cs="Arial"/>
                              </w:rPr>
                              <w:t xml:space="preserve"> using the formula below.</w:t>
                            </w:r>
                          </w:p>
                          <w:p w:rsidR="00ED20FD" w:rsidRPr="00684D05" w:rsidRDefault="00ED20FD" w:rsidP="00684D05">
                            <w:pPr>
                              <w:pStyle w:val="NormalWeb"/>
                              <w:spacing w:before="0" w:beforeAutospacing="0" w:after="0" w:afterAutospacing="0" w:line="360" w:lineRule="auto"/>
                              <w:rPr>
                                <w:rFonts w:ascii="Arial" w:hAnsi="Arial" w:cs="Arial"/>
                                <w:sz w:val="14"/>
                              </w:rPr>
                            </w:pPr>
                          </w:p>
                          <w:p w:rsidR="00ED20FD" w:rsidRPr="00ED6519" w:rsidRDefault="00ED20FD" w:rsidP="00684D05">
                            <w:pPr>
                              <w:spacing w:line="360" w:lineRule="auto"/>
                              <w:jc w:val="center"/>
                              <w:rPr>
                                <w:rFonts w:ascii="Malgun Gothic" w:eastAsia="Malgun Gothic" w:hAnsi="Malgun Gothic" w:cs="Arial"/>
                              </w:rPr>
                            </w:pPr>
                            <w:r w:rsidRPr="00684D05">
                              <w:rPr>
                                <w:rFonts w:ascii="Arial" w:eastAsia="Malgun Gothic" w:hAnsi="Arial" w:cs="Arial"/>
                                <w:noProof/>
                                <w:color w:val="5EE719"/>
                                <w:sz w:val="20"/>
                                <w:lang w:eastAsia="en-GB"/>
                              </w:rPr>
                              <w:drawing>
                                <wp:inline distT="0" distB="0" distL="0" distR="0" wp14:anchorId="407600D5" wp14:editId="0A0AB26A">
                                  <wp:extent cx="1045002" cy="438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duotone>
                                              <a:schemeClr val="accent5">
                                                <a:shade val="45000"/>
                                                <a:satMod val="135000"/>
                                              </a:schemeClr>
                                              <a:prstClr val="white"/>
                                            </a:duotone>
                                            <a:extLst>
                                              <a:ext uri="{BEBA8EAE-BF5A-486C-A8C5-ECC9F3942E4B}">
                                                <a14:imgProps xmlns:a14="http://schemas.microsoft.com/office/drawing/2010/main">
                                                  <a14:imgLayer r:embed="rId8">
                                                    <a14:imgEffect>
                                                      <a14:colorTemperature colorTemp="1500"/>
                                                    </a14:imgEffect>
                                                    <a14:imgEffect>
                                                      <a14:saturation sat="173000"/>
                                                    </a14:imgEffect>
                                                  </a14:imgLayer>
                                                </a14:imgProps>
                                              </a:ext>
                                              <a:ext uri="{28A0092B-C50C-407E-A947-70E740481C1C}">
                                                <a14:useLocalDpi xmlns:a14="http://schemas.microsoft.com/office/drawing/2010/main" val="0"/>
                                              </a:ext>
                                            </a:extLst>
                                          </a:blip>
                                          <a:srcRect/>
                                          <a:stretch>
                                            <a:fillRect/>
                                          </a:stretch>
                                        </pic:blipFill>
                                        <pic:spPr bwMode="auto">
                                          <a:xfrm>
                                            <a:off x="0" y="0"/>
                                            <a:ext cx="1056007" cy="442764"/>
                                          </a:xfrm>
                                          <a:prstGeom prst="rect">
                                            <a:avLst/>
                                          </a:prstGeom>
                                          <a:noFill/>
                                        </pic:spPr>
                                      </pic:pic>
                                    </a:graphicData>
                                  </a:graphic>
                                </wp:inline>
                              </w:drawing>
                            </w:r>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19.05pt;width:470.55pt;height:612.5pt;z-index:251659264;visibility:visible;mso-wrap-style:square;mso-width-percent:0;mso-height-percent:0;mso-wrap-distance-left:2.85pt;mso-wrap-distance-top:3.6pt;mso-wrap-distance-right:2.85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">
                <v:textbox>
                  <w:txbxContent>
                    <w:p w:rsidR="00ED20FD" w:rsidRPr="00ED6519" w:rsidRDefault="00ED20FD" w:rsidP="00ED6519">
                      <w:pPr>
                        <w:spacing w:after="0" w:line="276" w:lineRule="auto"/>
                        <w:jc w:val="both"/>
                        <w:rPr>
                          <w:rFonts w:ascii="Arial" w:eastAsia="Malgun Gothic" w:hAnsi="Arial" w:cs="Arial"/>
                          <w:color w:val="FF0000"/>
                        </w:rPr>
                      </w:pPr>
                      <w:bookmarkStart w:id="1" w:name="_GoBack"/>
                      <w:r>
                        <w:rPr>
                          <w:rFonts w:ascii="Arial" w:eastAsia="Malgun Gothic" w:hAnsi="Arial" w:cs="Arial"/>
                          <w:color w:val="000000" w:themeColor="text1"/>
                        </w:rPr>
                        <w:t>T</w:t>
                      </w:r>
                      <w:r w:rsidRPr="00ED6519">
                        <w:rPr>
                          <w:rFonts w:ascii="Arial" w:eastAsia="Malgun Gothic" w:hAnsi="Arial" w:cs="Arial"/>
                        </w:rPr>
                        <w:t xml:space="preserve">he hazard function, </w:t>
                      </w:r>
                      <w:r w:rsidRPr="00684D05">
                        <w:rPr>
                          <w:rFonts w:ascii="Arial" w:eastAsia="Malgun Gothic" w:hAnsi="Arial" w:cs="Arial"/>
                          <w:i/>
                          <w:color w:val="005EA4"/>
                        </w:rPr>
                        <w:t>h(t)</w:t>
                      </w:r>
                      <w:r w:rsidRPr="00ED6519">
                        <w:rPr>
                          <w:rFonts w:ascii="Arial" w:eastAsia="Malgun Gothic" w:hAnsi="Arial" w:cs="Arial"/>
                        </w:rPr>
                        <w:t xml:space="preserve">, is defined as the rate of failure between </w:t>
                      </w:r>
                      <w:r w:rsidRPr="00684D05">
                        <w:rPr>
                          <w:rFonts w:ascii="Arial" w:eastAsia="Malgun Gothic" w:hAnsi="Arial" w:cs="Arial"/>
                          <w:color w:val="005EA4"/>
                        </w:rPr>
                        <w:t>t</w:t>
                      </w:r>
                      <w:r w:rsidRPr="00ED6519">
                        <w:rPr>
                          <w:rFonts w:ascii="Arial" w:eastAsia="Malgun Gothic" w:hAnsi="Arial" w:cs="Arial"/>
                        </w:rPr>
                        <w:t xml:space="preserve"> and </w:t>
                      </w:r>
                      <w:r w:rsidRPr="00684D05">
                        <w:rPr>
                          <w:rFonts w:ascii="Arial" w:eastAsia="Malgun Gothic" w:hAnsi="Arial" w:cs="Arial"/>
                          <w:color w:val="005EA4"/>
                        </w:rPr>
                        <w:t>Δt</w:t>
                      </w:r>
                      <w:r w:rsidRPr="00ED6519">
                        <w:rPr>
                          <w:rFonts w:ascii="Arial" w:eastAsia="Malgun Gothic" w:hAnsi="Arial" w:cs="Arial"/>
                        </w:rPr>
                        <w:t xml:space="preserve"> (i.e. a miniscule time period), conditional on the individual not experiencing the event of interest by time t. The cumulative hazard function, </w:t>
                      </w:r>
                      <w:r w:rsidRPr="00684D05">
                        <w:rPr>
                          <w:rFonts w:ascii="Arial" w:eastAsia="Malgun Gothic" w:hAnsi="Arial" w:cs="Arial"/>
                          <w:i/>
                          <w:color w:val="005EA4"/>
                        </w:rPr>
                        <w:t>H(t)</w:t>
                      </w:r>
                      <w:r w:rsidRPr="00ED6519">
                        <w:rPr>
                          <w:rFonts w:ascii="Arial" w:eastAsia="Malgun Gothic" w:hAnsi="Arial" w:cs="Arial"/>
                        </w:rPr>
                        <w:t xml:space="preserve">, is the integral of the hazard function, </w:t>
                      </w:r>
                      <w:r w:rsidRPr="00684D05">
                        <w:rPr>
                          <w:rFonts w:ascii="Arial" w:eastAsia="Malgun Gothic" w:hAnsi="Arial" w:cs="Arial"/>
                          <w:i/>
                          <w:color w:val="005EA4"/>
                        </w:rPr>
                        <w:t>h(t)</w:t>
                      </w:r>
                      <w:r w:rsidRPr="00ED6519">
                        <w:rPr>
                          <w:rFonts w:ascii="Arial" w:eastAsia="Malgun Gothic" w:hAnsi="Arial" w:cs="Arial"/>
                          <w:i/>
                        </w:rPr>
                        <w:t xml:space="preserve">, </w:t>
                      </w:r>
                      <w:r w:rsidRPr="00ED6519">
                        <w:rPr>
                          <w:rFonts w:ascii="Arial" w:eastAsia="Malgun Gothic" w:hAnsi="Arial" w:cs="Arial"/>
                        </w:rPr>
                        <w:t xml:space="preserve">over the entire distribution of t (i.e. time </w:t>
                      </w:r>
                      <w:r w:rsidRPr="00684D05">
                        <w:rPr>
                          <w:rFonts w:ascii="Arial" w:eastAsia="Malgun Gothic" w:hAnsi="Arial" w:cs="Arial"/>
                          <w:color w:val="005EA4"/>
                        </w:rPr>
                        <w:t>0</w:t>
                      </w:r>
                      <w:r w:rsidRPr="00ED6519">
                        <w:rPr>
                          <w:rFonts w:ascii="Arial" w:eastAsia="Malgun Gothic" w:hAnsi="Arial" w:cs="Arial"/>
                        </w:rPr>
                        <w:t xml:space="preserve"> and time </w:t>
                      </w:r>
                      <w:r w:rsidRPr="00684D05">
                        <w:rPr>
                          <w:rFonts w:ascii="Arial" w:eastAsia="Malgun Gothic" w:hAnsi="Arial" w:cs="Arial"/>
                          <w:color w:val="005EA4"/>
                        </w:rPr>
                        <w:t>t</w:t>
                      </w:r>
                      <w:r w:rsidRPr="00ED6519">
                        <w:rPr>
                          <w:rFonts w:ascii="Arial" w:eastAsia="Malgun Gothic" w:hAnsi="Arial" w:cs="Arial"/>
                        </w:rPr>
                        <w:t>). The baseline cumulative hazard function is given below.</w:t>
                      </w:r>
                    </w:p>
                    <w:p w:rsidR="00ED20FD" w:rsidRPr="00ED6519" w:rsidRDefault="00ED20FD" w:rsidP="00ED6519">
                      <w:pPr>
                        <w:spacing w:after="0" w:line="276" w:lineRule="auto"/>
                        <w:rPr>
                          <w:rFonts w:ascii="Arial" w:eastAsia="Malgun Gothic" w:hAnsi="Arial" w:cs="Arial"/>
                          <w:color w:val="000000" w:themeColor="text1"/>
                        </w:rPr>
                      </w:pPr>
                    </w:p>
                    <w:p w:rsidR="00ED20FD" w:rsidRPr="00684D05" w:rsidRDefault="00051AF3" w:rsidP="00ED6519">
                      <w:pPr>
                        <w:spacing w:after="0" w:line="276" w:lineRule="auto"/>
                        <w:rPr>
                          <w:rFonts w:ascii="Arial" w:eastAsia="Malgun Gothic" w:hAnsi="Arial" w:cs="Arial"/>
                          <w:color w:val="005EA4"/>
                        </w:rPr>
                      </w:pPr>
                      <m:oMathPara>
                        <m:oMath>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0</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r>
                            <w:rPr>
                              <w:rFonts w:ascii="Cambria Math" w:eastAsia="Malgun Gothic" w:hAnsi="Cambria Math" w:cs="Arial"/>
                              <w:color w:val="005EA4"/>
                            </w:rPr>
                            <m:t>=</m:t>
                          </m:r>
                          <m:nary>
                            <m:naryPr>
                              <m:limLoc m:val="subSup"/>
                              <m:ctrlPr>
                                <w:rPr>
                                  <w:rFonts w:ascii="Cambria Math" w:eastAsia="Malgun Gothic" w:hAnsi="Cambria Math" w:cs="Arial"/>
                                  <w:i/>
                                  <w:color w:val="005EA4"/>
                                </w:rPr>
                              </m:ctrlPr>
                            </m:naryPr>
                            <m:sub>
                              <m:r>
                                <w:rPr>
                                  <w:rFonts w:ascii="Cambria Math" w:eastAsia="Malgun Gothic" w:hAnsi="Cambria Math" w:cs="Arial"/>
                                  <w:color w:val="005EA4"/>
                                </w:rPr>
                                <m:t>u=0</m:t>
                              </m:r>
                            </m:sub>
                            <m:sup>
                              <m:r>
                                <w:rPr>
                                  <w:rFonts w:ascii="Cambria Math" w:eastAsia="Malgun Gothic" w:hAnsi="Cambria Math" w:cs="Arial"/>
                                  <w:color w:val="005EA4"/>
                                </w:rPr>
                                <m:t>t</m:t>
                              </m:r>
                            </m:sup>
                            <m:e>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0</m:t>
                                  </m:r>
                                </m:sub>
                              </m:sSub>
                              <m:d>
                                <m:dPr>
                                  <m:ctrlPr>
                                    <w:rPr>
                                      <w:rFonts w:ascii="Cambria Math" w:eastAsia="Malgun Gothic" w:hAnsi="Cambria Math" w:cs="Arial"/>
                                      <w:i/>
                                      <w:color w:val="005EA4"/>
                                    </w:rPr>
                                  </m:ctrlPr>
                                </m:dPr>
                                <m:e>
                                  <m:r>
                                    <w:rPr>
                                      <w:rFonts w:ascii="Cambria Math" w:eastAsia="Malgun Gothic" w:hAnsi="Cambria Math" w:cs="Arial"/>
                                      <w:color w:val="005EA4"/>
                                    </w:rPr>
                                    <m:t>u</m:t>
                                  </m:r>
                                </m:e>
                              </m:d>
                              <m:r>
                                <w:rPr>
                                  <w:rFonts w:ascii="Cambria Math" w:eastAsia="Malgun Gothic" w:hAnsi="Cambria Math" w:cs="Arial"/>
                                  <w:color w:val="005EA4"/>
                                </w:rPr>
                                <m:t>du</m:t>
                              </m:r>
                            </m:e>
                          </m:nary>
                        </m:oMath>
                      </m:oMathPara>
                    </w:p>
                    <w:p w:rsidR="00ED20FD" w:rsidRPr="00ED6519" w:rsidRDefault="00ED20FD" w:rsidP="00ED6519">
                      <w:pPr>
                        <w:spacing w:after="0" w:line="276" w:lineRule="auto"/>
                        <w:rPr>
                          <w:rFonts w:ascii="Arial" w:eastAsia="Malgun Gothic" w:hAnsi="Arial" w:cs="Arial"/>
                          <w:color w:val="000000" w:themeColor="text1"/>
                        </w:rPr>
                      </w:pPr>
                    </w:p>
                    <w:p w:rsidR="00ED20FD" w:rsidRPr="00ED6519" w:rsidRDefault="00ED20FD" w:rsidP="00ED6519">
                      <w:pPr>
                        <w:spacing w:after="0" w:line="276" w:lineRule="auto"/>
                        <w:jc w:val="both"/>
                        <w:rPr>
                          <w:rFonts w:ascii="Arial" w:eastAsia="Malgun Gothic" w:hAnsi="Arial" w:cs="Arial"/>
                          <w:color w:val="000000" w:themeColor="text1"/>
                        </w:rPr>
                      </w:pPr>
                      <w:r>
                        <w:rPr>
                          <w:rFonts w:ascii="Arial" w:eastAsia="Malgun Gothic" w:hAnsi="Arial" w:cs="Arial"/>
                          <w:color w:val="000000" w:themeColor="text1"/>
                        </w:rPr>
                        <w:t>This</w:t>
                      </w:r>
                      <w:r w:rsidRPr="00ED6519">
                        <w:rPr>
                          <w:rFonts w:ascii="Arial" w:eastAsia="Malgun Gothic" w:hAnsi="Arial" w:cs="Arial"/>
                          <w:color w:val="000000" w:themeColor="text1"/>
                        </w:rPr>
                        <w:t xml:space="preserve"> can be modelled using a parametric form (details below), and the cumulative hazard function is modified to allow for covariate effects using the formula below:</w:t>
                      </w:r>
                    </w:p>
                    <w:p w:rsidR="00ED20FD" w:rsidRPr="00ED6519" w:rsidRDefault="00ED20FD" w:rsidP="00ED6519">
                      <w:pPr>
                        <w:spacing w:after="0" w:line="276" w:lineRule="auto"/>
                        <w:rPr>
                          <w:rFonts w:ascii="Arial" w:eastAsia="Malgun Gothic" w:hAnsi="Arial" w:cs="Arial"/>
                        </w:rPr>
                      </w:pPr>
                    </w:p>
                    <w:p w:rsidR="00ED20FD" w:rsidRPr="00684D05" w:rsidRDefault="00051AF3" w:rsidP="00ED6519">
                      <w:pPr>
                        <w:spacing w:after="0" w:line="276" w:lineRule="auto"/>
                        <w:rPr>
                          <w:rFonts w:ascii="Arial" w:eastAsia="Malgun Gothic" w:hAnsi="Arial" w:cs="Arial"/>
                          <w:i/>
                          <w:color w:val="005EA4"/>
                        </w:rPr>
                      </w:pPr>
                      <m:oMathPara>
                        <m:oMath>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i</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r>
                            <w:rPr>
                              <w:rFonts w:ascii="Cambria Math" w:eastAsia="Malgun Gothic" w:hAnsi="Cambria Math" w:cs="Arial"/>
                              <w:color w:val="005EA4"/>
                            </w:rPr>
                            <m:t>=</m:t>
                          </m:r>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0</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func>
                            <m:funcPr>
                              <m:ctrlPr>
                                <w:rPr>
                                  <w:rFonts w:ascii="Cambria Math" w:eastAsia="Malgun Gothic" w:hAnsi="Cambria Math" w:cs="Arial"/>
                                  <w:i/>
                                  <w:color w:val="005EA4"/>
                                </w:rPr>
                              </m:ctrlPr>
                            </m:funcPr>
                            <m:fName>
                              <m:r>
                                <w:rPr>
                                  <w:rFonts w:ascii="Cambria Math" w:eastAsia="Malgun Gothic" w:hAnsi="Cambria Math" w:cs="Arial"/>
                                  <w:color w:val="005EA4"/>
                                </w:rPr>
                                <m:t>exp</m:t>
                              </m:r>
                            </m:fName>
                            <m:e>
                              <m:d>
                                <m:dPr>
                                  <m:ctrlPr>
                                    <w:rPr>
                                      <w:rFonts w:ascii="Cambria Math" w:eastAsia="Malgun Gothic" w:hAnsi="Cambria Math" w:cs="Arial"/>
                                      <w:i/>
                                      <w:color w:val="005EA4"/>
                                    </w:rPr>
                                  </m:ctrlPr>
                                </m:dPr>
                                <m:e>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r>
                                    <w:rPr>
                                      <w:rFonts w:ascii="Cambria Math" w:eastAsia="Malgun Gothic" w:hAnsi="Cambria Math" w:cs="Arial"/>
                                      <w:color w:val="005EA4"/>
                                    </w:rPr>
                                    <m:t>β</m:t>
                                  </m:r>
                                </m:e>
                              </m:d>
                            </m:e>
                          </m:func>
                        </m:oMath>
                      </m:oMathPara>
                    </w:p>
                    <w:p w:rsidR="00ED20FD" w:rsidRPr="00ED6519" w:rsidRDefault="00ED20FD" w:rsidP="00ED6519">
                      <w:pPr>
                        <w:spacing w:after="0" w:line="276" w:lineRule="auto"/>
                        <w:jc w:val="both"/>
                        <w:rPr>
                          <w:rFonts w:ascii="Arial" w:eastAsia="Malgun Gothic" w:hAnsi="Arial" w:cs="Arial"/>
                        </w:rPr>
                      </w:pPr>
                    </w:p>
                    <w:p w:rsidR="00ED20FD" w:rsidRPr="00ED6519" w:rsidRDefault="00ED20FD" w:rsidP="00ED6519">
                      <w:pPr>
                        <w:spacing w:after="0" w:line="276" w:lineRule="auto"/>
                        <w:jc w:val="both"/>
                        <w:rPr>
                          <w:rFonts w:ascii="Arial" w:eastAsia="Malgun Gothic" w:hAnsi="Arial" w:cs="Arial"/>
                        </w:rPr>
                      </w:pPr>
                      <w:r w:rsidRPr="00ED6519">
                        <w:rPr>
                          <w:rFonts w:ascii="Arial" w:eastAsia="Malgun Gothic" w:hAnsi="Arial" w:cs="Arial"/>
                        </w:rPr>
                        <w:t xml:space="preserve">Where </w:t>
                      </w:r>
                      <w:r w:rsidRPr="00684D05">
                        <w:rPr>
                          <w:rFonts w:ascii="Arial" w:eastAsia="Malgun Gothic" w:hAnsi="Arial" w:cs="Arial"/>
                          <w:i/>
                          <w:color w:val="005EA4"/>
                        </w:rPr>
                        <w:t>H</w:t>
                      </w:r>
                      <w:r w:rsidRPr="00684D05">
                        <w:rPr>
                          <w:rFonts w:ascii="Arial" w:eastAsia="Malgun Gothic" w:hAnsi="Arial" w:cs="Arial"/>
                          <w:i/>
                          <w:color w:val="005EA4"/>
                          <w:vertAlign w:val="subscript"/>
                        </w:rPr>
                        <w:t>0</w:t>
                      </w:r>
                      <w:r w:rsidRPr="00684D05">
                        <w:rPr>
                          <w:rFonts w:ascii="Arial" w:eastAsia="Malgun Gothic" w:hAnsi="Arial" w:cs="Arial"/>
                          <w:i/>
                          <w:color w:val="005EA4"/>
                        </w:rPr>
                        <w:t>(t)</w:t>
                      </w:r>
                      <w:r w:rsidRPr="00ED6519">
                        <w:rPr>
                          <w:rFonts w:ascii="Arial" w:eastAsia="Malgun Gothic" w:hAnsi="Arial" w:cs="Arial"/>
                          <w:color w:val="1F3864" w:themeColor="accent5" w:themeShade="80"/>
                        </w:rPr>
                        <w:t xml:space="preserve"> </w:t>
                      </w:r>
                      <w:r w:rsidRPr="00ED6519">
                        <w:rPr>
                          <w:rFonts w:ascii="Arial" w:eastAsia="Malgun Gothic" w:hAnsi="Arial" w:cs="Arial"/>
                        </w:rPr>
                        <w:t xml:space="preserve">represents the cumulative </w:t>
                      </w:r>
                      <w:r w:rsidRPr="00ED6519">
                        <w:rPr>
                          <w:rFonts w:ascii="Arial" w:eastAsia="Malgun Gothic" w:hAnsi="Arial" w:cs="Arial"/>
                          <w:color w:val="000000" w:themeColor="text1"/>
                        </w:rPr>
                        <w:t xml:space="preserve">hazard function at baseline, </w:t>
                      </w:r>
                      <m:oMath>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r>
                          <w:rPr>
                            <w:rFonts w:ascii="Cambria Math" w:eastAsia="Malgun Gothic" w:hAnsi="Cambria Math" w:cs="Arial"/>
                            <w:color w:val="005EA4"/>
                          </w:rPr>
                          <m:t>β</m:t>
                        </m:r>
                      </m:oMath>
                      <w:r w:rsidRPr="00684D05">
                        <w:rPr>
                          <w:rFonts w:ascii="Arial" w:eastAsia="Malgun Gothic" w:hAnsi="Arial" w:cs="Arial"/>
                          <w:color w:val="005EA4"/>
                        </w:rPr>
                        <w:t xml:space="preserve"> </w:t>
                      </w:r>
                      <w:r w:rsidRPr="00ED6519">
                        <w:rPr>
                          <w:rFonts w:ascii="Arial" w:eastAsia="Malgun Gothic" w:hAnsi="Arial" w:cs="Arial"/>
                        </w:rPr>
                        <w:t xml:space="preserve">represents the linear predictor, with </w:t>
                      </w:r>
                      <m:oMath>
                        <m:r>
                          <w:rPr>
                            <w:rFonts w:ascii="Cambria Math" w:eastAsia="Malgun Gothic" w:hAnsi="Cambria Math" w:cs="Arial"/>
                            <w:color w:val="005EA4"/>
                          </w:rPr>
                          <m:t>β</m:t>
                        </m:r>
                      </m:oMath>
                      <w:r w:rsidRPr="00ED6519">
                        <w:rPr>
                          <w:rFonts w:ascii="Arial" w:eastAsia="Malgun Gothic" w:hAnsi="Arial" w:cs="Arial"/>
                        </w:rPr>
                        <w:t xml:space="preserve"> representing the log hazard ratios and </w:t>
                      </w:r>
                      <m:oMath>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oMath>
                      <w:r w:rsidRPr="00684D05">
                        <w:rPr>
                          <w:rFonts w:ascii="Arial" w:eastAsia="Malgun Gothic" w:hAnsi="Arial" w:cs="Arial"/>
                          <w:color w:val="005EA4"/>
                        </w:rPr>
                        <w:t xml:space="preserve"> </w:t>
                      </w:r>
                      <w:r w:rsidRPr="00ED6519">
                        <w:rPr>
                          <w:rFonts w:ascii="Arial" w:eastAsia="Malgun Gothic" w:hAnsi="Arial" w:cs="Arial"/>
                        </w:rPr>
                        <w:t xml:space="preserve">the covariate values for the </w:t>
                      </w:r>
                      <w:r w:rsidRPr="00684D05">
                        <w:rPr>
                          <w:rFonts w:ascii="Arial" w:eastAsia="Malgun Gothic" w:hAnsi="Arial" w:cs="Arial"/>
                          <w:i/>
                          <w:color w:val="005EA4"/>
                        </w:rPr>
                        <w:t>i</w:t>
                      </w:r>
                      <w:r w:rsidRPr="00684D05">
                        <w:rPr>
                          <w:rFonts w:ascii="Arial" w:eastAsia="Malgun Gothic" w:hAnsi="Arial" w:cs="Arial"/>
                          <w:i/>
                          <w:color w:val="005EA4"/>
                          <w:vertAlign w:val="superscript"/>
                        </w:rPr>
                        <w:t>th</w:t>
                      </w:r>
                      <w:r w:rsidRPr="00684D05">
                        <w:rPr>
                          <w:rFonts w:ascii="Arial" w:eastAsia="Malgun Gothic" w:hAnsi="Arial" w:cs="Arial"/>
                          <w:color w:val="005EA4"/>
                        </w:rPr>
                        <w:t xml:space="preserve"> </w:t>
                      </w:r>
                      <w:r w:rsidRPr="00ED6519">
                        <w:rPr>
                          <w:rFonts w:ascii="Arial" w:eastAsia="Malgun Gothic" w:hAnsi="Arial" w:cs="Arial"/>
                        </w:rPr>
                        <w:t>individual.</w:t>
                      </w:r>
                    </w:p>
                    <w:p w:rsidR="00ED20FD" w:rsidRPr="00ED6519" w:rsidRDefault="00ED20FD" w:rsidP="00ED6519">
                      <w:pPr>
                        <w:spacing w:after="0" w:line="276" w:lineRule="auto"/>
                        <w:jc w:val="both"/>
                        <w:rPr>
                          <w:rFonts w:ascii="Arial" w:eastAsia="Malgun Gothic" w:hAnsi="Arial" w:cs="Arial"/>
                          <w:color w:val="000000" w:themeColor="text1"/>
                        </w:rPr>
                      </w:pPr>
                    </w:p>
                    <w:p w:rsidR="00ED20FD" w:rsidRPr="00ED6519" w:rsidRDefault="00ED20FD" w:rsidP="00ED6519">
                      <w:pPr>
                        <w:spacing w:after="0" w:line="276" w:lineRule="auto"/>
                        <w:jc w:val="both"/>
                        <w:rPr>
                          <w:rFonts w:ascii="Arial" w:eastAsia="Malgun Gothic" w:hAnsi="Arial" w:cs="Arial"/>
                        </w:rPr>
                      </w:pPr>
                      <w:r w:rsidRPr="00ED6519">
                        <w:rPr>
                          <w:rFonts w:ascii="Arial" w:eastAsia="Malgun Gothic" w:hAnsi="Arial" w:cs="Arial"/>
                          <w:color w:val="000000" w:themeColor="text1"/>
                        </w:rPr>
                        <w:t xml:space="preserve">The survival function, </w:t>
                      </w:r>
                      <w:r w:rsidRPr="00684D05">
                        <w:rPr>
                          <w:rFonts w:ascii="Arial" w:eastAsia="Malgun Gothic" w:hAnsi="Arial" w:cs="Arial"/>
                          <w:i/>
                          <w:color w:val="005EA4"/>
                        </w:rPr>
                        <w:t>S(t)</w:t>
                      </w:r>
                      <w:r w:rsidRPr="00684D05">
                        <w:rPr>
                          <w:rFonts w:ascii="Arial" w:eastAsia="Malgun Gothic" w:hAnsi="Arial" w:cs="Arial"/>
                          <w:color w:val="005EA4"/>
                        </w:rPr>
                        <w:t xml:space="preserve">, </w:t>
                      </w:r>
                      <w:r w:rsidRPr="00ED6519">
                        <w:rPr>
                          <w:rFonts w:ascii="Arial" w:eastAsia="Malgun Gothic" w:hAnsi="Arial" w:cs="Arial"/>
                          <w:color w:val="000000" w:themeColor="text1"/>
                        </w:rPr>
                        <w:t xml:space="preserve">is the probability that an individual will survive beyond time </w:t>
                      </w:r>
                      <w:r w:rsidRPr="00684D05">
                        <w:rPr>
                          <w:rFonts w:ascii="Arial" w:eastAsia="Malgun Gothic" w:hAnsi="Arial" w:cs="Arial"/>
                          <w:i/>
                          <w:color w:val="005EA4"/>
                        </w:rPr>
                        <w:t>t</w:t>
                      </w:r>
                      <w:r w:rsidRPr="00ED6519">
                        <w:rPr>
                          <w:rFonts w:ascii="Arial" w:eastAsia="Malgun Gothic" w:hAnsi="Arial" w:cs="Arial"/>
                        </w:rPr>
                        <w:t>,</w:t>
                      </w:r>
                      <w:r w:rsidRPr="00ED6519">
                        <w:rPr>
                          <w:rFonts w:ascii="Arial" w:eastAsia="Malgun Gothic" w:hAnsi="Arial" w:cs="Arial"/>
                          <w:i/>
                          <w:color w:val="1F3864" w:themeColor="accent5" w:themeShade="80"/>
                        </w:rPr>
                        <w:t xml:space="preserve"> </w:t>
                      </w:r>
                      <w:r w:rsidRPr="00684D05">
                        <w:rPr>
                          <w:rFonts w:ascii="Arial" w:eastAsia="Malgun Gothic" w:hAnsi="Arial" w:cs="Arial"/>
                          <w:i/>
                          <w:color w:val="005EA4"/>
                        </w:rPr>
                        <w:t>Pr(T&gt;t)</w:t>
                      </w:r>
                      <w:r w:rsidRPr="00ED6519">
                        <w:rPr>
                          <w:rFonts w:ascii="Arial" w:eastAsia="Malgun Gothic" w:hAnsi="Arial" w:cs="Arial"/>
                        </w:rPr>
                        <w:t>, and has a relationship with the cumulative hazard function, as below:</w:t>
                      </w:r>
                    </w:p>
                    <w:p w:rsidR="00ED20FD" w:rsidRPr="00ED6519" w:rsidRDefault="00ED20FD" w:rsidP="00ED6519">
                      <w:pPr>
                        <w:spacing w:after="0" w:line="276" w:lineRule="auto"/>
                        <w:rPr>
                          <w:rFonts w:ascii="Arial" w:eastAsia="Malgun Gothic" w:hAnsi="Arial" w:cs="Arial"/>
                        </w:rPr>
                      </w:pPr>
                    </w:p>
                    <w:p w:rsidR="00ED20FD" w:rsidRPr="00684D05" w:rsidRDefault="00ED20FD" w:rsidP="00ED6519">
                      <w:pPr>
                        <w:spacing w:after="0" w:line="276" w:lineRule="auto"/>
                        <w:rPr>
                          <w:rFonts w:ascii="Cambria Math" w:eastAsia="Malgun Gothic" w:hAnsi="Cambria Math" w:cs="Arial"/>
                          <w:i/>
                          <w:color w:val="005EA4"/>
                        </w:rPr>
                      </w:pPr>
                      <m:oMathPara>
                        <m:oMath>
                          <m:r>
                            <w:rPr>
                              <w:rFonts w:ascii="Cambria Math" w:eastAsia="Malgun Gothic" w:hAnsi="Cambria Math" w:cs="Arial"/>
                              <w:color w:val="005EA4"/>
                            </w:rPr>
                            <m:t>S</m:t>
                          </m:r>
                          <m:d>
                            <m:dPr>
                              <m:ctrlPr>
                                <w:rPr>
                                  <w:rFonts w:ascii="Cambria Math" w:eastAsia="Malgun Gothic" w:hAnsi="Cambria Math" w:cs="Arial"/>
                                  <w:i/>
                                  <w:color w:val="005EA4"/>
                                </w:rPr>
                              </m:ctrlPr>
                            </m:dPr>
                            <m:e>
                              <m:r>
                                <w:rPr>
                                  <w:rFonts w:ascii="Cambria Math" w:eastAsia="Malgun Gothic" w:hAnsi="Cambria Math" w:cs="Arial"/>
                                  <w:color w:val="005EA4"/>
                                </w:rPr>
                                <m:t>t</m:t>
                              </m:r>
                            </m:e>
                            <m:e>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e>
                          </m:d>
                          <m:r>
                            <w:rPr>
                              <w:rFonts w:ascii="Cambria Math" w:eastAsia="Malgun Gothic" w:hAnsi="Cambria Math" w:cs="Arial"/>
                              <w:color w:val="005EA4"/>
                            </w:rPr>
                            <m:t>=exp⁡(-</m:t>
                          </m:r>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0</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func>
                            <m:funcPr>
                              <m:ctrlPr>
                                <w:rPr>
                                  <w:rFonts w:ascii="Cambria Math" w:eastAsia="Malgun Gothic" w:hAnsi="Cambria Math" w:cs="Arial"/>
                                  <w:i/>
                                  <w:color w:val="005EA4"/>
                                </w:rPr>
                              </m:ctrlPr>
                            </m:funcPr>
                            <m:fName>
                              <m:r>
                                <w:rPr>
                                  <w:rFonts w:ascii="Cambria Math" w:eastAsia="Malgun Gothic" w:hAnsi="Cambria Math" w:cs="Arial"/>
                                  <w:color w:val="005EA4"/>
                                </w:rPr>
                                <m:t>exp</m:t>
                              </m:r>
                            </m:fName>
                            <m:e>
                              <m:d>
                                <m:dPr>
                                  <m:ctrlPr>
                                    <w:rPr>
                                      <w:rFonts w:ascii="Cambria Math" w:eastAsia="Malgun Gothic" w:hAnsi="Cambria Math" w:cs="Arial"/>
                                      <w:i/>
                                      <w:color w:val="005EA4"/>
                                    </w:rPr>
                                  </m:ctrlPr>
                                </m:dPr>
                                <m:e>
                                  <m:sSub>
                                    <m:sSubPr>
                                      <m:ctrlPr>
                                        <w:rPr>
                                          <w:rFonts w:ascii="Cambria Math" w:eastAsia="Malgun Gothic" w:hAnsi="Cambria Math" w:cs="Arial"/>
                                          <w:i/>
                                          <w:color w:val="005EA4"/>
                                        </w:rPr>
                                      </m:ctrlPr>
                                    </m:sSubPr>
                                    <m:e>
                                      <m:r>
                                        <w:rPr>
                                          <w:rFonts w:ascii="Cambria Math" w:eastAsia="Malgun Gothic" w:hAnsi="Cambria Math" w:cs="Arial"/>
                                          <w:color w:val="005EA4"/>
                                        </w:rPr>
                                        <m:t>x</m:t>
                                      </m:r>
                                    </m:e>
                                    <m:sub>
                                      <m:r>
                                        <w:rPr>
                                          <w:rFonts w:ascii="Cambria Math" w:eastAsia="Malgun Gothic" w:hAnsi="Cambria Math" w:cs="Arial"/>
                                          <w:color w:val="005EA4"/>
                                        </w:rPr>
                                        <m:t>i</m:t>
                                      </m:r>
                                    </m:sub>
                                  </m:sSub>
                                  <m:r>
                                    <w:rPr>
                                      <w:rFonts w:ascii="Cambria Math" w:eastAsia="Malgun Gothic" w:hAnsi="Cambria Math" w:cs="Arial"/>
                                      <w:color w:val="005EA4"/>
                                    </w:rPr>
                                    <m:t>β</m:t>
                                  </m:r>
                                </m:e>
                              </m:d>
                            </m:e>
                          </m:func>
                          <m:r>
                            <w:rPr>
                              <w:rFonts w:ascii="Cambria Math" w:eastAsia="Malgun Gothic" w:hAnsi="Cambria Math" w:cs="Arial"/>
                              <w:color w:val="005EA4"/>
                            </w:rPr>
                            <m:t>)=exp⁡(-(</m:t>
                          </m:r>
                          <m:sSub>
                            <m:sSubPr>
                              <m:ctrlPr>
                                <w:rPr>
                                  <w:rFonts w:ascii="Cambria Math" w:eastAsia="Malgun Gothic" w:hAnsi="Cambria Math" w:cs="Arial"/>
                                  <w:i/>
                                  <w:color w:val="005EA4"/>
                                </w:rPr>
                              </m:ctrlPr>
                            </m:sSubPr>
                            <m:e>
                              <m:r>
                                <w:rPr>
                                  <w:rFonts w:ascii="Cambria Math" w:eastAsia="Malgun Gothic" w:hAnsi="Cambria Math" w:cs="Arial"/>
                                  <w:color w:val="005EA4"/>
                                </w:rPr>
                                <m:t>H</m:t>
                              </m:r>
                            </m:e>
                            <m:sub>
                              <m:r>
                                <w:rPr>
                                  <w:rFonts w:ascii="Cambria Math" w:eastAsia="Malgun Gothic" w:hAnsi="Cambria Math" w:cs="Arial"/>
                                  <w:color w:val="005EA4"/>
                                </w:rPr>
                                <m:t>i</m:t>
                              </m:r>
                            </m:sub>
                          </m:sSub>
                          <m:d>
                            <m:dPr>
                              <m:ctrlPr>
                                <w:rPr>
                                  <w:rFonts w:ascii="Cambria Math" w:eastAsia="Malgun Gothic" w:hAnsi="Cambria Math" w:cs="Arial"/>
                                  <w:i/>
                                  <w:color w:val="005EA4"/>
                                </w:rPr>
                              </m:ctrlPr>
                            </m:dPr>
                            <m:e>
                              <m:r>
                                <w:rPr>
                                  <w:rFonts w:ascii="Cambria Math" w:eastAsia="Malgun Gothic" w:hAnsi="Cambria Math" w:cs="Arial"/>
                                  <w:color w:val="005EA4"/>
                                </w:rPr>
                                <m:t>t</m:t>
                              </m:r>
                            </m:e>
                          </m:d>
                          <m:r>
                            <w:rPr>
                              <w:rFonts w:ascii="Cambria Math" w:eastAsia="Malgun Gothic" w:hAnsi="Cambria Math" w:cs="Arial"/>
                              <w:color w:val="005EA4"/>
                            </w:rPr>
                            <m:t>)</m:t>
                          </m:r>
                        </m:oMath>
                      </m:oMathPara>
                    </w:p>
                    <w:p w:rsidR="00ED20FD" w:rsidRPr="00ED6519" w:rsidRDefault="00ED20FD" w:rsidP="00ED6519">
                      <w:pPr>
                        <w:spacing w:after="0" w:line="276" w:lineRule="auto"/>
                        <w:rPr>
                          <w:rFonts w:ascii="Arial" w:eastAsia="Malgun Gothic" w:hAnsi="Arial" w:cs="Arial"/>
                        </w:rPr>
                      </w:pPr>
                    </w:p>
                    <w:p w:rsidR="00ED20FD" w:rsidRPr="00ED6519" w:rsidRDefault="00ED20FD" w:rsidP="00ED6519">
                      <w:pPr>
                        <w:spacing w:after="0" w:line="276" w:lineRule="auto"/>
                        <w:jc w:val="both"/>
                        <w:rPr>
                          <w:rFonts w:ascii="Arial" w:eastAsia="Malgun Gothic" w:hAnsi="Arial" w:cs="Arial"/>
                        </w:rPr>
                      </w:pPr>
                      <w:r w:rsidRPr="00ED6519">
                        <w:rPr>
                          <w:rFonts w:ascii="Arial" w:eastAsia="Malgun Gothic" w:hAnsi="Arial" w:cs="Arial"/>
                        </w:rPr>
                        <w:t xml:space="preserve">For flexible parametric methods, the (log) baseline cumulative hazard function is extended using restricted cubic splines to capture the shape of the hazard functions more flexibly </w:t>
                      </w:r>
                      <w:r w:rsidRPr="00ED6519">
                        <w:rPr>
                          <w:rFonts w:ascii="Arial" w:eastAsia="Malgun Gothic" w:hAnsi="Arial" w:cs="Arial"/>
                        </w:rPr>
                        <w:fldChar w:fldCharType="begin">
                          <w:fldData xml:space="preserve">PEVuZE5vdGU+PENpdGU+PEF1dGhvcj5BbmRlcnNzb248L0F1dGhvcj48WWVhcj4yMDExPC9ZZWFy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</w:fldData>
                        </w:fldChar>
                      </w:r>
                      <w:r w:rsidRPr="00ED6519">
                        <w:rPr>
                          <w:rFonts w:ascii="Arial" w:eastAsia="Malgun Gothic" w:hAnsi="Arial" w:cs="Arial"/>
                        </w:rPr>
                        <w:instrText xml:space="preserve"> ADDIN EN.CITE </w:instrText>
                      </w:r>
                      <w:r w:rsidRPr="00ED6519">
                        <w:rPr>
                          <w:rFonts w:ascii="Arial" w:eastAsia="Malgun Gothic" w:hAnsi="Arial" w:cs="Arial"/>
                        </w:rPr>
                        <w:fldChar w:fldCharType="begin">
                          <w:fldData xml:space="preserve">PEVuZE5vdGU+PENpdGU+PEF1dGhvcj5BbmRlcnNzb248L0F1dGhvcj48WWVhcj4yMDExPC9ZZWFy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</w:fldData>
                        </w:fldChar>
                      </w:r>
                      <w:r w:rsidRPr="00ED6519">
                        <w:rPr>
                          <w:rFonts w:ascii="Arial" w:eastAsia="Malgun Gothic" w:hAnsi="Arial" w:cs="Arial"/>
                        </w:rPr>
                        <w:instrText xml:space="preserve"> ADDIN EN.CITE.DATA </w:instrText>
                      </w:r>
                      <w:r w:rsidRPr="00ED6519">
                        <w:rPr>
                          <w:rFonts w:ascii="Arial" w:eastAsia="Malgun Gothic" w:hAnsi="Arial" w:cs="Arial"/>
                        </w:rPr>
                      </w:r>
                      <w:r w:rsidRPr="00ED6519">
                        <w:rPr>
                          <w:rFonts w:ascii="Arial" w:eastAsia="Malgun Gothic" w:hAnsi="Arial" w:cs="Arial"/>
                        </w:rPr>
                        <w:fldChar w:fldCharType="end"/>
                      </w:r>
                      <w:r w:rsidRPr="00ED6519">
                        <w:rPr>
                          <w:rFonts w:ascii="Arial" w:eastAsia="Malgun Gothic" w:hAnsi="Arial" w:cs="Arial"/>
                        </w:rPr>
                      </w:r>
                      <w:r w:rsidRPr="00ED6519">
                        <w:rPr>
                          <w:rFonts w:ascii="Arial" w:eastAsia="Malgun Gothic" w:hAnsi="Arial" w:cs="Arial"/>
                        </w:rPr>
                        <w:fldChar w:fldCharType="separate"/>
                      </w:r>
                      <w:r w:rsidRPr="00ED6519">
                        <w:rPr>
                          <w:rFonts w:ascii="Arial" w:eastAsia="Malgun Gothic" w:hAnsi="Arial" w:cs="Arial"/>
                          <w:noProof/>
                        </w:rPr>
                        <w:t>(233-235)</w:t>
                      </w:r>
                      <w:r w:rsidRPr="00ED6519">
                        <w:rPr>
                          <w:rFonts w:ascii="Arial" w:eastAsia="Malgun Gothic" w:hAnsi="Arial" w:cs="Arial"/>
                        </w:rPr>
                        <w:fldChar w:fldCharType="end"/>
                      </w:r>
                      <w:r w:rsidRPr="00ED6519">
                        <w:rPr>
                          <w:rFonts w:ascii="Arial" w:eastAsia="Malgun Gothic" w:hAnsi="Arial" w:cs="Arial"/>
                        </w:rPr>
                        <w:t>.</w:t>
                      </w:r>
                      <w:r>
                        <w:rPr>
                          <w:rFonts w:ascii="Arial" w:eastAsia="Malgun Gothic" w:hAnsi="Arial" w:cs="Arial"/>
                        </w:rPr>
                        <w:t xml:space="preserve"> </w:t>
                      </w:r>
                      <w:r w:rsidRPr="00ED6519">
                        <w:rPr>
                          <w:rFonts w:ascii="Arial" w:eastAsia="Malgun Gothic" w:hAnsi="Arial" w:cs="Arial"/>
                        </w:rPr>
                        <w:t>For example, the whole cumulative hazard function using restricted cubic splines with six knots (i.e. 4df) is defined by:</w:t>
                      </w:r>
                    </w:p>
                    <w:p w:rsidR="00ED20FD" w:rsidRPr="00684D05" w:rsidRDefault="00ED20FD" w:rsidP="00ED6519">
                      <w:pPr>
                        <w:spacing w:after="0" w:line="276" w:lineRule="auto"/>
                        <w:rPr>
                          <w:rFonts w:ascii="Arial" w:eastAsia="Malgun Gothic" w:hAnsi="Arial" w:cs="Arial"/>
                          <w:sz w:val="14"/>
                        </w:rPr>
                      </w:pPr>
                    </w:p>
                    <w:p w:rsidR="00ED20FD" w:rsidRPr="00684D05" w:rsidRDefault="00051AF3" w:rsidP="00ED6519">
                      <w:pPr>
                        <w:pStyle w:val="ListParagraph"/>
                        <w:spacing w:line="276" w:lineRule="auto"/>
                        <w:ind w:left="0" w:right="-286"/>
                        <w:rPr>
                          <w:rFonts w:ascii="Malgun Gothic" w:eastAsia="Malgun Gothic" w:hAnsi="Malgun Gothic" w:cs="Arial"/>
                          <w:color w:val="005A9E"/>
                          <w:sz w:val="22"/>
                          <w:szCs w:val="22"/>
                        </w:rPr>
                      </w:pPr>
                      <m:oMathPara>
                        <m:oMathParaPr>
                          <m:jc m:val="center"/>
                        </m:oMathParaPr>
                        <m:oMath>
                          <m:func>
                            <m:funcPr>
                              <m:ctrlPr>
                                <w:rPr>
                                  <w:rFonts w:ascii="Cambria Math" w:eastAsia="Malgun Gothic" w:hAnsi="Cambria Math" w:cs="Arial"/>
                                  <w:i/>
                                  <w:color w:val="005A9E"/>
                                  <w:sz w:val="22"/>
                                  <w:szCs w:val="22"/>
                                </w:rPr>
                              </m:ctrlPr>
                            </m:funcPr>
                            <m:fName>
                              <m:r>
                                <w:rPr>
                                  <w:rFonts w:ascii="Cambria Math" w:eastAsia="Malgun Gothic" w:hAnsi="Cambria Math" w:cs="Arial"/>
                                  <w:color w:val="005A9E"/>
                                  <w:sz w:val="22"/>
                                  <w:szCs w:val="22"/>
                                </w:rPr>
                                <m:t>ln</m:t>
                              </m:r>
                            </m:fName>
                            <m:e>
                              <m:d>
                                <m:dPr>
                                  <m:begChr m:val="["/>
                                  <m:endChr m:val="]"/>
                                  <m:ctrlPr>
                                    <w:rPr>
                                      <w:rFonts w:ascii="Cambria Math" w:eastAsia="Malgun Gothic" w:hAnsi="Cambria Math" w:cs="Arial"/>
                                      <w:i/>
                                      <w:color w:val="005A9E"/>
                                      <w:sz w:val="22"/>
                                      <w:szCs w:val="22"/>
                                    </w:rPr>
                                  </m:ctrlPr>
                                </m:dPr>
                                <m:e>
                                  <m:r>
                                    <w:rPr>
                                      <w:rFonts w:ascii="Cambria Math" w:eastAsia="Malgun Gothic" w:hAnsi="Cambria Math" w:cs="Arial"/>
                                      <w:color w:val="005A9E"/>
                                      <w:sz w:val="22"/>
                                      <w:szCs w:val="22"/>
                                    </w:rPr>
                                    <m:t>H</m:t>
                                  </m:r>
                                  <m:d>
                                    <m:dPr>
                                      <m:ctrlPr>
                                        <w:rPr>
                                          <w:rFonts w:ascii="Cambria Math" w:eastAsia="Malgun Gothic" w:hAnsi="Cambria Math" w:cs="Arial"/>
                                          <w:i/>
                                          <w:color w:val="005A9E"/>
                                          <w:sz w:val="22"/>
                                          <w:szCs w:val="22"/>
                                        </w:rPr>
                                      </m:ctrlPr>
                                    </m:dPr>
                                    <m:e>
                                      <m:r>
                                        <w:rPr>
                                          <w:rFonts w:ascii="Cambria Math" w:eastAsia="Malgun Gothic" w:hAnsi="Cambria Math" w:cs="Arial"/>
                                          <w:color w:val="005A9E"/>
                                          <w:sz w:val="22"/>
                                          <w:szCs w:val="22"/>
                                        </w:rPr>
                                        <m:t>t</m:t>
                                      </m:r>
                                    </m:e>
                                    <m:e>
                                      <m:sSub>
                                        <m:sSubPr>
                                          <m:ctrlPr>
                                            <w:rPr>
                                              <w:rFonts w:ascii="Cambria Math" w:eastAsia="Malgun Gothic" w:hAnsi="Cambria Math" w:cs="Arial"/>
                                              <w:i/>
                                              <w:color w:val="005A9E"/>
                                              <w:sz w:val="22"/>
                                              <w:szCs w:val="22"/>
                                            </w:rPr>
                                          </m:ctrlPr>
                                        </m:sSubPr>
                                        <m:e>
                                          <m:r>
                                            <w:rPr>
                                              <w:rFonts w:ascii="Cambria Math" w:eastAsia="Malgun Gothic" w:hAnsi="Cambria Math" w:cs="Arial"/>
                                              <w:color w:val="005A9E"/>
                                              <w:sz w:val="22"/>
                                              <w:szCs w:val="22"/>
                                            </w:rPr>
                                            <m:t>x</m:t>
                                          </m:r>
                                        </m:e>
                                        <m:sub>
                                          <m:r>
                                            <w:rPr>
                                              <w:rFonts w:ascii="Cambria Math" w:eastAsia="Malgun Gothic" w:hAnsi="Cambria Math" w:cs="Arial"/>
                                              <w:color w:val="005A9E"/>
                                              <w:sz w:val="22"/>
                                              <w:szCs w:val="22"/>
                                            </w:rPr>
                                            <m:t>i</m:t>
                                          </m:r>
                                        </m:sub>
                                      </m:sSub>
                                      <m:ctrlPr>
                                        <w:rPr>
                                          <w:rFonts w:ascii="Cambria Math" w:eastAsia="Cambria Math" w:hAnsi="Cambria Math" w:cs="Cambria Math"/>
                                          <w:i/>
                                          <w:color w:val="005A9E"/>
                                          <w:sz w:val="22"/>
                                          <w:szCs w:val="22"/>
                                        </w:rPr>
                                      </m:ctrlPr>
                                    </m:e>
                                  </m:d>
                                  <m:ctrlPr>
                                    <w:rPr>
                                      <w:rFonts w:ascii="Cambria Math" w:eastAsia="Cambria Math" w:hAnsi="Cambria Math" w:cs="Cambria Math"/>
                                      <w:i/>
                                      <w:color w:val="005A9E"/>
                                      <w:sz w:val="22"/>
                                      <w:szCs w:val="22"/>
                                    </w:rPr>
                                  </m:ctrlPr>
                                </m:e>
                              </m:d>
                            </m:e>
                          </m:func>
                          <m:func>
                            <m:funcPr>
                              <m:ctrlPr>
                                <w:rPr>
                                  <w:rFonts w:ascii="Cambria Math" w:eastAsia="Malgun Gothic" w:hAnsi="Cambria Math" w:cs="Arial"/>
                                  <w:i/>
                                  <w:color w:val="005A9E"/>
                                  <w:sz w:val="22"/>
                                  <w:szCs w:val="22"/>
                                </w:rPr>
                              </m:ctrlPr>
                            </m:funcPr>
                            <m:fName>
                              <m:r>
                                <w:rPr>
                                  <w:rFonts w:ascii="Cambria Math" w:eastAsia="Cambria Math" w:hAnsi="Cambria Math" w:cs="Cambria Math"/>
                                  <w:color w:val="005A9E"/>
                                  <w:sz w:val="22"/>
                                  <w:szCs w:val="22"/>
                                </w:rPr>
                                <m:t>=</m:t>
                              </m:r>
                              <m:sSub>
                                <m:sSubPr>
                                  <m:ctrlPr>
                                    <w:rPr>
                                      <w:rFonts w:ascii="Cambria Math" w:eastAsia="Cambria Math" w:hAnsi="Cambria Math" w:cs="Cambria Math"/>
                                      <w:i/>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0</m:t>
                                  </m:r>
                                </m:sub>
                              </m:sSub>
                              <m:r>
                                <m:rPr>
                                  <m:sty m:val="p"/>
                                </m:rPr>
                                <w:rPr>
                                  <w:rFonts w:ascii="Cambria Math" w:eastAsia="Cambria Math" w:hAnsi="Cambria Math" w:cs="Cambria Math"/>
                                  <w:color w:val="005A9E"/>
                                  <w:sz w:val="22"/>
                                  <w:szCs w:val="22"/>
                                </w:rPr>
                                <m:t>+</m:t>
                              </m:r>
                              <m:sSub>
                                <m:sSubPr>
                                  <m:ctrlPr>
                                    <w:rPr>
                                      <w:rFonts w:ascii="Cambria Math" w:eastAsia="Cambria Math" w:hAnsi="Cambria Math" w:cs="Cambria Math"/>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1</m:t>
                                  </m:r>
                                </m:sub>
                              </m:sSub>
                            </m:fName>
                            <m:e>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z</m:t>
                                  </m:r>
                                </m:e>
                                <m:sub>
                                  <m:r>
                                    <w:rPr>
                                      <w:rFonts w:ascii="Cambria Math" w:eastAsia="Cambria Math" w:hAnsi="Cambria Math" w:cs="Cambria Math"/>
                                      <w:color w:val="005A9E"/>
                                      <w:sz w:val="22"/>
                                      <w:szCs w:val="22"/>
                                    </w:rPr>
                                    <m:t>1i</m:t>
                                  </m:r>
                                </m:sub>
                              </m:sSub>
                              <m:r>
                                <w:rPr>
                                  <w:rFonts w:ascii="Cambria Math" w:eastAsia="Cambria Math" w:hAnsi="Cambria Math" w:cs="Cambria Math"/>
                                  <w:color w:val="005A9E"/>
                                  <w:sz w:val="22"/>
                                  <w:szCs w:val="22"/>
                                </w:rPr>
                                <m:t>+</m:t>
                              </m:r>
                              <m:sSub>
                                <m:sSubPr>
                                  <m:ctrlPr>
                                    <w:rPr>
                                      <w:rFonts w:ascii="Cambria Math" w:eastAsia="Cambria Math" w:hAnsi="Cambria Math" w:cs="Cambria Math"/>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2</m:t>
                                  </m:r>
                                </m:sub>
                              </m:sSub>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z</m:t>
                                  </m:r>
                                </m:e>
                                <m:sub>
                                  <m:r>
                                    <w:rPr>
                                      <w:rFonts w:ascii="Cambria Math" w:eastAsia="Cambria Math" w:hAnsi="Cambria Math" w:cs="Cambria Math"/>
                                      <w:color w:val="005A9E"/>
                                      <w:sz w:val="22"/>
                                      <w:szCs w:val="22"/>
                                    </w:rPr>
                                    <m:t>2i</m:t>
                                  </m:r>
                                </m:sub>
                              </m:sSub>
                              <m:r>
                                <w:rPr>
                                  <w:rFonts w:ascii="Cambria Math" w:eastAsia="Cambria Math" w:hAnsi="Cambria Math" w:cs="Cambria Math"/>
                                  <w:color w:val="005A9E"/>
                                  <w:sz w:val="22"/>
                                  <w:szCs w:val="22"/>
                                </w:rPr>
                                <m:t>+</m:t>
                              </m:r>
                              <m:sSub>
                                <m:sSubPr>
                                  <m:ctrlPr>
                                    <w:rPr>
                                      <w:rFonts w:ascii="Cambria Math" w:eastAsia="Cambria Math" w:hAnsi="Cambria Math" w:cs="Cambria Math"/>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3</m:t>
                                  </m:r>
                                </m:sub>
                              </m:sSub>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z</m:t>
                                  </m:r>
                                </m:e>
                                <m:sub>
                                  <m:r>
                                    <w:rPr>
                                      <w:rFonts w:ascii="Cambria Math" w:eastAsia="Cambria Math" w:hAnsi="Cambria Math" w:cs="Cambria Math"/>
                                      <w:color w:val="005A9E"/>
                                      <w:sz w:val="22"/>
                                      <w:szCs w:val="22"/>
                                    </w:rPr>
                                    <m:t>3i</m:t>
                                  </m:r>
                                </m:sub>
                              </m:sSub>
                              <m:r>
                                <w:rPr>
                                  <w:rFonts w:ascii="Cambria Math" w:eastAsia="Cambria Math" w:hAnsi="Cambria Math" w:cs="Cambria Math"/>
                                  <w:color w:val="005A9E"/>
                                  <w:sz w:val="22"/>
                                  <w:szCs w:val="22"/>
                                </w:rPr>
                                <m:t>+</m:t>
                              </m:r>
                              <m:sSub>
                                <m:sSubPr>
                                  <m:ctrlPr>
                                    <w:rPr>
                                      <w:rFonts w:ascii="Cambria Math" w:eastAsia="Cambria Math" w:hAnsi="Cambria Math" w:cs="Cambria Math"/>
                                      <w:color w:val="005A9E"/>
                                      <w:sz w:val="22"/>
                                      <w:szCs w:val="22"/>
                                    </w:rPr>
                                  </m:ctrlPr>
                                </m:sSubPr>
                                <m:e>
                                  <m:r>
                                    <m:rPr>
                                      <m:sty m:val="p"/>
                                    </m:rPr>
                                    <w:rPr>
                                      <w:rFonts w:ascii="Cambria Math" w:eastAsia="Cambria Math" w:hAnsi="Cambria Math" w:cs="Cambria Math"/>
                                      <w:color w:val="005A9E"/>
                                      <w:sz w:val="22"/>
                                      <w:szCs w:val="22"/>
                                    </w:rPr>
                                    <m:t>γ</m:t>
                                  </m:r>
                                </m:e>
                                <m:sub>
                                  <m:r>
                                    <w:rPr>
                                      <w:rFonts w:ascii="Cambria Math" w:eastAsia="Cambria Math" w:hAnsi="Cambria Math" w:cs="Cambria Math"/>
                                      <w:color w:val="005A9E"/>
                                      <w:sz w:val="22"/>
                                      <w:szCs w:val="22"/>
                                    </w:rPr>
                                    <m:t>4</m:t>
                                  </m:r>
                                </m:sub>
                              </m:sSub>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z</m:t>
                                  </m:r>
                                </m:e>
                                <m:sub>
                                  <m:r>
                                    <w:rPr>
                                      <w:rFonts w:ascii="Cambria Math" w:eastAsia="Cambria Math" w:hAnsi="Cambria Math" w:cs="Cambria Math"/>
                                      <w:color w:val="005A9E"/>
                                      <w:sz w:val="22"/>
                                      <w:szCs w:val="22"/>
                                    </w:rPr>
                                    <m:t>4i</m:t>
                                  </m:r>
                                </m:sub>
                              </m:sSub>
                              <m:r>
                                <w:rPr>
                                  <w:rFonts w:ascii="Cambria Math" w:eastAsia="Cambria Math" w:hAnsi="Cambria Math" w:cs="Cambria Math"/>
                                  <w:color w:val="005A9E"/>
                                  <w:sz w:val="22"/>
                                  <w:szCs w:val="22"/>
                                </w:rPr>
                                <m:t xml:space="preserve"> </m:t>
                              </m:r>
                              <m:sSub>
                                <m:sSubPr>
                                  <m:ctrlPr>
                                    <w:rPr>
                                      <w:rFonts w:ascii="Cambria Math" w:eastAsia="Cambria Math" w:hAnsi="Cambria Math" w:cs="Cambria Math"/>
                                      <w:color w:val="005A9E"/>
                                      <w:sz w:val="22"/>
                                      <w:szCs w:val="22"/>
                                    </w:rPr>
                                  </m:ctrlPr>
                                </m:sSubPr>
                                <m:e>
                                  <m:r>
                                    <w:rPr>
                                      <w:rFonts w:ascii="Cambria Math" w:eastAsia="Cambria Math" w:hAnsi="Cambria Math" w:cs="Cambria Math"/>
                                      <w:color w:val="005A9E"/>
                                      <w:sz w:val="22"/>
                                      <w:szCs w:val="22"/>
                                    </w:rPr>
                                    <m:t>+ x</m:t>
                                  </m:r>
                                </m:e>
                                <m:sub>
                                  <m:r>
                                    <w:rPr>
                                      <w:rFonts w:ascii="Cambria Math" w:eastAsia="Cambria Math" w:hAnsi="Cambria Math" w:cs="Cambria Math"/>
                                      <w:color w:val="005A9E"/>
                                      <w:sz w:val="22"/>
                                      <w:szCs w:val="22"/>
                                    </w:rPr>
                                    <m:t>i</m:t>
                                  </m:r>
                                </m:sub>
                              </m:sSub>
                            </m:e>
                          </m:func>
                          <m:r>
                            <w:rPr>
                              <w:rFonts w:ascii="Cambria Math" w:eastAsia="Malgun Gothic" w:hAnsi="Cambria Math" w:cs="Arial"/>
                              <w:color w:val="005A9E"/>
                              <w:sz w:val="22"/>
                              <w:szCs w:val="22"/>
                            </w:rPr>
                            <m:t>β</m:t>
                          </m:r>
                        </m:oMath>
                      </m:oMathPara>
                    </w:p>
                    <w:p w:rsidR="00ED20FD" w:rsidRPr="00684D05" w:rsidRDefault="00ED20FD" w:rsidP="00ED6519">
                      <w:pPr>
                        <w:spacing w:after="0" w:line="276" w:lineRule="auto"/>
                        <w:rPr>
                          <w:rFonts w:ascii="Malgun Gothic" w:eastAsia="Malgun Gothic" w:hAnsi="Malgun Gothic" w:cs="Arial"/>
                          <w:color w:val="FF0000"/>
                          <w:sz w:val="10"/>
                        </w:rPr>
                      </w:pPr>
                    </w:p>
                    <w:p w:rsidR="00ED20FD" w:rsidRDefault="00ED20FD" w:rsidP="00ED6519">
                      <w:pPr>
                        <w:spacing w:after="0" w:line="276" w:lineRule="auto"/>
                        <w:jc w:val="both"/>
                        <w:rPr>
                          <w:rFonts w:ascii="Arial" w:eastAsia="Malgun Gothic" w:hAnsi="Arial" w:cs="Arial"/>
                        </w:rPr>
                      </w:pPr>
                      <w:r w:rsidRPr="00ED6519">
                        <w:rPr>
                          <w:rFonts w:ascii="Arial" w:eastAsia="Malgun Gothic" w:hAnsi="Arial" w:cs="Arial"/>
                        </w:rPr>
                        <w:t xml:space="preserve">Where </w:t>
                      </w:r>
                      <m:oMath>
                        <m:func>
                          <m:funcPr>
                            <m:ctrlPr>
                              <w:rPr>
                                <w:rFonts w:ascii="Cambria Math" w:eastAsia="Malgun Gothic" w:hAnsi="Cambria Math" w:cs="Arial"/>
                                <w:i/>
                                <w:color w:val="005EA4"/>
                              </w:rPr>
                            </m:ctrlPr>
                          </m:funcPr>
                          <m:fName>
                            <m:sSub>
                              <m:sSubPr>
                                <m:ctrlPr>
                                  <w:rPr>
                                    <w:rFonts w:ascii="Cambria Math" w:eastAsia="Cambria Math" w:hAnsi="Cambria Math" w:cs="Cambria Math"/>
                                    <w:i/>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0</m:t>
                                </m:r>
                              </m:sub>
                            </m:sSub>
                            <m:r>
                              <m:rPr>
                                <m:sty m:val="p"/>
                              </m:rPr>
                              <w:rPr>
                                <w:rFonts w:ascii="Cambria Math" w:eastAsia="Cambria Math" w:hAnsi="Cambria Math" w:cs="Cambria Math"/>
                                <w:color w:val="005EA4"/>
                              </w:rPr>
                              <m:t>+</m:t>
                            </m:r>
                            <m:sSub>
                              <m:sSubPr>
                                <m:ctrlPr>
                                  <w:rPr>
                                    <w:rFonts w:ascii="Cambria Math" w:eastAsia="Cambria Math" w:hAnsi="Cambria Math" w:cs="Cambria Math"/>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1</m:t>
                                </m:r>
                              </m:sub>
                            </m:sSub>
                          </m:fName>
                          <m:e>
                            <m:sSub>
                              <m:sSubPr>
                                <m:ctrlPr>
                                  <w:rPr>
                                    <w:rFonts w:ascii="Cambria Math" w:eastAsia="Cambria Math" w:hAnsi="Cambria Math" w:cs="Cambria Math"/>
                                    <w:color w:val="005EA4"/>
                                  </w:rPr>
                                </m:ctrlPr>
                              </m:sSubPr>
                              <m:e>
                                <m:r>
                                  <w:rPr>
                                    <w:rFonts w:ascii="Cambria Math" w:eastAsia="Cambria Math" w:hAnsi="Cambria Math" w:cs="Cambria Math"/>
                                    <w:color w:val="005EA4"/>
                                  </w:rPr>
                                  <m:t>z</m:t>
                                </m:r>
                              </m:e>
                              <m:sub>
                                <m:r>
                                  <w:rPr>
                                    <w:rFonts w:ascii="Cambria Math" w:eastAsia="Cambria Math" w:hAnsi="Cambria Math" w:cs="Cambria Math"/>
                                    <w:color w:val="005EA4"/>
                                  </w:rPr>
                                  <m:t>1i</m:t>
                                </m:r>
                              </m:sub>
                            </m:sSub>
                            <m:r>
                              <w:rPr>
                                <w:rFonts w:ascii="Cambria Math" w:eastAsia="Cambria Math" w:hAnsi="Cambria Math" w:cs="Cambria Math"/>
                                <w:color w:val="005EA4"/>
                              </w:rPr>
                              <m:t>+</m:t>
                            </m:r>
                            <m:sSub>
                              <m:sSubPr>
                                <m:ctrlPr>
                                  <w:rPr>
                                    <w:rFonts w:ascii="Cambria Math" w:eastAsia="Cambria Math" w:hAnsi="Cambria Math" w:cs="Cambria Math"/>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2</m:t>
                                </m:r>
                              </m:sub>
                            </m:sSub>
                            <m:sSub>
                              <m:sSubPr>
                                <m:ctrlPr>
                                  <w:rPr>
                                    <w:rFonts w:ascii="Cambria Math" w:eastAsia="Cambria Math" w:hAnsi="Cambria Math" w:cs="Cambria Math"/>
                                    <w:color w:val="005EA4"/>
                                  </w:rPr>
                                </m:ctrlPr>
                              </m:sSubPr>
                              <m:e>
                                <m:r>
                                  <w:rPr>
                                    <w:rFonts w:ascii="Cambria Math" w:eastAsia="Cambria Math" w:hAnsi="Cambria Math" w:cs="Cambria Math"/>
                                    <w:color w:val="005EA4"/>
                                  </w:rPr>
                                  <m:t>z</m:t>
                                </m:r>
                              </m:e>
                              <m:sub>
                                <m:r>
                                  <w:rPr>
                                    <w:rFonts w:ascii="Cambria Math" w:eastAsia="Cambria Math" w:hAnsi="Cambria Math" w:cs="Cambria Math"/>
                                    <w:color w:val="005EA4"/>
                                  </w:rPr>
                                  <m:t>2i</m:t>
                                </m:r>
                              </m:sub>
                            </m:sSub>
                            <m:r>
                              <w:rPr>
                                <w:rFonts w:ascii="Cambria Math" w:eastAsia="Cambria Math" w:hAnsi="Cambria Math" w:cs="Cambria Math"/>
                                <w:color w:val="005EA4"/>
                              </w:rPr>
                              <m:t>+</m:t>
                            </m:r>
                            <m:sSub>
                              <m:sSubPr>
                                <m:ctrlPr>
                                  <w:rPr>
                                    <w:rFonts w:ascii="Cambria Math" w:eastAsia="Cambria Math" w:hAnsi="Cambria Math" w:cs="Cambria Math"/>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3</m:t>
                                </m:r>
                              </m:sub>
                            </m:sSub>
                            <m:sSub>
                              <m:sSubPr>
                                <m:ctrlPr>
                                  <w:rPr>
                                    <w:rFonts w:ascii="Cambria Math" w:eastAsia="Cambria Math" w:hAnsi="Cambria Math" w:cs="Cambria Math"/>
                                    <w:color w:val="005EA4"/>
                                  </w:rPr>
                                </m:ctrlPr>
                              </m:sSubPr>
                              <m:e>
                                <m:r>
                                  <w:rPr>
                                    <w:rFonts w:ascii="Cambria Math" w:eastAsia="Cambria Math" w:hAnsi="Cambria Math" w:cs="Cambria Math"/>
                                    <w:color w:val="005EA4"/>
                                  </w:rPr>
                                  <m:t>z</m:t>
                                </m:r>
                              </m:e>
                              <m:sub>
                                <m:r>
                                  <w:rPr>
                                    <w:rFonts w:ascii="Cambria Math" w:eastAsia="Cambria Math" w:hAnsi="Cambria Math" w:cs="Cambria Math"/>
                                    <w:color w:val="005EA4"/>
                                  </w:rPr>
                                  <m:t>3i</m:t>
                                </m:r>
                              </m:sub>
                            </m:sSub>
                          </m:e>
                        </m:func>
                      </m:oMath>
                      <w:r w:rsidRPr="00684D05">
                        <w:rPr>
                          <w:rFonts w:ascii="Malgun Gothic" w:eastAsia="Malgun Gothic" w:hAnsi="Malgun Gothic" w:cs="Arial"/>
                          <w:color w:val="005EA4"/>
                        </w:rPr>
                        <w:t xml:space="preserve"> </w:t>
                      </w:r>
                      <m:oMath>
                        <m:r>
                          <w:rPr>
                            <w:rFonts w:ascii="Cambria Math" w:eastAsia="Cambria Math" w:hAnsi="Cambria Math" w:cs="Cambria Math"/>
                            <w:color w:val="005EA4"/>
                          </w:rPr>
                          <m:t xml:space="preserve">+ </m:t>
                        </m:r>
                        <m:sSub>
                          <m:sSubPr>
                            <m:ctrlPr>
                              <w:rPr>
                                <w:rFonts w:ascii="Cambria Math" w:eastAsia="Cambria Math" w:hAnsi="Cambria Math" w:cs="Cambria Math"/>
                                <w:color w:val="005EA4"/>
                              </w:rPr>
                            </m:ctrlPr>
                          </m:sSubPr>
                          <m:e>
                            <m:r>
                              <m:rPr>
                                <m:sty m:val="p"/>
                              </m:rPr>
                              <w:rPr>
                                <w:rFonts w:ascii="Cambria Math" w:eastAsia="Cambria Math" w:hAnsi="Cambria Math" w:cs="Cambria Math"/>
                                <w:color w:val="005EA4"/>
                              </w:rPr>
                              <m:t>γ</m:t>
                            </m:r>
                          </m:e>
                          <m:sub>
                            <m:r>
                              <w:rPr>
                                <w:rFonts w:ascii="Cambria Math" w:eastAsia="Cambria Math" w:hAnsi="Cambria Math" w:cs="Cambria Math"/>
                                <w:color w:val="005EA4"/>
                              </w:rPr>
                              <m:t>4</m:t>
                            </m:r>
                          </m:sub>
                        </m:sSub>
                        <m:sSub>
                          <m:sSubPr>
                            <m:ctrlPr>
                              <w:rPr>
                                <w:rFonts w:ascii="Cambria Math" w:eastAsia="Cambria Math" w:hAnsi="Cambria Math" w:cs="Cambria Math"/>
                                <w:color w:val="005EA4"/>
                              </w:rPr>
                            </m:ctrlPr>
                          </m:sSubPr>
                          <m:e>
                            <m:r>
                              <w:rPr>
                                <w:rFonts w:ascii="Cambria Math" w:eastAsia="Cambria Math" w:hAnsi="Cambria Math" w:cs="Cambria Math"/>
                                <w:color w:val="005EA4"/>
                              </w:rPr>
                              <m:t>z</m:t>
                            </m:r>
                          </m:e>
                          <m:sub>
                            <m:r>
                              <w:rPr>
                                <w:rFonts w:ascii="Cambria Math" w:eastAsia="Cambria Math" w:hAnsi="Cambria Math" w:cs="Cambria Math"/>
                                <w:color w:val="005EA4"/>
                              </w:rPr>
                              <m:t>4i</m:t>
                            </m:r>
                          </m:sub>
                        </m:sSub>
                      </m:oMath>
                      <w:r w:rsidRPr="00684D05">
                        <w:rPr>
                          <w:rFonts w:ascii="Malgun Gothic" w:eastAsia="Malgun Gothic" w:hAnsi="Malgun Gothic" w:cs="Arial"/>
                          <w:color w:val="005EA4"/>
                        </w:rPr>
                        <w:t xml:space="preserve"> </w:t>
                      </w:r>
                      <w:r w:rsidRPr="00ED6519">
                        <w:rPr>
                          <w:rFonts w:ascii="Arial" w:eastAsia="Malgun Gothic" w:hAnsi="Arial" w:cs="Arial"/>
                        </w:rPr>
                        <w:t xml:space="preserve">represents the log cumulative baseline hazard, </w:t>
                      </w:r>
                      <m:oMath>
                        <m:r>
                          <w:rPr>
                            <w:rFonts w:ascii="Cambria Math" w:eastAsia="Malgun Gothic" w:hAnsi="Cambria Math" w:cs="Arial"/>
                            <w:color w:val="005EA4"/>
                          </w:rPr>
                          <m:t>β</m:t>
                        </m:r>
                        <m:r>
                          <w:rPr>
                            <w:rFonts w:ascii="Cambria Math" w:eastAsia="Malgun Gothic" w:hAnsi="Cambria Math" w:cs="Arial"/>
                          </w:rPr>
                          <m:t xml:space="preserve"> </m:t>
                        </m:r>
                      </m:oMath>
                      <w:r w:rsidRPr="00ED6519">
                        <w:rPr>
                          <w:rFonts w:ascii="Arial" w:eastAsia="Malgun Gothic" w:hAnsi="Arial" w:cs="Arial"/>
                        </w:rPr>
                        <w:t xml:space="preserve">represents the log hazard ratio, </w:t>
                      </w:r>
                      <m:oMath>
                        <m:sSub>
                          <m:sSubPr>
                            <m:ctrlPr>
                              <w:rPr>
                                <w:rFonts w:ascii="Cambria Math" w:eastAsia="Malgun Gothic" w:hAnsi="Cambria Math" w:cs="Arial"/>
                                <w:i/>
                                <w:color w:val="002060"/>
                              </w:rPr>
                            </m:ctrlPr>
                          </m:sSubPr>
                          <m:e>
                            <m:r>
                              <w:rPr>
                                <w:rFonts w:ascii="Cambria Math" w:eastAsia="Malgun Gothic" w:hAnsi="Cambria Math" w:cs="Arial"/>
                                <w:color w:val="002060"/>
                              </w:rPr>
                              <m:t>x</m:t>
                            </m:r>
                          </m:e>
                          <m:sub>
                            <m:r>
                              <w:rPr>
                                <w:rFonts w:ascii="Cambria Math" w:eastAsia="Malgun Gothic" w:hAnsi="Cambria Math" w:cs="Arial"/>
                                <w:color w:val="002060"/>
                              </w:rPr>
                              <m:t>i</m:t>
                            </m:r>
                          </m:sub>
                        </m:sSub>
                      </m:oMath>
                      <w:r w:rsidRPr="00ED6519">
                        <w:rPr>
                          <w:rFonts w:ascii="Arial" w:eastAsia="Malgun Gothic" w:hAnsi="Arial" w:cs="Arial"/>
                          <w:color w:val="002060"/>
                        </w:rPr>
                        <w:t xml:space="preserve"> </w:t>
                      </w:r>
                      <w:r w:rsidRPr="00ED6519">
                        <w:rPr>
                          <w:rFonts w:ascii="Arial" w:eastAsia="Malgun Gothic" w:hAnsi="Arial" w:cs="Arial"/>
                        </w:rPr>
                        <w:t xml:space="preserve">represents the covariate values for the </w:t>
                      </w:r>
                      <w:r w:rsidRPr="00ED6519">
                        <w:rPr>
                          <w:rFonts w:ascii="Arial" w:eastAsia="Malgun Gothic" w:hAnsi="Arial" w:cs="Arial"/>
                          <w:i/>
                        </w:rPr>
                        <w:t>i</w:t>
                      </w:r>
                      <w:r w:rsidRPr="00ED6519">
                        <w:rPr>
                          <w:rFonts w:ascii="Arial" w:eastAsia="Malgun Gothic" w:hAnsi="Arial" w:cs="Arial"/>
                          <w:i/>
                          <w:vertAlign w:val="superscript"/>
                        </w:rPr>
                        <w:t>th</w:t>
                      </w:r>
                      <w:r w:rsidRPr="00ED6519">
                        <w:rPr>
                          <w:rFonts w:ascii="Arial" w:eastAsia="Malgun Gothic" w:hAnsi="Arial" w:cs="Arial"/>
                        </w:rPr>
                        <w:t xml:space="preserve"> individual, and </w:t>
                      </w:r>
                      <w:r w:rsidRPr="00ED6519">
                        <w:rPr>
                          <w:rFonts w:ascii="Arial" w:eastAsia="Malgun Gothic" w:hAnsi="Arial" w:cs="Arial"/>
                          <w:i/>
                          <w:color w:val="002060"/>
                        </w:rPr>
                        <w:t>z</w:t>
                      </w:r>
                      <w:r w:rsidRPr="00ED6519">
                        <w:rPr>
                          <w:rFonts w:ascii="Arial" w:eastAsia="Malgun Gothic" w:hAnsi="Arial" w:cs="Arial"/>
                        </w:rPr>
                        <w:t xml:space="preserve"> represents the spline basis function for </w:t>
                      </w:r>
                      <w:r w:rsidRPr="00684D05">
                        <w:rPr>
                          <w:rFonts w:ascii="Arial" w:eastAsia="Malgun Gothic" w:hAnsi="Arial" w:cs="Arial"/>
                          <w:i/>
                          <w:color w:val="005EA4"/>
                        </w:rPr>
                        <w:t>ln(t)</w:t>
                      </w:r>
                      <w:r w:rsidRPr="00ED6519">
                        <w:rPr>
                          <w:rFonts w:ascii="Arial" w:eastAsia="Malgun Gothic" w:hAnsi="Arial" w:cs="Arial"/>
                          <w:color w:val="002060"/>
                        </w:rPr>
                        <w:t xml:space="preserve"> </w:t>
                      </w:r>
                      <w:r w:rsidRPr="00ED6519">
                        <w:rPr>
                          <w:rFonts w:ascii="Arial" w:eastAsia="Malgun Gothic" w:hAnsi="Arial" w:cs="Arial"/>
                        </w:rPr>
                        <w:t xml:space="preserve">for the </w:t>
                      </w:r>
                      <w:r w:rsidRPr="00ED6519">
                        <w:rPr>
                          <w:rFonts w:ascii="Arial" w:eastAsia="Malgun Gothic" w:hAnsi="Arial" w:cs="Arial"/>
                          <w:i/>
                        </w:rPr>
                        <w:t>i</w:t>
                      </w:r>
                      <w:r w:rsidRPr="00ED6519">
                        <w:rPr>
                          <w:rFonts w:ascii="Arial" w:eastAsia="Malgun Gothic" w:hAnsi="Arial" w:cs="Arial"/>
                          <w:i/>
                          <w:vertAlign w:val="superscript"/>
                        </w:rPr>
                        <w:t>th</w:t>
                      </w:r>
                      <w:r w:rsidRPr="00ED6519">
                        <w:rPr>
                          <w:rFonts w:ascii="Arial" w:eastAsia="Malgun Gothic" w:hAnsi="Arial" w:cs="Arial"/>
                        </w:rPr>
                        <w:t xml:space="preserve"> individual (see Royston &amp; Parmar 2002 for mathematical details </w:t>
                      </w:r>
                      <w:r w:rsidRPr="00ED6519">
                        <w:rPr>
                          <w:rFonts w:ascii="Arial" w:eastAsia="Malgun Gothic" w:hAnsi="Arial" w:cs="Arial"/>
                        </w:rPr>
                        <w:fldChar w:fldCharType="begin"/>
                      </w:r>
                      <w:r w:rsidRPr="00ED6519">
                        <w:rPr>
                          <w:rFonts w:ascii="Arial" w:eastAsia="Malgun Gothic" w:hAnsi="Arial" w:cs="Arial"/>
                        </w:rPr>
                        <w:instrText xml:space="preserve"> ADDIN EN.CITE &lt;EndNote&gt;&lt;Cite&gt;&lt;Author&gt;Royston&lt;/Author&gt;&lt;Year&gt;2002&lt;/Year&gt;&lt;RecNum&gt;402&lt;/RecNum&gt;&lt;DisplayText&gt;(227)&lt;/DisplayText&gt;&lt;record&gt;&lt;rec-number&gt;402&lt;/rec-number&gt;&lt;foreign-keys&gt;&lt;key app="EN" db-id="dwfet22wmxt000easdvv5pta9sap9rvs5a5t" timestamp="1602172474"&gt;402&lt;/key&gt;&lt;/foreign-keys&gt;&lt;ref-type name="Journal Article"&gt;17&lt;/ref-type&gt;&lt;contributors&gt;&lt;authors&gt;&lt;author&gt;Royston, P.&lt;/author&gt;&lt;author&gt;Parmar, M. K.&lt;/author&gt;&lt;/authors&gt;&lt;/contributors&gt;&lt;auth-address&gt;Cancer Division, MRC Clinical Trials Unit, 222 Euston Road, London NW1 2DA, UK. patrick.royston@ctu.mrc.ac.uk&lt;/auth-address&gt;&lt;titles&gt;&lt;title&gt;Flexible parametric proportional-hazards and proportional-odds models for censored survival data, with application to prognostic modelling and estimation of treatment effects&lt;/title&gt;&lt;secondary-title&gt;Statistics in Medicine&lt;/secondary-title&gt;&lt;/titles&gt;&lt;periodical&gt;&lt;full-title&gt;Statistics in Medicine&lt;/full-title&gt;&lt;/periodical&gt;&lt;pages&gt;2175-97&lt;/pages&gt;&lt;volume&gt;21&lt;/volume&gt;&lt;number&gt;15&lt;/number&gt;&lt;edition&gt;2002/09/05&lt;/edition&gt;&lt;keywords&gt;&lt;keyword&gt;Antineoplastic Agents/therapeutic use&lt;/keyword&gt;&lt;keyword&gt;Breast Neoplasms/mortality&lt;/keyword&gt;&lt;keyword&gt;Carcinoma, Transitional Cell/drug therapy/mortality&lt;/keyword&gt;&lt;keyword&gt;Female&lt;/keyword&gt;&lt;keyword&gt;Humans&lt;/keyword&gt;&lt;keyword&gt;*Models, Biological&lt;/keyword&gt;&lt;keyword&gt;Prognosis&lt;/keyword&gt;&lt;keyword&gt;*Proportional Hazards Models&lt;/keyword&gt;&lt;keyword&gt;*Survival Analysis&lt;/keyword&gt;&lt;keyword&gt;Treatment Outcome&lt;/keyword&gt;&lt;keyword&gt;Urinary Bladder Neoplasms/drug therapy/mortality&lt;/keyword&gt;&lt;/keywords&gt;&lt;dates&gt;&lt;year&gt;2002&lt;/year&gt;&lt;pub-dates&gt;&lt;date&gt;Aug 15&lt;/date&gt;&lt;/pub-dates&gt;&lt;/dates&gt;&lt;isbn&gt;0277-6715 (Print)&amp;#xD;0277-6715&lt;/isbn&gt;&lt;accession-num&gt;12210632&lt;/accession-num&gt;&lt;urls&gt;&lt;/urls&gt;&lt;electronic-resource-num&gt;10.1002/sim.1203&lt;/electronic-resource-num&gt;&lt;remote-database-provider&gt;NLM&lt;/remote-database-provider&gt;&lt;research-notes&gt;STATS&lt;/research-notes&gt;&lt;language&gt;eng&lt;/language&gt;&lt;/record&gt;&lt;/Cite&gt;&lt;/EndNote&gt;</w:instrText>
                      </w:r>
                      <w:r w:rsidRPr="00ED6519">
                        <w:rPr>
                          <w:rFonts w:ascii="Arial" w:eastAsia="Malgun Gothic" w:hAnsi="Arial" w:cs="Arial"/>
                        </w:rPr>
                        <w:fldChar w:fldCharType="separate"/>
                      </w:r>
                      <w:r w:rsidRPr="00ED6519">
                        <w:rPr>
                          <w:rFonts w:ascii="Arial" w:eastAsia="Malgun Gothic" w:hAnsi="Arial" w:cs="Arial"/>
                          <w:noProof/>
                        </w:rPr>
                        <w:t>(227)</w:t>
                      </w:r>
                      <w:r w:rsidRPr="00ED6519">
                        <w:rPr>
                          <w:rFonts w:ascii="Arial" w:eastAsia="Malgun Gothic" w:hAnsi="Arial" w:cs="Arial"/>
                        </w:rPr>
                        <w:fldChar w:fldCharType="end"/>
                      </w:r>
                      <w:r w:rsidRPr="00ED6519">
                        <w:rPr>
                          <w:rFonts w:ascii="Arial" w:eastAsia="Malgun Gothic" w:hAnsi="Arial" w:cs="Arial"/>
                        </w:rPr>
                        <w:t>).</w:t>
                      </w:r>
                    </w:p>
                    <w:p w:rsidR="00ED20FD" w:rsidRDefault="00ED20FD" w:rsidP="00ED6519">
                      <w:pPr>
                        <w:spacing w:after="0" w:line="276" w:lineRule="auto"/>
                        <w:jc w:val="both"/>
                        <w:rPr>
                          <w:rFonts w:ascii="Arial" w:eastAsia="Malgun Gothic" w:hAnsi="Arial" w:cs="Arial"/>
                        </w:rPr>
                      </w:pPr>
                    </w:p>
                    <w:p w:rsidR="00ED20FD" w:rsidRDefault="00ED20FD" w:rsidP="00684D05">
                      <w:pPr>
                        <w:spacing w:after="0" w:line="276" w:lineRule="auto"/>
                        <w:jc w:val="both"/>
                        <w:rPr>
                          <w:rFonts w:ascii="Arial" w:hAnsi="Arial" w:cs="Arial"/>
                        </w:rPr>
                      </w:pPr>
                      <w:r>
                        <w:rPr>
                          <w:rFonts w:ascii="Arial" w:eastAsia="Malgun Gothic" w:hAnsi="Arial" w:cs="Arial"/>
                        </w:rPr>
                        <w:t>A</w:t>
                      </w:r>
                      <w:r w:rsidRPr="00244B62">
                        <w:rPr>
                          <w:rFonts w:ascii="Arial" w:hAnsi="Arial" w:cs="Arial"/>
                        </w:rPr>
                        <w:t xml:space="preserve">dditional years expected to live from a given age, </w:t>
                      </w:r>
                      <w:r w:rsidRPr="00684D05">
                        <w:rPr>
                          <w:rFonts w:ascii="Arial" w:hAnsi="Arial" w:cs="Arial"/>
                          <w:i/>
                          <w:color w:val="005EA4"/>
                        </w:rPr>
                        <w:t>a</w:t>
                      </w:r>
                      <w:r w:rsidRPr="00244B62">
                        <w:rPr>
                          <w:rFonts w:ascii="Arial" w:hAnsi="Arial" w:cs="Arial"/>
                          <w:i/>
                        </w:rPr>
                        <w:t>,</w:t>
                      </w:r>
                      <w:r w:rsidRPr="00244B62">
                        <w:rPr>
                          <w:rFonts w:ascii="Arial" w:hAnsi="Arial" w:cs="Arial"/>
                        </w:rPr>
                        <w:t xml:space="preserve"> to a maximum age, </w:t>
                      </w:r>
                      <w:r w:rsidRPr="00684D05">
                        <w:rPr>
                          <w:rFonts w:ascii="Arial" w:hAnsi="Arial" w:cs="Arial"/>
                          <w:i/>
                          <w:color w:val="005EA4"/>
                        </w:rPr>
                        <w:t>w</w:t>
                      </w:r>
                      <w:r w:rsidRPr="00244B62">
                        <w:rPr>
                          <w:rFonts w:ascii="Arial" w:hAnsi="Arial" w:cs="Arial"/>
                          <w:i/>
                        </w:rPr>
                        <w:t>,</w:t>
                      </w:r>
                      <w:r w:rsidRPr="00244B62">
                        <w:rPr>
                          <w:rFonts w:ascii="Arial" w:hAnsi="Arial" w:cs="Arial"/>
                        </w:rPr>
                        <w:t xml:space="preserve"> can be estimated fitting a flexible parametric model using age as the time scale and integrating under the survival function curve to age </w:t>
                      </w:r>
                      <w:r w:rsidRPr="00244B62">
                        <w:rPr>
                          <w:rFonts w:ascii="Arial" w:hAnsi="Arial" w:cs="Arial"/>
                          <w:i/>
                        </w:rPr>
                        <w:t>w</w:t>
                      </w:r>
                      <w:r w:rsidRPr="00244B62">
                        <w:rPr>
                          <w:rFonts w:ascii="Arial" w:hAnsi="Arial" w:cs="Arial"/>
                        </w:rPr>
                        <w:t xml:space="preserve">, scaled by the survival function (i.e. proportion live) at age </w:t>
                      </w:r>
                      <w:r w:rsidRPr="00244B62">
                        <w:rPr>
                          <w:rFonts w:ascii="Arial" w:hAnsi="Arial" w:cs="Arial"/>
                          <w:i/>
                        </w:rPr>
                        <w:t>a</w:t>
                      </w:r>
                      <w:r w:rsidRPr="00244B62">
                        <w:rPr>
                          <w:rFonts w:ascii="Arial" w:hAnsi="Arial" w:cs="Arial"/>
                        </w:rPr>
                        <w:t xml:space="preserve"> using the formula below.</w:t>
                      </w:r>
                    </w:p>
                    <w:p w:rsidR="00ED20FD" w:rsidRPr="00684D05" w:rsidRDefault="00ED20FD" w:rsidP="00684D05">
                      <w:pPr>
                        <w:pStyle w:val="NormalWeb"/>
                        <w:spacing w:before="0" w:beforeAutospacing="0" w:after="0" w:afterAutospacing="0" w:line="360" w:lineRule="auto"/>
                        <w:rPr>
                          <w:rFonts w:ascii="Arial" w:hAnsi="Arial" w:cs="Arial"/>
                          <w:sz w:val="14"/>
                        </w:rPr>
                      </w:pPr>
                    </w:p>
                    <w:p w:rsidR="00ED20FD" w:rsidRPr="00ED6519" w:rsidRDefault="00ED20FD" w:rsidP="00684D05">
                      <w:pPr>
                        <w:spacing w:line="360" w:lineRule="auto"/>
                        <w:jc w:val="center"/>
                        <w:rPr>
                          <w:rFonts w:ascii="Malgun Gothic" w:eastAsia="Malgun Gothic" w:hAnsi="Malgun Gothic" w:cs="Arial"/>
                        </w:rPr>
                      </w:pPr>
                      <w:r w:rsidRPr="00684D05">
                        <w:rPr>
                          <w:rFonts w:ascii="Arial" w:eastAsia="Malgun Gothic" w:hAnsi="Arial" w:cs="Arial"/>
                          <w:noProof/>
                          <w:color w:val="5EE719"/>
                          <w:sz w:val="20"/>
                          <w:lang w:eastAsia="en-GB"/>
                        </w:rPr>
                        <w:drawing>
                          <wp:inline distT="0" distB="0" distL="0" distR="0" wp14:anchorId="407600D5" wp14:editId="0A0AB26A">
                            <wp:extent cx="1045002" cy="438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duotone>
                                        <a:schemeClr val="accent5">
                                          <a:shade val="45000"/>
                                          <a:satMod val="135000"/>
                                        </a:schemeClr>
                                        <a:prstClr val="white"/>
                                      </a:duotone>
                                      <a:extLst>
                                        <a:ext uri="{BEBA8EAE-BF5A-486C-A8C5-ECC9F3942E4B}">
                                          <a14:imgProps xmlns:a14="http://schemas.microsoft.com/office/drawing/2010/main">
                                            <a14:imgLayer r:embed="rId8">
                                              <a14:imgEffect>
                                                <a14:colorTemperature colorTemp="1500"/>
                                              </a14:imgEffect>
                                              <a14:imgEffect>
                                                <a14:saturation sat="173000"/>
                                              </a14:imgEffect>
                                            </a14:imgLayer>
                                          </a14:imgProps>
                                        </a:ext>
                                        <a:ext uri="{28A0092B-C50C-407E-A947-70E740481C1C}">
                                          <a14:useLocalDpi xmlns:a14="http://schemas.microsoft.com/office/drawing/2010/main" val="0"/>
                                        </a:ext>
                                      </a:extLst>
                                    </a:blip>
                                    <a:srcRect/>
                                    <a:stretch>
                                      <a:fillRect/>
                                    </a:stretch>
                                  </pic:blipFill>
                                  <pic:spPr bwMode="auto">
                                    <a:xfrm>
                                      <a:off x="0" y="0"/>
                                      <a:ext cx="1056007" cy="442764"/>
                                    </a:xfrm>
                                    <a:prstGeom prst="rect">
                                      <a:avLst/>
                                    </a:prstGeom>
                                    <a:noFill/>
                                  </pic:spPr>
                                </pic:pic>
                              </a:graphicData>
                            </a:graphic>
                          </wp:inline>
                        </w:drawing>
                      </w:r>
                      <w:bookmarkEnd w:id="1"/>
                    </w:p>
                  </w:txbxContent>
                </v:textbox>
                <w10:wrap type="square" anchorx="margin"/>
              </v:shape>
            </w:pict>
          </mc:Fallback>
        </mc:AlternateContent>
      </w:r>
      <w:r w:rsidR="00684D05" w:rsidRPr="00F86046">
        <w:rPr>
          <w:rFonts w:ascii="Arial" w:eastAsia="Times New Roman" w:hAnsi="Arial" w:cs="Arial"/>
          <w:b/>
          <w:szCs w:val="24"/>
          <w:lang w:eastAsia="en-GB"/>
        </w:rPr>
        <w:t>Box S1: Formula for calculating life expectancy using flexible parametric methods</w:t>
      </w:r>
    </w:p>
    <w:p w:rsidR="00F86046" w:rsidRDefault="002C2FBC" w:rsidP="002C2FBC">
      <w:pPr>
        <w:spacing w:after="0" w:line="240" w:lineRule="auto"/>
        <w:textAlignment w:val="baseline"/>
        <w:rPr>
          <w:rFonts w:ascii="Arial" w:eastAsia="Times New Roman" w:hAnsi="Arial" w:cs="Arial"/>
          <w:szCs w:val="24"/>
          <w:highlight w:val="yellow"/>
          <w:lang w:eastAsia="en-GB"/>
        </w:rPr>
      </w:pPr>
      <w:r w:rsidRPr="00ED6519">
        <w:rPr>
          <w:rFonts w:ascii="Arial" w:eastAsia="Malgun Gothic" w:hAnsi="Arial" w:cs="Arial"/>
          <w:noProof/>
          <w:lang w:eastAsia="en-GB"/>
        </w:rPr>
        <w:lastRenderedPageBreak/>
        <mc:AlternateContent>
          <mc:Choice Requires="wps">
            <w:drawing>
              <wp:anchor distT="45720" distB="45720" distL="36195" distR="36195" simplePos="0" relativeHeight="251661312" behindDoc="0" locked="0" layoutInCell="1" allowOverlap="1" wp14:anchorId="466C0660" wp14:editId="393D6432">
                <wp:simplePos x="0" y="0"/>
                <wp:positionH relativeFrom="margin">
                  <wp:align>left</wp:align>
                </wp:positionH>
                <wp:positionV relativeFrom="paragraph">
                  <wp:posOffset>342900</wp:posOffset>
                </wp:positionV>
                <wp:extent cx="5988050" cy="8261350"/>
                <wp:effectExtent l="0" t="0" r="12700" b="2540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8050" cy="8261350"/>
                        </a:xfrm>
                        <a:prstGeom prst="rect">
                          <a:avLst/>
                        </a:prstGeom>
                        <a:solidFill>
                          <a:srgbClr val="FFFFFF"/>
                        </a:solidFill>
                        <a:ln w="9525">
                          <a:solidFill>
                            <a:srgbClr val="000000"/>
                          </a:solidFill>
                          <a:miter lim="800000"/>
                          <a:headEnd/>
                          <a:tailEnd/>
                        </a:ln>
                      </wps:spPr>
                      <wps:txbx>
                        <w:txbxContent>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Fully stratified model</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this is the filename that has split by intellectual disability status and been stset</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_t=0 represents 10 years old</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use "filename", clear</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run flexible parametric models</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ID = intellectual disability status; T2DM = T2DM status</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stpm2 if ID==0&amp;T2DM==1&amp;_t&gt;=10, knots(25 50 75) bknots(5 100) scale(h) knscale(centile)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estimates store ID0T2DM1</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stpm2 if ID==0&amp;T2DM==0&amp;_t&gt;=10, knots(25 50 75) bknots(5 100) scale(h) knscale(centile)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estimates store ID0T2DM0</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stpm2 if LD==1&amp;T2DM==1&amp;_t&gt;=10, knots(25 50 75) bknots(5 100) scale(h) knscale(centile)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estimates store ID1T2DM1</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stpm2 if ID==1&amp;T2DM==0&amp;_t&gt;=10, knots(25 50 75) bknots(5 100) scale(h) knscale(centile)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estimates store ID1T2DM0</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quietly {</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t>* note – this is for ages 40–99 years old</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t>forvalues age=30/89 {</w:t>
                            </w:r>
                            <w:r w:rsidRPr="002C2FBC">
                              <w:rPr>
                                <w:rFonts w:ascii="Microsoft Sans Serif" w:eastAsia="Malgun Gothic" w:hAnsi="Microsoft Sans Serif" w:cs="Microsoft Sans Serif"/>
                                <w:color w:val="000000" w:themeColor="text1"/>
                                <w:sz w:val="20"/>
                                <w:szCs w:val="20"/>
                              </w:rPr>
                              <w:tab/>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capture drop agename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capture drop _LE`age'*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gen age`age'=`age' in 1</w:t>
                            </w:r>
                            <w:r w:rsidRPr="002C2FBC">
                              <w:rPr>
                                <w:rFonts w:ascii="Microsoft Sans Serif" w:eastAsia="Malgun Gothic" w:hAnsi="Microsoft Sans Serif" w:cs="Microsoft Sans Serif"/>
                                <w:color w:val="000000" w:themeColor="text1"/>
                                <w:sz w:val="20"/>
                                <w:szCs w:val="20"/>
                              </w:rPr>
                              <w:tab/>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 xml:space="preserve">estimates restore ID0T2DM1 </w:t>
                            </w:r>
                          </w:p>
                          <w:p w:rsidR="00ED20FD" w:rsidRPr="002C2FBC" w:rsidRDefault="00ED20FD" w:rsidP="002C2FBC">
                            <w:pPr>
                              <w:spacing w:after="0" w:line="240" w:lineRule="auto"/>
                              <w:ind w:left="144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xml:space="preserve">* the predictions </w:t>
                            </w:r>
                            <w:r>
                              <w:rPr>
                                <w:rFonts w:ascii="Microsoft Sans Serif" w:eastAsia="Malgun Gothic" w:hAnsi="Microsoft Sans Serif" w:cs="Microsoft Sans Serif"/>
                                <w:color w:val="000000" w:themeColor="text1"/>
                                <w:sz w:val="20"/>
                                <w:szCs w:val="20"/>
                              </w:rPr>
                              <w:t>can be</w:t>
                            </w:r>
                            <w:r w:rsidRPr="002C2FBC">
                              <w:rPr>
                                <w:rFonts w:ascii="Microsoft Sans Serif" w:eastAsia="Malgun Gothic" w:hAnsi="Microsoft Sans Serif" w:cs="Microsoft Sans Serif"/>
                                <w:color w:val="000000" w:themeColor="text1"/>
                                <w:sz w:val="20"/>
                                <w:szCs w:val="20"/>
                              </w:rPr>
                              <w:t xml:space="preserve"> captured here to allow </w:t>
                            </w:r>
                            <w:r>
                              <w:rPr>
                                <w:rFonts w:ascii="Microsoft Sans Serif" w:eastAsia="Malgun Gothic" w:hAnsi="Microsoft Sans Serif" w:cs="Microsoft Sans Serif"/>
                                <w:color w:val="000000" w:themeColor="text1"/>
                                <w:sz w:val="20"/>
                                <w:szCs w:val="20"/>
                              </w:rPr>
                              <w:t xml:space="preserve">for the rare occasion where confidence intervals cannot be calculated (shown for this sub-sample only) </w:t>
                            </w:r>
                          </w:p>
                          <w:p w:rsidR="00ED20FD" w:rsidRPr="002C2FBC" w:rsidRDefault="00ED20FD" w:rsidP="002C2FBC">
                            <w:pPr>
                              <w:spacing w:after="0" w:line="240" w:lineRule="auto"/>
                              <w:ind w:left="144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capture predictnl _LE_ID0t2dm1`age'=log(predict(rmst tmin(`age') tmax(100)) / predict(surv timevar(age`age'))), ci(_LE_ID0t2dm1_lci`age' _LE_ID0t2dm1_uci`age')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if `c(rc)'==498 {</w:t>
                            </w:r>
                          </w:p>
                          <w:p w:rsidR="00ED20FD" w:rsidRPr="002C2FBC" w:rsidRDefault="00ED20FD" w:rsidP="002C2FBC">
                            <w:pPr>
                              <w:spacing w:after="0" w:line="240" w:lineRule="auto"/>
                              <w:ind w:left="216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capture predictnl _LE_ID0t2dm1`age'=predict(rmst tmin(`age') tmax(100)) / predict(surv timevar(age`age'))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gen _LE_ID0t2dm1_lci`age'=.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gen _LE_ID0t2dm1_uci`age'=.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else {</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_LE_ID0t2dm1`age'=exp(_LE_ID0t2dm1`age')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_LE_ID0t2dm1_lci`age'=exp(_LE_ID0t2dm1_lci`age')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_LE_ID0t2dm1_uci`age'=exp(_LE_ID0t2dm1_uci`age')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xml:space="preserve"> </w:t>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capture predictnl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 xml:space="preserve">D0t2dm0`age'=log(predict(rmst tmin(`age') tmax(100)) / </w:t>
                            </w:r>
                          </w:p>
                          <w:p w:rsidR="00ED20FD" w:rsidRPr="002C2FBC" w:rsidRDefault="00ED20FD" w:rsidP="002C2FBC">
                            <w:pPr>
                              <w:spacing w:after="0" w:line="240" w:lineRule="auto"/>
                              <w:ind w:left="720" w:firstLine="72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predict(surv timevar(age`age'))), ci(_LE_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D0t2dm0_lci`age'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D0t2dm0_lci`age'=exp(_LE_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D0t2dm0_uci`age'=exp(_LE_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 xml:space="preserve">estimates restore </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 xml:space="preserve">D1T2DM1 </w:t>
                            </w:r>
                          </w:p>
                          <w:p w:rsidR="00ED20FD"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Pr>
                                <w:rFonts w:ascii="Microsoft Sans Serif" w:eastAsia="Malgun Gothic" w:hAnsi="Microsoft Sans Serif" w:cs="Microsoft Sans Serif"/>
                                <w:color w:val="000000" w:themeColor="text1"/>
                                <w:sz w:val="20"/>
                                <w:szCs w:val="20"/>
                              </w:rPr>
                              <w:t>c</w:t>
                            </w:r>
                            <w:r w:rsidRPr="002C2FBC">
                              <w:rPr>
                                <w:rFonts w:ascii="Microsoft Sans Serif" w:eastAsia="Malgun Gothic" w:hAnsi="Microsoft Sans Serif" w:cs="Microsoft Sans Serif"/>
                                <w:color w:val="000000" w:themeColor="text1"/>
                                <w:sz w:val="20"/>
                                <w:szCs w:val="20"/>
                              </w:rPr>
                              <w:t>apture predictnl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 xml:space="preserve">D1t2dm1`age'=log(predict(rmst tmin(`age') tmax(100)) / </w:t>
                            </w:r>
                          </w:p>
                          <w:p w:rsidR="00ED20FD" w:rsidRPr="002C2FBC" w:rsidRDefault="00ED20FD" w:rsidP="002C2FBC">
                            <w:pPr>
                              <w:spacing w:after="0" w:line="240" w:lineRule="auto"/>
                              <w:ind w:left="720" w:firstLine="72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predict(surv timevar(age`age'))), ci(_LE_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D1t2dm1_lci`age'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D1t2dm1_lci`age'=exp(_LE_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D1t2dm1_uci`age'=exp(_LE_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D1t2dm1_uci`age')</w:t>
                            </w:r>
                          </w:p>
                          <w:p w:rsidR="00ED20FD"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capture predictnl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 xml:space="preserve">D1t2dm0`age'=log(predict(rmst tmin(`age') tmax(100)) / </w:t>
                            </w:r>
                          </w:p>
                          <w:p w:rsidR="00ED20FD" w:rsidRPr="002C2FBC" w:rsidRDefault="00ED20FD" w:rsidP="002C2FBC">
                            <w:pPr>
                              <w:spacing w:after="0" w:line="240" w:lineRule="auto"/>
                              <w:ind w:left="720" w:firstLine="72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predict(surv timevar(age`age'))), ci(_LE_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D1t2dm0_lci`age'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D1t2dm0_lci`age'=exp(_LE_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D1t2dm0_uci`age'=exp(_LE_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t>}</w:t>
                            </w:r>
                          </w:p>
                          <w:p w:rsidR="00ED20FD" w:rsidRPr="002C2FBC" w:rsidRDefault="00ED20FD" w:rsidP="002C2FBC">
                            <w:pPr>
                              <w:spacing w:after="0" w:line="240" w:lineRule="auto"/>
                              <w:jc w:val="both"/>
                              <w:rPr>
                                <w:rFonts w:ascii="Microsoft Sans Serif" w:eastAsia="Malgun Gothic" w:hAnsi="Microsoft Sans Serif" w:cs="Microsoft Sans Serif"/>
                                <w:sz w:val="20"/>
                                <w:szCs w:val="20"/>
                              </w:rPr>
                            </w:pPr>
                            <w:r w:rsidRPr="002C2FBC">
                              <w:rPr>
                                <w:rFonts w:ascii="Microsoft Sans Serif" w:eastAsia="Malgun Gothic" w:hAnsi="Microsoft Sans Serif" w:cs="Microsoft Sans Serif"/>
                                <w:color w:val="000000" w:themeColor="text1"/>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6C0660" id="_x0000_s1027" type="#_x0000_t202" style="position:absolute;margin-left:0;margin-top:27pt;width:471.5pt;height:650.5pt;z-index:251661312;visibility:visible;mso-wrap-style:square;mso-width-percent:0;mso-height-percent:0;mso-wrap-distance-left:2.85pt;mso-wrap-distance-top:3.6pt;mso-wrap-distance-right:2.85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">
                <v:textbox>
                  <w:txbxContent>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Fully stratified model</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this is the filename that has split by intellectual disability status and been stset</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_t=0 represents 10 years old</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use "filename", clear</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run flexible parametric models</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ID = intellectual disability status; T2DM = T2DM status</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stpm2 if ID==0&amp;T2DM==1&amp;_t&gt;=10, knots(25 50 75) bknots(5 100) scale(h) knscale(centile)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estimates store ID0T2DM1</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stpm2 if ID==0&amp;T2DM==0&amp;_t&gt;=10, knots(25 50 75) bknots(5 100) scale(h) knscale(centile)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estimates store ID0T2DM0</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stpm2 if LD==1&amp;T2DM==1&amp;_t&gt;=10, knots(25 50 75) bknots(5 100) scale(h) knscale(centile)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estimates store ID1T2DM1</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stpm2 if ID==1&amp;T2DM==0&amp;_t&gt;=10, knots(25 50 75) bknots(5 100) scale(h) knscale(centile)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estimates store ID1T2DM0</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quietly {</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t>* note – this is for ages 40–99 years old</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t>forvalues age=30/89 {</w:t>
                      </w:r>
                      <w:r w:rsidRPr="002C2FBC">
                        <w:rPr>
                          <w:rFonts w:ascii="Microsoft Sans Serif" w:eastAsia="Malgun Gothic" w:hAnsi="Microsoft Sans Serif" w:cs="Microsoft Sans Serif"/>
                          <w:color w:val="000000" w:themeColor="text1"/>
                          <w:sz w:val="20"/>
                          <w:szCs w:val="20"/>
                        </w:rPr>
                        <w:tab/>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capture drop agename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capture drop _LE`age'*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gen age`age'=`age' in 1</w:t>
                      </w:r>
                      <w:r w:rsidRPr="002C2FBC">
                        <w:rPr>
                          <w:rFonts w:ascii="Microsoft Sans Serif" w:eastAsia="Malgun Gothic" w:hAnsi="Microsoft Sans Serif" w:cs="Microsoft Sans Serif"/>
                          <w:color w:val="000000" w:themeColor="text1"/>
                          <w:sz w:val="20"/>
                          <w:szCs w:val="20"/>
                        </w:rPr>
                        <w:tab/>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 xml:space="preserve">estimates restore ID0T2DM1 </w:t>
                      </w:r>
                    </w:p>
                    <w:p w:rsidR="00ED20FD" w:rsidRPr="002C2FBC" w:rsidRDefault="00ED20FD" w:rsidP="002C2FBC">
                      <w:pPr>
                        <w:spacing w:after="0" w:line="240" w:lineRule="auto"/>
                        <w:ind w:left="144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xml:space="preserve">* the predictions </w:t>
                      </w:r>
                      <w:r>
                        <w:rPr>
                          <w:rFonts w:ascii="Microsoft Sans Serif" w:eastAsia="Malgun Gothic" w:hAnsi="Microsoft Sans Serif" w:cs="Microsoft Sans Serif"/>
                          <w:color w:val="000000" w:themeColor="text1"/>
                          <w:sz w:val="20"/>
                          <w:szCs w:val="20"/>
                        </w:rPr>
                        <w:t>can be</w:t>
                      </w:r>
                      <w:r w:rsidRPr="002C2FBC">
                        <w:rPr>
                          <w:rFonts w:ascii="Microsoft Sans Serif" w:eastAsia="Malgun Gothic" w:hAnsi="Microsoft Sans Serif" w:cs="Microsoft Sans Serif"/>
                          <w:color w:val="000000" w:themeColor="text1"/>
                          <w:sz w:val="20"/>
                          <w:szCs w:val="20"/>
                        </w:rPr>
                        <w:t xml:space="preserve"> captured here to allow </w:t>
                      </w:r>
                      <w:r>
                        <w:rPr>
                          <w:rFonts w:ascii="Microsoft Sans Serif" w:eastAsia="Malgun Gothic" w:hAnsi="Microsoft Sans Serif" w:cs="Microsoft Sans Serif"/>
                          <w:color w:val="000000" w:themeColor="text1"/>
                          <w:sz w:val="20"/>
                          <w:szCs w:val="20"/>
                        </w:rPr>
                        <w:t xml:space="preserve">for the rare occasion where confidence intervals cannot be calculated (shown for this sub-sample only) </w:t>
                      </w:r>
                    </w:p>
                    <w:p w:rsidR="00ED20FD" w:rsidRPr="002C2FBC" w:rsidRDefault="00ED20FD" w:rsidP="002C2FBC">
                      <w:pPr>
                        <w:spacing w:after="0" w:line="240" w:lineRule="auto"/>
                        <w:ind w:left="144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capture predictnl _LE_ID0t2dm1`age'=log(predict(rmst tmin(`age') tmax(100)) / predict(surv timevar(age`age'))), ci(_LE_ID0t2dm1_lci`age' _LE_ID0t2dm1_uci`age')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if `c(rc)'==498 {</w:t>
                      </w:r>
                    </w:p>
                    <w:p w:rsidR="00ED20FD" w:rsidRPr="002C2FBC" w:rsidRDefault="00ED20FD" w:rsidP="002C2FBC">
                      <w:pPr>
                        <w:spacing w:after="0" w:line="240" w:lineRule="auto"/>
                        <w:ind w:left="216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capture predictnl _LE_ID0t2dm1`age'=predict(rmst tmin(`age') tmax(100)) / predict(surv timevar(age`age'))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gen _LE_ID0t2dm1_lci`age'=.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gen _LE_ID0t2dm1_uci`age'=.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else {</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_LE_ID0t2dm1`age'=exp(_LE_ID0t2dm1`age')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_LE_ID0t2dm1_lci`age'=exp(_LE_ID0t2dm1_lci`age')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_LE_ID0t2dm1_uci`age'=exp(_LE_ID0t2dm1_uci`age')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 xml:space="preserve"> </w:t>
                      </w: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capture predictnl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 xml:space="preserve">D0t2dm0`age'=log(predict(rmst tmin(`age') tmax(100)) / </w:t>
                      </w:r>
                    </w:p>
                    <w:p w:rsidR="00ED20FD" w:rsidRPr="002C2FBC" w:rsidRDefault="00ED20FD" w:rsidP="002C2FBC">
                      <w:pPr>
                        <w:spacing w:after="0" w:line="240" w:lineRule="auto"/>
                        <w:ind w:left="720" w:firstLine="72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predict(surv timevar(age`age'))), ci(_LE_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D0t2dm0_lci`age'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D0t2dm0_lci`age'=exp(_LE_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D0t2dm0_uci`age'=exp(_LE_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D0t2dm0_uci`age')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 xml:space="preserve">estimates restore </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 xml:space="preserve">D1T2DM1 </w:t>
                      </w:r>
                    </w:p>
                    <w:p w:rsidR="00ED20FD"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r>
                      <w:r>
                        <w:rPr>
                          <w:rFonts w:ascii="Microsoft Sans Serif" w:eastAsia="Malgun Gothic" w:hAnsi="Microsoft Sans Serif" w:cs="Microsoft Sans Serif"/>
                          <w:color w:val="000000" w:themeColor="text1"/>
                          <w:sz w:val="20"/>
                          <w:szCs w:val="20"/>
                        </w:rPr>
                        <w:t>c</w:t>
                      </w:r>
                      <w:r w:rsidRPr="002C2FBC">
                        <w:rPr>
                          <w:rFonts w:ascii="Microsoft Sans Serif" w:eastAsia="Malgun Gothic" w:hAnsi="Microsoft Sans Serif" w:cs="Microsoft Sans Serif"/>
                          <w:color w:val="000000" w:themeColor="text1"/>
                          <w:sz w:val="20"/>
                          <w:szCs w:val="20"/>
                        </w:rPr>
                        <w:t>apture predictnl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 xml:space="preserve">D1t2dm1`age'=log(predict(rmst tmin(`age') tmax(100)) / </w:t>
                      </w:r>
                    </w:p>
                    <w:p w:rsidR="00ED20FD" w:rsidRPr="002C2FBC" w:rsidRDefault="00ED20FD" w:rsidP="002C2FBC">
                      <w:pPr>
                        <w:spacing w:after="0" w:line="240" w:lineRule="auto"/>
                        <w:ind w:left="720" w:firstLine="72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predict(surv timevar(age`age'))), ci(_LE_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D1t2dm1_lci`age'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D1t2dm1_lci`age'=exp(_LE_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D1t2dm1_uci`age'=exp(_LE_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D1t2dm1_uci`age')</w:t>
                      </w:r>
                    </w:p>
                    <w:p w:rsidR="00ED20FD"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capture predictnl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 xml:space="preserve">D1t2dm0`age'=log(predict(rmst tmin(`age') tmax(100)) / </w:t>
                      </w:r>
                    </w:p>
                    <w:p w:rsidR="00ED20FD" w:rsidRPr="002C2FBC" w:rsidRDefault="00ED20FD" w:rsidP="002C2FBC">
                      <w:pPr>
                        <w:spacing w:after="0" w:line="240" w:lineRule="auto"/>
                        <w:ind w:left="720" w:firstLine="720"/>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predict(surv timevar(age`age'))), ci(_LE_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D1t2dm0_lci`age'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D1t2dm0_lci`age'=exp(_LE_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D1t2dm0_lci`age')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r>
                      <w:r w:rsidRPr="002C2FBC">
                        <w:rPr>
                          <w:rFonts w:ascii="Microsoft Sans Serif" w:eastAsia="Malgun Gothic" w:hAnsi="Microsoft Sans Serif" w:cs="Microsoft Sans Serif"/>
                          <w:color w:val="000000" w:themeColor="text1"/>
                          <w:sz w:val="20"/>
                          <w:szCs w:val="20"/>
                        </w:rPr>
                        <w:tab/>
                        <w:t>replace 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D1t2dm0_uci`age'=exp(_LE_</w:t>
                      </w:r>
                      <w:r>
                        <w:rPr>
                          <w:rFonts w:ascii="Microsoft Sans Serif" w:eastAsia="Malgun Gothic" w:hAnsi="Microsoft Sans Serif" w:cs="Microsoft Sans Serif"/>
                          <w:color w:val="000000" w:themeColor="text1"/>
                          <w:sz w:val="20"/>
                          <w:szCs w:val="20"/>
                        </w:rPr>
                        <w:t>I</w:t>
                      </w:r>
                      <w:r w:rsidRPr="002C2FBC">
                        <w:rPr>
                          <w:rFonts w:ascii="Microsoft Sans Serif" w:eastAsia="Malgun Gothic" w:hAnsi="Microsoft Sans Serif" w:cs="Microsoft Sans Serif"/>
                          <w:color w:val="000000" w:themeColor="text1"/>
                          <w:sz w:val="20"/>
                          <w:szCs w:val="20"/>
                        </w:rPr>
                        <w:t>D1t2dm0_uci`age')</w:t>
                      </w:r>
                    </w:p>
                    <w:p w:rsidR="00ED20FD" w:rsidRPr="002C2FBC" w:rsidRDefault="00ED20FD" w:rsidP="002C2FBC">
                      <w:pPr>
                        <w:spacing w:after="0" w:line="240" w:lineRule="auto"/>
                        <w:jc w:val="both"/>
                        <w:rPr>
                          <w:rFonts w:ascii="Microsoft Sans Serif" w:eastAsia="Malgun Gothic" w:hAnsi="Microsoft Sans Serif" w:cs="Microsoft Sans Serif"/>
                          <w:color w:val="000000" w:themeColor="text1"/>
                          <w:sz w:val="20"/>
                          <w:szCs w:val="20"/>
                        </w:rPr>
                      </w:pPr>
                      <w:r w:rsidRPr="002C2FBC">
                        <w:rPr>
                          <w:rFonts w:ascii="Microsoft Sans Serif" w:eastAsia="Malgun Gothic" w:hAnsi="Microsoft Sans Serif" w:cs="Microsoft Sans Serif"/>
                          <w:color w:val="000000" w:themeColor="text1"/>
                          <w:sz w:val="20"/>
                          <w:szCs w:val="20"/>
                        </w:rPr>
                        <w:tab/>
                        <w:t>}</w:t>
                      </w:r>
                    </w:p>
                    <w:p w:rsidR="00ED20FD" w:rsidRPr="002C2FBC" w:rsidRDefault="00ED20FD" w:rsidP="002C2FBC">
                      <w:pPr>
                        <w:spacing w:after="0" w:line="240" w:lineRule="auto"/>
                        <w:jc w:val="both"/>
                        <w:rPr>
                          <w:rFonts w:ascii="Microsoft Sans Serif" w:eastAsia="Malgun Gothic" w:hAnsi="Microsoft Sans Serif" w:cs="Microsoft Sans Serif"/>
                          <w:sz w:val="20"/>
                          <w:szCs w:val="20"/>
                        </w:rPr>
                      </w:pPr>
                      <w:r w:rsidRPr="002C2FBC">
                        <w:rPr>
                          <w:rFonts w:ascii="Microsoft Sans Serif" w:eastAsia="Malgun Gothic" w:hAnsi="Microsoft Sans Serif" w:cs="Microsoft Sans Serif"/>
                          <w:color w:val="000000" w:themeColor="text1"/>
                          <w:sz w:val="20"/>
                          <w:szCs w:val="20"/>
                        </w:rPr>
                        <w:t>}</w:t>
                      </w:r>
                    </w:p>
                  </w:txbxContent>
                </v:textbox>
                <w10:wrap type="square" anchorx="margin"/>
              </v:shape>
            </w:pict>
          </mc:Fallback>
        </mc:AlternateContent>
      </w:r>
      <w:r w:rsidR="00F86046" w:rsidRPr="00F86046">
        <w:rPr>
          <w:rFonts w:ascii="Arial" w:eastAsia="Times New Roman" w:hAnsi="Arial" w:cs="Arial"/>
          <w:b/>
          <w:szCs w:val="24"/>
          <w:lang w:eastAsia="en-GB"/>
        </w:rPr>
        <w:t>Box S</w:t>
      </w:r>
      <w:r w:rsidR="00F86046">
        <w:rPr>
          <w:rFonts w:ascii="Arial" w:eastAsia="Times New Roman" w:hAnsi="Arial" w:cs="Arial"/>
          <w:b/>
          <w:szCs w:val="24"/>
          <w:lang w:eastAsia="en-GB"/>
        </w:rPr>
        <w:t>2</w:t>
      </w:r>
      <w:r w:rsidR="00F86046" w:rsidRPr="00F86046">
        <w:rPr>
          <w:rFonts w:ascii="Arial" w:eastAsia="Times New Roman" w:hAnsi="Arial" w:cs="Arial"/>
          <w:b/>
          <w:szCs w:val="24"/>
          <w:lang w:eastAsia="en-GB"/>
        </w:rPr>
        <w:t xml:space="preserve">: </w:t>
      </w:r>
      <w:r w:rsidR="00F86046">
        <w:rPr>
          <w:rFonts w:ascii="Arial" w:eastAsia="Times New Roman" w:hAnsi="Arial" w:cs="Arial"/>
          <w:b/>
          <w:szCs w:val="24"/>
          <w:lang w:eastAsia="en-GB"/>
        </w:rPr>
        <w:t>Stata code for calculating life expectancy</w:t>
      </w:r>
    </w:p>
    <w:p w:rsidR="00C363CE" w:rsidRDefault="000B5262" w:rsidP="00ED6519">
      <w:pPr>
        <w:spacing w:after="0" w:line="360" w:lineRule="auto"/>
        <w:textAlignment w:val="baseline"/>
        <w:rPr>
          <w:rFonts w:ascii="Arial" w:eastAsia="Times New Roman" w:hAnsi="Arial" w:cs="Arial"/>
          <w:szCs w:val="24"/>
          <w:highlight w:val="yellow"/>
          <w:lang w:eastAsia="en-GB"/>
        </w:rPr>
        <w:sectPr w:rsidR="00C363CE">
          <w:footerReference w:type="default" r:id="rId9"/>
          <w:pgSz w:w="11906" w:h="16838"/>
          <w:pgMar w:top="1440" w:right="1440" w:bottom="1440" w:left="1440" w:header="708" w:footer="708" w:gutter="0"/>
          <w:cols w:space="708"/>
          <w:docGrid w:linePitch="360"/>
        </w:sectPr>
      </w:pPr>
      <w:r w:rsidRPr="00F86046">
        <w:rPr>
          <w:rFonts w:ascii="Arial" w:eastAsia="Times New Roman" w:hAnsi="Arial" w:cs="Arial"/>
          <w:szCs w:val="24"/>
          <w:highlight w:val="yellow"/>
          <w:lang w:eastAsia="en-GB"/>
        </w:rPr>
        <w:t xml:space="preserve"> </w:t>
      </w:r>
    </w:p>
    <w:p w:rsidR="00C363CE" w:rsidRDefault="00C363CE" w:rsidP="00C363CE">
      <w:pPr>
        <w:rPr>
          <w:rFonts w:ascii="Arial" w:hAnsi="Arial" w:cs="Arial"/>
          <w:b/>
        </w:rPr>
      </w:pPr>
      <w:r w:rsidRPr="009E360B">
        <w:rPr>
          <w:rFonts w:ascii="Arial" w:hAnsi="Arial" w:cs="Arial"/>
          <w:b/>
        </w:rPr>
        <w:lastRenderedPageBreak/>
        <w:t>Table S1</w:t>
      </w:r>
      <w:r w:rsidR="000B68E5">
        <w:rPr>
          <w:rFonts w:ascii="Arial" w:hAnsi="Arial" w:cs="Arial"/>
          <w:b/>
        </w:rPr>
        <w:t xml:space="preserve"> </w:t>
      </w:r>
      <w:r w:rsidRPr="009E360B">
        <w:rPr>
          <w:rFonts w:ascii="Arial" w:hAnsi="Arial" w:cs="Arial"/>
          <w:b/>
        </w:rPr>
        <w:t>RECORD</w:t>
      </w:r>
      <w:r w:rsidRPr="009E360B">
        <w:rPr>
          <w:rFonts w:ascii="Arial" w:hAnsi="Arial" w:cs="Arial"/>
          <w:b/>
          <w:vertAlign w:val="superscript"/>
        </w:rPr>
        <w:t>a</w:t>
      </w:r>
      <w:r w:rsidRPr="009E360B">
        <w:rPr>
          <w:rFonts w:ascii="Arial" w:hAnsi="Arial" w:cs="Arial"/>
          <w:b/>
        </w:rPr>
        <w:t xml:space="preserve"> checklist (Reporting of studies conducted using observational routinely-collected data; </w:t>
      </w:r>
      <w:hyperlink r:id="rId10" w:history="1">
        <w:r w:rsidRPr="009E360B">
          <w:rPr>
            <w:rStyle w:val="Hyperlink"/>
            <w:rFonts w:ascii="Arial" w:hAnsi="Arial" w:cs="Arial"/>
            <w:b/>
          </w:rPr>
          <w:t>https://www.record-statement.org/checklist.php</w:t>
        </w:r>
      </w:hyperlink>
      <w:r w:rsidRPr="009E360B">
        <w:rPr>
          <w:rFonts w:ascii="Arial" w:hAnsi="Arial" w:cs="Arial"/>
          <w:b/>
        </w:rPr>
        <w:t xml:space="preserve">)  </w:t>
      </w:r>
    </w:p>
    <w:tbl>
      <w:tblPr>
        <w:tblW w:w="14182"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5"/>
        <w:gridCol w:w="850"/>
        <w:gridCol w:w="2977"/>
        <w:gridCol w:w="1843"/>
        <w:gridCol w:w="708"/>
        <w:gridCol w:w="3119"/>
        <w:gridCol w:w="2552"/>
        <w:gridCol w:w="708"/>
      </w:tblGrid>
      <w:tr w:rsidR="00C363CE" w:rsidRPr="009E360B" w:rsidTr="00C363CE">
        <w:trPr>
          <w:trHeight w:val="795"/>
        </w:trPr>
        <w:tc>
          <w:tcPr>
            <w:tcW w:w="1425" w:type="dxa"/>
          </w:tcPr>
          <w:p w:rsidR="00C363CE" w:rsidRPr="00F54D5D" w:rsidRDefault="00C363CE" w:rsidP="00C363CE">
            <w:pPr>
              <w:pStyle w:val="TableParagraph"/>
              <w:ind w:left="0"/>
              <w:rPr>
                <w:rFonts w:ascii="Arial" w:hAnsi="Arial" w:cs="Arial"/>
                <w:sz w:val="20"/>
              </w:rPr>
            </w:pPr>
          </w:p>
        </w:tc>
        <w:tc>
          <w:tcPr>
            <w:tcW w:w="850" w:type="dxa"/>
          </w:tcPr>
          <w:p w:rsidR="00C363CE" w:rsidRPr="00A84E4B" w:rsidRDefault="00C363CE" w:rsidP="00C363CE">
            <w:pPr>
              <w:pStyle w:val="TableParagraph"/>
              <w:ind w:right="155"/>
              <w:rPr>
                <w:rFonts w:ascii="Arial" w:hAnsi="Arial" w:cs="Arial"/>
                <w:b/>
              </w:rPr>
            </w:pPr>
            <w:r w:rsidRPr="00A84E4B">
              <w:rPr>
                <w:rFonts w:ascii="Arial" w:hAnsi="Arial" w:cs="Arial"/>
                <w:b/>
              </w:rPr>
              <w:t>Item No.</w:t>
            </w:r>
          </w:p>
        </w:tc>
        <w:tc>
          <w:tcPr>
            <w:tcW w:w="2977" w:type="dxa"/>
          </w:tcPr>
          <w:p w:rsidR="00C363CE" w:rsidRPr="00A84E4B" w:rsidRDefault="00C363CE" w:rsidP="00C363CE">
            <w:pPr>
              <w:pStyle w:val="TableParagraph"/>
              <w:rPr>
                <w:rFonts w:ascii="Arial" w:hAnsi="Arial" w:cs="Arial"/>
                <w:b/>
              </w:rPr>
            </w:pPr>
            <w:r w:rsidRPr="00A84E4B">
              <w:rPr>
                <w:rFonts w:ascii="Arial" w:hAnsi="Arial" w:cs="Arial"/>
                <w:b/>
              </w:rPr>
              <w:t>STROBE items</w:t>
            </w:r>
          </w:p>
        </w:tc>
        <w:tc>
          <w:tcPr>
            <w:tcW w:w="2551" w:type="dxa"/>
            <w:gridSpan w:val="2"/>
          </w:tcPr>
          <w:p w:rsidR="00C363CE" w:rsidRPr="00A84E4B" w:rsidRDefault="00C363CE" w:rsidP="00C363CE">
            <w:pPr>
              <w:pStyle w:val="TableParagraph"/>
              <w:rPr>
                <w:rFonts w:ascii="Arial" w:hAnsi="Arial" w:cs="Arial"/>
                <w:b/>
              </w:rPr>
            </w:pPr>
            <w:r w:rsidRPr="00A84E4B">
              <w:rPr>
                <w:rFonts w:ascii="Arial" w:hAnsi="Arial" w:cs="Arial"/>
                <w:b/>
              </w:rPr>
              <w:t>Location in manuscript where items are reported</w:t>
            </w:r>
          </w:p>
        </w:tc>
        <w:tc>
          <w:tcPr>
            <w:tcW w:w="3119" w:type="dxa"/>
          </w:tcPr>
          <w:p w:rsidR="00C363CE" w:rsidRPr="00A84E4B" w:rsidRDefault="00C363CE" w:rsidP="00C363CE">
            <w:pPr>
              <w:pStyle w:val="TableParagraph"/>
              <w:rPr>
                <w:rFonts w:ascii="Arial" w:hAnsi="Arial" w:cs="Arial"/>
                <w:b/>
              </w:rPr>
            </w:pPr>
            <w:r w:rsidRPr="00A84E4B">
              <w:rPr>
                <w:rFonts w:ascii="Arial" w:hAnsi="Arial" w:cs="Arial"/>
                <w:b/>
              </w:rPr>
              <w:t>RECORD items</w:t>
            </w:r>
          </w:p>
        </w:tc>
        <w:tc>
          <w:tcPr>
            <w:tcW w:w="3260" w:type="dxa"/>
            <w:gridSpan w:val="2"/>
          </w:tcPr>
          <w:p w:rsidR="00C363CE" w:rsidRPr="00A84E4B" w:rsidRDefault="00C363CE" w:rsidP="00C363CE">
            <w:pPr>
              <w:pStyle w:val="TableParagraph"/>
              <w:spacing w:before="2"/>
              <w:ind w:right="229"/>
              <w:rPr>
                <w:rFonts w:ascii="Arial" w:hAnsi="Arial" w:cs="Arial"/>
                <w:b/>
              </w:rPr>
            </w:pPr>
            <w:r w:rsidRPr="00A84E4B">
              <w:rPr>
                <w:rFonts w:ascii="Arial" w:hAnsi="Arial" w:cs="Arial"/>
                <w:b/>
              </w:rPr>
              <w:t>Location in manuscript where items are reported</w:t>
            </w:r>
          </w:p>
        </w:tc>
      </w:tr>
      <w:tr w:rsidR="00C363CE" w:rsidRPr="009E360B" w:rsidTr="00C363CE">
        <w:trPr>
          <w:trHeight w:val="247"/>
        </w:trPr>
        <w:tc>
          <w:tcPr>
            <w:tcW w:w="13474" w:type="dxa"/>
            <w:gridSpan w:val="7"/>
            <w:shd w:val="clear" w:color="auto" w:fill="D5DCE4" w:themeFill="text2" w:themeFillTint="33"/>
          </w:tcPr>
          <w:p w:rsidR="00C363CE" w:rsidRPr="00F54D5D" w:rsidRDefault="00C363CE" w:rsidP="00C363CE">
            <w:pPr>
              <w:pStyle w:val="TableParagraph"/>
              <w:ind w:left="0"/>
              <w:rPr>
                <w:rFonts w:ascii="Arial" w:hAnsi="Arial" w:cs="Arial"/>
                <w:b/>
                <w:sz w:val="20"/>
              </w:rPr>
            </w:pPr>
            <w:r w:rsidRPr="00A84E4B">
              <w:rPr>
                <w:rFonts w:ascii="Arial" w:hAnsi="Arial" w:cs="Arial"/>
                <w:b/>
              </w:rPr>
              <w:t>Title and Abstract</w:t>
            </w:r>
          </w:p>
        </w:tc>
        <w:tc>
          <w:tcPr>
            <w:tcW w:w="708" w:type="dxa"/>
            <w:shd w:val="clear" w:color="auto" w:fill="D5DCE4" w:themeFill="text2" w:themeFillTint="33"/>
          </w:tcPr>
          <w:p w:rsidR="00C363CE" w:rsidRPr="009E360B" w:rsidRDefault="00C363CE" w:rsidP="00C363CE">
            <w:pPr>
              <w:pStyle w:val="TableParagraph"/>
              <w:ind w:left="0"/>
              <w:rPr>
                <w:rFonts w:ascii="Arial" w:hAnsi="Arial" w:cs="Arial"/>
                <w:b/>
              </w:rPr>
            </w:pPr>
          </w:p>
        </w:tc>
      </w:tr>
      <w:tr w:rsidR="00BA0BC6" w:rsidRPr="009E360B" w:rsidTr="00BA0BC6">
        <w:trPr>
          <w:trHeight w:val="1184"/>
        </w:trPr>
        <w:tc>
          <w:tcPr>
            <w:tcW w:w="1425" w:type="dxa"/>
            <w:vMerge w:val="restart"/>
          </w:tcPr>
          <w:p w:rsidR="00BA0BC6" w:rsidRPr="00F54D5D" w:rsidRDefault="00BA0BC6" w:rsidP="00BA0BC6">
            <w:pPr>
              <w:pStyle w:val="TableParagraph"/>
              <w:ind w:left="0"/>
              <w:rPr>
                <w:rFonts w:ascii="Arial" w:hAnsi="Arial" w:cs="Arial"/>
                <w:sz w:val="20"/>
              </w:rPr>
            </w:pPr>
          </w:p>
        </w:tc>
        <w:tc>
          <w:tcPr>
            <w:tcW w:w="850" w:type="dxa"/>
            <w:vMerge w:val="restart"/>
          </w:tcPr>
          <w:p w:rsidR="00BA0BC6" w:rsidRPr="00F54D5D" w:rsidRDefault="00BA0BC6" w:rsidP="00BA0BC6">
            <w:pPr>
              <w:pStyle w:val="TableParagraph"/>
              <w:rPr>
                <w:rFonts w:ascii="Arial" w:hAnsi="Arial" w:cs="Arial"/>
                <w:sz w:val="20"/>
              </w:rPr>
            </w:pPr>
            <w:r w:rsidRPr="00F54D5D">
              <w:rPr>
                <w:rFonts w:ascii="Arial" w:hAnsi="Arial" w:cs="Arial"/>
                <w:sz w:val="20"/>
              </w:rPr>
              <w:t>1</w:t>
            </w:r>
          </w:p>
        </w:tc>
        <w:tc>
          <w:tcPr>
            <w:tcW w:w="2977" w:type="dxa"/>
            <w:tcBorders>
              <w:bottom w:val="nil"/>
            </w:tcBorders>
          </w:tcPr>
          <w:p w:rsidR="00BA0BC6" w:rsidRPr="00F54D5D" w:rsidRDefault="00BA0BC6" w:rsidP="00BA0BC6">
            <w:pPr>
              <w:pStyle w:val="TableParagraph"/>
              <w:ind w:right="-10"/>
              <w:rPr>
                <w:rFonts w:ascii="Arial" w:hAnsi="Arial" w:cs="Arial"/>
                <w:sz w:val="20"/>
              </w:rPr>
            </w:pPr>
            <w:r w:rsidRPr="00F54D5D">
              <w:rPr>
                <w:rFonts w:ascii="Arial" w:hAnsi="Arial" w:cs="Arial"/>
                <w:sz w:val="20"/>
              </w:rPr>
              <w:t>(a) Indicate the study’s design with a commonly used term in the title or the abstract</w:t>
            </w:r>
          </w:p>
        </w:tc>
        <w:tc>
          <w:tcPr>
            <w:tcW w:w="1843" w:type="dxa"/>
            <w:tcBorders>
              <w:bottom w:val="nil"/>
            </w:tcBorders>
          </w:tcPr>
          <w:p w:rsidR="00BA0BC6" w:rsidRPr="00BA0BC6" w:rsidRDefault="00BA0BC6" w:rsidP="00BA0BC6">
            <w:pPr>
              <w:pStyle w:val="TableParagraph"/>
              <w:ind w:left="0"/>
              <w:rPr>
                <w:rFonts w:ascii="Arial" w:hAnsi="Arial" w:cs="Arial"/>
                <w:sz w:val="20"/>
              </w:rPr>
            </w:pPr>
            <w:r w:rsidRPr="00BA0BC6">
              <w:rPr>
                <w:rFonts w:ascii="Arial" w:hAnsi="Arial" w:cs="Arial"/>
                <w:sz w:val="20"/>
              </w:rPr>
              <w:t>CPRD</w:t>
            </w:r>
            <w:r>
              <w:rPr>
                <w:rFonts w:ascii="Arial" w:hAnsi="Arial" w:cs="Arial"/>
                <w:sz w:val="20"/>
              </w:rPr>
              <w:t xml:space="preserve"> mentioned in the abstract</w:t>
            </w:r>
          </w:p>
        </w:tc>
        <w:tc>
          <w:tcPr>
            <w:tcW w:w="708" w:type="dxa"/>
            <w:tcBorders>
              <w:bottom w:val="nil"/>
            </w:tcBorders>
          </w:tcPr>
          <w:p w:rsidR="00BA0BC6" w:rsidRDefault="00BA0BC6" w:rsidP="00BA0BC6">
            <w:pPr>
              <w:pStyle w:val="TableParagraph"/>
              <w:ind w:left="69" w:hanging="75"/>
              <w:rPr>
                <w:rFonts w:ascii="Arial" w:hAnsi="Arial" w:cs="Arial"/>
                <w:sz w:val="20"/>
              </w:rPr>
            </w:pPr>
            <w:r>
              <w:rPr>
                <w:rFonts w:ascii="Arial" w:hAnsi="Arial" w:cs="Arial"/>
                <w:sz w:val="20"/>
              </w:rPr>
              <w:t>p.2</w:t>
            </w:r>
          </w:p>
          <w:p w:rsidR="00BA0BC6" w:rsidRDefault="00BA0BC6" w:rsidP="00BA0BC6">
            <w:pPr>
              <w:pStyle w:val="TableParagraph"/>
              <w:ind w:left="69" w:hanging="75"/>
              <w:rPr>
                <w:rFonts w:ascii="Arial" w:hAnsi="Arial" w:cs="Arial"/>
                <w:sz w:val="20"/>
              </w:rPr>
            </w:pPr>
          </w:p>
          <w:p w:rsidR="00BA0BC6" w:rsidRDefault="00BA0BC6" w:rsidP="00BA0BC6">
            <w:pPr>
              <w:pStyle w:val="TableParagraph"/>
              <w:ind w:left="69" w:hanging="75"/>
              <w:rPr>
                <w:rFonts w:ascii="Arial" w:hAnsi="Arial" w:cs="Arial"/>
                <w:sz w:val="20"/>
              </w:rPr>
            </w:pPr>
          </w:p>
          <w:p w:rsidR="00BA0BC6" w:rsidRDefault="00BA0BC6" w:rsidP="00BA0BC6">
            <w:pPr>
              <w:pStyle w:val="TableParagraph"/>
              <w:ind w:left="69" w:hanging="75"/>
              <w:rPr>
                <w:rFonts w:ascii="Arial" w:hAnsi="Arial" w:cs="Arial"/>
                <w:sz w:val="20"/>
              </w:rPr>
            </w:pPr>
          </w:p>
          <w:p w:rsidR="00BA0BC6" w:rsidRDefault="00BA0BC6" w:rsidP="00BA0BC6">
            <w:pPr>
              <w:pStyle w:val="TableParagraph"/>
              <w:ind w:left="69" w:hanging="75"/>
              <w:rPr>
                <w:rFonts w:ascii="Arial" w:hAnsi="Arial" w:cs="Arial"/>
                <w:sz w:val="20"/>
              </w:rPr>
            </w:pPr>
          </w:p>
          <w:p w:rsidR="00BA0BC6" w:rsidRDefault="00BA0BC6" w:rsidP="00BA0BC6">
            <w:pPr>
              <w:pStyle w:val="TableParagraph"/>
              <w:ind w:left="69" w:hanging="75"/>
              <w:rPr>
                <w:rFonts w:ascii="Arial" w:hAnsi="Arial" w:cs="Arial"/>
                <w:sz w:val="20"/>
              </w:rPr>
            </w:pPr>
          </w:p>
          <w:p w:rsidR="00BA0BC6" w:rsidRPr="00F54D5D" w:rsidRDefault="00BA0BC6" w:rsidP="00BA0BC6">
            <w:pPr>
              <w:pStyle w:val="TableParagraph"/>
              <w:ind w:left="69" w:hanging="75"/>
              <w:rPr>
                <w:rFonts w:ascii="Arial" w:hAnsi="Arial" w:cs="Arial"/>
                <w:sz w:val="20"/>
              </w:rPr>
            </w:pPr>
          </w:p>
        </w:tc>
        <w:tc>
          <w:tcPr>
            <w:tcW w:w="3119" w:type="dxa"/>
            <w:tcBorders>
              <w:bottom w:val="nil"/>
            </w:tcBorders>
          </w:tcPr>
          <w:p w:rsidR="00BA0BC6" w:rsidRPr="00F54D5D" w:rsidRDefault="00BA0BC6" w:rsidP="00BA0BC6">
            <w:pPr>
              <w:pStyle w:val="TableParagraph"/>
              <w:rPr>
                <w:rFonts w:ascii="Arial" w:hAnsi="Arial" w:cs="Arial"/>
                <w:sz w:val="20"/>
              </w:rPr>
            </w:pPr>
            <w:r w:rsidRPr="00F54D5D">
              <w:rPr>
                <w:rFonts w:ascii="Arial" w:hAnsi="Arial" w:cs="Arial"/>
                <w:sz w:val="20"/>
              </w:rPr>
              <w:t>RECORD 1.1: The type of data used should be specified in the title or abstract. When possible, the name of the databases used should be included.</w:t>
            </w:r>
          </w:p>
        </w:tc>
        <w:tc>
          <w:tcPr>
            <w:tcW w:w="2552" w:type="dxa"/>
            <w:tcBorders>
              <w:bottom w:val="nil"/>
            </w:tcBorders>
          </w:tcPr>
          <w:p w:rsidR="00BA0BC6" w:rsidRPr="00BA0BC6" w:rsidRDefault="00BA0BC6" w:rsidP="00BA0BC6">
            <w:pPr>
              <w:pStyle w:val="TableParagraph"/>
              <w:ind w:left="0"/>
              <w:rPr>
                <w:rFonts w:ascii="Arial" w:hAnsi="Arial" w:cs="Arial"/>
                <w:sz w:val="20"/>
              </w:rPr>
            </w:pPr>
            <w:r w:rsidRPr="00BA0BC6">
              <w:rPr>
                <w:rFonts w:ascii="Arial" w:hAnsi="Arial" w:cs="Arial"/>
                <w:sz w:val="20"/>
              </w:rPr>
              <w:t>CPRD</w:t>
            </w:r>
            <w:r>
              <w:rPr>
                <w:rFonts w:ascii="Arial" w:hAnsi="Arial" w:cs="Arial"/>
                <w:sz w:val="20"/>
              </w:rPr>
              <w:t xml:space="preserve"> mentioned in the abstract</w:t>
            </w:r>
          </w:p>
        </w:tc>
        <w:tc>
          <w:tcPr>
            <w:tcW w:w="708" w:type="dxa"/>
            <w:tcBorders>
              <w:bottom w:val="nil"/>
            </w:tcBorders>
          </w:tcPr>
          <w:p w:rsidR="00BA0BC6" w:rsidRPr="00F54D5D" w:rsidRDefault="00BA0BC6" w:rsidP="00BA0BC6">
            <w:pPr>
              <w:pStyle w:val="TableParagraph"/>
              <w:ind w:left="69" w:hanging="75"/>
              <w:rPr>
                <w:rFonts w:ascii="Arial" w:hAnsi="Arial" w:cs="Arial"/>
                <w:sz w:val="20"/>
              </w:rPr>
            </w:pPr>
            <w:r>
              <w:rPr>
                <w:rFonts w:ascii="Arial" w:hAnsi="Arial" w:cs="Arial"/>
                <w:sz w:val="20"/>
              </w:rPr>
              <w:t>p.2</w:t>
            </w:r>
          </w:p>
        </w:tc>
      </w:tr>
      <w:tr w:rsidR="00BA0BC6" w:rsidRPr="009E360B" w:rsidTr="00C363CE">
        <w:trPr>
          <w:trHeight w:val="1463"/>
        </w:trPr>
        <w:tc>
          <w:tcPr>
            <w:tcW w:w="1425" w:type="dxa"/>
            <w:vMerge/>
          </w:tcPr>
          <w:p w:rsidR="00BA0BC6" w:rsidRPr="00F54D5D" w:rsidRDefault="00BA0BC6" w:rsidP="00BA0BC6">
            <w:pPr>
              <w:pStyle w:val="TableParagraph"/>
              <w:ind w:left="0"/>
              <w:rPr>
                <w:rFonts w:ascii="Arial" w:hAnsi="Arial" w:cs="Arial"/>
                <w:sz w:val="20"/>
              </w:rPr>
            </w:pPr>
          </w:p>
        </w:tc>
        <w:tc>
          <w:tcPr>
            <w:tcW w:w="850" w:type="dxa"/>
            <w:vMerge/>
          </w:tcPr>
          <w:p w:rsidR="00BA0BC6" w:rsidRPr="00F54D5D" w:rsidRDefault="00BA0BC6" w:rsidP="00BA0BC6">
            <w:pPr>
              <w:pStyle w:val="TableParagraph"/>
              <w:rPr>
                <w:rFonts w:ascii="Arial" w:hAnsi="Arial" w:cs="Arial"/>
                <w:sz w:val="20"/>
              </w:rPr>
            </w:pPr>
          </w:p>
        </w:tc>
        <w:tc>
          <w:tcPr>
            <w:tcW w:w="2977" w:type="dxa"/>
            <w:vMerge w:val="restart"/>
            <w:tcBorders>
              <w:top w:val="nil"/>
              <w:bottom w:val="nil"/>
            </w:tcBorders>
          </w:tcPr>
          <w:p w:rsidR="00BA0BC6" w:rsidRPr="00F54D5D" w:rsidRDefault="00BA0BC6" w:rsidP="00BA0BC6">
            <w:pPr>
              <w:pStyle w:val="TableParagraph"/>
              <w:ind w:right="-10"/>
              <w:rPr>
                <w:rFonts w:ascii="Arial" w:hAnsi="Arial" w:cs="Arial"/>
                <w:sz w:val="20"/>
              </w:rPr>
            </w:pPr>
            <w:r w:rsidRPr="00F54D5D">
              <w:rPr>
                <w:rFonts w:ascii="Arial" w:hAnsi="Arial" w:cs="Arial"/>
                <w:sz w:val="20"/>
              </w:rPr>
              <w:t>(b) Provide in the abstract an informative and balanced summary of what was done and what was found</w:t>
            </w:r>
          </w:p>
          <w:p w:rsidR="00BA0BC6" w:rsidRPr="00F54D5D" w:rsidRDefault="00BA0BC6" w:rsidP="00BA0BC6">
            <w:pPr>
              <w:pStyle w:val="TableParagraph"/>
              <w:ind w:right="-10"/>
              <w:rPr>
                <w:rFonts w:ascii="Arial" w:hAnsi="Arial" w:cs="Arial"/>
                <w:sz w:val="20"/>
              </w:rPr>
            </w:pPr>
          </w:p>
        </w:tc>
        <w:tc>
          <w:tcPr>
            <w:tcW w:w="1843" w:type="dxa"/>
            <w:vMerge w:val="restart"/>
            <w:tcBorders>
              <w:top w:val="nil"/>
              <w:bottom w:val="nil"/>
            </w:tcBorders>
          </w:tcPr>
          <w:p w:rsidR="00BA0BC6" w:rsidRPr="00F54D5D" w:rsidRDefault="00BA0BC6" w:rsidP="00BA0BC6">
            <w:pPr>
              <w:pStyle w:val="TableParagraph"/>
              <w:ind w:left="138" w:hanging="138"/>
              <w:rPr>
                <w:rFonts w:ascii="Arial" w:hAnsi="Arial" w:cs="Arial"/>
                <w:sz w:val="20"/>
              </w:rPr>
            </w:pPr>
            <w:r>
              <w:rPr>
                <w:rFonts w:ascii="Arial" w:hAnsi="Arial" w:cs="Arial"/>
                <w:sz w:val="20"/>
              </w:rPr>
              <w:t>See abstract</w:t>
            </w:r>
          </w:p>
        </w:tc>
        <w:tc>
          <w:tcPr>
            <w:tcW w:w="708" w:type="dxa"/>
            <w:tcBorders>
              <w:top w:val="nil"/>
              <w:bottom w:val="nil"/>
            </w:tcBorders>
          </w:tcPr>
          <w:p w:rsidR="00BA0BC6" w:rsidRPr="00F54D5D" w:rsidRDefault="00BA0BC6" w:rsidP="00BA0BC6">
            <w:pPr>
              <w:pStyle w:val="TableParagraph"/>
              <w:ind w:left="69" w:hanging="75"/>
              <w:rPr>
                <w:rFonts w:ascii="Arial" w:hAnsi="Arial" w:cs="Arial"/>
                <w:sz w:val="20"/>
              </w:rPr>
            </w:pPr>
            <w:r>
              <w:rPr>
                <w:rFonts w:ascii="Arial" w:hAnsi="Arial" w:cs="Arial"/>
                <w:sz w:val="20"/>
              </w:rPr>
              <w:t>p.2</w:t>
            </w:r>
          </w:p>
        </w:tc>
        <w:tc>
          <w:tcPr>
            <w:tcW w:w="3119" w:type="dxa"/>
            <w:tcBorders>
              <w:top w:val="nil"/>
              <w:bottom w:val="nil"/>
            </w:tcBorders>
          </w:tcPr>
          <w:p w:rsidR="00BA0BC6" w:rsidRPr="00F54D5D" w:rsidRDefault="00BA0BC6" w:rsidP="00BA0BC6">
            <w:pPr>
              <w:pStyle w:val="TableParagraph"/>
              <w:rPr>
                <w:rFonts w:ascii="Arial" w:hAnsi="Arial" w:cs="Arial"/>
                <w:sz w:val="20"/>
              </w:rPr>
            </w:pPr>
            <w:r w:rsidRPr="00F54D5D">
              <w:rPr>
                <w:rFonts w:ascii="Arial" w:hAnsi="Arial" w:cs="Arial"/>
                <w:sz w:val="20"/>
              </w:rPr>
              <w:t>RECORD 1.2: If applicable, the geographic region and timeframe within which the study took place should be reported in the title or abstract.</w:t>
            </w:r>
          </w:p>
        </w:tc>
        <w:tc>
          <w:tcPr>
            <w:tcW w:w="2552" w:type="dxa"/>
            <w:tcBorders>
              <w:top w:val="nil"/>
              <w:bottom w:val="nil"/>
            </w:tcBorders>
          </w:tcPr>
          <w:p w:rsidR="00BA0BC6" w:rsidRDefault="00BA0BC6" w:rsidP="00BA0BC6">
            <w:pPr>
              <w:pStyle w:val="TableParagraph"/>
              <w:ind w:left="138"/>
              <w:rPr>
                <w:rFonts w:ascii="Arial" w:hAnsi="Arial" w:cs="Arial"/>
                <w:sz w:val="20"/>
              </w:rPr>
            </w:pPr>
            <w:r>
              <w:rPr>
                <w:rFonts w:ascii="Arial" w:hAnsi="Arial" w:cs="Arial"/>
                <w:sz w:val="20"/>
              </w:rPr>
              <w:t>England and one-year period (2012) both mentioned in the abstract.</w:t>
            </w:r>
          </w:p>
          <w:p w:rsidR="00BA0BC6" w:rsidRDefault="00BA0BC6" w:rsidP="00BA0BC6">
            <w:pPr>
              <w:pStyle w:val="TableParagraph"/>
              <w:ind w:left="138"/>
              <w:rPr>
                <w:rFonts w:ascii="Arial" w:hAnsi="Arial" w:cs="Arial"/>
                <w:sz w:val="20"/>
              </w:rPr>
            </w:pPr>
          </w:p>
          <w:p w:rsidR="00BA0BC6" w:rsidRDefault="00BA0BC6" w:rsidP="00BA0BC6">
            <w:pPr>
              <w:pStyle w:val="TableParagraph"/>
              <w:ind w:left="138"/>
              <w:rPr>
                <w:rFonts w:ascii="Arial" w:hAnsi="Arial" w:cs="Arial"/>
                <w:sz w:val="20"/>
              </w:rPr>
            </w:pPr>
          </w:p>
          <w:p w:rsidR="00BA0BC6" w:rsidRPr="00F54D5D" w:rsidRDefault="00BA0BC6" w:rsidP="00BA0BC6">
            <w:pPr>
              <w:pStyle w:val="TableParagraph"/>
              <w:ind w:left="138"/>
              <w:rPr>
                <w:rFonts w:ascii="Arial" w:hAnsi="Arial" w:cs="Arial"/>
                <w:sz w:val="20"/>
              </w:rPr>
            </w:pPr>
          </w:p>
        </w:tc>
        <w:tc>
          <w:tcPr>
            <w:tcW w:w="708" w:type="dxa"/>
            <w:tcBorders>
              <w:top w:val="nil"/>
              <w:bottom w:val="nil"/>
            </w:tcBorders>
          </w:tcPr>
          <w:p w:rsidR="00BA0BC6" w:rsidRPr="00F54D5D" w:rsidRDefault="00BA0BC6" w:rsidP="00BA0BC6">
            <w:pPr>
              <w:pStyle w:val="TableParagraph"/>
              <w:ind w:left="69" w:hanging="75"/>
              <w:rPr>
                <w:rFonts w:ascii="Arial" w:hAnsi="Arial" w:cs="Arial"/>
                <w:sz w:val="20"/>
              </w:rPr>
            </w:pPr>
            <w:r>
              <w:rPr>
                <w:rFonts w:ascii="Arial" w:hAnsi="Arial" w:cs="Arial"/>
                <w:sz w:val="20"/>
              </w:rPr>
              <w:t>p.2</w:t>
            </w:r>
          </w:p>
        </w:tc>
      </w:tr>
      <w:tr w:rsidR="00BA0BC6" w:rsidRPr="009E360B" w:rsidTr="00C363CE">
        <w:trPr>
          <w:trHeight w:val="1266"/>
        </w:trPr>
        <w:tc>
          <w:tcPr>
            <w:tcW w:w="1425" w:type="dxa"/>
            <w:vMerge/>
          </w:tcPr>
          <w:p w:rsidR="00BA0BC6" w:rsidRPr="00F54D5D" w:rsidRDefault="00BA0BC6" w:rsidP="00BA0BC6">
            <w:pPr>
              <w:pStyle w:val="TableParagraph"/>
              <w:ind w:left="0"/>
              <w:rPr>
                <w:rFonts w:ascii="Arial" w:hAnsi="Arial" w:cs="Arial"/>
                <w:sz w:val="20"/>
              </w:rPr>
            </w:pPr>
          </w:p>
        </w:tc>
        <w:tc>
          <w:tcPr>
            <w:tcW w:w="850" w:type="dxa"/>
            <w:vMerge/>
          </w:tcPr>
          <w:p w:rsidR="00BA0BC6" w:rsidRPr="00F54D5D" w:rsidRDefault="00BA0BC6" w:rsidP="00BA0BC6">
            <w:pPr>
              <w:pStyle w:val="TableParagraph"/>
              <w:rPr>
                <w:rFonts w:ascii="Arial" w:hAnsi="Arial" w:cs="Arial"/>
                <w:sz w:val="20"/>
              </w:rPr>
            </w:pPr>
          </w:p>
        </w:tc>
        <w:tc>
          <w:tcPr>
            <w:tcW w:w="2977" w:type="dxa"/>
            <w:vMerge/>
            <w:tcBorders>
              <w:top w:val="nil"/>
            </w:tcBorders>
          </w:tcPr>
          <w:p w:rsidR="00BA0BC6" w:rsidRPr="00F54D5D" w:rsidRDefault="00BA0BC6" w:rsidP="00BA0BC6">
            <w:pPr>
              <w:pStyle w:val="TableParagraph"/>
              <w:ind w:left="467" w:right="-10"/>
              <w:rPr>
                <w:rFonts w:ascii="Arial" w:hAnsi="Arial" w:cs="Arial"/>
                <w:sz w:val="20"/>
              </w:rPr>
            </w:pPr>
          </w:p>
        </w:tc>
        <w:tc>
          <w:tcPr>
            <w:tcW w:w="1843" w:type="dxa"/>
            <w:vMerge/>
            <w:tcBorders>
              <w:top w:val="nil"/>
            </w:tcBorders>
          </w:tcPr>
          <w:p w:rsidR="00BA0BC6" w:rsidRPr="00F54D5D" w:rsidRDefault="00BA0BC6" w:rsidP="00BA0BC6">
            <w:pPr>
              <w:pStyle w:val="TableParagraph"/>
              <w:ind w:left="138"/>
              <w:rPr>
                <w:rFonts w:ascii="Arial" w:hAnsi="Arial" w:cs="Arial"/>
                <w:sz w:val="20"/>
              </w:rPr>
            </w:pPr>
          </w:p>
        </w:tc>
        <w:tc>
          <w:tcPr>
            <w:tcW w:w="708" w:type="dxa"/>
            <w:tcBorders>
              <w:top w:val="nil"/>
            </w:tcBorders>
          </w:tcPr>
          <w:p w:rsidR="00BA0BC6" w:rsidRPr="00F54D5D" w:rsidRDefault="00BA0BC6" w:rsidP="00BA0BC6">
            <w:pPr>
              <w:pStyle w:val="TableParagraph"/>
              <w:ind w:left="69" w:hanging="75"/>
              <w:rPr>
                <w:rFonts w:ascii="Arial" w:hAnsi="Arial" w:cs="Arial"/>
                <w:sz w:val="20"/>
              </w:rPr>
            </w:pPr>
          </w:p>
        </w:tc>
        <w:tc>
          <w:tcPr>
            <w:tcW w:w="3119" w:type="dxa"/>
            <w:tcBorders>
              <w:top w:val="nil"/>
            </w:tcBorders>
          </w:tcPr>
          <w:p w:rsidR="00BA0BC6" w:rsidRPr="00F54D5D" w:rsidRDefault="00BA0BC6" w:rsidP="00BA0BC6">
            <w:pPr>
              <w:pStyle w:val="TableParagraph"/>
              <w:rPr>
                <w:rFonts w:ascii="Arial" w:hAnsi="Arial" w:cs="Arial"/>
                <w:sz w:val="20"/>
              </w:rPr>
            </w:pPr>
            <w:r w:rsidRPr="00F54D5D">
              <w:rPr>
                <w:rFonts w:ascii="Arial" w:hAnsi="Arial" w:cs="Arial"/>
                <w:sz w:val="20"/>
              </w:rPr>
              <w:t>RECORD 1.3: If linkage between databases was conducted for the study, this should be clearly stated in the title or abstract</w:t>
            </w:r>
          </w:p>
        </w:tc>
        <w:tc>
          <w:tcPr>
            <w:tcW w:w="2552" w:type="dxa"/>
            <w:tcBorders>
              <w:top w:val="nil"/>
            </w:tcBorders>
          </w:tcPr>
          <w:p w:rsidR="00BA0BC6" w:rsidRDefault="00BA0BC6" w:rsidP="00BA0BC6">
            <w:pPr>
              <w:pStyle w:val="TableParagraph"/>
              <w:ind w:left="138"/>
              <w:rPr>
                <w:rFonts w:ascii="Arial" w:hAnsi="Arial" w:cs="Arial"/>
                <w:sz w:val="20"/>
              </w:rPr>
            </w:pPr>
            <w:r>
              <w:rPr>
                <w:rFonts w:ascii="Arial" w:hAnsi="Arial" w:cs="Arial"/>
                <w:sz w:val="20"/>
              </w:rPr>
              <w:t>Linked mortality data referred to in the abstract.</w:t>
            </w:r>
          </w:p>
          <w:p w:rsidR="00BA0BC6" w:rsidRPr="00F54D5D" w:rsidRDefault="00BA0BC6" w:rsidP="00BA0BC6">
            <w:pPr>
              <w:pStyle w:val="TableParagraph"/>
              <w:rPr>
                <w:rFonts w:ascii="Arial" w:hAnsi="Arial" w:cs="Arial"/>
                <w:sz w:val="20"/>
              </w:rPr>
            </w:pPr>
          </w:p>
        </w:tc>
        <w:tc>
          <w:tcPr>
            <w:tcW w:w="708" w:type="dxa"/>
            <w:tcBorders>
              <w:top w:val="nil"/>
            </w:tcBorders>
          </w:tcPr>
          <w:p w:rsidR="00BA0BC6" w:rsidRPr="009E360B" w:rsidRDefault="00BA0BC6" w:rsidP="006E5D0E">
            <w:pPr>
              <w:pStyle w:val="TableParagraph"/>
              <w:ind w:left="0"/>
              <w:rPr>
                <w:rFonts w:ascii="Arial" w:hAnsi="Arial" w:cs="Arial"/>
              </w:rPr>
            </w:pPr>
            <w:r w:rsidRPr="006E5D0E">
              <w:rPr>
                <w:rFonts w:ascii="Arial" w:hAnsi="Arial" w:cs="Arial"/>
                <w:sz w:val="20"/>
              </w:rPr>
              <w:t>p.2</w:t>
            </w:r>
          </w:p>
        </w:tc>
      </w:tr>
      <w:tr w:rsidR="00BA0BC6" w:rsidRPr="009E360B" w:rsidTr="00C363CE">
        <w:trPr>
          <w:trHeight w:val="284"/>
        </w:trPr>
        <w:tc>
          <w:tcPr>
            <w:tcW w:w="13474" w:type="dxa"/>
            <w:gridSpan w:val="7"/>
            <w:shd w:val="clear" w:color="auto" w:fill="D5DCE4" w:themeFill="text2" w:themeFillTint="33"/>
          </w:tcPr>
          <w:p w:rsidR="00BA0BC6" w:rsidRPr="00F54D5D" w:rsidRDefault="00BA0BC6" w:rsidP="00BA0BC6">
            <w:pPr>
              <w:pStyle w:val="TableParagraph"/>
              <w:ind w:left="69" w:hanging="75"/>
              <w:rPr>
                <w:rFonts w:ascii="Arial" w:hAnsi="Arial" w:cs="Arial"/>
                <w:b/>
                <w:sz w:val="20"/>
              </w:rPr>
            </w:pPr>
          </w:p>
        </w:tc>
        <w:tc>
          <w:tcPr>
            <w:tcW w:w="708" w:type="dxa"/>
            <w:shd w:val="clear" w:color="auto" w:fill="D5DCE4" w:themeFill="text2" w:themeFillTint="33"/>
          </w:tcPr>
          <w:p w:rsidR="00BA0BC6" w:rsidRPr="009E360B" w:rsidRDefault="00BA0BC6" w:rsidP="00BA0BC6">
            <w:pPr>
              <w:pStyle w:val="TableParagraph"/>
              <w:ind w:left="7"/>
              <w:rPr>
                <w:rFonts w:ascii="Arial" w:hAnsi="Arial" w:cs="Arial"/>
                <w:b/>
              </w:rPr>
            </w:pPr>
          </w:p>
        </w:tc>
      </w:tr>
      <w:tr w:rsidR="00BA0BC6" w:rsidRPr="009E360B" w:rsidTr="00C363CE">
        <w:trPr>
          <w:trHeight w:val="827"/>
        </w:trPr>
        <w:tc>
          <w:tcPr>
            <w:tcW w:w="1425" w:type="dxa"/>
          </w:tcPr>
          <w:p w:rsidR="00BA0BC6" w:rsidRPr="00F54D5D" w:rsidRDefault="00BA0BC6" w:rsidP="00BA0BC6">
            <w:pPr>
              <w:pStyle w:val="TableParagraph"/>
              <w:ind w:left="0" w:right="-141"/>
              <w:rPr>
                <w:rFonts w:ascii="Arial" w:hAnsi="Arial" w:cs="Arial"/>
                <w:sz w:val="20"/>
              </w:rPr>
            </w:pPr>
            <w:r w:rsidRPr="00F54D5D">
              <w:rPr>
                <w:rFonts w:ascii="Arial" w:hAnsi="Arial" w:cs="Arial"/>
                <w:sz w:val="20"/>
              </w:rPr>
              <w:t>Background rationale</w:t>
            </w:r>
          </w:p>
        </w:tc>
        <w:tc>
          <w:tcPr>
            <w:tcW w:w="850" w:type="dxa"/>
          </w:tcPr>
          <w:p w:rsidR="00BA0BC6" w:rsidRPr="00F54D5D" w:rsidRDefault="00BA0BC6" w:rsidP="00BA0BC6">
            <w:pPr>
              <w:pStyle w:val="TableParagraph"/>
              <w:rPr>
                <w:rFonts w:ascii="Arial" w:hAnsi="Arial" w:cs="Arial"/>
                <w:sz w:val="20"/>
              </w:rPr>
            </w:pPr>
            <w:r w:rsidRPr="00F54D5D">
              <w:rPr>
                <w:rFonts w:ascii="Arial" w:hAnsi="Arial" w:cs="Arial"/>
                <w:sz w:val="20"/>
              </w:rPr>
              <w:t>2</w:t>
            </w:r>
          </w:p>
        </w:tc>
        <w:tc>
          <w:tcPr>
            <w:tcW w:w="2977" w:type="dxa"/>
          </w:tcPr>
          <w:p w:rsidR="00BA0BC6" w:rsidRPr="00F54D5D" w:rsidRDefault="00BA0BC6" w:rsidP="00BA0BC6">
            <w:pPr>
              <w:pStyle w:val="TableParagraph"/>
              <w:ind w:right="149"/>
              <w:rPr>
                <w:rFonts w:ascii="Arial" w:hAnsi="Arial" w:cs="Arial"/>
                <w:sz w:val="20"/>
              </w:rPr>
            </w:pPr>
            <w:r w:rsidRPr="00F54D5D">
              <w:rPr>
                <w:rFonts w:ascii="Arial" w:hAnsi="Arial" w:cs="Arial"/>
                <w:sz w:val="20"/>
              </w:rPr>
              <w:t>Explain the scientific background and rationale for the investigation being reported</w:t>
            </w:r>
          </w:p>
        </w:tc>
        <w:tc>
          <w:tcPr>
            <w:tcW w:w="1843" w:type="dxa"/>
          </w:tcPr>
          <w:p w:rsidR="00BA0BC6" w:rsidRPr="00F54D5D" w:rsidRDefault="00BA0BC6" w:rsidP="00BA0BC6">
            <w:pPr>
              <w:pStyle w:val="TableParagraph"/>
              <w:ind w:left="0"/>
              <w:rPr>
                <w:rFonts w:ascii="Arial" w:hAnsi="Arial" w:cs="Arial"/>
                <w:sz w:val="20"/>
              </w:rPr>
            </w:pPr>
            <w:r>
              <w:rPr>
                <w:rFonts w:ascii="Arial" w:hAnsi="Arial" w:cs="Arial"/>
                <w:sz w:val="20"/>
              </w:rPr>
              <w:t>See background</w:t>
            </w:r>
          </w:p>
        </w:tc>
        <w:tc>
          <w:tcPr>
            <w:tcW w:w="708" w:type="dxa"/>
            <w:shd w:val="clear" w:color="auto" w:fill="auto"/>
          </w:tcPr>
          <w:p w:rsidR="00BA0BC6" w:rsidRPr="00F54D5D" w:rsidRDefault="00BA0BC6" w:rsidP="00BA0BC6">
            <w:pPr>
              <w:pStyle w:val="TableParagraph"/>
              <w:ind w:left="69" w:hanging="75"/>
              <w:rPr>
                <w:rFonts w:ascii="Arial" w:hAnsi="Arial" w:cs="Arial"/>
                <w:sz w:val="20"/>
              </w:rPr>
            </w:pPr>
            <w:r>
              <w:rPr>
                <w:rFonts w:ascii="Arial" w:hAnsi="Arial" w:cs="Arial"/>
                <w:sz w:val="20"/>
              </w:rPr>
              <w:t>p.4</w:t>
            </w:r>
          </w:p>
        </w:tc>
        <w:tc>
          <w:tcPr>
            <w:tcW w:w="6379" w:type="dxa"/>
            <w:gridSpan w:val="3"/>
            <w:shd w:val="clear" w:color="auto" w:fill="F0F3F6"/>
          </w:tcPr>
          <w:p w:rsidR="00BA0BC6" w:rsidRPr="009E360B" w:rsidRDefault="00BA0BC6" w:rsidP="00BA0BC6">
            <w:pPr>
              <w:pStyle w:val="TableParagraph"/>
              <w:ind w:left="0"/>
              <w:rPr>
                <w:rFonts w:ascii="Arial" w:hAnsi="Arial" w:cs="Arial"/>
              </w:rPr>
            </w:pPr>
          </w:p>
        </w:tc>
      </w:tr>
      <w:tr w:rsidR="00BA0BC6" w:rsidRPr="009E360B" w:rsidTr="00C363CE">
        <w:trPr>
          <w:trHeight w:val="557"/>
        </w:trPr>
        <w:tc>
          <w:tcPr>
            <w:tcW w:w="1425" w:type="dxa"/>
          </w:tcPr>
          <w:p w:rsidR="00BA0BC6" w:rsidRPr="00F54D5D" w:rsidRDefault="00BA0BC6" w:rsidP="00BA0BC6">
            <w:pPr>
              <w:pStyle w:val="TableParagraph"/>
              <w:ind w:left="0"/>
              <w:rPr>
                <w:rFonts w:ascii="Arial" w:hAnsi="Arial" w:cs="Arial"/>
                <w:sz w:val="20"/>
              </w:rPr>
            </w:pPr>
            <w:r w:rsidRPr="00F54D5D">
              <w:rPr>
                <w:rFonts w:ascii="Arial" w:hAnsi="Arial" w:cs="Arial"/>
                <w:sz w:val="20"/>
              </w:rPr>
              <w:t>Objectives</w:t>
            </w:r>
          </w:p>
        </w:tc>
        <w:tc>
          <w:tcPr>
            <w:tcW w:w="850" w:type="dxa"/>
          </w:tcPr>
          <w:p w:rsidR="00BA0BC6" w:rsidRPr="00F54D5D" w:rsidRDefault="00BA0BC6" w:rsidP="00BA0BC6">
            <w:pPr>
              <w:pStyle w:val="TableParagraph"/>
              <w:rPr>
                <w:rFonts w:ascii="Arial" w:hAnsi="Arial" w:cs="Arial"/>
                <w:sz w:val="20"/>
              </w:rPr>
            </w:pPr>
            <w:r w:rsidRPr="00F54D5D">
              <w:rPr>
                <w:rFonts w:ascii="Arial" w:hAnsi="Arial" w:cs="Arial"/>
                <w:sz w:val="20"/>
              </w:rPr>
              <w:t>3</w:t>
            </w:r>
          </w:p>
        </w:tc>
        <w:tc>
          <w:tcPr>
            <w:tcW w:w="2977" w:type="dxa"/>
          </w:tcPr>
          <w:p w:rsidR="00BA0BC6" w:rsidRPr="00F54D5D" w:rsidRDefault="00BA0BC6" w:rsidP="00BA0BC6">
            <w:pPr>
              <w:pStyle w:val="TableParagraph"/>
              <w:ind w:right="137"/>
              <w:rPr>
                <w:rFonts w:ascii="Arial" w:hAnsi="Arial" w:cs="Arial"/>
                <w:sz w:val="20"/>
              </w:rPr>
            </w:pPr>
            <w:r w:rsidRPr="00F54D5D">
              <w:rPr>
                <w:rFonts w:ascii="Arial" w:hAnsi="Arial" w:cs="Arial"/>
                <w:sz w:val="20"/>
              </w:rPr>
              <w:t>State specific objectives, including any prespecified hypotheses</w:t>
            </w:r>
          </w:p>
        </w:tc>
        <w:tc>
          <w:tcPr>
            <w:tcW w:w="1843" w:type="dxa"/>
          </w:tcPr>
          <w:p w:rsidR="00BA0BC6" w:rsidRPr="00F54D5D" w:rsidRDefault="00BA0BC6" w:rsidP="00BA0BC6">
            <w:pPr>
              <w:pStyle w:val="TableParagraph"/>
              <w:ind w:left="0"/>
              <w:rPr>
                <w:rFonts w:ascii="Arial" w:hAnsi="Arial" w:cs="Arial"/>
                <w:sz w:val="20"/>
              </w:rPr>
            </w:pPr>
            <w:r>
              <w:rPr>
                <w:rFonts w:ascii="Arial" w:hAnsi="Arial" w:cs="Arial"/>
                <w:sz w:val="20"/>
              </w:rPr>
              <w:t>See end of background section</w:t>
            </w:r>
          </w:p>
        </w:tc>
        <w:tc>
          <w:tcPr>
            <w:tcW w:w="708" w:type="dxa"/>
            <w:shd w:val="clear" w:color="auto" w:fill="auto"/>
          </w:tcPr>
          <w:p w:rsidR="00BA0BC6" w:rsidRPr="00F54D5D" w:rsidRDefault="00BA0BC6" w:rsidP="00BA0BC6">
            <w:pPr>
              <w:pStyle w:val="TableParagraph"/>
              <w:ind w:left="69" w:hanging="75"/>
              <w:rPr>
                <w:rFonts w:ascii="Arial" w:hAnsi="Arial" w:cs="Arial"/>
                <w:sz w:val="20"/>
              </w:rPr>
            </w:pPr>
            <w:r>
              <w:rPr>
                <w:rFonts w:ascii="Arial" w:hAnsi="Arial" w:cs="Arial"/>
                <w:sz w:val="20"/>
              </w:rPr>
              <w:t>p.4</w:t>
            </w:r>
          </w:p>
        </w:tc>
        <w:tc>
          <w:tcPr>
            <w:tcW w:w="6379" w:type="dxa"/>
            <w:gridSpan w:val="3"/>
            <w:shd w:val="clear" w:color="auto" w:fill="F0F3F6"/>
          </w:tcPr>
          <w:p w:rsidR="00BA0BC6" w:rsidRPr="009E360B" w:rsidRDefault="00BA0BC6" w:rsidP="00BA0BC6">
            <w:pPr>
              <w:pStyle w:val="TableParagraph"/>
              <w:ind w:left="0"/>
              <w:rPr>
                <w:rFonts w:ascii="Arial" w:hAnsi="Arial" w:cs="Arial"/>
              </w:rPr>
            </w:pPr>
          </w:p>
        </w:tc>
      </w:tr>
      <w:tr w:rsidR="00BA0BC6" w:rsidRPr="009E360B" w:rsidTr="00C363CE">
        <w:trPr>
          <w:trHeight w:val="274"/>
        </w:trPr>
        <w:tc>
          <w:tcPr>
            <w:tcW w:w="14182" w:type="dxa"/>
            <w:gridSpan w:val="8"/>
            <w:shd w:val="clear" w:color="auto" w:fill="D5DCE4" w:themeFill="text2" w:themeFillTint="33"/>
          </w:tcPr>
          <w:p w:rsidR="00BA0BC6" w:rsidRPr="009E360B" w:rsidRDefault="00BA0BC6" w:rsidP="00BA0BC6">
            <w:pPr>
              <w:pStyle w:val="TableParagraph"/>
              <w:ind w:left="69" w:hanging="75"/>
              <w:rPr>
                <w:rFonts w:ascii="Arial" w:hAnsi="Arial" w:cs="Arial"/>
                <w:b/>
              </w:rPr>
            </w:pPr>
            <w:r w:rsidRPr="00A84E4B">
              <w:rPr>
                <w:rFonts w:ascii="Arial" w:hAnsi="Arial" w:cs="Arial"/>
                <w:b/>
              </w:rPr>
              <w:t>Methods</w:t>
            </w:r>
          </w:p>
        </w:tc>
      </w:tr>
      <w:tr w:rsidR="00BA0BC6" w:rsidRPr="009E360B" w:rsidTr="00C363CE">
        <w:trPr>
          <w:trHeight w:val="551"/>
        </w:trPr>
        <w:tc>
          <w:tcPr>
            <w:tcW w:w="1425" w:type="dxa"/>
          </w:tcPr>
          <w:p w:rsidR="00BA0BC6" w:rsidRPr="00F54D5D" w:rsidRDefault="00BA0BC6" w:rsidP="00BA0BC6">
            <w:pPr>
              <w:pStyle w:val="TableParagraph"/>
              <w:ind w:left="0"/>
              <w:rPr>
                <w:rFonts w:ascii="Arial" w:hAnsi="Arial" w:cs="Arial"/>
                <w:sz w:val="20"/>
              </w:rPr>
            </w:pPr>
            <w:r w:rsidRPr="00F54D5D">
              <w:rPr>
                <w:rFonts w:ascii="Arial" w:hAnsi="Arial" w:cs="Arial"/>
                <w:sz w:val="20"/>
              </w:rPr>
              <w:t>Study Design</w:t>
            </w:r>
          </w:p>
        </w:tc>
        <w:tc>
          <w:tcPr>
            <w:tcW w:w="850" w:type="dxa"/>
          </w:tcPr>
          <w:p w:rsidR="00BA0BC6" w:rsidRPr="00F54D5D" w:rsidRDefault="00BA0BC6" w:rsidP="00BA0BC6">
            <w:pPr>
              <w:pStyle w:val="TableParagraph"/>
              <w:rPr>
                <w:rFonts w:ascii="Arial" w:hAnsi="Arial" w:cs="Arial"/>
                <w:sz w:val="20"/>
              </w:rPr>
            </w:pPr>
            <w:r w:rsidRPr="00F54D5D">
              <w:rPr>
                <w:rFonts w:ascii="Arial" w:hAnsi="Arial" w:cs="Arial"/>
                <w:sz w:val="20"/>
              </w:rPr>
              <w:t>4</w:t>
            </w:r>
          </w:p>
        </w:tc>
        <w:tc>
          <w:tcPr>
            <w:tcW w:w="2977" w:type="dxa"/>
          </w:tcPr>
          <w:p w:rsidR="00BA0BC6" w:rsidRPr="00F54D5D" w:rsidRDefault="00BA0BC6" w:rsidP="00BA0BC6">
            <w:pPr>
              <w:pStyle w:val="TableParagraph"/>
              <w:ind w:right="278"/>
              <w:rPr>
                <w:rFonts w:ascii="Arial" w:hAnsi="Arial" w:cs="Arial"/>
                <w:sz w:val="20"/>
              </w:rPr>
            </w:pPr>
            <w:r w:rsidRPr="00F54D5D">
              <w:rPr>
                <w:rFonts w:ascii="Arial" w:hAnsi="Arial" w:cs="Arial"/>
                <w:sz w:val="20"/>
              </w:rPr>
              <w:t xml:space="preserve">Present key elements of study design early in the </w:t>
            </w:r>
            <w:r w:rsidRPr="00F54D5D">
              <w:rPr>
                <w:rFonts w:ascii="Arial" w:hAnsi="Arial" w:cs="Arial"/>
                <w:sz w:val="20"/>
              </w:rPr>
              <w:lastRenderedPageBreak/>
              <w:t>paper</w:t>
            </w:r>
          </w:p>
        </w:tc>
        <w:tc>
          <w:tcPr>
            <w:tcW w:w="1843" w:type="dxa"/>
          </w:tcPr>
          <w:p w:rsidR="00BA0BC6" w:rsidRPr="00F54D5D" w:rsidRDefault="00BA0BC6" w:rsidP="00BA0BC6">
            <w:pPr>
              <w:pStyle w:val="TableParagraph"/>
              <w:ind w:left="0"/>
              <w:rPr>
                <w:rFonts w:ascii="Arial" w:hAnsi="Arial" w:cs="Arial"/>
                <w:sz w:val="20"/>
              </w:rPr>
            </w:pPr>
            <w:r>
              <w:rPr>
                <w:rFonts w:ascii="Arial" w:hAnsi="Arial" w:cs="Arial"/>
                <w:sz w:val="20"/>
              </w:rPr>
              <w:lastRenderedPageBreak/>
              <w:t>See Data sources (Methods)</w:t>
            </w:r>
          </w:p>
        </w:tc>
        <w:tc>
          <w:tcPr>
            <w:tcW w:w="708" w:type="dxa"/>
            <w:shd w:val="clear" w:color="auto" w:fill="auto"/>
          </w:tcPr>
          <w:p w:rsidR="00BA0BC6" w:rsidRPr="00F54D5D" w:rsidRDefault="00BA0BC6" w:rsidP="00BA0BC6">
            <w:pPr>
              <w:pStyle w:val="TableParagraph"/>
              <w:ind w:left="69" w:hanging="75"/>
              <w:rPr>
                <w:rFonts w:ascii="Arial" w:hAnsi="Arial" w:cs="Arial"/>
                <w:sz w:val="20"/>
              </w:rPr>
            </w:pPr>
            <w:r>
              <w:rPr>
                <w:rFonts w:ascii="Arial" w:hAnsi="Arial" w:cs="Arial"/>
                <w:sz w:val="20"/>
              </w:rPr>
              <w:t>p.6</w:t>
            </w:r>
          </w:p>
        </w:tc>
        <w:tc>
          <w:tcPr>
            <w:tcW w:w="6379" w:type="dxa"/>
            <w:gridSpan w:val="3"/>
            <w:shd w:val="clear" w:color="auto" w:fill="F0F3F6"/>
          </w:tcPr>
          <w:p w:rsidR="00BA0BC6" w:rsidRPr="009E360B" w:rsidRDefault="00BA0BC6" w:rsidP="00BA0BC6">
            <w:pPr>
              <w:pStyle w:val="TableParagraph"/>
              <w:ind w:left="0"/>
              <w:rPr>
                <w:rFonts w:ascii="Arial" w:hAnsi="Arial" w:cs="Arial"/>
              </w:rPr>
            </w:pPr>
          </w:p>
        </w:tc>
      </w:tr>
      <w:tr w:rsidR="00BA0BC6" w:rsidRPr="009E360B" w:rsidTr="00C363CE">
        <w:trPr>
          <w:trHeight w:val="1104"/>
        </w:trPr>
        <w:tc>
          <w:tcPr>
            <w:tcW w:w="1425" w:type="dxa"/>
          </w:tcPr>
          <w:p w:rsidR="00BA0BC6" w:rsidRPr="00F54D5D" w:rsidRDefault="00BA0BC6" w:rsidP="00BA0BC6">
            <w:pPr>
              <w:pStyle w:val="TableParagraph"/>
              <w:ind w:left="0"/>
              <w:rPr>
                <w:rFonts w:ascii="Arial" w:hAnsi="Arial" w:cs="Arial"/>
                <w:sz w:val="20"/>
              </w:rPr>
            </w:pPr>
            <w:r w:rsidRPr="00F54D5D">
              <w:rPr>
                <w:rFonts w:ascii="Arial" w:hAnsi="Arial" w:cs="Arial"/>
                <w:sz w:val="20"/>
              </w:rPr>
              <w:t>Setting</w:t>
            </w:r>
          </w:p>
        </w:tc>
        <w:tc>
          <w:tcPr>
            <w:tcW w:w="850" w:type="dxa"/>
          </w:tcPr>
          <w:p w:rsidR="00BA0BC6" w:rsidRPr="00F54D5D" w:rsidRDefault="00BA0BC6" w:rsidP="00BA0BC6">
            <w:pPr>
              <w:pStyle w:val="TableParagraph"/>
              <w:rPr>
                <w:rFonts w:ascii="Arial" w:hAnsi="Arial" w:cs="Arial"/>
                <w:sz w:val="20"/>
              </w:rPr>
            </w:pPr>
            <w:r w:rsidRPr="00F54D5D">
              <w:rPr>
                <w:rFonts w:ascii="Arial" w:hAnsi="Arial" w:cs="Arial"/>
                <w:sz w:val="20"/>
              </w:rPr>
              <w:t>5</w:t>
            </w:r>
          </w:p>
        </w:tc>
        <w:tc>
          <w:tcPr>
            <w:tcW w:w="2977" w:type="dxa"/>
            <w:tcBorders>
              <w:bottom w:val="single" w:sz="4" w:space="0" w:color="000000"/>
            </w:tcBorders>
          </w:tcPr>
          <w:p w:rsidR="00BA0BC6" w:rsidRPr="00F54D5D" w:rsidRDefault="00BA0BC6" w:rsidP="00BA0BC6">
            <w:pPr>
              <w:pStyle w:val="TableParagraph"/>
              <w:rPr>
                <w:rFonts w:ascii="Arial" w:hAnsi="Arial" w:cs="Arial"/>
                <w:sz w:val="20"/>
              </w:rPr>
            </w:pPr>
            <w:r w:rsidRPr="00F54D5D">
              <w:rPr>
                <w:rFonts w:ascii="Arial" w:hAnsi="Arial" w:cs="Arial"/>
                <w:sz w:val="20"/>
              </w:rPr>
              <w:t>Describe the setting, locations, and relevant dates, including</w:t>
            </w:r>
          </w:p>
          <w:p w:rsidR="00BA0BC6" w:rsidRPr="00F54D5D" w:rsidRDefault="00BA0BC6" w:rsidP="00BA0BC6">
            <w:pPr>
              <w:pStyle w:val="TableParagraph"/>
              <w:rPr>
                <w:rFonts w:ascii="Arial" w:hAnsi="Arial" w:cs="Arial"/>
                <w:sz w:val="20"/>
              </w:rPr>
            </w:pPr>
            <w:r w:rsidRPr="00F54D5D">
              <w:rPr>
                <w:rFonts w:ascii="Arial" w:hAnsi="Arial" w:cs="Arial"/>
                <w:sz w:val="20"/>
              </w:rPr>
              <w:t>periods of recruitment, exposure, follow-up, and data collection</w:t>
            </w:r>
          </w:p>
        </w:tc>
        <w:tc>
          <w:tcPr>
            <w:tcW w:w="1843" w:type="dxa"/>
            <w:tcBorders>
              <w:bottom w:val="single" w:sz="4" w:space="0" w:color="000000"/>
            </w:tcBorders>
          </w:tcPr>
          <w:p w:rsidR="00BA0BC6" w:rsidRPr="00F54D5D" w:rsidRDefault="00BA0BC6" w:rsidP="00BA0BC6">
            <w:pPr>
              <w:pStyle w:val="TableParagraph"/>
              <w:ind w:left="0"/>
              <w:rPr>
                <w:rFonts w:ascii="Arial" w:hAnsi="Arial" w:cs="Arial"/>
                <w:sz w:val="20"/>
              </w:rPr>
            </w:pPr>
            <w:r>
              <w:rPr>
                <w:rFonts w:ascii="Arial" w:hAnsi="Arial" w:cs="Arial"/>
                <w:sz w:val="20"/>
              </w:rPr>
              <w:t>See Data sources (Methods)</w:t>
            </w:r>
          </w:p>
        </w:tc>
        <w:tc>
          <w:tcPr>
            <w:tcW w:w="708" w:type="dxa"/>
            <w:tcBorders>
              <w:bottom w:val="single" w:sz="4" w:space="0" w:color="000000"/>
            </w:tcBorders>
            <w:shd w:val="clear" w:color="auto" w:fill="auto"/>
          </w:tcPr>
          <w:p w:rsidR="00BA0BC6" w:rsidRPr="00F54D5D" w:rsidRDefault="00BA0BC6" w:rsidP="00BA0BC6">
            <w:pPr>
              <w:pStyle w:val="TableParagraph"/>
              <w:ind w:left="69" w:hanging="75"/>
              <w:rPr>
                <w:rFonts w:ascii="Arial" w:hAnsi="Arial" w:cs="Arial"/>
                <w:sz w:val="20"/>
              </w:rPr>
            </w:pPr>
            <w:r>
              <w:rPr>
                <w:rFonts w:ascii="Arial" w:hAnsi="Arial" w:cs="Arial"/>
                <w:sz w:val="20"/>
              </w:rPr>
              <w:t>p.6</w:t>
            </w:r>
          </w:p>
        </w:tc>
        <w:tc>
          <w:tcPr>
            <w:tcW w:w="6379" w:type="dxa"/>
            <w:gridSpan w:val="3"/>
            <w:tcBorders>
              <w:bottom w:val="single" w:sz="4" w:space="0" w:color="000000"/>
            </w:tcBorders>
            <w:shd w:val="clear" w:color="auto" w:fill="F0F3F6"/>
          </w:tcPr>
          <w:p w:rsidR="00BA0BC6" w:rsidRPr="009E360B" w:rsidRDefault="00BA0BC6" w:rsidP="00BA0BC6">
            <w:pPr>
              <w:pStyle w:val="TableParagraph"/>
              <w:ind w:left="0"/>
              <w:rPr>
                <w:rFonts w:ascii="Arial" w:hAnsi="Arial" w:cs="Arial"/>
              </w:rPr>
            </w:pPr>
          </w:p>
        </w:tc>
      </w:tr>
      <w:tr w:rsidR="00BA0BC6" w:rsidRPr="00FD74C9" w:rsidTr="00C363CE">
        <w:trPr>
          <w:trHeight w:val="2258"/>
        </w:trPr>
        <w:tc>
          <w:tcPr>
            <w:tcW w:w="1425" w:type="dxa"/>
            <w:vMerge w:val="restart"/>
          </w:tcPr>
          <w:p w:rsidR="00BA0BC6" w:rsidRPr="00BA0BC6" w:rsidRDefault="00BA0BC6" w:rsidP="00BA0BC6">
            <w:pPr>
              <w:pStyle w:val="TableParagraph"/>
              <w:ind w:left="0" w:firstLine="7"/>
              <w:rPr>
                <w:rFonts w:ascii="Arial" w:hAnsi="Arial" w:cs="Arial"/>
                <w:sz w:val="20"/>
                <w:szCs w:val="20"/>
              </w:rPr>
            </w:pPr>
            <w:r w:rsidRPr="00BA0BC6">
              <w:rPr>
                <w:rFonts w:ascii="Arial" w:hAnsi="Arial" w:cs="Arial"/>
                <w:sz w:val="20"/>
                <w:szCs w:val="20"/>
              </w:rPr>
              <w:t>Participants</w:t>
            </w: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p w:rsidR="00BA0BC6" w:rsidRPr="00A84E4B" w:rsidRDefault="00BA0BC6" w:rsidP="00BA0BC6">
            <w:pPr>
              <w:pStyle w:val="TableParagraph"/>
              <w:ind w:left="0" w:firstLine="7"/>
              <w:rPr>
                <w:rFonts w:ascii="Arial" w:hAnsi="Arial" w:cs="Arial"/>
                <w:b/>
                <w:sz w:val="20"/>
                <w:szCs w:val="20"/>
              </w:rPr>
            </w:pPr>
          </w:p>
        </w:tc>
        <w:tc>
          <w:tcPr>
            <w:tcW w:w="850" w:type="dxa"/>
            <w:vMerge w:val="restart"/>
          </w:tcPr>
          <w:p w:rsidR="00BA0BC6" w:rsidRPr="00A84E4B" w:rsidRDefault="00BA0BC6" w:rsidP="00BA0BC6">
            <w:pPr>
              <w:pStyle w:val="TableParagraph"/>
              <w:rPr>
                <w:rFonts w:ascii="Arial" w:hAnsi="Arial" w:cs="Arial"/>
                <w:sz w:val="20"/>
                <w:szCs w:val="20"/>
              </w:rPr>
            </w:pPr>
            <w:r w:rsidRPr="00A84E4B">
              <w:rPr>
                <w:rFonts w:ascii="Arial" w:hAnsi="Arial" w:cs="Arial"/>
                <w:sz w:val="20"/>
                <w:szCs w:val="20"/>
              </w:rPr>
              <w:t>6</w:t>
            </w:r>
          </w:p>
        </w:tc>
        <w:tc>
          <w:tcPr>
            <w:tcW w:w="2977" w:type="dxa"/>
            <w:tcBorders>
              <w:bottom w:val="nil"/>
            </w:tcBorders>
          </w:tcPr>
          <w:p w:rsidR="00BA0BC6" w:rsidRPr="00A84E4B" w:rsidRDefault="00BA0BC6" w:rsidP="00BA0BC6">
            <w:pPr>
              <w:pStyle w:val="TableParagraph"/>
              <w:tabs>
                <w:tab w:val="left" w:pos="140"/>
              </w:tabs>
              <w:ind w:right="126"/>
              <w:rPr>
                <w:rFonts w:ascii="Arial" w:hAnsi="Arial" w:cs="Arial"/>
                <w:sz w:val="20"/>
                <w:szCs w:val="20"/>
              </w:rPr>
            </w:pPr>
            <w:r w:rsidRPr="00A84E4B">
              <w:rPr>
                <w:rFonts w:ascii="Arial" w:hAnsi="Arial" w:cs="Arial"/>
                <w:sz w:val="20"/>
                <w:szCs w:val="20"/>
              </w:rPr>
              <w:t xml:space="preserve">(a) </w:t>
            </w:r>
            <w:r w:rsidRPr="00A84E4B">
              <w:rPr>
                <w:rFonts w:ascii="Arial" w:hAnsi="Arial" w:cs="Arial"/>
                <w:i/>
                <w:sz w:val="20"/>
                <w:szCs w:val="20"/>
              </w:rPr>
              <w:t xml:space="preserve">Cohort study </w:t>
            </w:r>
            <w:r w:rsidRPr="00A84E4B">
              <w:rPr>
                <w:rFonts w:ascii="Arial" w:hAnsi="Arial" w:cs="Arial"/>
                <w:sz w:val="20"/>
                <w:szCs w:val="20"/>
              </w:rPr>
              <w:t>- Give the eligibility criteria, and the sources and methods of selection of participants. Describe methods of</w:t>
            </w:r>
            <w:r w:rsidRPr="00A84E4B">
              <w:rPr>
                <w:rFonts w:ascii="Arial" w:hAnsi="Arial" w:cs="Arial"/>
                <w:spacing w:val="-1"/>
                <w:sz w:val="20"/>
                <w:szCs w:val="20"/>
              </w:rPr>
              <w:t xml:space="preserve"> </w:t>
            </w:r>
            <w:r w:rsidRPr="00A84E4B">
              <w:rPr>
                <w:rFonts w:ascii="Arial" w:hAnsi="Arial" w:cs="Arial"/>
                <w:sz w:val="20"/>
                <w:szCs w:val="20"/>
              </w:rPr>
              <w:t>follow-up</w:t>
            </w:r>
          </w:p>
          <w:p w:rsidR="00BA0BC6" w:rsidRPr="00A84E4B" w:rsidRDefault="00BA0BC6" w:rsidP="00BA0BC6">
            <w:pPr>
              <w:pStyle w:val="TableParagraph"/>
              <w:tabs>
                <w:tab w:val="left" w:pos="140"/>
              </w:tabs>
              <w:ind w:right="126"/>
              <w:rPr>
                <w:rFonts w:ascii="Arial" w:hAnsi="Arial" w:cs="Arial"/>
                <w:sz w:val="20"/>
                <w:szCs w:val="20"/>
              </w:rPr>
            </w:pPr>
            <w:r w:rsidRPr="00A84E4B">
              <w:rPr>
                <w:rFonts w:ascii="Arial" w:hAnsi="Arial" w:cs="Arial"/>
                <w:i/>
                <w:sz w:val="20"/>
                <w:szCs w:val="20"/>
              </w:rPr>
              <w:t xml:space="preserve">Case-control study </w:t>
            </w:r>
            <w:r w:rsidRPr="00A84E4B">
              <w:rPr>
                <w:rFonts w:ascii="Arial" w:hAnsi="Arial" w:cs="Arial"/>
                <w:sz w:val="20"/>
                <w:szCs w:val="20"/>
              </w:rPr>
              <w:t>- Give the eligibility criteria, and the sources and methods of case ascertainment and control selection. Give the rationale for the choice of cases and controls</w:t>
            </w:r>
          </w:p>
          <w:p w:rsidR="00BA0BC6" w:rsidRPr="00A84E4B" w:rsidRDefault="00BA0BC6" w:rsidP="00BA0BC6">
            <w:pPr>
              <w:pStyle w:val="TableParagraph"/>
              <w:tabs>
                <w:tab w:val="left" w:pos="140"/>
              </w:tabs>
              <w:ind w:right="126"/>
              <w:rPr>
                <w:rFonts w:ascii="Arial" w:hAnsi="Arial" w:cs="Arial"/>
                <w:sz w:val="20"/>
                <w:szCs w:val="20"/>
              </w:rPr>
            </w:pPr>
            <w:r w:rsidRPr="00A84E4B">
              <w:rPr>
                <w:rFonts w:ascii="Arial" w:hAnsi="Arial" w:cs="Arial"/>
                <w:i/>
                <w:sz w:val="20"/>
                <w:szCs w:val="20"/>
              </w:rPr>
              <w:t xml:space="preserve">Cross-sectional study </w:t>
            </w:r>
            <w:r w:rsidRPr="00A84E4B">
              <w:rPr>
                <w:rFonts w:ascii="Arial" w:hAnsi="Arial" w:cs="Arial"/>
                <w:sz w:val="20"/>
                <w:szCs w:val="20"/>
              </w:rPr>
              <w:t>- Give the eligibility criteria, and the sources and methods of selection of participants</w:t>
            </w:r>
          </w:p>
          <w:p w:rsidR="00BA0BC6" w:rsidRPr="00A84E4B" w:rsidRDefault="00BA0BC6" w:rsidP="00BA0BC6">
            <w:pPr>
              <w:pStyle w:val="TableParagraph"/>
              <w:tabs>
                <w:tab w:val="left" w:pos="141"/>
              </w:tabs>
              <w:ind w:left="141" w:right="126"/>
              <w:rPr>
                <w:rFonts w:ascii="Arial" w:hAnsi="Arial" w:cs="Arial"/>
                <w:sz w:val="20"/>
                <w:szCs w:val="20"/>
              </w:rPr>
            </w:pPr>
          </w:p>
        </w:tc>
        <w:tc>
          <w:tcPr>
            <w:tcW w:w="1843" w:type="dxa"/>
            <w:tcBorders>
              <w:bottom w:val="nil"/>
            </w:tcBorders>
          </w:tcPr>
          <w:p w:rsidR="00BA0BC6" w:rsidRPr="00A84E4B" w:rsidRDefault="00BA0BC6" w:rsidP="00BA0BC6">
            <w:pPr>
              <w:pStyle w:val="TableParagraph"/>
              <w:ind w:left="0"/>
              <w:rPr>
                <w:rFonts w:ascii="Arial" w:hAnsi="Arial" w:cs="Arial"/>
                <w:sz w:val="20"/>
                <w:szCs w:val="20"/>
              </w:rPr>
            </w:pPr>
            <w:r>
              <w:rPr>
                <w:rFonts w:ascii="Arial" w:hAnsi="Arial" w:cs="Arial"/>
                <w:sz w:val="20"/>
                <w:szCs w:val="20"/>
              </w:rPr>
              <w:t>See Data sources and Statistical analyses</w:t>
            </w:r>
          </w:p>
        </w:tc>
        <w:tc>
          <w:tcPr>
            <w:tcW w:w="708" w:type="dxa"/>
            <w:tcBorders>
              <w:bottom w:val="nil"/>
            </w:tcBorders>
            <w:shd w:val="clear" w:color="auto" w:fill="auto"/>
          </w:tcPr>
          <w:p w:rsidR="00BA0BC6" w:rsidRPr="00A84E4B" w:rsidRDefault="00BA0BC6" w:rsidP="00BA0BC6">
            <w:pPr>
              <w:pStyle w:val="TableParagraph"/>
              <w:ind w:left="69" w:hanging="75"/>
              <w:rPr>
                <w:rFonts w:ascii="Arial" w:hAnsi="Arial" w:cs="Arial"/>
                <w:sz w:val="20"/>
                <w:szCs w:val="20"/>
              </w:rPr>
            </w:pPr>
            <w:r>
              <w:rPr>
                <w:rFonts w:ascii="Arial" w:hAnsi="Arial" w:cs="Arial"/>
                <w:sz w:val="20"/>
                <w:szCs w:val="20"/>
              </w:rPr>
              <w:t xml:space="preserve">p.6–7 </w:t>
            </w:r>
          </w:p>
        </w:tc>
        <w:tc>
          <w:tcPr>
            <w:tcW w:w="3119" w:type="dxa"/>
            <w:tcBorders>
              <w:bottom w:val="nil"/>
            </w:tcBorders>
          </w:tcPr>
          <w:p w:rsidR="00BA0BC6" w:rsidRPr="00A84E4B" w:rsidRDefault="00BA0BC6" w:rsidP="00BA0BC6">
            <w:pPr>
              <w:pStyle w:val="TableParagraph"/>
              <w:ind w:right="249"/>
              <w:rPr>
                <w:rFonts w:ascii="Arial" w:hAnsi="Arial" w:cs="Arial"/>
                <w:sz w:val="20"/>
                <w:szCs w:val="20"/>
              </w:rPr>
            </w:pPr>
            <w:r w:rsidRPr="00A84E4B">
              <w:rPr>
                <w:rFonts w:ascii="Arial" w:hAnsi="Arial" w:cs="Arial"/>
                <w:sz w:val="20"/>
                <w:szCs w:val="20"/>
              </w:rPr>
              <w:t>RECORD 6.1: The methods of study population selection (such as codes or algorithms used to identify subjects) should be listed in detail. If this is not possible, an explanation should be provided.</w:t>
            </w:r>
          </w:p>
          <w:p w:rsidR="00BA0BC6" w:rsidRPr="00A84E4B" w:rsidRDefault="00BA0BC6" w:rsidP="00BA0BC6">
            <w:pPr>
              <w:pStyle w:val="TableParagraph"/>
              <w:spacing w:before="8"/>
              <w:ind w:left="0"/>
              <w:rPr>
                <w:rFonts w:ascii="Arial" w:hAnsi="Arial" w:cs="Arial"/>
                <w:b/>
                <w:sz w:val="20"/>
                <w:szCs w:val="20"/>
              </w:rPr>
            </w:pPr>
          </w:p>
          <w:p w:rsidR="00BA0BC6" w:rsidRPr="00A84E4B" w:rsidRDefault="00BA0BC6" w:rsidP="00BA0BC6">
            <w:pPr>
              <w:pStyle w:val="TableParagraph"/>
              <w:ind w:left="0"/>
              <w:rPr>
                <w:rFonts w:ascii="Arial" w:hAnsi="Arial" w:cs="Arial"/>
                <w:b/>
                <w:sz w:val="20"/>
                <w:szCs w:val="20"/>
              </w:rPr>
            </w:pPr>
          </w:p>
          <w:p w:rsidR="00BA0BC6" w:rsidRPr="00A84E4B" w:rsidRDefault="00BA0BC6" w:rsidP="00BA0BC6">
            <w:pPr>
              <w:pStyle w:val="TableParagraph"/>
              <w:ind w:left="0"/>
              <w:rPr>
                <w:rFonts w:ascii="Arial" w:hAnsi="Arial" w:cs="Arial"/>
                <w:b/>
                <w:sz w:val="20"/>
                <w:szCs w:val="20"/>
              </w:rPr>
            </w:pPr>
          </w:p>
          <w:p w:rsidR="00BA0BC6" w:rsidRPr="00A84E4B" w:rsidRDefault="00BA0BC6" w:rsidP="00BA0BC6">
            <w:pPr>
              <w:pStyle w:val="TableParagraph"/>
              <w:ind w:left="0"/>
              <w:rPr>
                <w:rFonts w:ascii="Arial" w:hAnsi="Arial" w:cs="Arial"/>
                <w:b/>
                <w:sz w:val="20"/>
                <w:szCs w:val="20"/>
              </w:rPr>
            </w:pPr>
          </w:p>
          <w:p w:rsidR="00BA0BC6" w:rsidRPr="00A84E4B" w:rsidRDefault="00BA0BC6" w:rsidP="00BA0BC6">
            <w:pPr>
              <w:pStyle w:val="TableParagraph"/>
              <w:ind w:left="0"/>
              <w:rPr>
                <w:rFonts w:ascii="Arial" w:hAnsi="Arial" w:cs="Arial"/>
                <w:b/>
                <w:sz w:val="20"/>
                <w:szCs w:val="20"/>
              </w:rPr>
            </w:pPr>
          </w:p>
          <w:p w:rsidR="00BA0BC6" w:rsidRPr="00A84E4B" w:rsidRDefault="00BA0BC6" w:rsidP="00BA0BC6">
            <w:pPr>
              <w:pStyle w:val="TableParagraph"/>
              <w:ind w:right="107"/>
              <w:rPr>
                <w:rFonts w:ascii="Arial" w:hAnsi="Arial" w:cs="Arial"/>
                <w:sz w:val="20"/>
                <w:szCs w:val="20"/>
              </w:rPr>
            </w:pPr>
          </w:p>
        </w:tc>
        <w:tc>
          <w:tcPr>
            <w:tcW w:w="2552" w:type="dxa"/>
            <w:tcBorders>
              <w:bottom w:val="nil"/>
            </w:tcBorders>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All codes are listed in the supplementary material</w:t>
            </w:r>
          </w:p>
          <w:p w:rsidR="00BA0BC6" w:rsidRPr="00A84E4B" w:rsidRDefault="00BA0BC6" w:rsidP="00BA0BC6">
            <w:pPr>
              <w:pStyle w:val="TableParagraph"/>
              <w:ind w:left="0"/>
              <w:rPr>
                <w:rFonts w:ascii="Arial" w:hAnsi="Arial" w:cs="Arial"/>
                <w:sz w:val="20"/>
                <w:szCs w:val="20"/>
              </w:rPr>
            </w:pPr>
          </w:p>
          <w:p w:rsidR="00BA0BC6" w:rsidRPr="00A84E4B" w:rsidRDefault="00BA0BC6" w:rsidP="00BA0BC6">
            <w:pPr>
              <w:pStyle w:val="TableParagraph"/>
              <w:ind w:left="0"/>
              <w:rPr>
                <w:rFonts w:ascii="Arial" w:hAnsi="Arial" w:cs="Arial"/>
                <w:sz w:val="20"/>
                <w:szCs w:val="20"/>
              </w:rPr>
            </w:pPr>
          </w:p>
          <w:p w:rsidR="00BA0BC6" w:rsidRPr="00A84E4B" w:rsidRDefault="00BA0BC6" w:rsidP="00BA0BC6">
            <w:pPr>
              <w:pStyle w:val="TableParagraph"/>
              <w:ind w:left="0"/>
              <w:rPr>
                <w:rFonts w:ascii="Arial" w:hAnsi="Arial" w:cs="Arial"/>
                <w:sz w:val="20"/>
                <w:szCs w:val="20"/>
              </w:rPr>
            </w:pPr>
          </w:p>
          <w:p w:rsidR="00BA0BC6" w:rsidRPr="00A84E4B" w:rsidRDefault="00BA0BC6" w:rsidP="00BA0BC6">
            <w:pPr>
              <w:pStyle w:val="TableParagraph"/>
              <w:ind w:left="0"/>
              <w:rPr>
                <w:rFonts w:ascii="Arial" w:hAnsi="Arial" w:cs="Arial"/>
                <w:sz w:val="20"/>
                <w:szCs w:val="20"/>
              </w:rPr>
            </w:pPr>
          </w:p>
          <w:p w:rsidR="00BA0BC6" w:rsidRPr="00A84E4B" w:rsidRDefault="00BA0BC6" w:rsidP="00BA0BC6">
            <w:pPr>
              <w:pStyle w:val="TableParagraph"/>
              <w:ind w:left="0"/>
              <w:rPr>
                <w:rFonts w:ascii="Arial" w:hAnsi="Arial" w:cs="Arial"/>
                <w:sz w:val="20"/>
                <w:szCs w:val="20"/>
              </w:rPr>
            </w:pPr>
          </w:p>
          <w:p w:rsidR="00BA0BC6" w:rsidRPr="00A84E4B" w:rsidRDefault="00BA0BC6" w:rsidP="00BA0BC6">
            <w:pPr>
              <w:pStyle w:val="TableParagraph"/>
              <w:ind w:left="0"/>
              <w:rPr>
                <w:rFonts w:ascii="Arial" w:hAnsi="Arial" w:cs="Arial"/>
                <w:sz w:val="20"/>
                <w:szCs w:val="20"/>
              </w:rPr>
            </w:pPr>
          </w:p>
          <w:p w:rsidR="00BA0BC6" w:rsidRPr="00A84E4B" w:rsidRDefault="00BA0BC6" w:rsidP="00BA0BC6">
            <w:pPr>
              <w:pStyle w:val="TableParagraph"/>
              <w:ind w:left="0"/>
              <w:rPr>
                <w:rFonts w:ascii="Arial" w:hAnsi="Arial" w:cs="Arial"/>
                <w:sz w:val="20"/>
                <w:szCs w:val="20"/>
              </w:rPr>
            </w:pPr>
          </w:p>
          <w:p w:rsidR="00BA0BC6" w:rsidRPr="00A84E4B" w:rsidRDefault="00BA0BC6" w:rsidP="00BA0BC6">
            <w:pPr>
              <w:pStyle w:val="TableParagraph"/>
              <w:ind w:left="0"/>
              <w:rPr>
                <w:rFonts w:ascii="Arial" w:hAnsi="Arial" w:cs="Arial"/>
                <w:sz w:val="20"/>
                <w:szCs w:val="20"/>
              </w:rPr>
            </w:pPr>
          </w:p>
        </w:tc>
        <w:tc>
          <w:tcPr>
            <w:tcW w:w="708" w:type="dxa"/>
            <w:tcBorders>
              <w:bottom w:val="nil"/>
            </w:tcBorders>
          </w:tcPr>
          <w:p w:rsidR="00BA0BC6" w:rsidRPr="00A84E4B" w:rsidRDefault="00BA0BC6" w:rsidP="00BA0BC6">
            <w:pPr>
              <w:pStyle w:val="TableParagraph"/>
              <w:ind w:left="0"/>
              <w:rPr>
                <w:rFonts w:ascii="Arial" w:hAnsi="Arial" w:cs="Arial"/>
                <w:sz w:val="20"/>
                <w:szCs w:val="20"/>
              </w:rPr>
            </w:pPr>
          </w:p>
        </w:tc>
      </w:tr>
      <w:tr w:rsidR="00BA0BC6" w:rsidRPr="00FD74C9" w:rsidTr="00C363CE">
        <w:trPr>
          <w:trHeight w:val="2684"/>
        </w:trPr>
        <w:tc>
          <w:tcPr>
            <w:tcW w:w="1425" w:type="dxa"/>
            <w:vMerge/>
          </w:tcPr>
          <w:p w:rsidR="00BA0BC6" w:rsidRPr="00A84E4B" w:rsidRDefault="00BA0BC6" w:rsidP="00BA0BC6">
            <w:pPr>
              <w:pStyle w:val="TableParagraph"/>
              <w:ind w:left="0" w:firstLine="7"/>
              <w:rPr>
                <w:rFonts w:ascii="Arial" w:hAnsi="Arial" w:cs="Arial"/>
                <w:sz w:val="20"/>
                <w:szCs w:val="20"/>
              </w:rPr>
            </w:pPr>
          </w:p>
        </w:tc>
        <w:tc>
          <w:tcPr>
            <w:tcW w:w="850" w:type="dxa"/>
            <w:vMerge/>
          </w:tcPr>
          <w:p w:rsidR="00BA0BC6" w:rsidRPr="00A84E4B" w:rsidRDefault="00BA0BC6" w:rsidP="00BA0BC6">
            <w:pPr>
              <w:pStyle w:val="TableParagraph"/>
              <w:rPr>
                <w:rFonts w:ascii="Arial" w:hAnsi="Arial" w:cs="Arial"/>
                <w:sz w:val="20"/>
                <w:szCs w:val="20"/>
              </w:rPr>
            </w:pPr>
          </w:p>
        </w:tc>
        <w:tc>
          <w:tcPr>
            <w:tcW w:w="2977" w:type="dxa"/>
            <w:vMerge w:val="restart"/>
            <w:tcBorders>
              <w:top w:val="nil"/>
            </w:tcBorders>
          </w:tcPr>
          <w:p w:rsidR="00BA0BC6" w:rsidRPr="00A84E4B" w:rsidRDefault="00BA0BC6" w:rsidP="00BA0BC6">
            <w:pPr>
              <w:pStyle w:val="TableParagraph"/>
              <w:tabs>
                <w:tab w:val="left" w:pos="141"/>
              </w:tabs>
              <w:ind w:right="305"/>
              <w:rPr>
                <w:rFonts w:ascii="Arial" w:hAnsi="Arial" w:cs="Arial"/>
                <w:sz w:val="20"/>
                <w:szCs w:val="20"/>
              </w:rPr>
            </w:pPr>
            <w:r w:rsidRPr="00A84E4B">
              <w:rPr>
                <w:rFonts w:ascii="Arial" w:hAnsi="Arial" w:cs="Arial"/>
                <w:sz w:val="20"/>
                <w:szCs w:val="20"/>
              </w:rPr>
              <w:t xml:space="preserve">(b) </w:t>
            </w:r>
            <w:r w:rsidRPr="00A84E4B">
              <w:rPr>
                <w:rFonts w:ascii="Arial" w:hAnsi="Arial" w:cs="Arial"/>
                <w:i/>
                <w:sz w:val="20"/>
                <w:szCs w:val="20"/>
              </w:rPr>
              <w:t>Cohort study</w:t>
            </w:r>
            <w:r w:rsidRPr="00A84E4B">
              <w:rPr>
                <w:rFonts w:ascii="Arial" w:hAnsi="Arial" w:cs="Arial"/>
                <w:sz w:val="20"/>
                <w:szCs w:val="20"/>
              </w:rPr>
              <w:t xml:space="preserve"> For </w:t>
            </w:r>
            <w:r w:rsidRPr="00A84E4B">
              <w:rPr>
                <w:rFonts w:ascii="Arial" w:hAnsi="Arial" w:cs="Arial"/>
                <w:spacing w:val="-3"/>
                <w:sz w:val="20"/>
                <w:szCs w:val="20"/>
              </w:rPr>
              <w:t xml:space="preserve">matched </w:t>
            </w:r>
            <w:r w:rsidRPr="00A84E4B">
              <w:rPr>
                <w:rFonts w:ascii="Arial" w:hAnsi="Arial" w:cs="Arial"/>
                <w:sz w:val="20"/>
                <w:szCs w:val="20"/>
              </w:rPr>
              <w:t>studies, give matching criteria and number of exposed and unexposed</w:t>
            </w:r>
          </w:p>
          <w:p w:rsidR="00BA0BC6" w:rsidRPr="00A84E4B" w:rsidRDefault="00BA0BC6" w:rsidP="00BA0BC6">
            <w:pPr>
              <w:pStyle w:val="TableParagraph"/>
              <w:tabs>
                <w:tab w:val="left" w:pos="141"/>
              </w:tabs>
              <w:ind w:left="141"/>
              <w:rPr>
                <w:rFonts w:ascii="Arial" w:hAnsi="Arial" w:cs="Arial"/>
                <w:i/>
                <w:sz w:val="20"/>
                <w:szCs w:val="20"/>
              </w:rPr>
            </w:pPr>
            <w:r w:rsidRPr="00A84E4B">
              <w:rPr>
                <w:rFonts w:ascii="Arial" w:hAnsi="Arial" w:cs="Arial"/>
                <w:i/>
                <w:sz w:val="20"/>
                <w:szCs w:val="20"/>
              </w:rPr>
              <w:t xml:space="preserve">Case-control study </w:t>
            </w:r>
            <w:r w:rsidRPr="00A84E4B">
              <w:rPr>
                <w:rFonts w:ascii="Arial" w:hAnsi="Arial" w:cs="Arial"/>
                <w:sz w:val="20"/>
                <w:szCs w:val="20"/>
              </w:rPr>
              <w:t>- For matched studies, give matching criteria and the number of controls per case</w:t>
            </w:r>
          </w:p>
        </w:tc>
        <w:tc>
          <w:tcPr>
            <w:tcW w:w="1843" w:type="dxa"/>
            <w:vMerge w:val="restart"/>
            <w:tcBorders>
              <w:top w:val="nil"/>
            </w:tcBorders>
          </w:tcPr>
          <w:p w:rsidR="00BA0BC6" w:rsidRPr="00A84E4B" w:rsidRDefault="00BA0BC6" w:rsidP="00BA0BC6">
            <w:pPr>
              <w:pStyle w:val="TableParagraph"/>
              <w:ind w:left="0" w:right="139"/>
              <w:rPr>
                <w:rFonts w:ascii="Arial" w:hAnsi="Arial" w:cs="Arial"/>
                <w:sz w:val="20"/>
                <w:szCs w:val="20"/>
              </w:rPr>
            </w:pPr>
            <w:r>
              <w:rPr>
                <w:rFonts w:ascii="Arial" w:hAnsi="Arial" w:cs="Arial"/>
                <w:sz w:val="20"/>
                <w:szCs w:val="20"/>
              </w:rPr>
              <w:t>N/A</w:t>
            </w:r>
          </w:p>
        </w:tc>
        <w:tc>
          <w:tcPr>
            <w:tcW w:w="708" w:type="dxa"/>
            <w:vMerge w:val="restart"/>
            <w:tcBorders>
              <w:top w:val="nil"/>
            </w:tcBorders>
          </w:tcPr>
          <w:p w:rsidR="00BA0BC6" w:rsidRPr="00A84E4B" w:rsidRDefault="00BA0BC6" w:rsidP="00BA0BC6">
            <w:pPr>
              <w:pStyle w:val="TableParagraph"/>
              <w:ind w:left="69" w:right="106" w:hanging="75"/>
              <w:rPr>
                <w:rFonts w:ascii="Arial" w:hAnsi="Arial" w:cs="Arial"/>
                <w:sz w:val="20"/>
                <w:szCs w:val="20"/>
              </w:rPr>
            </w:pPr>
          </w:p>
        </w:tc>
        <w:tc>
          <w:tcPr>
            <w:tcW w:w="3119" w:type="dxa"/>
            <w:tcBorders>
              <w:top w:val="nil"/>
              <w:bottom w:val="nil"/>
            </w:tcBorders>
          </w:tcPr>
          <w:p w:rsidR="00BA0BC6" w:rsidRPr="00A84E4B" w:rsidRDefault="00BA0BC6" w:rsidP="00BA0BC6">
            <w:pPr>
              <w:pStyle w:val="TableParagraph"/>
              <w:ind w:left="108" w:right="106"/>
              <w:rPr>
                <w:rFonts w:ascii="Arial" w:hAnsi="Arial" w:cs="Arial"/>
                <w:sz w:val="20"/>
                <w:szCs w:val="20"/>
              </w:rPr>
            </w:pPr>
            <w:r w:rsidRPr="00A84E4B">
              <w:rPr>
                <w:rFonts w:ascii="Arial" w:hAnsi="Arial" w:cs="Arial"/>
                <w:sz w:val="20"/>
                <w:szCs w:val="20"/>
              </w:rPr>
              <w:t>RECORD 6.2: Any validation studies of the codes or algorithms used to select the population should be referenced. If validation was conducted for this study and not published elsewhere, detailed methods and results should be</w:t>
            </w:r>
            <w:r w:rsidRPr="00A84E4B">
              <w:rPr>
                <w:rFonts w:ascii="Arial" w:hAnsi="Arial" w:cs="Arial"/>
                <w:spacing w:val="-1"/>
                <w:sz w:val="20"/>
                <w:szCs w:val="20"/>
              </w:rPr>
              <w:t xml:space="preserve"> </w:t>
            </w:r>
            <w:r w:rsidRPr="00A84E4B">
              <w:rPr>
                <w:rFonts w:ascii="Arial" w:hAnsi="Arial" w:cs="Arial"/>
                <w:sz w:val="20"/>
                <w:szCs w:val="20"/>
              </w:rPr>
              <w:t>provided.</w:t>
            </w:r>
          </w:p>
        </w:tc>
        <w:tc>
          <w:tcPr>
            <w:tcW w:w="2552" w:type="dxa"/>
            <w:tcBorders>
              <w:top w:val="nil"/>
              <w:bottom w:val="nil"/>
            </w:tcBorders>
          </w:tcPr>
          <w:p w:rsidR="00BA0BC6" w:rsidRPr="00A84E4B" w:rsidRDefault="00BA0BC6" w:rsidP="00076D68">
            <w:pPr>
              <w:pStyle w:val="TableParagraph"/>
              <w:ind w:left="0"/>
              <w:rPr>
                <w:rFonts w:ascii="Arial" w:hAnsi="Arial" w:cs="Arial"/>
                <w:sz w:val="20"/>
                <w:szCs w:val="20"/>
              </w:rPr>
            </w:pPr>
            <w:r w:rsidRPr="00A84E4B">
              <w:rPr>
                <w:rFonts w:ascii="Arial" w:hAnsi="Arial" w:cs="Arial"/>
                <w:sz w:val="20"/>
                <w:szCs w:val="20"/>
              </w:rPr>
              <w:t xml:space="preserve">Codes were identified from </w:t>
            </w:r>
            <w:r>
              <w:rPr>
                <w:rFonts w:ascii="Arial" w:hAnsi="Arial" w:cs="Arial"/>
                <w:sz w:val="20"/>
                <w:szCs w:val="20"/>
              </w:rPr>
              <w:t xml:space="preserve">searches of </w:t>
            </w:r>
            <w:r w:rsidRPr="00A84E4B">
              <w:rPr>
                <w:rFonts w:ascii="Arial" w:hAnsi="Arial" w:cs="Arial"/>
                <w:sz w:val="20"/>
                <w:szCs w:val="20"/>
              </w:rPr>
              <w:t>the literature, free-text searching of Read code descri</w:t>
            </w:r>
            <w:r>
              <w:rPr>
                <w:rFonts w:ascii="Arial" w:hAnsi="Arial" w:cs="Arial"/>
                <w:sz w:val="20"/>
                <w:szCs w:val="20"/>
              </w:rPr>
              <w:t>ptions and clinical opinion</w:t>
            </w:r>
            <w:r w:rsidR="00076D68">
              <w:rPr>
                <w:rFonts w:ascii="Arial" w:hAnsi="Arial" w:cs="Arial"/>
                <w:sz w:val="20"/>
                <w:szCs w:val="20"/>
              </w:rPr>
              <w:t xml:space="preserve">, </w:t>
            </w:r>
            <w:r>
              <w:rPr>
                <w:rFonts w:ascii="Arial" w:hAnsi="Arial" w:cs="Arial"/>
                <w:sz w:val="20"/>
                <w:szCs w:val="20"/>
              </w:rPr>
              <w:t xml:space="preserve">referred to in the reference </w:t>
            </w:r>
            <w:r w:rsidR="00076D68">
              <w:rPr>
                <w:rFonts w:ascii="Arial" w:hAnsi="Arial" w:cs="Arial"/>
                <w:sz w:val="20"/>
                <w:szCs w:val="20"/>
              </w:rPr>
              <w:t>provided but also listed in the supplementary material.</w:t>
            </w:r>
          </w:p>
        </w:tc>
        <w:tc>
          <w:tcPr>
            <w:tcW w:w="708" w:type="dxa"/>
            <w:tcBorders>
              <w:top w:val="nil"/>
              <w:bottom w:val="nil"/>
            </w:tcBorders>
          </w:tcPr>
          <w:p w:rsidR="00BA0BC6" w:rsidRPr="00A84E4B" w:rsidRDefault="00BA0BC6" w:rsidP="00BA0BC6">
            <w:pPr>
              <w:pStyle w:val="TableParagraph"/>
              <w:ind w:left="0"/>
              <w:rPr>
                <w:rFonts w:ascii="Arial" w:hAnsi="Arial" w:cs="Arial"/>
                <w:sz w:val="20"/>
                <w:szCs w:val="20"/>
              </w:rPr>
            </w:pPr>
          </w:p>
        </w:tc>
      </w:tr>
      <w:tr w:rsidR="00BA0BC6" w:rsidRPr="00FD74C9" w:rsidTr="00C363CE">
        <w:trPr>
          <w:trHeight w:val="1104"/>
        </w:trPr>
        <w:tc>
          <w:tcPr>
            <w:tcW w:w="1425" w:type="dxa"/>
            <w:vMerge/>
          </w:tcPr>
          <w:p w:rsidR="00BA0BC6" w:rsidRPr="00A84E4B" w:rsidRDefault="00BA0BC6" w:rsidP="00BA0BC6">
            <w:pPr>
              <w:pStyle w:val="TableParagraph"/>
              <w:ind w:left="0" w:firstLine="7"/>
              <w:rPr>
                <w:rFonts w:ascii="Arial" w:hAnsi="Arial" w:cs="Arial"/>
                <w:sz w:val="20"/>
                <w:szCs w:val="20"/>
              </w:rPr>
            </w:pPr>
          </w:p>
        </w:tc>
        <w:tc>
          <w:tcPr>
            <w:tcW w:w="850" w:type="dxa"/>
            <w:vMerge/>
          </w:tcPr>
          <w:p w:rsidR="00BA0BC6" w:rsidRPr="00A84E4B" w:rsidRDefault="00BA0BC6" w:rsidP="00BA0BC6">
            <w:pPr>
              <w:pStyle w:val="TableParagraph"/>
              <w:rPr>
                <w:rFonts w:ascii="Arial" w:hAnsi="Arial" w:cs="Arial"/>
                <w:sz w:val="20"/>
                <w:szCs w:val="20"/>
              </w:rPr>
            </w:pPr>
          </w:p>
        </w:tc>
        <w:tc>
          <w:tcPr>
            <w:tcW w:w="2977" w:type="dxa"/>
            <w:vMerge/>
          </w:tcPr>
          <w:p w:rsidR="00BA0BC6" w:rsidRPr="00A84E4B" w:rsidRDefault="00BA0BC6" w:rsidP="00BA0BC6">
            <w:pPr>
              <w:pStyle w:val="TableParagraph"/>
              <w:tabs>
                <w:tab w:val="left" w:pos="141"/>
              </w:tabs>
              <w:ind w:left="141" w:right="126"/>
              <w:rPr>
                <w:rFonts w:ascii="Arial" w:hAnsi="Arial" w:cs="Arial"/>
                <w:i/>
                <w:sz w:val="20"/>
                <w:szCs w:val="20"/>
              </w:rPr>
            </w:pPr>
          </w:p>
        </w:tc>
        <w:tc>
          <w:tcPr>
            <w:tcW w:w="1843" w:type="dxa"/>
            <w:vMerge/>
          </w:tcPr>
          <w:p w:rsidR="00BA0BC6" w:rsidRPr="00A84E4B" w:rsidRDefault="00BA0BC6" w:rsidP="00BA0BC6">
            <w:pPr>
              <w:pStyle w:val="TableParagraph"/>
              <w:ind w:left="0"/>
              <w:rPr>
                <w:rFonts w:ascii="Arial" w:hAnsi="Arial" w:cs="Arial"/>
                <w:sz w:val="20"/>
                <w:szCs w:val="20"/>
              </w:rPr>
            </w:pPr>
          </w:p>
        </w:tc>
        <w:tc>
          <w:tcPr>
            <w:tcW w:w="708" w:type="dxa"/>
            <w:vMerge/>
          </w:tcPr>
          <w:p w:rsidR="00BA0BC6" w:rsidRPr="00A84E4B" w:rsidRDefault="00BA0BC6" w:rsidP="00BA0BC6">
            <w:pPr>
              <w:pStyle w:val="TableParagraph"/>
              <w:ind w:left="69" w:right="107" w:hanging="75"/>
              <w:rPr>
                <w:rFonts w:ascii="Arial" w:hAnsi="Arial" w:cs="Arial"/>
                <w:sz w:val="20"/>
                <w:szCs w:val="20"/>
              </w:rPr>
            </w:pPr>
          </w:p>
        </w:tc>
        <w:tc>
          <w:tcPr>
            <w:tcW w:w="3119" w:type="dxa"/>
            <w:tcBorders>
              <w:top w:val="nil"/>
            </w:tcBorders>
          </w:tcPr>
          <w:p w:rsidR="00BA0BC6" w:rsidRPr="00A84E4B" w:rsidRDefault="00BA0BC6" w:rsidP="00BA0BC6">
            <w:pPr>
              <w:pStyle w:val="TableParagraph"/>
              <w:ind w:left="108" w:right="107"/>
              <w:rPr>
                <w:rFonts w:ascii="Arial" w:hAnsi="Arial" w:cs="Arial"/>
                <w:sz w:val="20"/>
                <w:szCs w:val="20"/>
              </w:rPr>
            </w:pPr>
            <w:r w:rsidRPr="00A84E4B">
              <w:rPr>
                <w:rFonts w:ascii="Arial" w:hAnsi="Arial" w:cs="Arial"/>
                <w:sz w:val="20"/>
                <w:szCs w:val="20"/>
              </w:rPr>
              <w:t>RECORD 6.3: If the study involved linkage of databases, consider use of a flow diagram or other graphical display to demonstrate the data linkage process, including the number of individuals with linked data at each stage.</w:t>
            </w:r>
          </w:p>
        </w:tc>
        <w:tc>
          <w:tcPr>
            <w:tcW w:w="2552" w:type="dxa"/>
            <w:tcBorders>
              <w:top w:val="nil"/>
            </w:tcBorders>
          </w:tcPr>
          <w:p w:rsidR="00BA0BC6" w:rsidRPr="00A84E4B" w:rsidRDefault="00076D68" w:rsidP="00076D68">
            <w:pPr>
              <w:pStyle w:val="TableParagraph"/>
              <w:ind w:left="0"/>
              <w:rPr>
                <w:rFonts w:ascii="Arial" w:hAnsi="Arial" w:cs="Arial"/>
                <w:sz w:val="20"/>
                <w:szCs w:val="20"/>
              </w:rPr>
            </w:pPr>
            <w:r>
              <w:rPr>
                <w:rFonts w:ascii="Arial" w:hAnsi="Arial" w:cs="Arial"/>
                <w:sz w:val="20"/>
                <w:szCs w:val="20"/>
              </w:rPr>
              <w:t>Not specified for this article – but available from other publications cited as part of this programme of work.</w:t>
            </w:r>
          </w:p>
        </w:tc>
        <w:tc>
          <w:tcPr>
            <w:tcW w:w="708" w:type="dxa"/>
            <w:tcBorders>
              <w:top w:val="nil"/>
            </w:tcBorders>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w:t>
            </w:r>
          </w:p>
        </w:tc>
      </w:tr>
      <w:tr w:rsidR="00BA0BC6" w:rsidRPr="00FD74C9" w:rsidTr="00C363CE">
        <w:trPr>
          <w:trHeight w:val="1104"/>
        </w:trPr>
        <w:tc>
          <w:tcPr>
            <w:tcW w:w="1425" w:type="dxa"/>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Variables</w:t>
            </w:r>
          </w:p>
        </w:tc>
        <w:tc>
          <w:tcPr>
            <w:tcW w:w="850" w:type="dxa"/>
          </w:tcPr>
          <w:p w:rsidR="00BA0BC6" w:rsidRPr="00A84E4B" w:rsidRDefault="00BA0BC6" w:rsidP="00BA0BC6">
            <w:pPr>
              <w:pStyle w:val="TableParagraph"/>
              <w:rPr>
                <w:rFonts w:ascii="Arial" w:hAnsi="Arial" w:cs="Arial"/>
                <w:sz w:val="20"/>
                <w:szCs w:val="20"/>
              </w:rPr>
            </w:pPr>
            <w:r w:rsidRPr="00A84E4B">
              <w:rPr>
                <w:rFonts w:ascii="Arial" w:hAnsi="Arial" w:cs="Arial"/>
                <w:sz w:val="20"/>
                <w:szCs w:val="20"/>
              </w:rPr>
              <w:t>7</w:t>
            </w:r>
          </w:p>
        </w:tc>
        <w:tc>
          <w:tcPr>
            <w:tcW w:w="2977" w:type="dxa"/>
          </w:tcPr>
          <w:p w:rsidR="00BA0BC6" w:rsidRPr="00A84E4B" w:rsidRDefault="00BA0BC6" w:rsidP="00BA0BC6">
            <w:pPr>
              <w:pStyle w:val="TableParagraph"/>
              <w:tabs>
                <w:tab w:val="left" w:pos="141"/>
              </w:tabs>
              <w:ind w:left="141" w:right="282"/>
              <w:rPr>
                <w:rFonts w:ascii="Arial" w:hAnsi="Arial" w:cs="Arial"/>
                <w:sz w:val="20"/>
                <w:szCs w:val="20"/>
              </w:rPr>
            </w:pPr>
            <w:r w:rsidRPr="00A84E4B">
              <w:rPr>
                <w:rFonts w:ascii="Arial" w:hAnsi="Arial" w:cs="Arial"/>
                <w:sz w:val="20"/>
                <w:szCs w:val="20"/>
              </w:rPr>
              <w:t>Clearly define all outcomes, exposures, predictors, potential confounders, and effect modifiers. Give diagnostic criteria, if applicable.</w:t>
            </w:r>
          </w:p>
        </w:tc>
        <w:tc>
          <w:tcPr>
            <w:tcW w:w="1843" w:type="dxa"/>
          </w:tcPr>
          <w:p w:rsidR="00BA0BC6" w:rsidRPr="00A84E4B" w:rsidRDefault="00076D68" w:rsidP="00BA0BC6">
            <w:pPr>
              <w:pStyle w:val="TableParagraph"/>
              <w:ind w:left="0"/>
              <w:rPr>
                <w:rFonts w:ascii="Arial" w:hAnsi="Arial" w:cs="Arial"/>
                <w:sz w:val="20"/>
                <w:szCs w:val="20"/>
              </w:rPr>
            </w:pPr>
            <w:r>
              <w:rPr>
                <w:rFonts w:ascii="Arial" w:hAnsi="Arial" w:cs="Arial"/>
                <w:sz w:val="20"/>
                <w:szCs w:val="20"/>
              </w:rPr>
              <w:t>See Data sources</w:t>
            </w:r>
          </w:p>
        </w:tc>
        <w:tc>
          <w:tcPr>
            <w:tcW w:w="708" w:type="dxa"/>
            <w:shd w:val="clear" w:color="auto" w:fill="auto"/>
          </w:tcPr>
          <w:p w:rsidR="00BA0BC6" w:rsidRPr="00A84E4B" w:rsidRDefault="00076D68" w:rsidP="00BA0BC6">
            <w:pPr>
              <w:pStyle w:val="TableParagraph"/>
              <w:ind w:left="69" w:hanging="75"/>
              <w:rPr>
                <w:rFonts w:ascii="Arial" w:hAnsi="Arial" w:cs="Arial"/>
                <w:sz w:val="20"/>
                <w:szCs w:val="20"/>
              </w:rPr>
            </w:pPr>
            <w:r>
              <w:rPr>
                <w:rFonts w:ascii="Arial" w:hAnsi="Arial" w:cs="Arial"/>
                <w:sz w:val="20"/>
                <w:szCs w:val="20"/>
              </w:rPr>
              <w:t>p.6</w:t>
            </w:r>
          </w:p>
        </w:tc>
        <w:tc>
          <w:tcPr>
            <w:tcW w:w="3119" w:type="dxa"/>
          </w:tcPr>
          <w:p w:rsidR="00BA0BC6" w:rsidRPr="00A84E4B" w:rsidRDefault="00BA0BC6" w:rsidP="00BA0BC6">
            <w:pPr>
              <w:pStyle w:val="TableParagraph"/>
              <w:ind w:right="109"/>
              <w:rPr>
                <w:rFonts w:ascii="Arial" w:hAnsi="Arial" w:cs="Arial"/>
                <w:sz w:val="20"/>
                <w:szCs w:val="20"/>
              </w:rPr>
            </w:pPr>
            <w:r w:rsidRPr="00A84E4B">
              <w:rPr>
                <w:rFonts w:ascii="Arial" w:hAnsi="Arial" w:cs="Arial"/>
                <w:sz w:val="20"/>
                <w:szCs w:val="20"/>
              </w:rPr>
              <w:t>RECORD 7.1: A complete list of codes and algorithms used to classify exposures, outcomes, confounders, and effect modifiers should be provided. If these cannot be reported, an explanation should be provided.</w:t>
            </w:r>
          </w:p>
        </w:tc>
        <w:tc>
          <w:tcPr>
            <w:tcW w:w="2552" w:type="dxa"/>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See supplementary material.</w:t>
            </w:r>
          </w:p>
        </w:tc>
        <w:tc>
          <w:tcPr>
            <w:tcW w:w="708" w:type="dxa"/>
          </w:tcPr>
          <w:p w:rsidR="00BA0BC6" w:rsidRPr="00A84E4B" w:rsidRDefault="00BA0BC6" w:rsidP="00BA0BC6">
            <w:pPr>
              <w:pStyle w:val="TableParagraph"/>
              <w:ind w:left="0"/>
              <w:rPr>
                <w:rFonts w:ascii="Arial" w:hAnsi="Arial" w:cs="Arial"/>
                <w:sz w:val="20"/>
                <w:szCs w:val="20"/>
              </w:rPr>
            </w:pPr>
          </w:p>
        </w:tc>
      </w:tr>
      <w:tr w:rsidR="00BA0BC6" w:rsidRPr="00FD74C9" w:rsidTr="00C363CE">
        <w:trPr>
          <w:trHeight w:val="699"/>
        </w:trPr>
        <w:tc>
          <w:tcPr>
            <w:tcW w:w="1425" w:type="dxa"/>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 xml:space="preserve">Data sources/ </w:t>
            </w:r>
            <w:r w:rsidRPr="00A84E4B">
              <w:rPr>
                <w:rFonts w:ascii="Arial" w:hAnsi="Arial" w:cs="Arial"/>
                <w:spacing w:val="-8"/>
                <w:sz w:val="20"/>
                <w:szCs w:val="20"/>
              </w:rPr>
              <w:t>measurement</w:t>
            </w:r>
          </w:p>
        </w:tc>
        <w:tc>
          <w:tcPr>
            <w:tcW w:w="850" w:type="dxa"/>
          </w:tcPr>
          <w:p w:rsidR="00BA0BC6" w:rsidRPr="00A84E4B" w:rsidRDefault="00BA0BC6" w:rsidP="00BA0BC6">
            <w:pPr>
              <w:pStyle w:val="TableParagraph"/>
              <w:rPr>
                <w:rFonts w:ascii="Arial" w:hAnsi="Arial" w:cs="Arial"/>
                <w:sz w:val="20"/>
                <w:szCs w:val="20"/>
              </w:rPr>
            </w:pPr>
            <w:r w:rsidRPr="00A84E4B">
              <w:rPr>
                <w:rFonts w:ascii="Arial" w:hAnsi="Arial" w:cs="Arial"/>
                <w:sz w:val="20"/>
                <w:szCs w:val="20"/>
              </w:rPr>
              <w:t>8</w:t>
            </w:r>
          </w:p>
        </w:tc>
        <w:tc>
          <w:tcPr>
            <w:tcW w:w="2977" w:type="dxa"/>
          </w:tcPr>
          <w:p w:rsidR="00BA0BC6" w:rsidRPr="00A84E4B" w:rsidRDefault="00BA0BC6" w:rsidP="00BA0BC6">
            <w:pPr>
              <w:pStyle w:val="TableParagraph"/>
              <w:tabs>
                <w:tab w:val="left" w:pos="141"/>
              </w:tabs>
              <w:ind w:left="141" w:right="276"/>
              <w:rPr>
                <w:rFonts w:ascii="Arial" w:hAnsi="Arial" w:cs="Arial"/>
                <w:sz w:val="20"/>
                <w:szCs w:val="20"/>
              </w:rPr>
            </w:pPr>
            <w:r w:rsidRPr="00A84E4B">
              <w:rPr>
                <w:rFonts w:ascii="Arial" w:hAnsi="Arial" w:cs="Arial"/>
                <w:sz w:val="20"/>
                <w:szCs w:val="20"/>
              </w:rPr>
              <w:t>For each variable of interest, give sources of data and details of methods of assessment (measurement).</w:t>
            </w:r>
          </w:p>
          <w:p w:rsidR="00BA0BC6" w:rsidRPr="00A84E4B" w:rsidRDefault="00BA0BC6" w:rsidP="00BA0BC6">
            <w:pPr>
              <w:pStyle w:val="TableParagraph"/>
              <w:tabs>
                <w:tab w:val="left" w:pos="141"/>
              </w:tabs>
              <w:ind w:left="141" w:right="375"/>
              <w:rPr>
                <w:rFonts w:ascii="Arial" w:hAnsi="Arial" w:cs="Arial"/>
                <w:sz w:val="20"/>
                <w:szCs w:val="20"/>
              </w:rPr>
            </w:pPr>
            <w:r w:rsidRPr="00A84E4B">
              <w:rPr>
                <w:rFonts w:ascii="Arial" w:hAnsi="Arial" w:cs="Arial"/>
                <w:sz w:val="20"/>
                <w:szCs w:val="20"/>
              </w:rPr>
              <w:t>Describe comparability of assessment methods if there is more than one group</w:t>
            </w:r>
          </w:p>
        </w:tc>
        <w:tc>
          <w:tcPr>
            <w:tcW w:w="1843" w:type="dxa"/>
          </w:tcPr>
          <w:p w:rsidR="00BA0BC6" w:rsidRPr="00A84E4B" w:rsidRDefault="00076D68" w:rsidP="00BA0BC6">
            <w:pPr>
              <w:pStyle w:val="TableParagraph"/>
              <w:ind w:left="0"/>
              <w:rPr>
                <w:rFonts w:ascii="Arial" w:hAnsi="Arial" w:cs="Arial"/>
                <w:sz w:val="20"/>
                <w:szCs w:val="20"/>
              </w:rPr>
            </w:pPr>
            <w:r>
              <w:rPr>
                <w:rFonts w:ascii="Arial" w:hAnsi="Arial" w:cs="Arial"/>
                <w:sz w:val="20"/>
                <w:szCs w:val="20"/>
              </w:rPr>
              <w:t>See Data sources</w:t>
            </w:r>
          </w:p>
        </w:tc>
        <w:tc>
          <w:tcPr>
            <w:tcW w:w="708" w:type="dxa"/>
            <w:shd w:val="clear" w:color="auto" w:fill="auto"/>
          </w:tcPr>
          <w:p w:rsidR="00BA0BC6" w:rsidRPr="00A84E4B" w:rsidRDefault="00076D68" w:rsidP="00BA0BC6">
            <w:pPr>
              <w:pStyle w:val="TableParagraph"/>
              <w:ind w:left="69" w:hanging="75"/>
              <w:rPr>
                <w:rFonts w:ascii="Arial" w:hAnsi="Arial" w:cs="Arial"/>
                <w:sz w:val="20"/>
                <w:szCs w:val="20"/>
              </w:rPr>
            </w:pPr>
            <w:r>
              <w:rPr>
                <w:rFonts w:ascii="Arial" w:hAnsi="Arial" w:cs="Arial"/>
                <w:sz w:val="20"/>
                <w:szCs w:val="20"/>
              </w:rPr>
              <w:t>p.6</w:t>
            </w:r>
          </w:p>
        </w:tc>
        <w:tc>
          <w:tcPr>
            <w:tcW w:w="6379" w:type="dxa"/>
            <w:gridSpan w:val="3"/>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1104"/>
        </w:trPr>
        <w:tc>
          <w:tcPr>
            <w:tcW w:w="1425" w:type="dxa"/>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Bias</w:t>
            </w:r>
          </w:p>
        </w:tc>
        <w:tc>
          <w:tcPr>
            <w:tcW w:w="850" w:type="dxa"/>
          </w:tcPr>
          <w:p w:rsidR="00BA0BC6" w:rsidRPr="00A84E4B" w:rsidRDefault="00BA0BC6" w:rsidP="00BA0BC6">
            <w:pPr>
              <w:pStyle w:val="TableParagraph"/>
              <w:rPr>
                <w:rFonts w:ascii="Arial" w:hAnsi="Arial" w:cs="Arial"/>
                <w:sz w:val="20"/>
                <w:szCs w:val="20"/>
              </w:rPr>
            </w:pPr>
            <w:r w:rsidRPr="00A84E4B">
              <w:rPr>
                <w:rFonts w:ascii="Arial" w:hAnsi="Arial" w:cs="Arial"/>
                <w:sz w:val="20"/>
                <w:szCs w:val="20"/>
              </w:rPr>
              <w:t>9</w:t>
            </w:r>
          </w:p>
        </w:tc>
        <w:tc>
          <w:tcPr>
            <w:tcW w:w="2977" w:type="dxa"/>
          </w:tcPr>
          <w:p w:rsidR="00BA0BC6" w:rsidRPr="00A84E4B" w:rsidRDefault="00BA0BC6" w:rsidP="00BA0BC6">
            <w:pPr>
              <w:pStyle w:val="TableParagraph"/>
              <w:tabs>
                <w:tab w:val="left" w:pos="141"/>
              </w:tabs>
              <w:ind w:left="141" w:right="309"/>
              <w:rPr>
                <w:rFonts w:ascii="Arial" w:hAnsi="Arial" w:cs="Arial"/>
                <w:sz w:val="20"/>
                <w:szCs w:val="20"/>
              </w:rPr>
            </w:pPr>
            <w:r w:rsidRPr="00A84E4B">
              <w:rPr>
                <w:rFonts w:ascii="Arial" w:hAnsi="Arial" w:cs="Arial"/>
                <w:sz w:val="20"/>
                <w:szCs w:val="20"/>
              </w:rPr>
              <w:t>Describe any efforts to address potential sources of bias</w:t>
            </w:r>
          </w:p>
        </w:tc>
        <w:tc>
          <w:tcPr>
            <w:tcW w:w="1843" w:type="dxa"/>
          </w:tcPr>
          <w:p w:rsidR="00BA0BC6" w:rsidRPr="00A84E4B" w:rsidRDefault="00076D68" w:rsidP="00076D68">
            <w:pPr>
              <w:pStyle w:val="TableParagraph"/>
              <w:ind w:left="0"/>
              <w:rPr>
                <w:rFonts w:ascii="Arial" w:hAnsi="Arial" w:cs="Arial"/>
                <w:sz w:val="20"/>
                <w:szCs w:val="20"/>
              </w:rPr>
            </w:pPr>
            <w:r>
              <w:rPr>
                <w:rFonts w:ascii="Arial" w:hAnsi="Arial" w:cs="Arial"/>
                <w:sz w:val="20"/>
                <w:szCs w:val="20"/>
              </w:rPr>
              <w:t>Analysis adapted to allow intellectual disability to change over time to avoid immortal time bias (see Statistical analyses)</w:t>
            </w:r>
          </w:p>
        </w:tc>
        <w:tc>
          <w:tcPr>
            <w:tcW w:w="708" w:type="dxa"/>
            <w:shd w:val="clear" w:color="auto" w:fill="auto"/>
          </w:tcPr>
          <w:p w:rsidR="00BA0BC6" w:rsidRPr="00A84E4B" w:rsidRDefault="00076D68" w:rsidP="00BA0BC6">
            <w:pPr>
              <w:pStyle w:val="TableParagraph"/>
              <w:ind w:left="69" w:hanging="75"/>
              <w:rPr>
                <w:rFonts w:ascii="Arial" w:hAnsi="Arial" w:cs="Arial"/>
                <w:sz w:val="20"/>
                <w:szCs w:val="20"/>
              </w:rPr>
            </w:pPr>
            <w:r>
              <w:rPr>
                <w:rFonts w:ascii="Arial" w:hAnsi="Arial" w:cs="Arial"/>
                <w:sz w:val="20"/>
                <w:szCs w:val="20"/>
              </w:rPr>
              <w:t>p.7</w:t>
            </w:r>
          </w:p>
        </w:tc>
        <w:tc>
          <w:tcPr>
            <w:tcW w:w="6379" w:type="dxa"/>
            <w:gridSpan w:val="3"/>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1104"/>
        </w:trPr>
        <w:tc>
          <w:tcPr>
            <w:tcW w:w="1425" w:type="dxa"/>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Study size</w:t>
            </w:r>
          </w:p>
        </w:tc>
        <w:tc>
          <w:tcPr>
            <w:tcW w:w="850" w:type="dxa"/>
          </w:tcPr>
          <w:p w:rsidR="00BA0BC6" w:rsidRPr="00A84E4B" w:rsidRDefault="00BA0BC6" w:rsidP="00BA0BC6">
            <w:pPr>
              <w:pStyle w:val="TableParagraph"/>
              <w:rPr>
                <w:rFonts w:ascii="Arial" w:hAnsi="Arial" w:cs="Arial"/>
                <w:sz w:val="20"/>
                <w:szCs w:val="20"/>
              </w:rPr>
            </w:pPr>
            <w:r w:rsidRPr="00A84E4B">
              <w:rPr>
                <w:rFonts w:ascii="Arial" w:hAnsi="Arial" w:cs="Arial"/>
                <w:sz w:val="20"/>
                <w:szCs w:val="20"/>
              </w:rPr>
              <w:t>10</w:t>
            </w:r>
          </w:p>
        </w:tc>
        <w:tc>
          <w:tcPr>
            <w:tcW w:w="2977" w:type="dxa"/>
          </w:tcPr>
          <w:p w:rsidR="00BA0BC6" w:rsidRPr="00A84E4B" w:rsidRDefault="00BA0BC6" w:rsidP="00BA0BC6">
            <w:pPr>
              <w:pStyle w:val="TableParagraph"/>
              <w:tabs>
                <w:tab w:val="left" w:pos="141"/>
              </w:tabs>
              <w:ind w:left="141" w:right="262"/>
              <w:rPr>
                <w:rFonts w:ascii="Arial" w:hAnsi="Arial" w:cs="Arial"/>
                <w:sz w:val="20"/>
                <w:szCs w:val="20"/>
              </w:rPr>
            </w:pPr>
            <w:r w:rsidRPr="00A84E4B">
              <w:rPr>
                <w:rFonts w:ascii="Arial" w:hAnsi="Arial" w:cs="Arial"/>
                <w:sz w:val="20"/>
                <w:szCs w:val="20"/>
              </w:rPr>
              <w:t>Explain how the study size was arrived at</w:t>
            </w:r>
          </w:p>
        </w:tc>
        <w:tc>
          <w:tcPr>
            <w:tcW w:w="1843" w:type="dxa"/>
          </w:tcPr>
          <w:p w:rsidR="00BA0BC6" w:rsidRPr="00A84E4B" w:rsidRDefault="00076D68" w:rsidP="00076D68">
            <w:pPr>
              <w:pStyle w:val="TableParagraph"/>
              <w:ind w:left="0"/>
              <w:rPr>
                <w:rFonts w:ascii="Arial" w:hAnsi="Arial" w:cs="Arial"/>
                <w:sz w:val="20"/>
                <w:szCs w:val="20"/>
              </w:rPr>
            </w:pPr>
            <w:r>
              <w:rPr>
                <w:rFonts w:ascii="Arial" w:hAnsi="Arial" w:cs="Arial"/>
                <w:sz w:val="20"/>
                <w:szCs w:val="20"/>
              </w:rPr>
              <w:t>Convenience sample of all people with intellectual disabilities and a random sample o</w:t>
            </w:r>
            <w:r w:rsidR="00DC253C">
              <w:rPr>
                <w:rFonts w:ascii="Arial" w:hAnsi="Arial" w:cs="Arial"/>
                <w:sz w:val="20"/>
                <w:szCs w:val="20"/>
              </w:rPr>
              <w:t>f</w:t>
            </w:r>
            <w:r>
              <w:rPr>
                <w:rFonts w:ascii="Arial" w:hAnsi="Arial" w:cs="Arial"/>
                <w:sz w:val="20"/>
                <w:szCs w:val="20"/>
              </w:rPr>
              <w:t xml:space="preserve"> people without - See Data sources</w:t>
            </w:r>
          </w:p>
        </w:tc>
        <w:tc>
          <w:tcPr>
            <w:tcW w:w="708" w:type="dxa"/>
            <w:shd w:val="clear" w:color="auto" w:fill="auto"/>
          </w:tcPr>
          <w:p w:rsidR="00BA0BC6" w:rsidRPr="00A84E4B" w:rsidRDefault="00076D68" w:rsidP="00BA0BC6">
            <w:pPr>
              <w:pStyle w:val="TableParagraph"/>
              <w:ind w:left="69" w:hanging="75"/>
              <w:rPr>
                <w:rFonts w:ascii="Arial" w:hAnsi="Arial" w:cs="Arial"/>
                <w:sz w:val="20"/>
                <w:szCs w:val="20"/>
              </w:rPr>
            </w:pPr>
            <w:r>
              <w:rPr>
                <w:rFonts w:ascii="Arial" w:hAnsi="Arial" w:cs="Arial"/>
                <w:sz w:val="20"/>
                <w:szCs w:val="20"/>
              </w:rPr>
              <w:t>p.6</w:t>
            </w:r>
          </w:p>
        </w:tc>
        <w:tc>
          <w:tcPr>
            <w:tcW w:w="6379" w:type="dxa"/>
            <w:gridSpan w:val="3"/>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1104"/>
        </w:trPr>
        <w:tc>
          <w:tcPr>
            <w:tcW w:w="1425" w:type="dxa"/>
          </w:tcPr>
          <w:p w:rsidR="00BA0BC6" w:rsidRPr="00A84E4B" w:rsidRDefault="00BA0BC6" w:rsidP="00BA0BC6">
            <w:pPr>
              <w:pStyle w:val="TableParagraph"/>
              <w:ind w:left="0" w:right="70"/>
              <w:rPr>
                <w:rFonts w:ascii="Arial" w:hAnsi="Arial" w:cs="Arial"/>
                <w:sz w:val="20"/>
                <w:szCs w:val="20"/>
              </w:rPr>
            </w:pPr>
            <w:r w:rsidRPr="00A84E4B">
              <w:rPr>
                <w:rFonts w:ascii="Arial" w:hAnsi="Arial" w:cs="Arial"/>
                <w:sz w:val="20"/>
                <w:szCs w:val="20"/>
              </w:rPr>
              <w:lastRenderedPageBreak/>
              <w:t>Quantitative variables</w:t>
            </w:r>
          </w:p>
        </w:tc>
        <w:tc>
          <w:tcPr>
            <w:tcW w:w="850" w:type="dxa"/>
          </w:tcPr>
          <w:p w:rsidR="00BA0BC6" w:rsidRPr="00A84E4B" w:rsidRDefault="00BA0BC6" w:rsidP="00BA0BC6">
            <w:pPr>
              <w:pStyle w:val="TableParagraph"/>
              <w:rPr>
                <w:rFonts w:ascii="Arial" w:hAnsi="Arial" w:cs="Arial"/>
                <w:sz w:val="20"/>
                <w:szCs w:val="20"/>
              </w:rPr>
            </w:pPr>
            <w:r w:rsidRPr="00A84E4B">
              <w:rPr>
                <w:rFonts w:ascii="Arial" w:hAnsi="Arial" w:cs="Arial"/>
                <w:sz w:val="20"/>
                <w:szCs w:val="20"/>
              </w:rPr>
              <w:t>11</w:t>
            </w:r>
          </w:p>
        </w:tc>
        <w:tc>
          <w:tcPr>
            <w:tcW w:w="2977" w:type="dxa"/>
            <w:tcBorders>
              <w:bottom w:val="single" w:sz="4" w:space="0" w:color="000000"/>
            </w:tcBorders>
          </w:tcPr>
          <w:p w:rsidR="00BA0BC6" w:rsidRPr="00A84E4B" w:rsidRDefault="00BA0BC6" w:rsidP="00BA0BC6">
            <w:pPr>
              <w:pStyle w:val="TableParagraph"/>
              <w:tabs>
                <w:tab w:val="left" w:pos="141"/>
              </w:tabs>
              <w:ind w:left="141" w:right="223"/>
              <w:rPr>
                <w:rFonts w:ascii="Arial" w:hAnsi="Arial" w:cs="Arial"/>
                <w:sz w:val="20"/>
                <w:szCs w:val="20"/>
              </w:rPr>
            </w:pPr>
            <w:r w:rsidRPr="00A84E4B">
              <w:rPr>
                <w:rFonts w:ascii="Arial" w:hAnsi="Arial" w:cs="Arial"/>
                <w:sz w:val="20"/>
                <w:szCs w:val="20"/>
              </w:rPr>
              <w:t>Explain how quantitative variables were handled in the analyses. If applicable, describe</w:t>
            </w:r>
          </w:p>
          <w:p w:rsidR="00BA0BC6" w:rsidRPr="00A84E4B" w:rsidRDefault="00BA0BC6" w:rsidP="00BA0BC6">
            <w:pPr>
              <w:pStyle w:val="TableParagraph"/>
              <w:tabs>
                <w:tab w:val="left" w:pos="141"/>
              </w:tabs>
              <w:ind w:left="141" w:right="362"/>
              <w:rPr>
                <w:rFonts w:ascii="Arial" w:hAnsi="Arial" w:cs="Arial"/>
                <w:sz w:val="20"/>
                <w:szCs w:val="20"/>
              </w:rPr>
            </w:pPr>
            <w:r w:rsidRPr="00A84E4B">
              <w:rPr>
                <w:rFonts w:ascii="Arial" w:hAnsi="Arial" w:cs="Arial"/>
                <w:sz w:val="20"/>
                <w:szCs w:val="20"/>
              </w:rPr>
              <w:t>which groupings were chosen, and why</w:t>
            </w:r>
          </w:p>
        </w:tc>
        <w:tc>
          <w:tcPr>
            <w:tcW w:w="1843" w:type="dxa"/>
            <w:tcBorders>
              <w:bottom w:val="single" w:sz="4" w:space="0" w:color="000000"/>
            </w:tcBorders>
          </w:tcPr>
          <w:p w:rsidR="00BA0BC6" w:rsidRPr="00A84E4B" w:rsidRDefault="00076D68" w:rsidP="00076D68">
            <w:pPr>
              <w:pStyle w:val="TableParagraph"/>
              <w:ind w:left="0"/>
              <w:rPr>
                <w:rFonts w:ascii="Arial" w:hAnsi="Arial" w:cs="Arial"/>
                <w:sz w:val="20"/>
                <w:szCs w:val="20"/>
              </w:rPr>
            </w:pPr>
            <w:r>
              <w:rPr>
                <w:rFonts w:ascii="Arial" w:hAnsi="Arial" w:cs="Arial"/>
                <w:sz w:val="20"/>
                <w:szCs w:val="20"/>
              </w:rPr>
              <w:t>Binary variables allowed to change over time. Age as the timescale. See Statistical analyses.</w:t>
            </w:r>
          </w:p>
        </w:tc>
        <w:tc>
          <w:tcPr>
            <w:tcW w:w="708" w:type="dxa"/>
            <w:tcBorders>
              <w:bottom w:val="single" w:sz="4" w:space="0" w:color="000000"/>
            </w:tcBorders>
            <w:shd w:val="clear" w:color="auto" w:fill="auto"/>
          </w:tcPr>
          <w:p w:rsidR="00BA0BC6" w:rsidRPr="00A84E4B" w:rsidRDefault="00076D68" w:rsidP="00BA0BC6">
            <w:pPr>
              <w:pStyle w:val="TableParagraph"/>
              <w:ind w:left="69" w:hanging="75"/>
              <w:rPr>
                <w:rFonts w:ascii="Arial" w:hAnsi="Arial" w:cs="Arial"/>
                <w:sz w:val="20"/>
                <w:szCs w:val="20"/>
              </w:rPr>
            </w:pPr>
            <w:r>
              <w:rPr>
                <w:rFonts w:ascii="Arial" w:hAnsi="Arial" w:cs="Arial"/>
                <w:sz w:val="20"/>
                <w:szCs w:val="20"/>
              </w:rPr>
              <w:t>p.7</w:t>
            </w:r>
          </w:p>
        </w:tc>
        <w:tc>
          <w:tcPr>
            <w:tcW w:w="6379" w:type="dxa"/>
            <w:gridSpan w:val="3"/>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796"/>
        </w:trPr>
        <w:tc>
          <w:tcPr>
            <w:tcW w:w="1425" w:type="dxa"/>
            <w:vMerge w:val="restart"/>
          </w:tcPr>
          <w:p w:rsidR="00BA0BC6" w:rsidRPr="00A84E4B" w:rsidRDefault="00BA0BC6" w:rsidP="00BA0BC6">
            <w:pPr>
              <w:pStyle w:val="TableParagraph"/>
              <w:ind w:left="0" w:right="70"/>
              <w:rPr>
                <w:rFonts w:ascii="Arial" w:hAnsi="Arial" w:cs="Arial"/>
                <w:sz w:val="20"/>
                <w:szCs w:val="20"/>
              </w:rPr>
            </w:pPr>
            <w:r w:rsidRPr="00A84E4B">
              <w:rPr>
                <w:rFonts w:ascii="Arial" w:hAnsi="Arial" w:cs="Arial"/>
                <w:sz w:val="20"/>
                <w:szCs w:val="20"/>
              </w:rPr>
              <w:t>Statistical methods</w:t>
            </w:r>
          </w:p>
        </w:tc>
        <w:tc>
          <w:tcPr>
            <w:tcW w:w="850" w:type="dxa"/>
            <w:vMerge w:val="restart"/>
          </w:tcPr>
          <w:p w:rsidR="00BA0BC6" w:rsidRPr="00A84E4B" w:rsidRDefault="00BA0BC6" w:rsidP="00BA0BC6">
            <w:pPr>
              <w:pStyle w:val="TableParagraph"/>
              <w:rPr>
                <w:rFonts w:ascii="Arial" w:hAnsi="Arial" w:cs="Arial"/>
                <w:sz w:val="20"/>
                <w:szCs w:val="20"/>
              </w:rPr>
            </w:pPr>
            <w:r w:rsidRPr="00A84E4B">
              <w:rPr>
                <w:rFonts w:ascii="Arial" w:hAnsi="Arial" w:cs="Arial"/>
                <w:sz w:val="20"/>
                <w:szCs w:val="20"/>
              </w:rPr>
              <w:t>12</w:t>
            </w:r>
          </w:p>
        </w:tc>
        <w:tc>
          <w:tcPr>
            <w:tcW w:w="2977" w:type="dxa"/>
            <w:tcBorders>
              <w:bottom w:val="nil"/>
            </w:tcBorders>
          </w:tcPr>
          <w:p w:rsidR="00BA0BC6" w:rsidRPr="00A84E4B" w:rsidRDefault="00BA0BC6" w:rsidP="00BA0BC6">
            <w:pPr>
              <w:pStyle w:val="TableParagraph"/>
              <w:tabs>
                <w:tab w:val="left" w:pos="141"/>
              </w:tabs>
              <w:ind w:right="146"/>
              <w:rPr>
                <w:rFonts w:ascii="Arial" w:hAnsi="Arial" w:cs="Arial"/>
                <w:sz w:val="20"/>
                <w:szCs w:val="20"/>
              </w:rPr>
            </w:pPr>
            <w:r w:rsidRPr="00A84E4B">
              <w:rPr>
                <w:rFonts w:ascii="Arial" w:hAnsi="Arial" w:cs="Arial"/>
                <w:sz w:val="20"/>
                <w:szCs w:val="20"/>
              </w:rPr>
              <w:t xml:space="preserve">(a) Describe all statistical methods, including those used </w:t>
            </w:r>
            <w:r w:rsidRPr="00A84E4B">
              <w:rPr>
                <w:rFonts w:ascii="Arial" w:hAnsi="Arial" w:cs="Arial"/>
                <w:spacing w:val="-6"/>
                <w:sz w:val="20"/>
                <w:szCs w:val="20"/>
              </w:rPr>
              <w:t xml:space="preserve">to </w:t>
            </w:r>
            <w:r w:rsidRPr="00A84E4B">
              <w:rPr>
                <w:rFonts w:ascii="Arial" w:hAnsi="Arial" w:cs="Arial"/>
                <w:sz w:val="20"/>
                <w:szCs w:val="20"/>
              </w:rPr>
              <w:t>control for</w:t>
            </w:r>
            <w:r w:rsidRPr="00A84E4B">
              <w:rPr>
                <w:rFonts w:ascii="Arial" w:hAnsi="Arial" w:cs="Arial"/>
                <w:spacing w:val="-1"/>
                <w:sz w:val="20"/>
                <w:szCs w:val="20"/>
              </w:rPr>
              <w:t xml:space="preserve"> </w:t>
            </w:r>
            <w:r w:rsidRPr="00A84E4B">
              <w:rPr>
                <w:rFonts w:ascii="Arial" w:hAnsi="Arial" w:cs="Arial"/>
                <w:sz w:val="20"/>
                <w:szCs w:val="20"/>
              </w:rPr>
              <w:t>confounding</w:t>
            </w:r>
          </w:p>
        </w:tc>
        <w:tc>
          <w:tcPr>
            <w:tcW w:w="1843" w:type="dxa"/>
            <w:tcBorders>
              <w:bottom w:val="nil"/>
            </w:tcBorders>
          </w:tcPr>
          <w:p w:rsidR="00BA0BC6" w:rsidRPr="00A84E4B" w:rsidRDefault="00076D68" w:rsidP="00BA0BC6">
            <w:pPr>
              <w:pStyle w:val="TableParagraph"/>
              <w:ind w:left="0"/>
              <w:rPr>
                <w:rFonts w:ascii="Arial" w:hAnsi="Arial" w:cs="Arial"/>
                <w:sz w:val="20"/>
                <w:szCs w:val="20"/>
              </w:rPr>
            </w:pPr>
            <w:r>
              <w:rPr>
                <w:rFonts w:ascii="Arial" w:hAnsi="Arial" w:cs="Arial"/>
                <w:sz w:val="20"/>
                <w:szCs w:val="20"/>
              </w:rPr>
              <w:t>See Statistical analyses</w:t>
            </w:r>
          </w:p>
        </w:tc>
        <w:tc>
          <w:tcPr>
            <w:tcW w:w="708" w:type="dxa"/>
            <w:tcBorders>
              <w:bottom w:val="nil"/>
            </w:tcBorders>
            <w:shd w:val="clear" w:color="auto" w:fill="auto"/>
          </w:tcPr>
          <w:p w:rsidR="00BA0BC6" w:rsidRPr="00A84E4B" w:rsidRDefault="00076D68" w:rsidP="00BA0BC6">
            <w:pPr>
              <w:pStyle w:val="TableParagraph"/>
              <w:ind w:left="69" w:hanging="75"/>
              <w:rPr>
                <w:rFonts w:ascii="Arial" w:hAnsi="Arial" w:cs="Arial"/>
                <w:sz w:val="20"/>
                <w:szCs w:val="20"/>
              </w:rPr>
            </w:pPr>
            <w:r>
              <w:rPr>
                <w:rFonts w:ascii="Arial" w:hAnsi="Arial" w:cs="Arial"/>
                <w:sz w:val="20"/>
                <w:szCs w:val="20"/>
              </w:rPr>
              <w:t>p.7</w:t>
            </w:r>
          </w:p>
        </w:tc>
        <w:tc>
          <w:tcPr>
            <w:tcW w:w="6379" w:type="dxa"/>
            <w:gridSpan w:val="3"/>
            <w:vMerge w:val="restart"/>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1550"/>
        </w:trPr>
        <w:tc>
          <w:tcPr>
            <w:tcW w:w="1425" w:type="dxa"/>
            <w:vMerge/>
          </w:tcPr>
          <w:p w:rsidR="00BA0BC6" w:rsidRPr="00A84E4B" w:rsidRDefault="00BA0BC6" w:rsidP="00BA0BC6">
            <w:pPr>
              <w:pStyle w:val="TableParagraph"/>
              <w:ind w:left="0" w:right="70"/>
              <w:rPr>
                <w:rFonts w:ascii="Arial" w:hAnsi="Arial" w:cs="Arial"/>
                <w:sz w:val="20"/>
                <w:szCs w:val="20"/>
              </w:rPr>
            </w:pPr>
          </w:p>
        </w:tc>
        <w:tc>
          <w:tcPr>
            <w:tcW w:w="850" w:type="dxa"/>
            <w:vMerge/>
          </w:tcPr>
          <w:p w:rsidR="00BA0BC6" w:rsidRPr="00A84E4B" w:rsidRDefault="00BA0BC6" w:rsidP="00BA0BC6">
            <w:pPr>
              <w:pStyle w:val="TableParagraph"/>
              <w:rPr>
                <w:rFonts w:ascii="Arial" w:hAnsi="Arial" w:cs="Arial"/>
                <w:sz w:val="20"/>
                <w:szCs w:val="20"/>
              </w:rPr>
            </w:pPr>
          </w:p>
        </w:tc>
        <w:tc>
          <w:tcPr>
            <w:tcW w:w="2977" w:type="dxa"/>
            <w:tcBorders>
              <w:top w:val="nil"/>
              <w:bottom w:val="nil"/>
            </w:tcBorders>
          </w:tcPr>
          <w:p w:rsidR="00BA0BC6" w:rsidRPr="00A84E4B" w:rsidRDefault="00BA0BC6" w:rsidP="00BA0BC6">
            <w:pPr>
              <w:pStyle w:val="TableParagraph"/>
              <w:tabs>
                <w:tab w:val="left" w:pos="141"/>
              </w:tabs>
              <w:ind w:left="141" w:right="137"/>
              <w:rPr>
                <w:rFonts w:ascii="Arial" w:hAnsi="Arial" w:cs="Arial"/>
                <w:sz w:val="20"/>
                <w:szCs w:val="20"/>
              </w:rPr>
            </w:pPr>
            <w:r w:rsidRPr="00A84E4B">
              <w:rPr>
                <w:rFonts w:ascii="Arial" w:hAnsi="Arial" w:cs="Arial"/>
                <w:sz w:val="20"/>
                <w:szCs w:val="20"/>
              </w:rPr>
              <w:t xml:space="preserve">(b) Describe any methods </w:t>
            </w:r>
            <w:r w:rsidRPr="00A84E4B">
              <w:rPr>
                <w:rFonts w:ascii="Arial" w:hAnsi="Arial" w:cs="Arial"/>
                <w:spacing w:val="-4"/>
                <w:sz w:val="20"/>
                <w:szCs w:val="20"/>
              </w:rPr>
              <w:t xml:space="preserve">used </w:t>
            </w:r>
            <w:r w:rsidRPr="00A84E4B">
              <w:rPr>
                <w:rFonts w:ascii="Arial" w:hAnsi="Arial" w:cs="Arial"/>
                <w:sz w:val="20"/>
                <w:szCs w:val="20"/>
              </w:rPr>
              <w:t>to examine subgroups and interactions</w:t>
            </w:r>
          </w:p>
        </w:tc>
        <w:tc>
          <w:tcPr>
            <w:tcW w:w="1843" w:type="dxa"/>
            <w:tcBorders>
              <w:top w:val="nil"/>
              <w:bottom w:val="nil"/>
            </w:tcBorders>
          </w:tcPr>
          <w:p w:rsidR="00076D68" w:rsidRDefault="00076D68" w:rsidP="00076D68">
            <w:pPr>
              <w:pStyle w:val="TableParagraph"/>
              <w:ind w:left="0"/>
              <w:rPr>
                <w:rFonts w:ascii="Arial" w:hAnsi="Arial" w:cs="Arial"/>
                <w:sz w:val="20"/>
                <w:szCs w:val="20"/>
              </w:rPr>
            </w:pPr>
            <w:r>
              <w:rPr>
                <w:rFonts w:ascii="Arial" w:hAnsi="Arial" w:cs="Arial"/>
                <w:sz w:val="20"/>
                <w:szCs w:val="20"/>
              </w:rPr>
              <w:t>See Statistical analyses.</w:t>
            </w:r>
          </w:p>
          <w:p w:rsidR="00BA0BC6" w:rsidRPr="00A84E4B" w:rsidRDefault="00BA0BC6" w:rsidP="00BA0BC6">
            <w:pPr>
              <w:pStyle w:val="TableParagraph"/>
              <w:ind w:left="0"/>
              <w:rPr>
                <w:rFonts w:ascii="Arial" w:hAnsi="Arial" w:cs="Arial"/>
                <w:sz w:val="20"/>
                <w:szCs w:val="20"/>
              </w:rPr>
            </w:pPr>
          </w:p>
        </w:tc>
        <w:tc>
          <w:tcPr>
            <w:tcW w:w="708" w:type="dxa"/>
            <w:tcBorders>
              <w:top w:val="nil"/>
              <w:bottom w:val="nil"/>
            </w:tcBorders>
            <w:shd w:val="clear" w:color="auto" w:fill="auto"/>
          </w:tcPr>
          <w:p w:rsidR="00BA0BC6" w:rsidRPr="00A84E4B" w:rsidRDefault="00076D68" w:rsidP="00BA0BC6">
            <w:pPr>
              <w:pStyle w:val="TableParagraph"/>
              <w:ind w:left="69" w:hanging="75"/>
              <w:rPr>
                <w:rFonts w:ascii="Arial" w:hAnsi="Arial" w:cs="Arial"/>
                <w:sz w:val="20"/>
                <w:szCs w:val="20"/>
              </w:rPr>
            </w:pPr>
            <w:r>
              <w:rPr>
                <w:rFonts w:ascii="Arial" w:hAnsi="Arial" w:cs="Arial"/>
                <w:sz w:val="20"/>
                <w:szCs w:val="20"/>
              </w:rPr>
              <w:t>p.7</w:t>
            </w:r>
          </w:p>
        </w:tc>
        <w:tc>
          <w:tcPr>
            <w:tcW w:w="6379" w:type="dxa"/>
            <w:gridSpan w:val="3"/>
            <w:vMerge/>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558"/>
        </w:trPr>
        <w:tc>
          <w:tcPr>
            <w:tcW w:w="1425" w:type="dxa"/>
            <w:vMerge/>
          </w:tcPr>
          <w:p w:rsidR="00BA0BC6" w:rsidRPr="00A84E4B" w:rsidRDefault="00BA0BC6" w:rsidP="00BA0BC6">
            <w:pPr>
              <w:pStyle w:val="TableParagraph"/>
              <w:ind w:left="0" w:right="70"/>
              <w:rPr>
                <w:rFonts w:ascii="Arial" w:hAnsi="Arial" w:cs="Arial"/>
                <w:sz w:val="20"/>
                <w:szCs w:val="20"/>
              </w:rPr>
            </w:pPr>
          </w:p>
        </w:tc>
        <w:tc>
          <w:tcPr>
            <w:tcW w:w="850" w:type="dxa"/>
            <w:vMerge/>
          </w:tcPr>
          <w:p w:rsidR="00BA0BC6" w:rsidRPr="00A84E4B" w:rsidRDefault="00BA0BC6" w:rsidP="00BA0BC6">
            <w:pPr>
              <w:pStyle w:val="TableParagraph"/>
              <w:rPr>
                <w:rFonts w:ascii="Arial" w:hAnsi="Arial" w:cs="Arial"/>
                <w:sz w:val="20"/>
                <w:szCs w:val="20"/>
              </w:rPr>
            </w:pPr>
          </w:p>
        </w:tc>
        <w:tc>
          <w:tcPr>
            <w:tcW w:w="2977" w:type="dxa"/>
            <w:tcBorders>
              <w:top w:val="nil"/>
              <w:bottom w:val="nil"/>
            </w:tcBorders>
          </w:tcPr>
          <w:p w:rsidR="00BA0BC6" w:rsidRPr="00A84E4B" w:rsidRDefault="00BA0BC6" w:rsidP="00BA0BC6">
            <w:pPr>
              <w:pStyle w:val="TableParagraph"/>
              <w:tabs>
                <w:tab w:val="left" w:pos="141"/>
              </w:tabs>
              <w:ind w:left="141" w:right="278"/>
              <w:rPr>
                <w:rFonts w:ascii="Arial" w:hAnsi="Arial" w:cs="Arial"/>
                <w:sz w:val="20"/>
                <w:szCs w:val="20"/>
              </w:rPr>
            </w:pPr>
            <w:r w:rsidRPr="00A84E4B">
              <w:rPr>
                <w:rFonts w:ascii="Arial" w:hAnsi="Arial" w:cs="Arial"/>
                <w:sz w:val="20"/>
                <w:szCs w:val="20"/>
              </w:rPr>
              <w:t xml:space="preserve">(c) Explain how missing </w:t>
            </w:r>
            <w:r w:rsidRPr="00A84E4B">
              <w:rPr>
                <w:rFonts w:ascii="Arial" w:hAnsi="Arial" w:cs="Arial"/>
                <w:spacing w:val="-3"/>
                <w:sz w:val="20"/>
                <w:szCs w:val="20"/>
              </w:rPr>
              <w:t xml:space="preserve">data </w:t>
            </w:r>
            <w:r w:rsidRPr="00A84E4B">
              <w:rPr>
                <w:rFonts w:ascii="Arial" w:hAnsi="Arial" w:cs="Arial"/>
                <w:sz w:val="20"/>
                <w:szCs w:val="20"/>
              </w:rPr>
              <w:t>were addressed</w:t>
            </w:r>
          </w:p>
        </w:tc>
        <w:tc>
          <w:tcPr>
            <w:tcW w:w="1843" w:type="dxa"/>
            <w:tcBorders>
              <w:top w:val="nil"/>
              <w:bottom w:val="nil"/>
            </w:tcBorders>
          </w:tcPr>
          <w:p w:rsidR="00BA0BC6" w:rsidRPr="00A84E4B" w:rsidRDefault="00076D68" w:rsidP="00BA0BC6">
            <w:pPr>
              <w:pStyle w:val="TableParagraph"/>
              <w:ind w:left="0"/>
              <w:rPr>
                <w:rFonts w:ascii="Arial" w:hAnsi="Arial" w:cs="Arial"/>
                <w:sz w:val="20"/>
                <w:szCs w:val="20"/>
              </w:rPr>
            </w:pPr>
            <w:r>
              <w:rPr>
                <w:rFonts w:ascii="Arial" w:hAnsi="Arial" w:cs="Arial"/>
                <w:sz w:val="20"/>
                <w:szCs w:val="20"/>
              </w:rPr>
              <w:t>N/A</w:t>
            </w:r>
          </w:p>
        </w:tc>
        <w:tc>
          <w:tcPr>
            <w:tcW w:w="708" w:type="dxa"/>
            <w:tcBorders>
              <w:top w:val="nil"/>
              <w:bottom w:val="nil"/>
            </w:tcBorders>
            <w:shd w:val="clear" w:color="auto" w:fill="auto"/>
          </w:tcPr>
          <w:p w:rsidR="00BA0BC6" w:rsidRPr="00A84E4B" w:rsidRDefault="00BA0BC6" w:rsidP="00BA0BC6">
            <w:pPr>
              <w:pStyle w:val="TableParagraph"/>
              <w:ind w:left="69" w:hanging="75"/>
              <w:rPr>
                <w:rFonts w:ascii="Arial" w:hAnsi="Arial" w:cs="Arial"/>
                <w:sz w:val="20"/>
                <w:szCs w:val="20"/>
              </w:rPr>
            </w:pPr>
          </w:p>
        </w:tc>
        <w:tc>
          <w:tcPr>
            <w:tcW w:w="6379" w:type="dxa"/>
            <w:gridSpan w:val="3"/>
            <w:vMerge/>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1104"/>
        </w:trPr>
        <w:tc>
          <w:tcPr>
            <w:tcW w:w="1425" w:type="dxa"/>
            <w:vMerge/>
          </w:tcPr>
          <w:p w:rsidR="00BA0BC6" w:rsidRPr="00A84E4B" w:rsidRDefault="00BA0BC6" w:rsidP="00BA0BC6">
            <w:pPr>
              <w:pStyle w:val="TableParagraph"/>
              <w:ind w:left="0" w:right="70"/>
              <w:rPr>
                <w:rFonts w:ascii="Arial" w:hAnsi="Arial" w:cs="Arial"/>
                <w:sz w:val="20"/>
                <w:szCs w:val="20"/>
              </w:rPr>
            </w:pPr>
          </w:p>
        </w:tc>
        <w:tc>
          <w:tcPr>
            <w:tcW w:w="850" w:type="dxa"/>
            <w:vMerge/>
          </w:tcPr>
          <w:p w:rsidR="00BA0BC6" w:rsidRPr="00A84E4B" w:rsidRDefault="00BA0BC6" w:rsidP="00BA0BC6">
            <w:pPr>
              <w:pStyle w:val="TableParagraph"/>
              <w:rPr>
                <w:rFonts w:ascii="Arial" w:hAnsi="Arial" w:cs="Arial"/>
                <w:sz w:val="20"/>
                <w:szCs w:val="20"/>
              </w:rPr>
            </w:pPr>
          </w:p>
        </w:tc>
        <w:tc>
          <w:tcPr>
            <w:tcW w:w="2977" w:type="dxa"/>
            <w:tcBorders>
              <w:top w:val="nil"/>
              <w:bottom w:val="nil"/>
            </w:tcBorders>
          </w:tcPr>
          <w:p w:rsidR="00BA0BC6" w:rsidRPr="00A84E4B" w:rsidRDefault="00BA0BC6" w:rsidP="00BA0BC6">
            <w:pPr>
              <w:pStyle w:val="TableParagraph"/>
              <w:tabs>
                <w:tab w:val="left" w:pos="141"/>
              </w:tabs>
              <w:ind w:left="141" w:right="245"/>
              <w:rPr>
                <w:rFonts w:ascii="Arial" w:hAnsi="Arial" w:cs="Arial"/>
                <w:sz w:val="20"/>
                <w:szCs w:val="20"/>
              </w:rPr>
            </w:pPr>
            <w:r w:rsidRPr="00A84E4B">
              <w:rPr>
                <w:rFonts w:ascii="Arial" w:hAnsi="Arial" w:cs="Arial"/>
                <w:sz w:val="20"/>
                <w:szCs w:val="20"/>
              </w:rPr>
              <w:t xml:space="preserve">(d) </w:t>
            </w:r>
            <w:r w:rsidRPr="00A84E4B">
              <w:rPr>
                <w:rFonts w:ascii="Arial" w:hAnsi="Arial" w:cs="Arial"/>
                <w:i/>
                <w:sz w:val="20"/>
                <w:szCs w:val="20"/>
              </w:rPr>
              <w:t xml:space="preserve">Cohort study </w:t>
            </w:r>
            <w:r w:rsidRPr="00A84E4B">
              <w:rPr>
                <w:rFonts w:ascii="Arial" w:hAnsi="Arial" w:cs="Arial"/>
                <w:sz w:val="20"/>
                <w:szCs w:val="20"/>
              </w:rPr>
              <w:t>- If applicable, explain how loss to follow-up was</w:t>
            </w:r>
            <w:r w:rsidRPr="00A84E4B">
              <w:rPr>
                <w:rFonts w:ascii="Arial" w:hAnsi="Arial" w:cs="Arial"/>
                <w:spacing w:val="-1"/>
                <w:sz w:val="20"/>
                <w:szCs w:val="20"/>
              </w:rPr>
              <w:t xml:space="preserve"> </w:t>
            </w:r>
            <w:r w:rsidRPr="00A84E4B">
              <w:rPr>
                <w:rFonts w:ascii="Arial" w:hAnsi="Arial" w:cs="Arial"/>
                <w:sz w:val="20"/>
                <w:szCs w:val="20"/>
              </w:rPr>
              <w:t>addressed</w:t>
            </w:r>
          </w:p>
          <w:p w:rsidR="00BA0BC6" w:rsidRPr="00A84E4B" w:rsidRDefault="00BA0BC6" w:rsidP="00BA0BC6">
            <w:pPr>
              <w:pStyle w:val="TableParagraph"/>
              <w:tabs>
                <w:tab w:val="left" w:pos="141"/>
              </w:tabs>
              <w:ind w:left="141" w:right="137"/>
              <w:rPr>
                <w:rFonts w:ascii="Arial" w:hAnsi="Arial" w:cs="Arial"/>
                <w:sz w:val="20"/>
                <w:szCs w:val="20"/>
              </w:rPr>
            </w:pPr>
            <w:r w:rsidRPr="00A84E4B">
              <w:rPr>
                <w:rFonts w:ascii="Arial" w:hAnsi="Arial" w:cs="Arial"/>
                <w:i/>
                <w:sz w:val="20"/>
                <w:szCs w:val="20"/>
              </w:rPr>
              <w:t xml:space="preserve">Case-control study </w:t>
            </w:r>
            <w:r w:rsidRPr="00A84E4B">
              <w:rPr>
                <w:rFonts w:ascii="Arial" w:hAnsi="Arial" w:cs="Arial"/>
                <w:sz w:val="20"/>
                <w:szCs w:val="20"/>
              </w:rPr>
              <w:t>- If applicable, explain how matching of cases and controls was</w:t>
            </w:r>
            <w:r w:rsidRPr="00A84E4B">
              <w:rPr>
                <w:rFonts w:ascii="Arial" w:hAnsi="Arial" w:cs="Arial"/>
                <w:spacing w:val="-1"/>
                <w:sz w:val="20"/>
                <w:szCs w:val="20"/>
              </w:rPr>
              <w:t xml:space="preserve"> </w:t>
            </w:r>
            <w:r w:rsidRPr="00A84E4B">
              <w:rPr>
                <w:rFonts w:ascii="Arial" w:hAnsi="Arial" w:cs="Arial"/>
                <w:sz w:val="20"/>
                <w:szCs w:val="20"/>
              </w:rPr>
              <w:t>addressed</w:t>
            </w:r>
          </w:p>
          <w:p w:rsidR="00BA0BC6" w:rsidRPr="00A84E4B" w:rsidRDefault="00BA0BC6" w:rsidP="00BA0BC6">
            <w:pPr>
              <w:pStyle w:val="TableParagraph"/>
              <w:tabs>
                <w:tab w:val="left" w:pos="141"/>
              </w:tabs>
              <w:ind w:left="141" w:right="137"/>
              <w:rPr>
                <w:rFonts w:ascii="Arial" w:hAnsi="Arial" w:cs="Arial"/>
                <w:sz w:val="20"/>
                <w:szCs w:val="20"/>
              </w:rPr>
            </w:pPr>
            <w:r w:rsidRPr="00A84E4B">
              <w:rPr>
                <w:rFonts w:ascii="Arial" w:hAnsi="Arial" w:cs="Arial"/>
                <w:i/>
                <w:sz w:val="20"/>
                <w:szCs w:val="20"/>
              </w:rPr>
              <w:t xml:space="preserve">Cross-sectional study </w:t>
            </w:r>
            <w:r w:rsidRPr="00A84E4B">
              <w:rPr>
                <w:rFonts w:ascii="Arial" w:hAnsi="Arial" w:cs="Arial"/>
                <w:sz w:val="20"/>
                <w:szCs w:val="20"/>
              </w:rPr>
              <w:t>- If applicable, describe analytical methods taking account of sampling strategy</w:t>
            </w:r>
          </w:p>
        </w:tc>
        <w:tc>
          <w:tcPr>
            <w:tcW w:w="1843" w:type="dxa"/>
            <w:tcBorders>
              <w:top w:val="nil"/>
              <w:bottom w:val="nil"/>
              <w:right w:val="single" w:sz="4" w:space="0" w:color="000000"/>
            </w:tcBorders>
          </w:tcPr>
          <w:p w:rsidR="00BA0BC6" w:rsidRPr="00A84E4B" w:rsidRDefault="00076D68" w:rsidP="00076D68">
            <w:pPr>
              <w:pStyle w:val="TableParagraph"/>
              <w:ind w:left="0"/>
              <w:rPr>
                <w:rFonts w:ascii="Arial" w:hAnsi="Arial" w:cs="Arial"/>
                <w:sz w:val="20"/>
                <w:szCs w:val="20"/>
              </w:rPr>
            </w:pPr>
            <w:r>
              <w:rPr>
                <w:rFonts w:ascii="Arial" w:hAnsi="Arial" w:cs="Arial"/>
                <w:sz w:val="20"/>
                <w:szCs w:val="20"/>
              </w:rPr>
              <w:t>Left and right censoring described in the Statistical analyses section.</w:t>
            </w:r>
          </w:p>
        </w:tc>
        <w:tc>
          <w:tcPr>
            <w:tcW w:w="708" w:type="dxa"/>
            <w:tcBorders>
              <w:top w:val="nil"/>
              <w:left w:val="single" w:sz="4" w:space="0" w:color="000000"/>
              <w:bottom w:val="nil"/>
            </w:tcBorders>
            <w:shd w:val="clear" w:color="auto" w:fill="auto"/>
          </w:tcPr>
          <w:p w:rsidR="00BA0BC6" w:rsidRPr="00A84E4B" w:rsidRDefault="00076D68" w:rsidP="00BA0BC6">
            <w:pPr>
              <w:pStyle w:val="TableParagraph"/>
              <w:ind w:left="69" w:hanging="75"/>
              <w:rPr>
                <w:rFonts w:ascii="Arial" w:hAnsi="Arial" w:cs="Arial"/>
                <w:sz w:val="20"/>
                <w:szCs w:val="20"/>
              </w:rPr>
            </w:pPr>
            <w:r>
              <w:rPr>
                <w:rFonts w:ascii="Arial" w:hAnsi="Arial" w:cs="Arial"/>
                <w:sz w:val="20"/>
                <w:szCs w:val="20"/>
              </w:rPr>
              <w:t>p.7</w:t>
            </w:r>
          </w:p>
        </w:tc>
        <w:tc>
          <w:tcPr>
            <w:tcW w:w="6379" w:type="dxa"/>
            <w:gridSpan w:val="3"/>
            <w:vMerge/>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568"/>
        </w:trPr>
        <w:tc>
          <w:tcPr>
            <w:tcW w:w="1425" w:type="dxa"/>
            <w:vMerge/>
          </w:tcPr>
          <w:p w:rsidR="00BA0BC6" w:rsidRPr="00A84E4B" w:rsidRDefault="00BA0BC6" w:rsidP="00BA0BC6">
            <w:pPr>
              <w:pStyle w:val="TableParagraph"/>
              <w:ind w:left="0" w:right="70"/>
              <w:rPr>
                <w:rFonts w:ascii="Arial" w:hAnsi="Arial" w:cs="Arial"/>
                <w:sz w:val="20"/>
                <w:szCs w:val="20"/>
              </w:rPr>
            </w:pPr>
          </w:p>
        </w:tc>
        <w:tc>
          <w:tcPr>
            <w:tcW w:w="850" w:type="dxa"/>
            <w:vMerge/>
          </w:tcPr>
          <w:p w:rsidR="00BA0BC6" w:rsidRPr="00A84E4B" w:rsidRDefault="00BA0BC6" w:rsidP="00BA0BC6">
            <w:pPr>
              <w:pStyle w:val="TableParagraph"/>
              <w:rPr>
                <w:rFonts w:ascii="Arial" w:hAnsi="Arial" w:cs="Arial"/>
                <w:sz w:val="20"/>
                <w:szCs w:val="20"/>
              </w:rPr>
            </w:pPr>
          </w:p>
        </w:tc>
        <w:tc>
          <w:tcPr>
            <w:tcW w:w="2977" w:type="dxa"/>
            <w:tcBorders>
              <w:top w:val="nil"/>
            </w:tcBorders>
          </w:tcPr>
          <w:p w:rsidR="00BA0BC6" w:rsidRPr="00A84E4B" w:rsidRDefault="00BA0BC6" w:rsidP="00BA0BC6">
            <w:pPr>
              <w:pStyle w:val="TableParagraph"/>
              <w:tabs>
                <w:tab w:val="left" w:pos="141"/>
              </w:tabs>
              <w:ind w:left="141" w:right="146"/>
              <w:rPr>
                <w:rFonts w:ascii="Arial" w:hAnsi="Arial" w:cs="Arial"/>
                <w:sz w:val="20"/>
                <w:szCs w:val="20"/>
              </w:rPr>
            </w:pPr>
            <w:r w:rsidRPr="00A84E4B">
              <w:rPr>
                <w:rFonts w:ascii="Arial" w:hAnsi="Arial" w:cs="Arial"/>
                <w:sz w:val="20"/>
                <w:szCs w:val="20"/>
              </w:rPr>
              <w:t>(e) Describe any sensitivity analyses</w:t>
            </w:r>
          </w:p>
        </w:tc>
        <w:tc>
          <w:tcPr>
            <w:tcW w:w="1843" w:type="dxa"/>
            <w:tcBorders>
              <w:top w:val="nil"/>
              <w:right w:val="single" w:sz="4" w:space="0" w:color="000000"/>
            </w:tcBorders>
          </w:tcPr>
          <w:p w:rsidR="00BA0BC6" w:rsidRPr="00A84E4B" w:rsidRDefault="00BA0BC6" w:rsidP="00BA0BC6">
            <w:pPr>
              <w:pStyle w:val="TableParagraph"/>
              <w:ind w:left="0"/>
              <w:rPr>
                <w:rFonts w:ascii="Arial" w:hAnsi="Arial" w:cs="Arial"/>
                <w:sz w:val="20"/>
                <w:szCs w:val="20"/>
              </w:rPr>
            </w:pPr>
          </w:p>
        </w:tc>
        <w:tc>
          <w:tcPr>
            <w:tcW w:w="708" w:type="dxa"/>
            <w:tcBorders>
              <w:top w:val="nil"/>
              <w:left w:val="single" w:sz="4" w:space="0" w:color="000000"/>
              <w:bottom w:val="single" w:sz="4" w:space="0" w:color="000000"/>
            </w:tcBorders>
            <w:shd w:val="clear" w:color="auto" w:fill="auto"/>
          </w:tcPr>
          <w:p w:rsidR="00BA0BC6" w:rsidRPr="00A84E4B" w:rsidRDefault="00BA0BC6" w:rsidP="00BA0BC6">
            <w:pPr>
              <w:pStyle w:val="TableParagraph"/>
              <w:ind w:left="67" w:hanging="67"/>
              <w:rPr>
                <w:rFonts w:ascii="Arial" w:hAnsi="Arial" w:cs="Arial"/>
                <w:sz w:val="20"/>
                <w:szCs w:val="20"/>
              </w:rPr>
            </w:pPr>
          </w:p>
        </w:tc>
        <w:tc>
          <w:tcPr>
            <w:tcW w:w="6379" w:type="dxa"/>
            <w:gridSpan w:val="3"/>
            <w:vMerge/>
            <w:tcBorders>
              <w:bottom w:val="single" w:sz="4" w:space="0" w:color="000000"/>
            </w:tcBorders>
            <w:shd w:val="clear" w:color="auto" w:fill="F0F3F6"/>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1499"/>
        </w:trPr>
        <w:tc>
          <w:tcPr>
            <w:tcW w:w="1425" w:type="dxa"/>
            <w:vMerge w:val="restart"/>
          </w:tcPr>
          <w:p w:rsidR="00BA0BC6" w:rsidRPr="00A84E4B" w:rsidRDefault="00BA0BC6" w:rsidP="00BA0BC6">
            <w:pPr>
              <w:pStyle w:val="TableParagraph"/>
              <w:ind w:left="0" w:right="101"/>
              <w:rPr>
                <w:rFonts w:ascii="Arial" w:hAnsi="Arial" w:cs="Arial"/>
                <w:sz w:val="20"/>
                <w:szCs w:val="20"/>
              </w:rPr>
            </w:pPr>
            <w:r w:rsidRPr="00A84E4B">
              <w:rPr>
                <w:rFonts w:ascii="Arial" w:hAnsi="Arial" w:cs="Arial"/>
                <w:sz w:val="20"/>
                <w:szCs w:val="20"/>
              </w:rPr>
              <w:t>Data access and cleaning methods</w:t>
            </w:r>
          </w:p>
        </w:tc>
        <w:tc>
          <w:tcPr>
            <w:tcW w:w="6378" w:type="dxa"/>
            <w:gridSpan w:val="4"/>
            <w:vMerge w:val="restart"/>
            <w:shd w:val="clear" w:color="auto" w:fill="F0F3F6"/>
          </w:tcPr>
          <w:p w:rsidR="00BA0BC6" w:rsidRPr="00A84E4B" w:rsidRDefault="00BA0BC6" w:rsidP="00BA0BC6">
            <w:pPr>
              <w:pStyle w:val="TableParagraph"/>
              <w:ind w:left="67" w:right="103" w:hanging="67"/>
              <w:rPr>
                <w:rFonts w:ascii="Arial" w:hAnsi="Arial" w:cs="Arial"/>
                <w:sz w:val="20"/>
                <w:szCs w:val="20"/>
              </w:rPr>
            </w:pPr>
          </w:p>
        </w:tc>
        <w:tc>
          <w:tcPr>
            <w:tcW w:w="3119" w:type="dxa"/>
            <w:tcBorders>
              <w:bottom w:val="nil"/>
            </w:tcBorders>
          </w:tcPr>
          <w:p w:rsidR="00BA0BC6" w:rsidRPr="00A84E4B" w:rsidRDefault="00BA0BC6" w:rsidP="00BA0BC6">
            <w:pPr>
              <w:pStyle w:val="TableParagraph"/>
              <w:ind w:right="103"/>
              <w:rPr>
                <w:rFonts w:ascii="Arial" w:hAnsi="Arial" w:cs="Arial"/>
                <w:sz w:val="20"/>
                <w:szCs w:val="20"/>
              </w:rPr>
            </w:pPr>
            <w:r w:rsidRPr="00A84E4B">
              <w:rPr>
                <w:rFonts w:ascii="Arial" w:hAnsi="Arial" w:cs="Arial"/>
                <w:sz w:val="20"/>
                <w:szCs w:val="20"/>
              </w:rPr>
              <w:t>RECORD 12.1: Authors should describe the extent to which the investigators had access to the database population used to create the study population.</w:t>
            </w:r>
          </w:p>
        </w:tc>
        <w:tc>
          <w:tcPr>
            <w:tcW w:w="2552" w:type="dxa"/>
            <w:tcBorders>
              <w:bottom w:val="nil"/>
            </w:tcBorders>
          </w:tcPr>
          <w:p w:rsidR="00BA0BC6" w:rsidRPr="00A84E4B" w:rsidRDefault="009A6AB0" w:rsidP="009A6AB0">
            <w:pPr>
              <w:pStyle w:val="TableParagraph"/>
              <w:ind w:left="0"/>
              <w:rPr>
                <w:rFonts w:ascii="Arial" w:hAnsi="Arial" w:cs="Arial"/>
                <w:sz w:val="20"/>
                <w:szCs w:val="20"/>
              </w:rPr>
            </w:pPr>
            <w:r>
              <w:rPr>
                <w:rFonts w:ascii="Arial" w:hAnsi="Arial" w:cs="Arial"/>
                <w:sz w:val="20"/>
                <w:szCs w:val="20"/>
              </w:rPr>
              <w:t>T</w:t>
            </w:r>
            <w:r w:rsidR="00BA0BC6" w:rsidRPr="00A84E4B">
              <w:rPr>
                <w:rFonts w:ascii="Arial" w:hAnsi="Arial" w:cs="Arial"/>
                <w:sz w:val="20"/>
                <w:szCs w:val="20"/>
              </w:rPr>
              <w:t xml:space="preserve">his is an established research database that has been quality assessed and checked for internal validity. Relevant papers have been cited in </w:t>
            </w:r>
            <w:r w:rsidRPr="009A6AB0">
              <w:rPr>
                <w:rFonts w:ascii="Arial" w:hAnsi="Arial" w:cs="Arial"/>
                <w:sz w:val="20"/>
                <w:szCs w:val="20"/>
              </w:rPr>
              <w:t>Data sources</w:t>
            </w:r>
          </w:p>
        </w:tc>
        <w:tc>
          <w:tcPr>
            <w:tcW w:w="708" w:type="dxa"/>
            <w:tcBorders>
              <w:bottom w:val="nil"/>
            </w:tcBorders>
          </w:tcPr>
          <w:p w:rsidR="00BA0BC6" w:rsidRPr="00A84E4B" w:rsidRDefault="009A6AB0" w:rsidP="00BA0BC6">
            <w:pPr>
              <w:pStyle w:val="TableParagraph"/>
              <w:ind w:left="0"/>
              <w:rPr>
                <w:rFonts w:ascii="Arial" w:hAnsi="Arial" w:cs="Arial"/>
                <w:sz w:val="20"/>
                <w:szCs w:val="20"/>
              </w:rPr>
            </w:pPr>
            <w:r>
              <w:rPr>
                <w:rFonts w:ascii="Arial" w:hAnsi="Arial" w:cs="Arial"/>
                <w:sz w:val="20"/>
                <w:szCs w:val="20"/>
              </w:rPr>
              <w:t>p.6</w:t>
            </w:r>
          </w:p>
        </w:tc>
      </w:tr>
      <w:tr w:rsidR="00BA0BC6" w:rsidRPr="009E360B" w:rsidTr="00C363CE">
        <w:trPr>
          <w:trHeight w:val="405"/>
        </w:trPr>
        <w:tc>
          <w:tcPr>
            <w:tcW w:w="1425" w:type="dxa"/>
            <w:vMerge/>
          </w:tcPr>
          <w:p w:rsidR="00BA0BC6" w:rsidRPr="00A84E4B" w:rsidRDefault="00BA0BC6" w:rsidP="00BA0BC6">
            <w:pPr>
              <w:pStyle w:val="TableParagraph"/>
              <w:ind w:left="0" w:right="101"/>
              <w:rPr>
                <w:rFonts w:ascii="Arial" w:hAnsi="Arial" w:cs="Arial"/>
                <w:sz w:val="20"/>
                <w:szCs w:val="20"/>
              </w:rPr>
            </w:pPr>
          </w:p>
        </w:tc>
        <w:tc>
          <w:tcPr>
            <w:tcW w:w="6378" w:type="dxa"/>
            <w:gridSpan w:val="4"/>
            <w:vMerge/>
            <w:shd w:val="clear" w:color="auto" w:fill="F0F3F6"/>
          </w:tcPr>
          <w:p w:rsidR="00BA0BC6" w:rsidRPr="00A84E4B" w:rsidRDefault="00BA0BC6" w:rsidP="00BA0BC6">
            <w:pPr>
              <w:pStyle w:val="TableParagraph"/>
              <w:ind w:left="67" w:right="103" w:hanging="67"/>
              <w:rPr>
                <w:rFonts w:ascii="Arial" w:hAnsi="Arial" w:cs="Arial"/>
                <w:sz w:val="20"/>
                <w:szCs w:val="20"/>
              </w:rPr>
            </w:pPr>
          </w:p>
        </w:tc>
        <w:tc>
          <w:tcPr>
            <w:tcW w:w="3119" w:type="dxa"/>
            <w:tcBorders>
              <w:top w:val="nil"/>
            </w:tcBorders>
          </w:tcPr>
          <w:p w:rsidR="00BA0BC6" w:rsidRPr="00A84E4B" w:rsidRDefault="00BA0BC6" w:rsidP="00BA0BC6">
            <w:pPr>
              <w:pStyle w:val="TableParagraph"/>
              <w:ind w:right="103"/>
              <w:rPr>
                <w:rFonts w:ascii="Arial" w:hAnsi="Arial" w:cs="Arial"/>
                <w:sz w:val="20"/>
                <w:szCs w:val="20"/>
              </w:rPr>
            </w:pPr>
            <w:r w:rsidRPr="00A84E4B">
              <w:rPr>
                <w:rFonts w:ascii="Arial" w:hAnsi="Arial" w:cs="Arial"/>
                <w:sz w:val="20"/>
                <w:szCs w:val="20"/>
              </w:rPr>
              <w:t>RECORD 12.2: Authors should provide information on the data cleaning methods used in the study.</w:t>
            </w:r>
          </w:p>
        </w:tc>
        <w:tc>
          <w:tcPr>
            <w:tcW w:w="2552" w:type="dxa"/>
            <w:tcBorders>
              <w:top w:val="nil"/>
            </w:tcBorders>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Relevant codes have been described for this study and how they were used</w:t>
            </w:r>
            <w:r w:rsidR="009A6AB0">
              <w:rPr>
                <w:rFonts w:ascii="Arial" w:hAnsi="Arial" w:cs="Arial"/>
                <w:sz w:val="20"/>
                <w:szCs w:val="20"/>
              </w:rPr>
              <w:t xml:space="preserve"> (supplementary material)</w:t>
            </w:r>
            <w:r w:rsidRPr="00A84E4B">
              <w:rPr>
                <w:rFonts w:ascii="Arial" w:hAnsi="Arial" w:cs="Arial"/>
                <w:sz w:val="20"/>
                <w:szCs w:val="20"/>
              </w:rPr>
              <w:t>. Data cleaning was minimal because measurements/ results were not used for this analysis.</w:t>
            </w:r>
          </w:p>
        </w:tc>
        <w:tc>
          <w:tcPr>
            <w:tcW w:w="708" w:type="dxa"/>
            <w:tcBorders>
              <w:top w:val="nil"/>
            </w:tcBorders>
          </w:tcPr>
          <w:p w:rsidR="00BA0BC6" w:rsidRPr="00A84E4B" w:rsidRDefault="00BA0BC6" w:rsidP="00BA0BC6">
            <w:pPr>
              <w:pStyle w:val="TableParagraph"/>
              <w:ind w:left="0"/>
              <w:rPr>
                <w:rFonts w:ascii="Arial" w:hAnsi="Arial" w:cs="Arial"/>
                <w:sz w:val="20"/>
                <w:szCs w:val="20"/>
              </w:rPr>
            </w:pPr>
          </w:p>
        </w:tc>
      </w:tr>
      <w:tr w:rsidR="00BA0BC6" w:rsidRPr="009E360B" w:rsidTr="00C363CE">
        <w:trPr>
          <w:trHeight w:val="1104"/>
        </w:trPr>
        <w:tc>
          <w:tcPr>
            <w:tcW w:w="1425" w:type="dxa"/>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Linkage</w:t>
            </w:r>
          </w:p>
        </w:tc>
        <w:tc>
          <w:tcPr>
            <w:tcW w:w="6378" w:type="dxa"/>
            <w:gridSpan w:val="4"/>
            <w:shd w:val="clear" w:color="auto" w:fill="F0F3F6"/>
          </w:tcPr>
          <w:p w:rsidR="00BA0BC6" w:rsidRPr="00A84E4B" w:rsidRDefault="00BA0BC6" w:rsidP="00BA0BC6">
            <w:pPr>
              <w:pStyle w:val="TableParagraph"/>
              <w:ind w:left="67" w:right="121" w:hanging="67"/>
              <w:rPr>
                <w:rFonts w:ascii="Arial" w:hAnsi="Arial" w:cs="Arial"/>
                <w:sz w:val="20"/>
                <w:szCs w:val="20"/>
              </w:rPr>
            </w:pPr>
          </w:p>
        </w:tc>
        <w:tc>
          <w:tcPr>
            <w:tcW w:w="3119" w:type="dxa"/>
          </w:tcPr>
          <w:p w:rsidR="00BA0BC6" w:rsidRPr="00A84E4B" w:rsidRDefault="00BA0BC6" w:rsidP="00BA0BC6">
            <w:pPr>
              <w:pStyle w:val="TableParagraph"/>
              <w:ind w:right="121"/>
              <w:rPr>
                <w:rFonts w:ascii="Arial" w:hAnsi="Arial" w:cs="Arial"/>
                <w:sz w:val="20"/>
                <w:szCs w:val="20"/>
              </w:rPr>
            </w:pPr>
            <w:r w:rsidRPr="00A84E4B">
              <w:rPr>
                <w:rFonts w:ascii="Arial" w:hAnsi="Arial" w:cs="Arial"/>
                <w:sz w:val="20"/>
                <w:szCs w:val="20"/>
              </w:rPr>
              <w:t>RECORD 12.3: State whether the study included person-level, institutional-level, or other data</w:t>
            </w:r>
            <w:r w:rsidRPr="00A84E4B">
              <w:rPr>
                <w:rFonts w:ascii="Arial" w:hAnsi="Arial" w:cs="Arial"/>
                <w:spacing w:val="-12"/>
                <w:sz w:val="20"/>
                <w:szCs w:val="20"/>
              </w:rPr>
              <w:t xml:space="preserve"> </w:t>
            </w:r>
            <w:r w:rsidRPr="00A84E4B">
              <w:rPr>
                <w:rFonts w:ascii="Arial" w:hAnsi="Arial" w:cs="Arial"/>
                <w:sz w:val="20"/>
                <w:szCs w:val="20"/>
              </w:rPr>
              <w:t>linkage across two or more databases. The methods of linkage and methods</w:t>
            </w:r>
            <w:r w:rsidRPr="00A84E4B">
              <w:rPr>
                <w:rFonts w:ascii="Arial" w:hAnsi="Arial" w:cs="Arial"/>
                <w:spacing w:val="-5"/>
                <w:sz w:val="20"/>
                <w:szCs w:val="20"/>
              </w:rPr>
              <w:t xml:space="preserve"> </w:t>
            </w:r>
            <w:r w:rsidRPr="00A84E4B">
              <w:rPr>
                <w:rFonts w:ascii="Arial" w:hAnsi="Arial" w:cs="Arial"/>
                <w:sz w:val="20"/>
                <w:szCs w:val="20"/>
              </w:rPr>
              <w:t>of linkage quality evaluation should be provided.</w:t>
            </w:r>
          </w:p>
        </w:tc>
        <w:tc>
          <w:tcPr>
            <w:tcW w:w="2552" w:type="dxa"/>
          </w:tcPr>
          <w:p w:rsidR="00BA0BC6" w:rsidRPr="00A84E4B" w:rsidRDefault="00BA0BC6" w:rsidP="00BA0BC6">
            <w:pPr>
              <w:pStyle w:val="TableParagraph"/>
              <w:ind w:left="0"/>
              <w:rPr>
                <w:rFonts w:ascii="Arial" w:hAnsi="Arial" w:cs="Arial"/>
                <w:sz w:val="20"/>
                <w:szCs w:val="20"/>
              </w:rPr>
            </w:pPr>
            <w:r w:rsidRPr="00A84E4B">
              <w:rPr>
                <w:rFonts w:ascii="Arial" w:hAnsi="Arial" w:cs="Arial"/>
                <w:sz w:val="20"/>
                <w:szCs w:val="20"/>
              </w:rPr>
              <w:t xml:space="preserve">Person-level linkage was used for this analysis as specified in the methods </w:t>
            </w:r>
          </w:p>
          <w:p w:rsidR="00BA0BC6" w:rsidRPr="00A84E4B" w:rsidRDefault="00BA0BC6" w:rsidP="00BA0BC6">
            <w:pPr>
              <w:pStyle w:val="TableParagraph"/>
              <w:ind w:left="0"/>
              <w:rPr>
                <w:rFonts w:ascii="Arial" w:hAnsi="Arial" w:cs="Arial"/>
                <w:sz w:val="20"/>
                <w:szCs w:val="20"/>
              </w:rPr>
            </w:pPr>
          </w:p>
        </w:tc>
        <w:tc>
          <w:tcPr>
            <w:tcW w:w="708" w:type="dxa"/>
          </w:tcPr>
          <w:p w:rsidR="00BA0BC6" w:rsidRPr="00A84E4B" w:rsidRDefault="009A6AB0" w:rsidP="00BA0BC6">
            <w:pPr>
              <w:pStyle w:val="TableParagraph"/>
              <w:ind w:left="0"/>
              <w:rPr>
                <w:rFonts w:ascii="Arial" w:hAnsi="Arial" w:cs="Arial"/>
                <w:sz w:val="20"/>
                <w:szCs w:val="20"/>
              </w:rPr>
            </w:pPr>
            <w:r>
              <w:rPr>
                <w:rFonts w:ascii="Arial" w:hAnsi="Arial" w:cs="Arial"/>
                <w:sz w:val="20"/>
                <w:szCs w:val="20"/>
              </w:rPr>
              <w:t>p.6</w:t>
            </w:r>
          </w:p>
        </w:tc>
      </w:tr>
      <w:tr w:rsidR="00BA0BC6" w:rsidRPr="009E360B" w:rsidTr="00C363CE">
        <w:trPr>
          <w:trHeight w:val="306"/>
        </w:trPr>
        <w:tc>
          <w:tcPr>
            <w:tcW w:w="14182" w:type="dxa"/>
            <w:gridSpan w:val="8"/>
            <w:shd w:val="clear" w:color="auto" w:fill="D5DCE4" w:themeFill="text2" w:themeFillTint="33"/>
          </w:tcPr>
          <w:p w:rsidR="00BA0BC6" w:rsidRPr="00A84E4B" w:rsidRDefault="00BA0BC6" w:rsidP="00BA0BC6">
            <w:pPr>
              <w:pStyle w:val="TableParagraph"/>
              <w:tabs>
                <w:tab w:val="left" w:pos="141"/>
              </w:tabs>
              <w:ind w:left="67" w:hanging="67"/>
              <w:rPr>
                <w:rFonts w:ascii="Arial" w:hAnsi="Arial" w:cs="Arial"/>
                <w:b/>
                <w:sz w:val="20"/>
                <w:szCs w:val="20"/>
              </w:rPr>
            </w:pPr>
            <w:r w:rsidRPr="00A84E4B">
              <w:rPr>
                <w:rFonts w:ascii="Arial" w:hAnsi="Arial" w:cs="Arial"/>
                <w:b/>
                <w:szCs w:val="20"/>
              </w:rPr>
              <w:t>Results</w:t>
            </w:r>
          </w:p>
        </w:tc>
      </w:tr>
      <w:tr w:rsidR="00C94684" w:rsidRPr="009E360B" w:rsidTr="00C363CE">
        <w:trPr>
          <w:trHeight w:val="841"/>
        </w:trPr>
        <w:tc>
          <w:tcPr>
            <w:tcW w:w="1425" w:type="dxa"/>
            <w:vMerge w:val="restart"/>
          </w:tcPr>
          <w:p w:rsidR="00C94684" w:rsidRPr="00A84E4B" w:rsidRDefault="00C94684" w:rsidP="00C94684">
            <w:pPr>
              <w:pStyle w:val="TableParagraph"/>
              <w:ind w:left="0"/>
              <w:rPr>
                <w:rFonts w:ascii="Arial" w:hAnsi="Arial" w:cs="Arial"/>
                <w:sz w:val="20"/>
                <w:szCs w:val="20"/>
              </w:rPr>
            </w:pPr>
            <w:r w:rsidRPr="00A84E4B">
              <w:rPr>
                <w:rFonts w:ascii="Arial" w:hAnsi="Arial" w:cs="Arial"/>
                <w:sz w:val="20"/>
                <w:szCs w:val="20"/>
              </w:rPr>
              <w:t>Participants</w:t>
            </w:r>
          </w:p>
        </w:tc>
        <w:tc>
          <w:tcPr>
            <w:tcW w:w="850" w:type="dxa"/>
            <w:vMerge w:val="restart"/>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13</w:t>
            </w:r>
          </w:p>
        </w:tc>
        <w:tc>
          <w:tcPr>
            <w:tcW w:w="2977" w:type="dxa"/>
            <w:tcBorders>
              <w:bottom w:val="nil"/>
            </w:tcBorders>
          </w:tcPr>
          <w:p w:rsidR="00C94684" w:rsidRPr="00A84E4B" w:rsidRDefault="00C94684" w:rsidP="00C94684">
            <w:pPr>
              <w:pStyle w:val="TableParagraph"/>
              <w:tabs>
                <w:tab w:val="left" w:pos="141"/>
              </w:tabs>
              <w:ind w:left="141" w:right="137"/>
              <w:rPr>
                <w:rFonts w:ascii="Arial" w:hAnsi="Arial" w:cs="Arial"/>
                <w:sz w:val="20"/>
                <w:szCs w:val="20"/>
              </w:rPr>
            </w:pPr>
            <w:r w:rsidRPr="00A84E4B">
              <w:rPr>
                <w:rFonts w:ascii="Arial" w:hAnsi="Arial" w:cs="Arial"/>
                <w:sz w:val="20"/>
                <w:szCs w:val="20"/>
              </w:rPr>
              <w:t>(a) Report the numbers of individuals at each stage of the study (</w:t>
            </w:r>
            <w:r w:rsidRPr="00A84E4B">
              <w:rPr>
                <w:rFonts w:ascii="Arial" w:hAnsi="Arial" w:cs="Arial"/>
                <w:i/>
                <w:sz w:val="20"/>
                <w:szCs w:val="20"/>
              </w:rPr>
              <w:t>e.g.</w:t>
            </w:r>
            <w:r w:rsidRPr="00A84E4B">
              <w:rPr>
                <w:rFonts w:ascii="Arial" w:hAnsi="Arial" w:cs="Arial"/>
                <w:sz w:val="20"/>
                <w:szCs w:val="20"/>
              </w:rPr>
              <w:t>, numbers potentially eligible, examined for eligibility, confirmed eligible, included in the study, completing follow-up, and</w:t>
            </w:r>
            <w:r w:rsidRPr="00A84E4B">
              <w:rPr>
                <w:rFonts w:ascii="Arial" w:hAnsi="Arial" w:cs="Arial"/>
                <w:spacing w:val="-1"/>
                <w:sz w:val="20"/>
                <w:szCs w:val="20"/>
              </w:rPr>
              <w:t xml:space="preserve"> </w:t>
            </w:r>
            <w:r w:rsidRPr="00A84E4B">
              <w:rPr>
                <w:rFonts w:ascii="Arial" w:hAnsi="Arial" w:cs="Arial"/>
                <w:sz w:val="20"/>
                <w:szCs w:val="20"/>
              </w:rPr>
              <w:t>analysed)</w:t>
            </w:r>
          </w:p>
          <w:p w:rsidR="00C94684" w:rsidRPr="00A84E4B" w:rsidRDefault="00C94684" w:rsidP="00C94684">
            <w:pPr>
              <w:pStyle w:val="TableParagraph"/>
              <w:tabs>
                <w:tab w:val="left" w:pos="141"/>
              </w:tabs>
              <w:ind w:left="141" w:right="134"/>
              <w:rPr>
                <w:rFonts w:ascii="Arial" w:hAnsi="Arial" w:cs="Arial"/>
                <w:sz w:val="20"/>
                <w:szCs w:val="20"/>
              </w:rPr>
            </w:pPr>
          </w:p>
          <w:p w:rsidR="00C94684" w:rsidRPr="00A84E4B" w:rsidRDefault="00C94684" w:rsidP="00C94684">
            <w:pPr>
              <w:pStyle w:val="TableParagraph"/>
              <w:tabs>
                <w:tab w:val="left" w:pos="141"/>
              </w:tabs>
              <w:ind w:left="0"/>
              <w:rPr>
                <w:rFonts w:ascii="Arial" w:hAnsi="Arial" w:cs="Arial"/>
                <w:sz w:val="20"/>
                <w:szCs w:val="20"/>
              </w:rPr>
            </w:pPr>
          </w:p>
          <w:p w:rsidR="00C94684" w:rsidRPr="00A84E4B" w:rsidRDefault="00C94684" w:rsidP="00C94684">
            <w:pPr>
              <w:pStyle w:val="TableParagraph"/>
              <w:tabs>
                <w:tab w:val="left" w:pos="141"/>
              </w:tabs>
              <w:ind w:left="141" w:right="132"/>
              <w:rPr>
                <w:rFonts w:ascii="Arial" w:hAnsi="Arial" w:cs="Arial"/>
                <w:sz w:val="20"/>
                <w:szCs w:val="20"/>
              </w:rPr>
            </w:pPr>
          </w:p>
        </w:tc>
        <w:tc>
          <w:tcPr>
            <w:tcW w:w="1843" w:type="dxa"/>
            <w:tcBorders>
              <w:bottom w:val="nil"/>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Please see Data sources for initial data selection criteria (from 2000–2019) and subsequent restriction to 2012 only (Statistical analysis)</w:t>
            </w:r>
          </w:p>
        </w:tc>
        <w:tc>
          <w:tcPr>
            <w:tcW w:w="708" w:type="dxa"/>
            <w:tcBorders>
              <w:bottom w:val="nil"/>
            </w:tcBorders>
          </w:tcPr>
          <w:p w:rsidR="00C94684" w:rsidRPr="00A84E4B" w:rsidRDefault="00C94684" w:rsidP="00C94684">
            <w:pPr>
              <w:pStyle w:val="TableParagraph"/>
              <w:ind w:left="67" w:right="149" w:hanging="67"/>
              <w:rPr>
                <w:rFonts w:ascii="Arial" w:hAnsi="Arial" w:cs="Arial"/>
                <w:sz w:val="20"/>
                <w:szCs w:val="20"/>
              </w:rPr>
            </w:pPr>
            <w:r>
              <w:rPr>
                <w:rFonts w:ascii="Arial" w:hAnsi="Arial" w:cs="Arial"/>
                <w:sz w:val="20"/>
                <w:szCs w:val="20"/>
              </w:rPr>
              <w:t xml:space="preserve">p.6–7 </w:t>
            </w:r>
          </w:p>
        </w:tc>
        <w:tc>
          <w:tcPr>
            <w:tcW w:w="3119" w:type="dxa"/>
            <w:vMerge w:val="restart"/>
          </w:tcPr>
          <w:p w:rsidR="00C94684" w:rsidRPr="00A84E4B" w:rsidRDefault="00C94684" w:rsidP="00C94684">
            <w:pPr>
              <w:pStyle w:val="TableParagraph"/>
              <w:ind w:right="149"/>
              <w:rPr>
                <w:rFonts w:ascii="Arial" w:hAnsi="Arial" w:cs="Arial"/>
                <w:sz w:val="20"/>
                <w:szCs w:val="20"/>
              </w:rPr>
            </w:pPr>
            <w:r w:rsidRPr="00A84E4B">
              <w:rPr>
                <w:rFonts w:ascii="Arial" w:hAnsi="Arial" w:cs="Arial"/>
                <w:sz w:val="20"/>
                <w:szCs w:val="20"/>
              </w:rPr>
              <w:t>RECORD 13.1: Describe in detail the selection of the persons included in the study (</w:t>
            </w:r>
            <w:r w:rsidRPr="00A84E4B">
              <w:rPr>
                <w:rFonts w:ascii="Arial" w:hAnsi="Arial" w:cs="Arial"/>
                <w:i/>
                <w:sz w:val="20"/>
                <w:szCs w:val="20"/>
              </w:rPr>
              <w:t xml:space="preserve">i.e., </w:t>
            </w:r>
            <w:r w:rsidRPr="00A84E4B">
              <w:rPr>
                <w:rFonts w:ascii="Arial" w:hAnsi="Arial" w:cs="Arial"/>
                <w:sz w:val="20"/>
                <w:szCs w:val="20"/>
              </w:rPr>
              <w:t>study population selection) including filtering based on data quality, data availability and linkage. The selection of included persons can be described in the text and/or by means of the study flow diagram.</w:t>
            </w:r>
          </w:p>
        </w:tc>
        <w:tc>
          <w:tcPr>
            <w:tcW w:w="2552" w:type="dxa"/>
            <w:vMerge w:val="restart"/>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See Data sources for initial data selection criteria (from 2000–2019) and subsequent restriction to 2012 only (Statistical analysis). Also Table 2.</w:t>
            </w:r>
          </w:p>
        </w:tc>
        <w:tc>
          <w:tcPr>
            <w:tcW w:w="708" w:type="dxa"/>
            <w:vMerge w:val="restart"/>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p.6–7</w:t>
            </w:r>
          </w:p>
        </w:tc>
      </w:tr>
      <w:tr w:rsidR="00C94684" w:rsidRPr="009E360B" w:rsidTr="00C363CE">
        <w:trPr>
          <w:trHeight w:val="1282"/>
        </w:trPr>
        <w:tc>
          <w:tcPr>
            <w:tcW w:w="1425" w:type="dxa"/>
            <w:vMerge/>
          </w:tcPr>
          <w:p w:rsidR="00C94684" w:rsidRPr="00A84E4B" w:rsidRDefault="00C94684" w:rsidP="00C94684">
            <w:pPr>
              <w:pStyle w:val="TableParagraph"/>
              <w:ind w:left="0"/>
              <w:rPr>
                <w:rFonts w:ascii="Arial" w:hAnsi="Arial" w:cs="Arial"/>
                <w:sz w:val="20"/>
                <w:szCs w:val="20"/>
              </w:rPr>
            </w:pPr>
          </w:p>
        </w:tc>
        <w:tc>
          <w:tcPr>
            <w:tcW w:w="850" w:type="dxa"/>
            <w:vMerge/>
          </w:tcPr>
          <w:p w:rsidR="00C94684" w:rsidRPr="00A84E4B" w:rsidRDefault="00C94684" w:rsidP="00C94684">
            <w:pPr>
              <w:pStyle w:val="TableParagraph"/>
              <w:rPr>
                <w:rFonts w:ascii="Arial" w:hAnsi="Arial" w:cs="Arial"/>
                <w:sz w:val="20"/>
                <w:szCs w:val="20"/>
              </w:rPr>
            </w:pPr>
          </w:p>
        </w:tc>
        <w:tc>
          <w:tcPr>
            <w:tcW w:w="2977" w:type="dxa"/>
            <w:tcBorders>
              <w:top w:val="nil"/>
              <w:bottom w:val="nil"/>
            </w:tcBorders>
          </w:tcPr>
          <w:p w:rsidR="00C94684" w:rsidRPr="00A84E4B" w:rsidRDefault="00C94684" w:rsidP="00C94684">
            <w:pPr>
              <w:pStyle w:val="TableParagraph"/>
              <w:tabs>
                <w:tab w:val="left" w:pos="141"/>
              </w:tabs>
              <w:ind w:left="141" w:right="137"/>
              <w:rPr>
                <w:rFonts w:ascii="Arial" w:hAnsi="Arial" w:cs="Arial"/>
                <w:sz w:val="20"/>
                <w:szCs w:val="20"/>
              </w:rPr>
            </w:pPr>
            <w:r w:rsidRPr="00A84E4B">
              <w:rPr>
                <w:rFonts w:ascii="Arial" w:hAnsi="Arial" w:cs="Arial"/>
                <w:sz w:val="20"/>
                <w:szCs w:val="20"/>
              </w:rPr>
              <w:t>(b) Give reasons for non- participation at each</w:t>
            </w:r>
            <w:r w:rsidRPr="00A84E4B">
              <w:rPr>
                <w:rFonts w:ascii="Arial" w:hAnsi="Arial" w:cs="Arial"/>
                <w:spacing w:val="-9"/>
                <w:sz w:val="20"/>
                <w:szCs w:val="20"/>
              </w:rPr>
              <w:t xml:space="preserve"> </w:t>
            </w:r>
            <w:r w:rsidRPr="00A84E4B">
              <w:rPr>
                <w:rFonts w:ascii="Arial" w:hAnsi="Arial" w:cs="Arial"/>
                <w:sz w:val="20"/>
                <w:szCs w:val="20"/>
              </w:rPr>
              <w:t>stage.</w:t>
            </w:r>
          </w:p>
          <w:p w:rsidR="00C94684" w:rsidRPr="00A84E4B" w:rsidRDefault="00C94684" w:rsidP="00C94684">
            <w:pPr>
              <w:pStyle w:val="TableParagraph"/>
              <w:tabs>
                <w:tab w:val="left" w:pos="141"/>
              </w:tabs>
              <w:ind w:left="141"/>
              <w:rPr>
                <w:rFonts w:ascii="Arial" w:hAnsi="Arial" w:cs="Arial"/>
                <w:sz w:val="20"/>
                <w:szCs w:val="20"/>
              </w:rPr>
            </w:pPr>
          </w:p>
        </w:tc>
        <w:tc>
          <w:tcPr>
            <w:tcW w:w="1843" w:type="dxa"/>
            <w:tcBorders>
              <w:top w:val="nil"/>
              <w:bottom w:val="nil"/>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Individuals moving status (intellectual disability and T2DM) and any individuals excluded from different phases of the analyses are described in the footnotes of the tables and figures</w:t>
            </w:r>
          </w:p>
        </w:tc>
        <w:tc>
          <w:tcPr>
            <w:tcW w:w="708" w:type="dxa"/>
            <w:tcBorders>
              <w:top w:val="nil"/>
              <w:bottom w:val="nil"/>
            </w:tcBorders>
          </w:tcPr>
          <w:p w:rsidR="00C94684" w:rsidRPr="00A84E4B" w:rsidRDefault="00C94684" w:rsidP="00C94684">
            <w:pPr>
              <w:pStyle w:val="TableParagraph"/>
              <w:ind w:left="-6" w:right="149" w:firstLine="6"/>
              <w:rPr>
                <w:rFonts w:ascii="Arial" w:hAnsi="Arial" w:cs="Arial"/>
                <w:sz w:val="20"/>
                <w:szCs w:val="20"/>
              </w:rPr>
            </w:pPr>
            <w:r>
              <w:rPr>
                <w:rFonts w:ascii="Arial" w:hAnsi="Arial" w:cs="Arial"/>
                <w:sz w:val="20"/>
                <w:szCs w:val="20"/>
              </w:rPr>
              <w:t>p.6–7</w:t>
            </w:r>
          </w:p>
        </w:tc>
        <w:tc>
          <w:tcPr>
            <w:tcW w:w="3119" w:type="dxa"/>
            <w:vMerge/>
          </w:tcPr>
          <w:p w:rsidR="00C94684" w:rsidRPr="00A84E4B" w:rsidRDefault="00C94684" w:rsidP="00C94684">
            <w:pPr>
              <w:pStyle w:val="TableParagraph"/>
              <w:ind w:right="149"/>
              <w:rPr>
                <w:rFonts w:ascii="Arial" w:hAnsi="Arial" w:cs="Arial"/>
                <w:sz w:val="20"/>
                <w:szCs w:val="20"/>
              </w:rPr>
            </w:pPr>
          </w:p>
        </w:tc>
        <w:tc>
          <w:tcPr>
            <w:tcW w:w="2552" w:type="dxa"/>
            <w:vMerge/>
          </w:tcPr>
          <w:p w:rsidR="00C94684" w:rsidRPr="00A84E4B" w:rsidRDefault="00C94684" w:rsidP="00C94684">
            <w:pPr>
              <w:pStyle w:val="TableParagraph"/>
              <w:ind w:left="0"/>
              <w:rPr>
                <w:rFonts w:ascii="Arial" w:hAnsi="Arial" w:cs="Arial"/>
                <w:sz w:val="20"/>
                <w:szCs w:val="20"/>
              </w:rPr>
            </w:pPr>
          </w:p>
        </w:tc>
        <w:tc>
          <w:tcPr>
            <w:tcW w:w="708" w:type="dxa"/>
            <w:vMerge/>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609"/>
        </w:trPr>
        <w:tc>
          <w:tcPr>
            <w:tcW w:w="1425" w:type="dxa"/>
            <w:vMerge/>
          </w:tcPr>
          <w:p w:rsidR="00C94684" w:rsidRPr="00A84E4B" w:rsidRDefault="00C94684" w:rsidP="00C94684">
            <w:pPr>
              <w:pStyle w:val="TableParagraph"/>
              <w:ind w:left="0"/>
              <w:rPr>
                <w:rFonts w:ascii="Arial" w:hAnsi="Arial" w:cs="Arial"/>
                <w:sz w:val="20"/>
                <w:szCs w:val="20"/>
              </w:rPr>
            </w:pPr>
          </w:p>
        </w:tc>
        <w:tc>
          <w:tcPr>
            <w:tcW w:w="850" w:type="dxa"/>
            <w:vMerge/>
          </w:tcPr>
          <w:p w:rsidR="00C94684" w:rsidRPr="00A84E4B" w:rsidRDefault="00C94684" w:rsidP="00C94684">
            <w:pPr>
              <w:pStyle w:val="TableParagraph"/>
              <w:rPr>
                <w:rFonts w:ascii="Arial" w:hAnsi="Arial" w:cs="Arial"/>
                <w:sz w:val="20"/>
                <w:szCs w:val="20"/>
              </w:rPr>
            </w:pPr>
          </w:p>
        </w:tc>
        <w:tc>
          <w:tcPr>
            <w:tcW w:w="2977" w:type="dxa"/>
            <w:tcBorders>
              <w:top w:val="nil"/>
              <w:bottom w:val="single" w:sz="4" w:space="0" w:color="000000"/>
            </w:tcBorders>
          </w:tcPr>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 xml:space="preserve">(c) Consider use of a </w:t>
            </w:r>
            <w:r w:rsidRPr="00A84E4B">
              <w:rPr>
                <w:rFonts w:ascii="Arial" w:hAnsi="Arial" w:cs="Arial"/>
                <w:spacing w:val="-5"/>
                <w:sz w:val="20"/>
                <w:szCs w:val="20"/>
              </w:rPr>
              <w:t xml:space="preserve">flow </w:t>
            </w:r>
            <w:r w:rsidRPr="00A84E4B">
              <w:rPr>
                <w:rFonts w:ascii="Arial" w:hAnsi="Arial" w:cs="Arial"/>
                <w:sz w:val="20"/>
                <w:szCs w:val="20"/>
              </w:rPr>
              <w:t>diagram</w:t>
            </w:r>
          </w:p>
        </w:tc>
        <w:tc>
          <w:tcPr>
            <w:tcW w:w="1843" w:type="dxa"/>
            <w:tcBorders>
              <w:top w:val="nil"/>
              <w:bottom w:val="single" w:sz="4" w:space="0" w:color="000000"/>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Available on request</w:t>
            </w:r>
          </w:p>
        </w:tc>
        <w:tc>
          <w:tcPr>
            <w:tcW w:w="708" w:type="dxa"/>
            <w:tcBorders>
              <w:top w:val="nil"/>
              <w:bottom w:val="single" w:sz="4" w:space="0" w:color="000000"/>
            </w:tcBorders>
          </w:tcPr>
          <w:p w:rsidR="00C94684" w:rsidRPr="00A84E4B" w:rsidRDefault="00C94684" w:rsidP="00C94684">
            <w:pPr>
              <w:pStyle w:val="TableParagraph"/>
              <w:ind w:left="-6" w:right="149"/>
              <w:rPr>
                <w:rFonts w:ascii="Arial" w:hAnsi="Arial" w:cs="Arial"/>
                <w:sz w:val="20"/>
                <w:szCs w:val="20"/>
              </w:rPr>
            </w:pPr>
          </w:p>
        </w:tc>
        <w:tc>
          <w:tcPr>
            <w:tcW w:w="3119" w:type="dxa"/>
            <w:vMerge/>
          </w:tcPr>
          <w:p w:rsidR="00C94684" w:rsidRPr="00A84E4B" w:rsidRDefault="00C94684" w:rsidP="00C94684">
            <w:pPr>
              <w:pStyle w:val="TableParagraph"/>
              <w:ind w:right="149"/>
              <w:rPr>
                <w:rFonts w:ascii="Arial" w:hAnsi="Arial" w:cs="Arial"/>
                <w:sz w:val="20"/>
                <w:szCs w:val="20"/>
              </w:rPr>
            </w:pPr>
          </w:p>
        </w:tc>
        <w:tc>
          <w:tcPr>
            <w:tcW w:w="2552" w:type="dxa"/>
            <w:vMerge/>
          </w:tcPr>
          <w:p w:rsidR="00C94684" w:rsidRPr="00A84E4B" w:rsidRDefault="00C94684" w:rsidP="00C94684">
            <w:pPr>
              <w:pStyle w:val="TableParagraph"/>
              <w:ind w:left="0"/>
              <w:rPr>
                <w:rFonts w:ascii="Arial" w:hAnsi="Arial" w:cs="Arial"/>
                <w:sz w:val="20"/>
                <w:szCs w:val="20"/>
              </w:rPr>
            </w:pPr>
          </w:p>
        </w:tc>
        <w:tc>
          <w:tcPr>
            <w:tcW w:w="708" w:type="dxa"/>
            <w:vMerge/>
            <w:tcBorders>
              <w:bottom w:val="single" w:sz="4" w:space="0" w:color="000000"/>
            </w:tcBorders>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1104"/>
        </w:trPr>
        <w:tc>
          <w:tcPr>
            <w:tcW w:w="1425" w:type="dxa"/>
            <w:vMerge w:val="restart"/>
          </w:tcPr>
          <w:p w:rsidR="00C94684" w:rsidRPr="00A84E4B" w:rsidRDefault="00C94684" w:rsidP="00C94684">
            <w:pPr>
              <w:pStyle w:val="TableParagraph"/>
              <w:ind w:left="0"/>
              <w:rPr>
                <w:rFonts w:ascii="Arial" w:hAnsi="Arial" w:cs="Arial"/>
                <w:sz w:val="20"/>
                <w:szCs w:val="20"/>
              </w:rPr>
            </w:pPr>
            <w:r w:rsidRPr="00A84E4B">
              <w:rPr>
                <w:rFonts w:ascii="Arial" w:hAnsi="Arial" w:cs="Arial"/>
                <w:sz w:val="20"/>
                <w:szCs w:val="20"/>
              </w:rPr>
              <w:t>Descriptive data</w:t>
            </w:r>
          </w:p>
        </w:tc>
        <w:tc>
          <w:tcPr>
            <w:tcW w:w="850" w:type="dxa"/>
            <w:vMerge w:val="restart"/>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14</w:t>
            </w:r>
          </w:p>
        </w:tc>
        <w:tc>
          <w:tcPr>
            <w:tcW w:w="2977" w:type="dxa"/>
            <w:tcBorders>
              <w:bottom w:val="nil"/>
            </w:tcBorders>
          </w:tcPr>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(a) Give characteristics of</w:t>
            </w:r>
            <w:r w:rsidRPr="00A84E4B">
              <w:rPr>
                <w:rFonts w:ascii="Arial" w:hAnsi="Arial" w:cs="Arial"/>
                <w:spacing w:val="-9"/>
                <w:sz w:val="20"/>
                <w:szCs w:val="20"/>
              </w:rPr>
              <w:t xml:space="preserve"> </w:t>
            </w:r>
            <w:r w:rsidRPr="00A84E4B">
              <w:rPr>
                <w:rFonts w:ascii="Arial" w:hAnsi="Arial" w:cs="Arial"/>
                <w:sz w:val="20"/>
                <w:szCs w:val="20"/>
              </w:rPr>
              <w:t>study participants (</w:t>
            </w:r>
            <w:r w:rsidRPr="00A84E4B">
              <w:rPr>
                <w:rFonts w:ascii="Arial" w:hAnsi="Arial" w:cs="Arial"/>
                <w:i/>
                <w:sz w:val="20"/>
                <w:szCs w:val="20"/>
              </w:rPr>
              <w:t>e.g.</w:t>
            </w:r>
            <w:r w:rsidRPr="00A84E4B">
              <w:rPr>
                <w:rFonts w:ascii="Arial" w:hAnsi="Arial" w:cs="Arial"/>
                <w:sz w:val="20"/>
                <w:szCs w:val="20"/>
              </w:rPr>
              <w:t>, demographic, clinical, social) and</w:t>
            </w:r>
            <w:r w:rsidRPr="00A84E4B">
              <w:rPr>
                <w:rFonts w:ascii="Arial" w:hAnsi="Arial" w:cs="Arial"/>
                <w:spacing w:val="-11"/>
                <w:sz w:val="20"/>
                <w:szCs w:val="20"/>
              </w:rPr>
              <w:t xml:space="preserve"> </w:t>
            </w:r>
            <w:r w:rsidRPr="00A84E4B">
              <w:rPr>
                <w:rFonts w:ascii="Arial" w:hAnsi="Arial" w:cs="Arial"/>
                <w:sz w:val="20"/>
                <w:szCs w:val="20"/>
              </w:rPr>
              <w:t>information on exposures and potential confounders</w:t>
            </w:r>
          </w:p>
        </w:tc>
        <w:tc>
          <w:tcPr>
            <w:tcW w:w="1843" w:type="dxa"/>
            <w:tcBorders>
              <w:bottom w:val="nil"/>
            </w:tcBorders>
          </w:tcPr>
          <w:p w:rsidR="00C94684" w:rsidRDefault="00C94684" w:rsidP="00C94684">
            <w:pPr>
              <w:pStyle w:val="TableParagraph"/>
              <w:ind w:left="0"/>
              <w:rPr>
                <w:rFonts w:ascii="Arial" w:hAnsi="Arial" w:cs="Arial"/>
                <w:sz w:val="20"/>
                <w:szCs w:val="20"/>
              </w:rPr>
            </w:pPr>
            <w:r>
              <w:rPr>
                <w:rFonts w:ascii="Arial" w:hAnsi="Arial" w:cs="Arial"/>
                <w:sz w:val="20"/>
                <w:szCs w:val="20"/>
              </w:rPr>
              <w:t>See Table 1</w:t>
            </w:r>
          </w:p>
          <w:p w:rsidR="00C94684" w:rsidRDefault="00C94684" w:rsidP="00C94684">
            <w:pPr>
              <w:pStyle w:val="TableParagraph"/>
              <w:ind w:left="0"/>
              <w:rPr>
                <w:rFonts w:ascii="Arial" w:hAnsi="Arial" w:cs="Arial"/>
                <w:sz w:val="20"/>
                <w:szCs w:val="20"/>
              </w:rPr>
            </w:pPr>
          </w:p>
          <w:p w:rsidR="00C94684" w:rsidRDefault="00C94684" w:rsidP="00C94684">
            <w:pPr>
              <w:pStyle w:val="TableParagraph"/>
              <w:ind w:left="0"/>
              <w:rPr>
                <w:rFonts w:ascii="Arial" w:hAnsi="Arial" w:cs="Arial"/>
                <w:sz w:val="20"/>
                <w:szCs w:val="20"/>
              </w:rPr>
            </w:pPr>
          </w:p>
          <w:p w:rsidR="00C94684" w:rsidRDefault="00C94684" w:rsidP="00C94684">
            <w:pPr>
              <w:pStyle w:val="TableParagraph"/>
              <w:ind w:left="0"/>
              <w:rPr>
                <w:rFonts w:ascii="Arial" w:hAnsi="Arial" w:cs="Arial"/>
                <w:sz w:val="20"/>
                <w:szCs w:val="20"/>
              </w:rPr>
            </w:pPr>
          </w:p>
          <w:p w:rsidR="00C94684" w:rsidRDefault="00C94684" w:rsidP="00C94684">
            <w:pPr>
              <w:pStyle w:val="TableParagraph"/>
              <w:ind w:left="0"/>
              <w:rPr>
                <w:rFonts w:ascii="Arial" w:hAnsi="Arial" w:cs="Arial"/>
                <w:sz w:val="20"/>
                <w:szCs w:val="20"/>
              </w:rPr>
            </w:pPr>
          </w:p>
          <w:p w:rsidR="00C94684" w:rsidRPr="00A84E4B" w:rsidRDefault="00C94684" w:rsidP="00C94684">
            <w:pPr>
              <w:pStyle w:val="TableParagraph"/>
              <w:ind w:left="0"/>
              <w:rPr>
                <w:rFonts w:ascii="Arial" w:hAnsi="Arial" w:cs="Arial"/>
                <w:sz w:val="20"/>
                <w:szCs w:val="20"/>
              </w:rPr>
            </w:pPr>
          </w:p>
        </w:tc>
        <w:tc>
          <w:tcPr>
            <w:tcW w:w="708" w:type="dxa"/>
            <w:tcBorders>
              <w:bottom w:val="nil"/>
            </w:tcBorders>
            <w:shd w:val="clear" w:color="auto" w:fill="auto"/>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p.6–7</w:t>
            </w:r>
          </w:p>
        </w:tc>
        <w:tc>
          <w:tcPr>
            <w:tcW w:w="6379" w:type="dxa"/>
            <w:gridSpan w:val="3"/>
            <w:vMerge w:val="restart"/>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964"/>
        </w:trPr>
        <w:tc>
          <w:tcPr>
            <w:tcW w:w="1425" w:type="dxa"/>
            <w:vMerge/>
          </w:tcPr>
          <w:p w:rsidR="00C94684" w:rsidRPr="00A84E4B" w:rsidRDefault="00C94684" w:rsidP="00C94684">
            <w:pPr>
              <w:pStyle w:val="TableParagraph"/>
              <w:ind w:left="0"/>
              <w:rPr>
                <w:rFonts w:ascii="Arial" w:hAnsi="Arial" w:cs="Arial"/>
                <w:sz w:val="20"/>
                <w:szCs w:val="20"/>
              </w:rPr>
            </w:pPr>
          </w:p>
        </w:tc>
        <w:tc>
          <w:tcPr>
            <w:tcW w:w="850" w:type="dxa"/>
            <w:vMerge/>
          </w:tcPr>
          <w:p w:rsidR="00C94684" w:rsidRPr="00A84E4B" w:rsidRDefault="00C94684" w:rsidP="00C94684">
            <w:pPr>
              <w:pStyle w:val="TableParagraph"/>
              <w:rPr>
                <w:rFonts w:ascii="Arial" w:hAnsi="Arial" w:cs="Arial"/>
                <w:sz w:val="20"/>
                <w:szCs w:val="20"/>
              </w:rPr>
            </w:pPr>
          </w:p>
        </w:tc>
        <w:tc>
          <w:tcPr>
            <w:tcW w:w="2977" w:type="dxa"/>
            <w:tcBorders>
              <w:top w:val="nil"/>
              <w:bottom w:val="nil"/>
            </w:tcBorders>
          </w:tcPr>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(b) Indicate the number of participants with missing data for each variable of</w:t>
            </w:r>
            <w:r w:rsidRPr="00A84E4B">
              <w:rPr>
                <w:rFonts w:ascii="Arial" w:hAnsi="Arial" w:cs="Arial"/>
                <w:spacing w:val="-4"/>
                <w:sz w:val="20"/>
                <w:szCs w:val="20"/>
              </w:rPr>
              <w:t xml:space="preserve"> </w:t>
            </w:r>
            <w:r w:rsidRPr="00A84E4B">
              <w:rPr>
                <w:rFonts w:ascii="Arial" w:hAnsi="Arial" w:cs="Arial"/>
                <w:sz w:val="20"/>
                <w:szCs w:val="20"/>
              </w:rPr>
              <w:t>interest</w:t>
            </w:r>
          </w:p>
        </w:tc>
        <w:tc>
          <w:tcPr>
            <w:tcW w:w="1843" w:type="dxa"/>
            <w:tcBorders>
              <w:top w:val="nil"/>
              <w:bottom w:val="nil"/>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N/A</w:t>
            </w:r>
          </w:p>
        </w:tc>
        <w:tc>
          <w:tcPr>
            <w:tcW w:w="708" w:type="dxa"/>
            <w:tcBorders>
              <w:top w:val="nil"/>
              <w:bottom w:val="nil"/>
            </w:tcBorders>
            <w:shd w:val="clear" w:color="auto" w:fill="auto"/>
          </w:tcPr>
          <w:p w:rsidR="00C94684" w:rsidRPr="00A84E4B" w:rsidRDefault="00C94684" w:rsidP="00C94684">
            <w:pPr>
              <w:pStyle w:val="TableParagraph"/>
              <w:ind w:left="0"/>
              <w:rPr>
                <w:rFonts w:ascii="Arial" w:hAnsi="Arial" w:cs="Arial"/>
                <w:sz w:val="20"/>
                <w:szCs w:val="20"/>
              </w:rPr>
            </w:pPr>
          </w:p>
        </w:tc>
        <w:tc>
          <w:tcPr>
            <w:tcW w:w="6379" w:type="dxa"/>
            <w:gridSpan w:val="3"/>
            <w:vMerge/>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1104"/>
        </w:trPr>
        <w:tc>
          <w:tcPr>
            <w:tcW w:w="1425" w:type="dxa"/>
            <w:vMerge/>
          </w:tcPr>
          <w:p w:rsidR="00C94684" w:rsidRPr="00A84E4B" w:rsidRDefault="00C94684" w:rsidP="00C94684">
            <w:pPr>
              <w:pStyle w:val="TableParagraph"/>
              <w:ind w:left="0"/>
              <w:rPr>
                <w:rFonts w:ascii="Arial" w:hAnsi="Arial" w:cs="Arial"/>
                <w:sz w:val="20"/>
                <w:szCs w:val="20"/>
              </w:rPr>
            </w:pPr>
          </w:p>
        </w:tc>
        <w:tc>
          <w:tcPr>
            <w:tcW w:w="850" w:type="dxa"/>
            <w:vMerge/>
          </w:tcPr>
          <w:p w:rsidR="00C94684" w:rsidRPr="00A84E4B" w:rsidRDefault="00C94684" w:rsidP="00C94684">
            <w:pPr>
              <w:pStyle w:val="TableParagraph"/>
              <w:rPr>
                <w:rFonts w:ascii="Arial" w:hAnsi="Arial" w:cs="Arial"/>
                <w:sz w:val="20"/>
                <w:szCs w:val="20"/>
              </w:rPr>
            </w:pPr>
          </w:p>
        </w:tc>
        <w:tc>
          <w:tcPr>
            <w:tcW w:w="2977" w:type="dxa"/>
            <w:tcBorders>
              <w:top w:val="nil"/>
            </w:tcBorders>
          </w:tcPr>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 xml:space="preserve">(c) </w:t>
            </w:r>
            <w:r w:rsidRPr="00A84E4B">
              <w:rPr>
                <w:rFonts w:ascii="Arial" w:hAnsi="Arial" w:cs="Arial"/>
                <w:i/>
                <w:sz w:val="20"/>
                <w:szCs w:val="20"/>
              </w:rPr>
              <w:t xml:space="preserve">Cohort study </w:t>
            </w:r>
            <w:r w:rsidRPr="00A84E4B">
              <w:rPr>
                <w:rFonts w:ascii="Arial" w:hAnsi="Arial" w:cs="Arial"/>
                <w:sz w:val="20"/>
                <w:szCs w:val="20"/>
              </w:rPr>
              <w:t>- summarise follow-up time (</w:t>
            </w:r>
            <w:r w:rsidRPr="00A84E4B">
              <w:rPr>
                <w:rFonts w:ascii="Arial" w:hAnsi="Arial" w:cs="Arial"/>
                <w:i/>
                <w:sz w:val="20"/>
                <w:szCs w:val="20"/>
              </w:rPr>
              <w:t>e.g.</w:t>
            </w:r>
            <w:r w:rsidRPr="00A84E4B">
              <w:rPr>
                <w:rFonts w:ascii="Arial" w:hAnsi="Arial" w:cs="Arial"/>
                <w:sz w:val="20"/>
                <w:szCs w:val="20"/>
              </w:rPr>
              <w:t xml:space="preserve">, average </w:t>
            </w:r>
            <w:r w:rsidRPr="00A84E4B">
              <w:rPr>
                <w:rFonts w:ascii="Arial" w:hAnsi="Arial" w:cs="Arial"/>
                <w:spacing w:val="-4"/>
                <w:sz w:val="20"/>
                <w:szCs w:val="20"/>
              </w:rPr>
              <w:t xml:space="preserve">and </w:t>
            </w:r>
            <w:r w:rsidRPr="00A84E4B">
              <w:rPr>
                <w:rFonts w:ascii="Arial" w:hAnsi="Arial" w:cs="Arial"/>
                <w:sz w:val="20"/>
                <w:szCs w:val="20"/>
              </w:rPr>
              <w:t>total</w:t>
            </w:r>
            <w:r w:rsidRPr="00A84E4B">
              <w:rPr>
                <w:rFonts w:ascii="Arial" w:hAnsi="Arial" w:cs="Arial"/>
                <w:spacing w:val="-1"/>
                <w:sz w:val="20"/>
                <w:szCs w:val="20"/>
              </w:rPr>
              <w:t xml:space="preserve"> </w:t>
            </w:r>
            <w:r w:rsidRPr="00A84E4B">
              <w:rPr>
                <w:rFonts w:ascii="Arial" w:hAnsi="Arial" w:cs="Arial"/>
                <w:sz w:val="20"/>
                <w:szCs w:val="20"/>
              </w:rPr>
              <w:t>amount)</w:t>
            </w:r>
          </w:p>
        </w:tc>
        <w:tc>
          <w:tcPr>
            <w:tcW w:w="1843" w:type="dxa"/>
            <w:tcBorders>
              <w:top w:val="nil"/>
              <w:bottom w:val="single" w:sz="4" w:space="0" w:color="000000"/>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Individuals only followed up for a period of one year (maximum)</w:t>
            </w:r>
          </w:p>
        </w:tc>
        <w:tc>
          <w:tcPr>
            <w:tcW w:w="708" w:type="dxa"/>
            <w:tcBorders>
              <w:top w:val="nil"/>
              <w:bottom w:val="single" w:sz="4" w:space="0" w:color="000000"/>
            </w:tcBorders>
            <w:shd w:val="clear" w:color="auto" w:fill="auto"/>
          </w:tcPr>
          <w:p w:rsidR="00C94684" w:rsidRPr="00A84E4B" w:rsidRDefault="00C94684" w:rsidP="00C94684">
            <w:pPr>
              <w:pStyle w:val="TableParagraph"/>
              <w:ind w:left="0"/>
              <w:rPr>
                <w:rFonts w:ascii="Arial" w:hAnsi="Arial" w:cs="Arial"/>
                <w:sz w:val="20"/>
                <w:szCs w:val="20"/>
              </w:rPr>
            </w:pPr>
          </w:p>
        </w:tc>
        <w:tc>
          <w:tcPr>
            <w:tcW w:w="6379" w:type="dxa"/>
            <w:gridSpan w:val="3"/>
            <w:vMerge/>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2684"/>
        </w:trPr>
        <w:tc>
          <w:tcPr>
            <w:tcW w:w="1425" w:type="dxa"/>
          </w:tcPr>
          <w:p w:rsidR="00C94684" w:rsidRPr="00A84E4B" w:rsidRDefault="00C94684" w:rsidP="00C94684">
            <w:pPr>
              <w:pStyle w:val="TableParagraph"/>
              <w:ind w:left="0"/>
              <w:rPr>
                <w:rFonts w:ascii="Arial" w:hAnsi="Arial" w:cs="Arial"/>
                <w:sz w:val="20"/>
                <w:szCs w:val="20"/>
              </w:rPr>
            </w:pPr>
            <w:r w:rsidRPr="00A84E4B">
              <w:rPr>
                <w:rFonts w:ascii="Arial" w:hAnsi="Arial" w:cs="Arial"/>
                <w:sz w:val="20"/>
                <w:szCs w:val="20"/>
              </w:rPr>
              <w:t>Outcome data</w:t>
            </w:r>
          </w:p>
        </w:tc>
        <w:tc>
          <w:tcPr>
            <w:tcW w:w="850"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15</w:t>
            </w:r>
          </w:p>
        </w:tc>
        <w:tc>
          <w:tcPr>
            <w:tcW w:w="2977" w:type="dxa"/>
            <w:tcBorders>
              <w:bottom w:val="single" w:sz="4" w:space="0" w:color="000000"/>
            </w:tcBorders>
          </w:tcPr>
          <w:p w:rsidR="00C94684" w:rsidRPr="00A84E4B" w:rsidRDefault="00C94684" w:rsidP="00C94684">
            <w:pPr>
              <w:pStyle w:val="TableParagraph"/>
              <w:tabs>
                <w:tab w:val="left" w:pos="141"/>
              </w:tabs>
              <w:ind w:left="141" w:right="-10"/>
              <w:rPr>
                <w:rFonts w:ascii="Arial" w:hAnsi="Arial" w:cs="Arial"/>
                <w:sz w:val="20"/>
                <w:szCs w:val="20"/>
              </w:rPr>
            </w:pPr>
            <w:r w:rsidRPr="00A84E4B">
              <w:rPr>
                <w:rFonts w:ascii="Arial" w:hAnsi="Arial" w:cs="Arial"/>
                <w:i/>
                <w:sz w:val="20"/>
                <w:szCs w:val="20"/>
              </w:rPr>
              <w:t xml:space="preserve">Cohort study </w:t>
            </w:r>
            <w:r w:rsidRPr="00A84E4B">
              <w:rPr>
                <w:rFonts w:ascii="Arial" w:hAnsi="Arial" w:cs="Arial"/>
                <w:sz w:val="20"/>
                <w:szCs w:val="20"/>
              </w:rPr>
              <w:t>- Report numbers of outcome events or summary measures over time</w:t>
            </w:r>
          </w:p>
          <w:p w:rsidR="00C94684" w:rsidRPr="00A84E4B" w:rsidRDefault="00C94684" w:rsidP="00C94684">
            <w:pPr>
              <w:pStyle w:val="TableParagraph"/>
              <w:tabs>
                <w:tab w:val="left" w:pos="141"/>
              </w:tabs>
              <w:ind w:left="141" w:right="-10"/>
              <w:rPr>
                <w:rFonts w:ascii="Arial" w:hAnsi="Arial" w:cs="Arial"/>
                <w:sz w:val="20"/>
                <w:szCs w:val="20"/>
              </w:rPr>
            </w:pPr>
            <w:r w:rsidRPr="00A84E4B">
              <w:rPr>
                <w:rFonts w:ascii="Arial" w:hAnsi="Arial" w:cs="Arial"/>
                <w:i/>
                <w:sz w:val="20"/>
                <w:szCs w:val="20"/>
              </w:rPr>
              <w:t xml:space="preserve">Case-control study </w:t>
            </w:r>
            <w:r w:rsidRPr="00A84E4B">
              <w:rPr>
                <w:rFonts w:ascii="Arial" w:hAnsi="Arial" w:cs="Arial"/>
                <w:sz w:val="20"/>
                <w:szCs w:val="20"/>
              </w:rPr>
              <w:t>- Report numbers in each exposure category, or summary measures of exposure</w:t>
            </w:r>
          </w:p>
          <w:p w:rsidR="00C94684" w:rsidRPr="00A84E4B" w:rsidRDefault="00C94684" w:rsidP="00C94684">
            <w:pPr>
              <w:pStyle w:val="TableParagraph"/>
              <w:tabs>
                <w:tab w:val="left" w:pos="141"/>
              </w:tabs>
              <w:ind w:left="141" w:right="-10"/>
              <w:rPr>
                <w:rFonts w:ascii="Arial" w:hAnsi="Arial" w:cs="Arial"/>
                <w:sz w:val="20"/>
                <w:szCs w:val="20"/>
              </w:rPr>
            </w:pPr>
            <w:r w:rsidRPr="00A84E4B">
              <w:rPr>
                <w:rFonts w:ascii="Arial" w:hAnsi="Arial" w:cs="Arial"/>
                <w:i/>
                <w:sz w:val="20"/>
                <w:szCs w:val="20"/>
              </w:rPr>
              <w:t xml:space="preserve">Cross-sectional study </w:t>
            </w:r>
            <w:r w:rsidRPr="00A84E4B">
              <w:rPr>
                <w:rFonts w:ascii="Arial" w:hAnsi="Arial" w:cs="Arial"/>
                <w:sz w:val="20"/>
                <w:szCs w:val="20"/>
              </w:rPr>
              <w:t>- Report numbers of outcome events or summary measures</w:t>
            </w:r>
          </w:p>
        </w:tc>
        <w:tc>
          <w:tcPr>
            <w:tcW w:w="1843" w:type="dxa"/>
            <w:tcBorders>
              <w:bottom w:val="single" w:sz="4" w:space="0" w:color="000000"/>
              <w:right w:val="single" w:sz="4" w:space="0" w:color="000000"/>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See Table 1</w:t>
            </w:r>
          </w:p>
        </w:tc>
        <w:tc>
          <w:tcPr>
            <w:tcW w:w="708" w:type="dxa"/>
            <w:tcBorders>
              <w:left w:val="single" w:sz="4" w:space="0" w:color="000000"/>
            </w:tcBorders>
            <w:shd w:val="clear" w:color="auto" w:fill="auto"/>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p.6–7</w:t>
            </w:r>
          </w:p>
        </w:tc>
        <w:tc>
          <w:tcPr>
            <w:tcW w:w="6379" w:type="dxa"/>
            <w:gridSpan w:val="3"/>
            <w:tcBorders>
              <w:bottom w:val="single" w:sz="4" w:space="0" w:color="000000"/>
            </w:tcBorders>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2170"/>
        </w:trPr>
        <w:tc>
          <w:tcPr>
            <w:tcW w:w="1425" w:type="dxa"/>
            <w:vMerge w:val="restart"/>
          </w:tcPr>
          <w:p w:rsidR="00C94684" w:rsidRPr="00A84E4B" w:rsidRDefault="00C94684" w:rsidP="00C94684">
            <w:pPr>
              <w:pStyle w:val="TableParagraph"/>
              <w:ind w:left="0"/>
              <w:rPr>
                <w:rFonts w:ascii="Arial" w:hAnsi="Arial" w:cs="Arial"/>
                <w:sz w:val="20"/>
                <w:szCs w:val="20"/>
              </w:rPr>
            </w:pPr>
          </w:p>
        </w:tc>
        <w:tc>
          <w:tcPr>
            <w:tcW w:w="850" w:type="dxa"/>
            <w:vMerge w:val="restart"/>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16</w:t>
            </w:r>
          </w:p>
        </w:tc>
        <w:tc>
          <w:tcPr>
            <w:tcW w:w="2977" w:type="dxa"/>
            <w:tcBorders>
              <w:bottom w:val="nil"/>
            </w:tcBorders>
          </w:tcPr>
          <w:p w:rsidR="00C94684" w:rsidRPr="00A84E4B" w:rsidRDefault="00C94684" w:rsidP="00C94684">
            <w:pPr>
              <w:pStyle w:val="TableParagraph"/>
              <w:tabs>
                <w:tab w:val="left" w:pos="141"/>
              </w:tabs>
              <w:rPr>
                <w:rFonts w:ascii="Arial" w:hAnsi="Arial" w:cs="Arial"/>
                <w:sz w:val="20"/>
                <w:szCs w:val="20"/>
              </w:rPr>
            </w:pPr>
            <w:r w:rsidRPr="00A84E4B">
              <w:rPr>
                <w:rFonts w:ascii="Arial" w:hAnsi="Arial" w:cs="Arial"/>
                <w:sz w:val="20"/>
                <w:szCs w:val="20"/>
              </w:rPr>
              <w:t xml:space="preserve">(a) Give unadjusted estimates and, if applicable, confounder- adjusted estimates and their precision (e.g., 95% </w:t>
            </w:r>
            <w:r w:rsidRPr="00A84E4B">
              <w:rPr>
                <w:rFonts w:ascii="Arial" w:hAnsi="Arial" w:cs="Arial"/>
                <w:spacing w:val="-3"/>
                <w:sz w:val="20"/>
                <w:szCs w:val="20"/>
              </w:rPr>
              <w:t xml:space="preserve">confidence </w:t>
            </w:r>
            <w:r w:rsidRPr="00A84E4B">
              <w:rPr>
                <w:rFonts w:ascii="Arial" w:hAnsi="Arial" w:cs="Arial"/>
                <w:sz w:val="20"/>
                <w:szCs w:val="20"/>
              </w:rPr>
              <w:t>interval). Make clear which confounders were adjusted for and why they were</w:t>
            </w:r>
            <w:r w:rsidRPr="00A84E4B">
              <w:rPr>
                <w:rFonts w:ascii="Arial" w:hAnsi="Arial" w:cs="Arial"/>
                <w:spacing w:val="-3"/>
                <w:sz w:val="20"/>
                <w:szCs w:val="20"/>
              </w:rPr>
              <w:t xml:space="preserve"> </w:t>
            </w:r>
            <w:r w:rsidRPr="00A84E4B">
              <w:rPr>
                <w:rFonts w:ascii="Arial" w:hAnsi="Arial" w:cs="Arial"/>
                <w:sz w:val="20"/>
                <w:szCs w:val="20"/>
              </w:rPr>
              <w:t>included</w:t>
            </w:r>
          </w:p>
        </w:tc>
        <w:tc>
          <w:tcPr>
            <w:tcW w:w="1843" w:type="dxa"/>
            <w:tcBorders>
              <w:bottom w:val="nil"/>
              <w:right w:val="single" w:sz="4" w:space="0" w:color="000000"/>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Different methods are compared in the manuscript and confidence intervals are provided across all life expectancy estimates.</w:t>
            </w:r>
          </w:p>
        </w:tc>
        <w:tc>
          <w:tcPr>
            <w:tcW w:w="708" w:type="dxa"/>
            <w:tcBorders>
              <w:left w:val="single" w:sz="4" w:space="0" w:color="000000"/>
              <w:bottom w:val="nil"/>
            </w:tcBorders>
            <w:shd w:val="clear" w:color="auto" w:fill="auto"/>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p.6–7</w:t>
            </w:r>
          </w:p>
        </w:tc>
        <w:tc>
          <w:tcPr>
            <w:tcW w:w="6379" w:type="dxa"/>
            <w:gridSpan w:val="3"/>
            <w:vMerge w:val="restart"/>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685"/>
        </w:trPr>
        <w:tc>
          <w:tcPr>
            <w:tcW w:w="1425" w:type="dxa"/>
            <w:vMerge/>
          </w:tcPr>
          <w:p w:rsidR="00C94684" w:rsidRPr="00A84E4B" w:rsidRDefault="00C94684" w:rsidP="00C94684">
            <w:pPr>
              <w:pStyle w:val="TableParagraph"/>
              <w:ind w:left="0"/>
              <w:rPr>
                <w:rFonts w:ascii="Arial" w:hAnsi="Arial" w:cs="Arial"/>
                <w:sz w:val="20"/>
                <w:szCs w:val="20"/>
              </w:rPr>
            </w:pPr>
          </w:p>
        </w:tc>
        <w:tc>
          <w:tcPr>
            <w:tcW w:w="850" w:type="dxa"/>
            <w:vMerge/>
          </w:tcPr>
          <w:p w:rsidR="00C94684" w:rsidRPr="00A84E4B" w:rsidRDefault="00C94684" w:rsidP="00C94684">
            <w:pPr>
              <w:pStyle w:val="TableParagraph"/>
              <w:rPr>
                <w:rFonts w:ascii="Arial" w:hAnsi="Arial" w:cs="Arial"/>
                <w:sz w:val="20"/>
                <w:szCs w:val="20"/>
              </w:rPr>
            </w:pPr>
          </w:p>
        </w:tc>
        <w:tc>
          <w:tcPr>
            <w:tcW w:w="2977" w:type="dxa"/>
            <w:tcBorders>
              <w:top w:val="nil"/>
              <w:bottom w:val="nil"/>
            </w:tcBorders>
          </w:tcPr>
          <w:p w:rsidR="00C94684" w:rsidRPr="00A84E4B" w:rsidRDefault="00C94684" w:rsidP="00C94684">
            <w:pPr>
              <w:pStyle w:val="TableParagraph"/>
              <w:tabs>
                <w:tab w:val="left" w:pos="141"/>
              </w:tabs>
              <w:rPr>
                <w:rFonts w:ascii="Arial" w:hAnsi="Arial" w:cs="Arial"/>
                <w:sz w:val="20"/>
                <w:szCs w:val="20"/>
              </w:rPr>
            </w:pPr>
            <w:r w:rsidRPr="00A84E4B">
              <w:rPr>
                <w:rFonts w:ascii="Arial" w:hAnsi="Arial" w:cs="Arial"/>
                <w:sz w:val="20"/>
                <w:szCs w:val="20"/>
              </w:rPr>
              <w:t>(b) Report category boundaries when continuous variables were categorized</w:t>
            </w:r>
          </w:p>
        </w:tc>
        <w:tc>
          <w:tcPr>
            <w:tcW w:w="1843" w:type="dxa"/>
            <w:tcBorders>
              <w:top w:val="nil"/>
              <w:bottom w:val="nil"/>
              <w:right w:val="single" w:sz="4" w:space="0" w:color="000000"/>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N/A</w:t>
            </w:r>
          </w:p>
        </w:tc>
        <w:tc>
          <w:tcPr>
            <w:tcW w:w="708" w:type="dxa"/>
            <w:tcBorders>
              <w:top w:val="nil"/>
              <w:left w:val="single" w:sz="4" w:space="0" w:color="000000"/>
              <w:bottom w:val="nil"/>
            </w:tcBorders>
            <w:shd w:val="clear" w:color="auto" w:fill="auto"/>
          </w:tcPr>
          <w:p w:rsidR="00C94684" w:rsidRPr="00A84E4B" w:rsidRDefault="00C94684" w:rsidP="00C94684">
            <w:pPr>
              <w:pStyle w:val="TableParagraph"/>
              <w:ind w:left="-6" w:right="-8" w:firstLine="6"/>
              <w:rPr>
                <w:rFonts w:ascii="Arial" w:hAnsi="Arial" w:cs="Arial"/>
                <w:sz w:val="20"/>
                <w:szCs w:val="20"/>
              </w:rPr>
            </w:pPr>
          </w:p>
        </w:tc>
        <w:tc>
          <w:tcPr>
            <w:tcW w:w="6379" w:type="dxa"/>
            <w:gridSpan w:val="3"/>
            <w:vMerge/>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1104"/>
        </w:trPr>
        <w:tc>
          <w:tcPr>
            <w:tcW w:w="1425" w:type="dxa"/>
            <w:vMerge/>
          </w:tcPr>
          <w:p w:rsidR="00C94684" w:rsidRPr="00A84E4B" w:rsidRDefault="00C94684" w:rsidP="00C94684">
            <w:pPr>
              <w:pStyle w:val="TableParagraph"/>
              <w:ind w:left="0"/>
              <w:rPr>
                <w:rFonts w:ascii="Arial" w:hAnsi="Arial" w:cs="Arial"/>
                <w:sz w:val="20"/>
                <w:szCs w:val="20"/>
              </w:rPr>
            </w:pPr>
          </w:p>
        </w:tc>
        <w:tc>
          <w:tcPr>
            <w:tcW w:w="850" w:type="dxa"/>
            <w:vMerge/>
          </w:tcPr>
          <w:p w:rsidR="00C94684" w:rsidRPr="00A84E4B" w:rsidRDefault="00C94684" w:rsidP="00C94684">
            <w:pPr>
              <w:pStyle w:val="TableParagraph"/>
              <w:rPr>
                <w:rFonts w:ascii="Arial" w:hAnsi="Arial" w:cs="Arial"/>
                <w:sz w:val="20"/>
                <w:szCs w:val="20"/>
              </w:rPr>
            </w:pPr>
          </w:p>
        </w:tc>
        <w:tc>
          <w:tcPr>
            <w:tcW w:w="2977" w:type="dxa"/>
            <w:tcBorders>
              <w:top w:val="nil"/>
            </w:tcBorders>
          </w:tcPr>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(c) If relevant, consider translating estimates of relative risk into absolute risk for a meaningful time</w:t>
            </w:r>
            <w:r w:rsidRPr="00A84E4B">
              <w:rPr>
                <w:rFonts w:ascii="Arial" w:hAnsi="Arial" w:cs="Arial"/>
                <w:spacing w:val="-1"/>
                <w:sz w:val="20"/>
                <w:szCs w:val="20"/>
              </w:rPr>
              <w:t xml:space="preserve"> </w:t>
            </w:r>
            <w:r w:rsidRPr="00A84E4B">
              <w:rPr>
                <w:rFonts w:ascii="Arial" w:hAnsi="Arial" w:cs="Arial"/>
                <w:sz w:val="20"/>
                <w:szCs w:val="20"/>
              </w:rPr>
              <w:t>period</w:t>
            </w:r>
          </w:p>
        </w:tc>
        <w:tc>
          <w:tcPr>
            <w:tcW w:w="1843" w:type="dxa"/>
            <w:tcBorders>
              <w:top w:val="nil"/>
              <w:bottom w:val="single" w:sz="4" w:space="0" w:color="000000"/>
              <w:right w:val="single" w:sz="4" w:space="0" w:color="000000"/>
            </w:tcBorders>
          </w:tcPr>
          <w:p w:rsidR="00C94684" w:rsidRPr="00A84E4B" w:rsidRDefault="00C94684" w:rsidP="00DC253C">
            <w:pPr>
              <w:pStyle w:val="TableParagraph"/>
              <w:ind w:left="0"/>
              <w:rPr>
                <w:rFonts w:ascii="Arial" w:hAnsi="Arial" w:cs="Arial"/>
                <w:sz w:val="20"/>
                <w:szCs w:val="20"/>
              </w:rPr>
            </w:pPr>
            <w:r>
              <w:rPr>
                <w:rFonts w:ascii="Arial" w:hAnsi="Arial" w:cs="Arial"/>
                <w:sz w:val="20"/>
                <w:szCs w:val="20"/>
              </w:rPr>
              <w:t>Life expectancy estimates provide absolute life years lost</w:t>
            </w:r>
            <w:r w:rsidR="00DC253C">
              <w:rPr>
                <w:rFonts w:ascii="Arial" w:hAnsi="Arial" w:cs="Arial"/>
                <w:sz w:val="20"/>
                <w:szCs w:val="20"/>
              </w:rPr>
              <w:t>, although this was not the prime focus of this methodological work</w:t>
            </w:r>
            <w:r>
              <w:rPr>
                <w:rFonts w:ascii="Arial" w:hAnsi="Arial" w:cs="Arial"/>
                <w:sz w:val="20"/>
                <w:szCs w:val="20"/>
              </w:rPr>
              <w:t>.</w:t>
            </w:r>
          </w:p>
        </w:tc>
        <w:tc>
          <w:tcPr>
            <w:tcW w:w="708" w:type="dxa"/>
            <w:tcBorders>
              <w:top w:val="nil"/>
              <w:left w:val="single" w:sz="4" w:space="0" w:color="000000"/>
              <w:bottom w:val="single" w:sz="4" w:space="0" w:color="000000"/>
            </w:tcBorders>
            <w:shd w:val="clear" w:color="auto" w:fill="auto"/>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w:t>
            </w:r>
          </w:p>
        </w:tc>
        <w:tc>
          <w:tcPr>
            <w:tcW w:w="6379" w:type="dxa"/>
            <w:gridSpan w:val="3"/>
            <w:vMerge/>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1104"/>
        </w:trPr>
        <w:tc>
          <w:tcPr>
            <w:tcW w:w="1425" w:type="dxa"/>
          </w:tcPr>
          <w:p w:rsidR="00C94684" w:rsidRPr="00A84E4B" w:rsidRDefault="00C94684" w:rsidP="00C94684">
            <w:pPr>
              <w:pStyle w:val="TableParagraph"/>
              <w:ind w:left="0"/>
              <w:rPr>
                <w:rFonts w:ascii="Arial" w:hAnsi="Arial" w:cs="Arial"/>
                <w:sz w:val="20"/>
                <w:szCs w:val="20"/>
              </w:rPr>
            </w:pPr>
            <w:r w:rsidRPr="00A84E4B">
              <w:rPr>
                <w:rFonts w:ascii="Arial" w:hAnsi="Arial" w:cs="Arial"/>
                <w:sz w:val="20"/>
                <w:szCs w:val="20"/>
              </w:rPr>
              <w:t>Other analyses</w:t>
            </w:r>
          </w:p>
        </w:tc>
        <w:tc>
          <w:tcPr>
            <w:tcW w:w="850"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17</w:t>
            </w:r>
          </w:p>
        </w:tc>
        <w:tc>
          <w:tcPr>
            <w:tcW w:w="2977" w:type="dxa"/>
          </w:tcPr>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Report other analyses done— e.g., analyses of subgroups and interactions, and sensitivity analyses</w:t>
            </w:r>
          </w:p>
        </w:tc>
        <w:tc>
          <w:tcPr>
            <w:tcW w:w="1843" w:type="dxa"/>
            <w:tcBorders>
              <w:right w:val="single" w:sz="4" w:space="0" w:color="000000"/>
            </w:tcBorders>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Sensitivity analyses are described in the supplementary material.</w:t>
            </w:r>
          </w:p>
        </w:tc>
        <w:tc>
          <w:tcPr>
            <w:tcW w:w="708" w:type="dxa"/>
            <w:tcBorders>
              <w:left w:val="single" w:sz="4" w:space="0" w:color="000000"/>
            </w:tcBorders>
            <w:shd w:val="clear" w:color="auto" w:fill="auto"/>
          </w:tcPr>
          <w:p w:rsidR="00C94684" w:rsidRPr="00A84E4B" w:rsidRDefault="00C94684" w:rsidP="00C94684">
            <w:pPr>
              <w:pStyle w:val="TableParagraph"/>
              <w:ind w:left="0"/>
              <w:rPr>
                <w:rFonts w:ascii="Arial" w:hAnsi="Arial" w:cs="Arial"/>
                <w:sz w:val="20"/>
                <w:szCs w:val="20"/>
              </w:rPr>
            </w:pPr>
          </w:p>
        </w:tc>
        <w:tc>
          <w:tcPr>
            <w:tcW w:w="6379" w:type="dxa"/>
            <w:gridSpan w:val="3"/>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263"/>
        </w:trPr>
        <w:tc>
          <w:tcPr>
            <w:tcW w:w="14182" w:type="dxa"/>
            <w:gridSpan w:val="8"/>
            <w:shd w:val="clear" w:color="auto" w:fill="D5DCE4" w:themeFill="text2" w:themeFillTint="33"/>
          </w:tcPr>
          <w:p w:rsidR="00C94684" w:rsidRPr="00A84E4B" w:rsidRDefault="00C94684" w:rsidP="00C94684">
            <w:pPr>
              <w:pStyle w:val="TableParagraph"/>
              <w:tabs>
                <w:tab w:val="left" w:pos="141"/>
              </w:tabs>
              <w:ind w:left="141" w:hanging="132"/>
              <w:rPr>
                <w:rFonts w:ascii="Arial" w:hAnsi="Arial" w:cs="Arial"/>
                <w:b/>
                <w:sz w:val="20"/>
                <w:szCs w:val="20"/>
              </w:rPr>
            </w:pPr>
            <w:r w:rsidRPr="00A84E4B">
              <w:rPr>
                <w:rFonts w:ascii="Arial" w:hAnsi="Arial" w:cs="Arial"/>
                <w:b/>
                <w:szCs w:val="20"/>
              </w:rPr>
              <w:t>Discussion</w:t>
            </w:r>
          </w:p>
        </w:tc>
      </w:tr>
      <w:tr w:rsidR="00C94684" w:rsidRPr="009E360B" w:rsidTr="00C363CE">
        <w:trPr>
          <w:trHeight w:val="575"/>
        </w:trPr>
        <w:tc>
          <w:tcPr>
            <w:tcW w:w="1425" w:type="dxa"/>
          </w:tcPr>
          <w:p w:rsidR="00C94684" w:rsidRPr="00A84E4B" w:rsidRDefault="00C94684" w:rsidP="00C94684">
            <w:pPr>
              <w:pStyle w:val="TableParagraph"/>
              <w:ind w:left="0"/>
              <w:rPr>
                <w:rFonts w:ascii="Arial" w:hAnsi="Arial" w:cs="Arial"/>
                <w:sz w:val="20"/>
                <w:szCs w:val="20"/>
              </w:rPr>
            </w:pPr>
            <w:r w:rsidRPr="00A84E4B">
              <w:rPr>
                <w:rFonts w:ascii="Arial" w:hAnsi="Arial" w:cs="Arial"/>
                <w:sz w:val="20"/>
                <w:szCs w:val="20"/>
              </w:rPr>
              <w:t>Key results</w:t>
            </w:r>
          </w:p>
        </w:tc>
        <w:tc>
          <w:tcPr>
            <w:tcW w:w="850"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18</w:t>
            </w:r>
          </w:p>
        </w:tc>
        <w:tc>
          <w:tcPr>
            <w:tcW w:w="2977" w:type="dxa"/>
          </w:tcPr>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Summarise key results with</w:t>
            </w:r>
          </w:p>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reference to study objectives</w:t>
            </w:r>
          </w:p>
        </w:tc>
        <w:tc>
          <w:tcPr>
            <w:tcW w:w="1843" w:type="dxa"/>
          </w:tcPr>
          <w:p w:rsidR="00C94684" w:rsidRPr="00C94684" w:rsidRDefault="00C94684" w:rsidP="00C94684">
            <w:pPr>
              <w:pStyle w:val="TableParagraph"/>
              <w:ind w:left="0"/>
              <w:rPr>
                <w:rFonts w:ascii="Arial" w:hAnsi="Arial" w:cs="Arial"/>
                <w:sz w:val="20"/>
                <w:szCs w:val="20"/>
              </w:rPr>
            </w:pPr>
            <w:r>
              <w:rPr>
                <w:rFonts w:ascii="Arial" w:hAnsi="Arial" w:cs="Arial"/>
                <w:sz w:val="20"/>
                <w:szCs w:val="20"/>
              </w:rPr>
              <w:t>See first paragraph of Discussion</w:t>
            </w:r>
          </w:p>
        </w:tc>
        <w:tc>
          <w:tcPr>
            <w:tcW w:w="708" w:type="dxa"/>
            <w:shd w:val="clear" w:color="auto" w:fill="auto"/>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 xml:space="preserve">p.10 </w:t>
            </w:r>
          </w:p>
        </w:tc>
        <w:tc>
          <w:tcPr>
            <w:tcW w:w="6379" w:type="dxa"/>
            <w:gridSpan w:val="3"/>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263"/>
        </w:trPr>
        <w:tc>
          <w:tcPr>
            <w:tcW w:w="1425" w:type="dxa"/>
          </w:tcPr>
          <w:p w:rsidR="00C94684" w:rsidRPr="00A84E4B" w:rsidRDefault="00C94684" w:rsidP="00C94684">
            <w:pPr>
              <w:pStyle w:val="TableParagraph"/>
              <w:ind w:left="0"/>
              <w:rPr>
                <w:rFonts w:ascii="Arial" w:hAnsi="Arial" w:cs="Arial"/>
                <w:sz w:val="20"/>
                <w:szCs w:val="20"/>
              </w:rPr>
            </w:pPr>
            <w:r w:rsidRPr="00A84E4B">
              <w:rPr>
                <w:rFonts w:ascii="Arial" w:hAnsi="Arial" w:cs="Arial"/>
                <w:sz w:val="20"/>
                <w:szCs w:val="20"/>
              </w:rPr>
              <w:t>Limitations</w:t>
            </w:r>
          </w:p>
        </w:tc>
        <w:tc>
          <w:tcPr>
            <w:tcW w:w="850"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19</w:t>
            </w:r>
          </w:p>
        </w:tc>
        <w:tc>
          <w:tcPr>
            <w:tcW w:w="2977" w:type="dxa"/>
          </w:tcPr>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Discuss limitations of the study, taking into account sources of potential bias or imprecision.</w:t>
            </w:r>
          </w:p>
          <w:p w:rsidR="00C94684" w:rsidRPr="00A84E4B" w:rsidRDefault="00C94684" w:rsidP="00C94684">
            <w:pPr>
              <w:pStyle w:val="TableParagraph"/>
              <w:tabs>
                <w:tab w:val="left" w:pos="141"/>
              </w:tabs>
              <w:ind w:left="141"/>
              <w:rPr>
                <w:rFonts w:ascii="Arial" w:hAnsi="Arial" w:cs="Arial"/>
                <w:sz w:val="20"/>
                <w:szCs w:val="20"/>
              </w:rPr>
            </w:pPr>
            <w:r w:rsidRPr="00A84E4B">
              <w:rPr>
                <w:rFonts w:ascii="Arial" w:hAnsi="Arial" w:cs="Arial"/>
                <w:sz w:val="20"/>
                <w:szCs w:val="20"/>
              </w:rPr>
              <w:t>Discuss both direction and magnitude of any potential bias</w:t>
            </w:r>
          </w:p>
        </w:tc>
        <w:tc>
          <w:tcPr>
            <w:tcW w:w="1843" w:type="dxa"/>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See second paragraph of Discussion.</w:t>
            </w:r>
          </w:p>
        </w:tc>
        <w:tc>
          <w:tcPr>
            <w:tcW w:w="708" w:type="dxa"/>
            <w:shd w:val="clear" w:color="auto" w:fill="auto"/>
          </w:tcPr>
          <w:p w:rsidR="00C94684" w:rsidRPr="00A84E4B" w:rsidRDefault="00C94684" w:rsidP="00C94684">
            <w:pPr>
              <w:pStyle w:val="TableParagraph"/>
              <w:ind w:left="0" w:right="114"/>
              <w:rPr>
                <w:rFonts w:ascii="Arial" w:hAnsi="Arial" w:cs="Arial"/>
                <w:sz w:val="20"/>
                <w:szCs w:val="20"/>
              </w:rPr>
            </w:pPr>
            <w:r>
              <w:rPr>
                <w:rFonts w:ascii="Arial" w:hAnsi="Arial" w:cs="Arial"/>
                <w:sz w:val="20"/>
                <w:szCs w:val="20"/>
              </w:rPr>
              <w:t>p.10</w:t>
            </w:r>
          </w:p>
        </w:tc>
        <w:tc>
          <w:tcPr>
            <w:tcW w:w="3119" w:type="dxa"/>
          </w:tcPr>
          <w:p w:rsidR="00C94684" w:rsidRPr="00A84E4B" w:rsidRDefault="00C94684" w:rsidP="00C94684">
            <w:pPr>
              <w:pStyle w:val="TableParagraph"/>
              <w:ind w:right="114"/>
              <w:rPr>
                <w:rFonts w:ascii="Arial" w:hAnsi="Arial" w:cs="Arial"/>
                <w:sz w:val="20"/>
                <w:szCs w:val="20"/>
              </w:rPr>
            </w:pPr>
            <w:r w:rsidRPr="00A84E4B">
              <w:rPr>
                <w:rFonts w:ascii="Arial" w:hAnsi="Arial" w:cs="Arial"/>
                <w:sz w:val="20"/>
                <w:szCs w:val="20"/>
              </w:rPr>
              <w:t>RECORD 19.1: Discuss the implications of using data that were</w:t>
            </w:r>
            <w:r w:rsidRPr="00A84E4B">
              <w:rPr>
                <w:rFonts w:ascii="Arial" w:hAnsi="Arial" w:cs="Arial"/>
                <w:spacing w:val="-8"/>
                <w:sz w:val="20"/>
                <w:szCs w:val="20"/>
              </w:rPr>
              <w:t xml:space="preserve"> </w:t>
            </w:r>
            <w:r w:rsidRPr="00A84E4B">
              <w:rPr>
                <w:rFonts w:ascii="Arial" w:hAnsi="Arial" w:cs="Arial"/>
                <w:sz w:val="20"/>
                <w:szCs w:val="20"/>
              </w:rPr>
              <w:t>not created or collected to answer the specific research question(s). Include discussion of misclassification bias, unmeasured confounding, missing data, and changing eligibility over time, as they pertain to the study</w:t>
            </w:r>
            <w:r w:rsidRPr="00A84E4B">
              <w:rPr>
                <w:rFonts w:ascii="Arial" w:hAnsi="Arial" w:cs="Arial"/>
                <w:spacing w:val="-11"/>
                <w:sz w:val="20"/>
                <w:szCs w:val="20"/>
              </w:rPr>
              <w:t xml:space="preserve"> </w:t>
            </w:r>
            <w:r w:rsidRPr="00A84E4B">
              <w:rPr>
                <w:rFonts w:ascii="Arial" w:hAnsi="Arial" w:cs="Arial"/>
                <w:sz w:val="20"/>
                <w:szCs w:val="20"/>
              </w:rPr>
              <w:t>being</w:t>
            </w:r>
          </w:p>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reported.</w:t>
            </w:r>
          </w:p>
        </w:tc>
        <w:tc>
          <w:tcPr>
            <w:tcW w:w="2552" w:type="dxa"/>
          </w:tcPr>
          <w:p w:rsidR="00C94684" w:rsidRPr="00A84E4B" w:rsidRDefault="006E5D0E" w:rsidP="00DC253C">
            <w:pPr>
              <w:pStyle w:val="TableParagraph"/>
              <w:ind w:left="0"/>
              <w:rPr>
                <w:rFonts w:ascii="Arial" w:hAnsi="Arial" w:cs="Arial"/>
                <w:sz w:val="20"/>
                <w:szCs w:val="20"/>
              </w:rPr>
            </w:pPr>
            <w:r>
              <w:rPr>
                <w:rFonts w:ascii="Arial" w:hAnsi="Arial" w:cs="Arial"/>
                <w:sz w:val="20"/>
                <w:szCs w:val="20"/>
              </w:rPr>
              <w:t>The data used for this study were not collected by the researchers</w:t>
            </w:r>
            <w:r w:rsidR="00DC253C">
              <w:rPr>
                <w:rFonts w:ascii="Arial" w:hAnsi="Arial" w:cs="Arial"/>
                <w:sz w:val="20"/>
                <w:szCs w:val="20"/>
              </w:rPr>
              <w:t xml:space="preserve"> but the data</w:t>
            </w:r>
            <w:r w:rsidR="00DC253C" w:rsidRPr="00A84E4B">
              <w:rPr>
                <w:rFonts w:ascii="Arial" w:hAnsi="Arial" w:cs="Arial"/>
                <w:sz w:val="20"/>
                <w:szCs w:val="20"/>
              </w:rPr>
              <w:t xml:space="preserve"> ha</w:t>
            </w:r>
            <w:r w:rsidR="00DC253C">
              <w:rPr>
                <w:rFonts w:ascii="Arial" w:hAnsi="Arial" w:cs="Arial"/>
                <w:sz w:val="20"/>
                <w:szCs w:val="20"/>
              </w:rPr>
              <w:t>ve</w:t>
            </w:r>
            <w:r w:rsidR="00DC253C" w:rsidRPr="00A84E4B">
              <w:rPr>
                <w:rFonts w:ascii="Arial" w:hAnsi="Arial" w:cs="Arial"/>
                <w:sz w:val="20"/>
                <w:szCs w:val="20"/>
              </w:rPr>
              <w:t xml:space="preserve"> been quality assessed and checked for internal validity</w:t>
            </w:r>
            <w:r w:rsidR="00DC253C">
              <w:rPr>
                <w:rFonts w:ascii="Arial" w:hAnsi="Arial" w:cs="Arial"/>
                <w:sz w:val="20"/>
                <w:szCs w:val="20"/>
              </w:rPr>
              <w:t xml:space="preserve"> as part of the CPRD’s quality control procedures</w:t>
            </w:r>
            <w:r w:rsidR="00DC253C" w:rsidRPr="00A84E4B">
              <w:rPr>
                <w:rFonts w:ascii="Arial" w:hAnsi="Arial" w:cs="Arial"/>
                <w:sz w:val="20"/>
                <w:szCs w:val="20"/>
              </w:rPr>
              <w:t xml:space="preserve">. Relevant papers have been cited in </w:t>
            </w:r>
            <w:r w:rsidR="00DC253C" w:rsidRPr="009A6AB0">
              <w:rPr>
                <w:rFonts w:ascii="Arial" w:hAnsi="Arial" w:cs="Arial"/>
                <w:sz w:val="20"/>
                <w:szCs w:val="20"/>
              </w:rPr>
              <w:t>Data sources</w:t>
            </w:r>
            <w:r>
              <w:rPr>
                <w:rFonts w:ascii="Arial" w:hAnsi="Arial" w:cs="Arial"/>
                <w:sz w:val="20"/>
                <w:szCs w:val="20"/>
              </w:rPr>
              <w:t>. The issues of immortal time bias have been addressed by treating the exposure as an age-dependent covariate. This methodological work does not seek to explore the relationship between life expectancy and intellectual disability – rather</w:t>
            </w:r>
            <w:r w:rsidR="00DC253C">
              <w:rPr>
                <w:rFonts w:ascii="Arial" w:hAnsi="Arial" w:cs="Arial"/>
                <w:sz w:val="20"/>
                <w:szCs w:val="20"/>
              </w:rPr>
              <w:t xml:space="preserve">, to explore </w:t>
            </w:r>
            <w:r w:rsidR="00DC253C">
              <w:rPr>
                <w:rFonts w:ascii="Arial" w:hAnsi="Arial" w:cs="Arial"/>
                <w:sz w:val="20"/>
                <w:szCs w:val="20"/>
              </w:rPr>
              <w:lastRenderedPageBreak/>
              <w:t xml:space="preserve">flexible parametric methods as an approach to calculating life expectancy and how knot placements may be adapted for smaller populations. </w:t>
            </w:r>
          </w:p>
        </w:tc>
        <w:tc>
          <w:tcPr>
            <w:tcW w:w="708" w:type="dxa"/>
          </w:tcPr>
          <w:p w:rsidR="00C94684" w:rsidRPr="00A84E4B" w:rsidRDefault="00DC253C" w:rsidP="00C94684">
            <w:pPr>
              <w:pStyle w:val="TableParagraph"/>
              <w:ind w:left="0"/>
              <w:rPr>
                <w:rFonts w:ascii="Arial" w:hAnsi="Arial" w:cs="Arial"/>
                <w:sz w:val="20"/>
                <w:szCs w:val="20"/>
              </w:rPr>
            </w:pPr>
            <w:r>
              <w:rPr>
                <w:rFonts w:ascii="Arial" w:hAnsi="Arial" w:cs="Arial"/>
                <w:sz w:val="20"/>
                <w:szCs w:val="20"/>
              </w:rPr>
              <w:lastRenderedPageBreak/>
              <w:t>-</w:t>
            </w:r>
          </w:p>
        </w:tc>
      </w:tr>
      <w:tr w:rsidR="00C94684" w:rsidRPr="009E360B" w:rsidTr="00C363CE">
        <w:trPr>
          <w:trHeight w:val="1104"/>
        </w:trPr>
        <w:tc>
          <w:tcPr>
            <w:tcW w:w="1425" w:type="dxa"/>
          </w:tcPr>
          <w:p w:rsidR="00C94684" w:rsidRPr="00A84E4B" w:rsidRDefault="00C94684" w:rsidP="00C94684">
            <w:pPr>
              <w:pStyle w:val="TableParagraph"/>
              <w:ind w:left="0"/>
              <w:rPr>
                <w:rFonts w:ascii="Arial" w:hAnsi="Arial" w:cs="Arial"/>
                <w:sz w:val="20"/>
                <w:szCs w:val="20"/>
              </w:rPr>
            </w:pPr>
            <w:r w:rsidRPr="00A84E4B">
              <w:rPr>
                <w:rFonts w:ascii="Arial" w:hAnsi="Arial" w:cs="Arial"/>
                <w:sz w:val="20"/>
                <w:szCs w:val="20"/>
              </w:rPr>
              <w:t>Interpretation</w:t>
            </w:r>
          </w:p>
        </w:tc>
        <w:tc>
          <w:tcPr>
            <w:tcW w:w="850"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20</w:t>
            </w:r>
          </w:p>
        </w:tc>
        <w:tc>
          <w:tcPr>
            <w:tcW w:w="2977" w:type="dxa"/>
          </w:tcPr>
          <w:p w:rsidR="00C94684" w:rsidRPr="00A84E4B" w:rsidRDefault="00C94684" w:rsidP="00C94684">
            <w:pPr>
              <w:pStyle w:val="TableParagraph"/>
              <w:tabs>
                <w:tab w:val="left" w:pos="141"/>
              </w:tabs>
              <w:spacing w:before="1"/>
              <w:ind w:left="141"/>
              <w:rPr>
                <w:rFonts w:ascii="Arial" w:hAnsi="Arial" w:cs="Arial"/>
                <w:sz w:val="20"/>
                <w:szCs w:val="20"/>
              </w:rPr>
            </w:pPr>
            <w:r w:rsidRPr="00A84E4B">
              <w:rPr>
                <w:rFonts w:ascii="Arial" w:hAnsi="Arial" w:cs="Arial"/>
                <w:sz w:val="20"/>
                <w:szCs w:val="20"/>
              </w:rPr>
              <w:t>Give a cautious overall interpretation of results considering objectives, limitations, multiplicity of analyses, results from similar studies, and other relevant evidence</w:t>
            </w:r>
          </w:p>
        </w:tc>
        <w:tc>
          <w:tcPr>
            <w:tcW w:w="1843" w:type="dxa"/>
          </w:tcPr>
          <w:p w:rsidR="00C94684" w:rsidRPr="00C94684" w:rsidRDefault="00C94684" w:rsidP="00C94684">
            <w:pPr>
              <w:pStyle w:val="TableParagraph"/>
              <w:ind w:left="0"/>
              <w:rPr>
                <w:rFonts w:ascii="Arial" w:hAnsi="Arial" w:cs="Arial"/>
                <w:sz w:val="20"/>
                <w:szCs w:val="20"/>
              </w:rPr>
            </w:pPr>
            <w:r w:rsidRPr="00C94684">
              <w:rPr>
                <w:rFonts w:ascii="Arial" w:hAnsi="Arial" w:cs="Arial"/>
                <w:sz w:val="20"/>
                <w:szCs w:val="20"/>
              </w:rPr>
              <w:t>See Discussion</w:t>
            </w:r>
          </w:p>
        </w:tc>
        <w:tc>
          <w:tcPr>
            <w:tcW w:w="708" w:type="dxa"/>
            <w:shd w:val="clear" w:color="auto" w:fill="auto"/>
          </w:tcPr>
          <w:p w:rsidR="00C94684" w:rsidRPr="00C94684" w:rsidRDefault="00C94684" w:rsidP="00C94684">
            <w:pPr>
              <w:pStyle w:val="TableParagraph"/>
              <w:ind w:left="-6" w:right="-8" w:firstLine="6"/>
              <w:rPr>
                <w:rFonts w:ascii="Arial" w:hAnsi="Arial" w:cs="Arial"/>
                <w:spacing w:val="-6"/>
                <w:sz w:val="20"/>
                <w:szCs w:val="20"/>
              </w:rPr>
            </w:pPr>
            <w:r w:rsidRPr="00C94684">
              <w:rPr>
                <w:rFonts w:ascii="Arial" w:hAnsi="Arial" w:cs="Arial"/>
                <w:spacing w:val="-6"/>
                <w:sz w:val="20"/>
                <w:szCs w:val="20"/>
              </w:rPr>
              <w:t>p.10–11</w:t>
            </w:r>
          </w:p>
        </w:tc>
        <w:tc>
          <w:tcPr>
            <w:tcW w:w="6379" w:type="dxa"/>
            <w:gridSpan w:val="3"/>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906"/>
        </w:trPr>
        <w:tc>
          <w:tcPr>
            <w:tcW w:w="1425" w:type="dxa"/>
          </w:tcPr>
          <w:p w:rsidR="00C94684" w:rsidRPr="00A84E4B" w:rsidRDefault="00C94684" w:rsidP="00C94684">
            <w:pPr>
              <w:pStyle w:val="TableParagraph"/>
              <w:ind w:left="7"/>
              <w:rPr>
                <w:rFonts w:ascii="Arial" w:hAnsi="Arial" w:cs="Arial"/>
                <w:spacing w:val="-8"/>
                <w:sz w:val="20"/>
                <w:szCs w:val="20"/>
              </w:rPr>
            </w:pPr>
            <w:r w:rsidRPr="00A84E4B">
              <w:rPr>
                <w:rFonts w:ascii="Arial" w:hAnsi="Arial" w:cs="Arial"/>
                <w:spacing w:val="-8"/>
                <w:sz w:val="20"/>
                <w:szCs w:val="20"/>
              </w:rPr>
              <w:t>Generalisability</w:t>
            </w:r>
          </w:p>
        </w:tc>
        <w:tc>
          <w:tcPr>
            <w:tcW w:w="850"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21</w:t>
            </w:r>
          </w:p>
        </w:tc>
        <w:tc>
          <w:tcPr>
            <w:tcW w:w="2977"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Discuss the generalisability (external validity) of the study results</w:t>
            </w:r>
          </w:p>
        </w:tc>
        <w:tc>
          <w:tcPr>
            <w:tcW w:w="1843" w:type="dxa"/>
          </w:tcPr>
          <w:p w:rsidR="00C94684" w:rsidRPr="00C94684" w:rsidRDefault="00C94684" w:rsidP="00C94684">
            <w:pPr>
              <w:pStyle w:val="TableParagraph"/>
              <w:ind w:left="0"/>
              <w:rPr>
                <w:rFonts w:ascii="Arial" w:hAnsi="Arial" w:cs="Arial"/>
                <w:sz w:val="20"/>
                <w:szCs w:val="20"/>
              </w:rPr>
            </w:pPr>
            <w:r w:rsidRPr="00C94684">
              <w:rPr>
                <w:rFonts w:ascii="Arial" w:hAnsi="Arial" w:cs="Arial"/>
                <w:sz w:val="20"/>
                <w:szCs w:val="20"/>
              </w:rPr>
              <w:t xml:space="preserve">See </w:t>
            </w:r>
            <w:r>
              <w:rPr>
                <w:rFonts w:ascii="Arial" w:hAnsi="Arial" w:cs="Arial"/>
                <w:sz w:val="20"/>
                <w:szCs w:val="20"/>
              </w:rPr>
              <w:t xml:space="preserve">last paragraph of </w:t>
            </w:r>
            <w:r w:rsidRPr="00C94684">
              <w:rPr>
                <w:rFonts w:ascii="Arial" w:hAnsi="Arial" w:cs="Arial"/>
                <w:sz w:val="20"/>
                <w:szCs w:val="20"/>
              </w:rPr>
              <w:t>Discussion</w:t>
            </w:r>
            <w:r>
              <w:rPr>
                <w:rFonts w:ascii="Arial" w:hAnsi="Arial" w:cs="Arial"/>
                <w:sz w:val="20"/>
                <w:szCs w:val="20"/>
              </w:rPr>
              <w:t>.</w:t>
            </w:r>
          </w:p>
        </w:tc>
        <w:tc>
          <w:tcPr>
            <w:tcW w:w="708" w:type="dxa"/>
            <w:shd w:val="clear" w:color="auto" w:fill="auto"/>
          </w:tcPr>
          <w:p w:rsidR="00C94684" w:rsidRPr="00C94684" w:rsidRDefault="00C94684" w:rsidP="00C94684">
            <w:pPr>
              <w:pStyle w:val="TableParagraph"/>
              <w:ind w:left="0"/>
              <w:rPr>
                <w:rFonts w:ascii="Arial" w:hAnsi="Arial" w:cs="Arial"/>
                <w:spacing w:val="-6"/>
                <w:sz w:val="20"/>
                <w:szCs w:val="20"/>
              </w:rPr>
            </w:pPr>
            <w:r w:rsidRPr="00C94684">
              <w:rPr>
                <w:rFonts w:ascii="Arial" w:hAnsi="Arial" w:cs="Arial"/>
                <w:spacing w:val="-6"/>
                <w:sz w:val="20"/>
                <w:szCs w:val="20"/>
              </w:rPr>
              <w:t>p.10–11</w:t>
            </w:r>
          </w:p>
        </w:tc>
        <w:tc>
          <w:tcPr>
            <w:tcW w:w="6379" w:type="dxa"/>
            <w:gridSpan w:val="3"/>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319"/>
        </w:trPr>
        <w:tc>
          <w:tcPr>
            <w:tcW w:w="14182" w:type="dxa"/>
            <w:gridSpan w:val="8"/>
            <w:shd w:val="clear" w:color="auto" w:fill="D5DCE4" w:themeFill="text2" w:themeFillTint="33"/>
          </w:tcPr>
          <w:p w:rsidR="00C94684" w:rsidRPr="00A84E4B" w:rsidRDefault="00C94684" w:rsidP="00C94684">
            <w:pPr>
              <w:pStyle w:val="TableParagraph"/>
              <w:ind w:left="0"/>
              <w:rPr>
                <w:rFonts w:ascii="Arial" w:hAnsi="Arial" w:cs="Arial"/>
                <w:b/>
                <w:sz w:val="20"/>
                <w:szCs w:val="20"/>
              </w:rPr>
            </w:pPr>
            <w:r w:rsidRPr="00A84E4B">
              <w:rPr>
                <w:rFonts w:ascii="Arial" w:hAnsi="Arial" w:cs="Arial"/>
                <w:b/>
                <w:szCs w:val="20"/>
              </w:rPr>
              <w:t>Other Information</w:t>
            </w:r>
          </w:p>
        </w:tc>
      </w:tr>
      <w:tr w:rsidR="00C94684" w:rsidRPr="009E360B" w:rsidTr="00C363CE">
        <w:trPr>
          <w:trHeight w:val="1104"/>
        </w:trPr>
        <w:tc>
          <w:tcPr>
            <w:tcW w:w="1425" w:type="dxa"/>
          </w:tcPr>
          <w:p w:rsidR="00C94684" w:rsidRPr="00A84E4B" w:rsidRDefault="00C94684" w:rsidP="00C94684">
            <w:pPr>
              <w:pStyle w:val="TableParagraph"/>
              <w:ind w:left="7"/>
              <w:rPr>
                <w:rFonts w:ascii="Arial" w:hAnsi="Arial" w:cs="Arial"/>
                <w:sz w:val="20"/>
                <w:szCs w:val="20"/>
              </w:rPr>
            </w:pPr>
            <w:r w:rsidRPr="00A84E4B">
              <w:rPr>
                <w:rFonts w:ascii="Arial" w:hAnsi="Arial" w:cs="Arial"/>
                <w:sz w:val="20"/>
                <w:szCs w:val="20"/>
              </w:rPr>
              <w:t>Funding</w:t>
            </w:r>
          </w:p>
        </w:tc>
        <w:tc>
          <w:tcPr>
            <w:tcW w:w="850"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22</w:t>
            </w:r>
          </w:p>
        </w:tc>
        <w:tc>
          <w:tcPr>
            <w:tcW w:w="2977" w:type="dxa"/>
          </w:tcPr>
          <w:p w:rsidR="00C94684" w:rsidRPr="00A84E4B" w:rsidRDefault="00C94684" w:rsidP="00C94684">
            <w:pPr>
              <w:pStyle w:val="TableParagraph"/>
              <w:rPr>
                <w:rFonts w:ascii="Arial" w:hAnsi="Arial" w:cs="Arial"/>
                <w:sz w:val="20"/>
                <w:szCs w:val="20"/>
              </w:rPr>
            </w:pPr>
            <w:r w:rsidRPr="00A84E4B">
              <w:rPr>
                <w:rFonts w:ascii="Arial" w:hAnsi="Arial" w:cs="Arial"/>
                <w:sz w:val="20"/>
                <w:szCs w:val="20"/>
              </w:rPr>
              <w:t>Give the source of funding and the role of the funders for the present study and, if applicable, for the original study on which the present article is based</w:t>
            </w:r>
          </w:p>
        </w:tc>
        <w:tc>
          <w:tcPr>
            <w:tcW w:w="1843" w:type="dxa"/>
            <w:tcBorders>
              <w:right w:val="single" w:sz="4" w:space="0" w:color="000000"/>
            </w:tcBorders>
          </w:tcPr>
          <w:p w:rsidR="00C94684" w:rsidRPr="00A84E4B" w:rsidRDefault="00C94684" w:rsidP="00C94684">
            <w:pPr>
              <w:pStyle w:val="TableParagraph"/>
              <w:ind w:left="0"/>
              <w:rPr>
                <w:rFonts w:ascii="Arial" w:hAnsi="Arial" w:cs="Arial"/>
                <w:spacing w:val="-4"/>
                <w:sz w:val="20"/>
                <w:szCs w:val="20"/>
              </w:rPr>
            </w:pPr>
            <w:r>
              <w:rPr>
                <w:rFonts w:ascii="Arial" w:hAnsi="Arial" w:cs="Arial"/>
                <w:spacing w:val="-4"/>
                <w:sz w:val="20"/>
                <w:szCs w:val="20"/>
              </w:rPr>
              <w:t>See Competing Interests &amp; Acknowledgements</w:t>
            </w:r>
          </w:p>
        </w:tc>
        <w:tc>
          <w:tcPr>
            <w:tcW w:w="708" w:type="dxa"/>
            <w:tcBorders>
              <w:left w:val="single" w:sz="4" w:space="0" w:color="000000"/>
            </w:tcBorders>
            <w:shd w:val="clear" w:color="auto" w:fill="auto"/>
          </w:tcPr>
          <w:p w:rsidR="00C94684" w:rsidRPr="00A84E4B" w:rsidRDefault="00C94684" w:rsidP="00C94684">
            <w:pPr>
              <w:pStyle w:val="TableParagraph"/>
              <w:ind w:left="0"/>
              <w:rPr>
                <w:rFonts w:ascii="Arial" w:hAnsi="Arial" w:cs="Arial"/>
                <w:sz w:val="20"/>
                <w:szCs w:val="20"/>
              </w:rPr>
            </w:pPr>
            <w:r>
              <w:rPr>
                <w:rFonts w:ascii="Arial" w:hAnsi="Arial" w:cs="Arial"/>
                <w:sz w:val="20"/>
                <w:szCs w:val="20"/>
              </w:rPr>
              <w:t>p.3</w:t>
            </w:r>
          </w:p>
        </w:tc>
        <w:tc>
          <w:tcPr>
            <w:tcW w:w="6379" w:type="dxa"/>
            <w:gridSpan w:val="3"/>
            <w:shd w:val="clear" w:color="auto" w:fill="F0F3F6"/>
          </w:tcPr>
          <w:p w:rsidR="00C94684" w:rsidRPr="00A84E4B" w:rsidRDefault="00C94684" w:rsidP="00C94684">
            <w:pPr>
              <w:pStyle w:val="TableParagraph"/>
              <w:ind w:left="0"/>
              <w:rPr>
                <w:rFonts w:ascii="Arial" w:hAnsi="Arial" w:cs="Arial"/>
                <w:sz w:val="20"/>
                <w:szCs w:val="20"/>
              </w:rPr>
            </w:pPr>
          </w:p>
        </w:tc>
      </w:tr>
      <w:tr w:rsidR="00C94684" w:rsidRPr="009E360B" w:rsidTr="00C363CE">
        <w:trPr>
          <w:trHeight w:val="1104"/>
        </w:trPr>
        <w:tc>
          <w:tcPr>
            <w:tcW w:w="1425" w:type="dxa"/>
          </w:tcPr>
          <w:p w:rsidR="00C94684" w:rsidRPr="00A84E4B" w:rsidRDefault="00C94684" w:rsidP="00C94684">
            <w:pPr>
              <w:pStyle w:val="TableParagraph"/>
              <w:ind w:left="7"/>
              <w:rPr>
                <w:rFonts w:ascii="Arial" w:hAnsi="Arial" w:cs="Arial"/>
                <w:sz w:val="20"/>
                <w:szCs w:val="20"/>
              </w:rPr>
            </w:pPr>
            <w:r w:rsidRPr="00A84E4B">
              <w:rPr>
                <w:rFonts w:ascii="Arial" w:hAnsi="Arial" w:cs="Arial"/>
                <w:sz w:val="20"/>
                <w:szCs w:val="20"/>
              </w:rPr>
              <w:t>Accessibility of protocol, raw data, and programming</w:t>
            </w:r>
          </w:p>
          <w:p w:rsidR="00C94684" w:rsidRPr="00A84E4B" w:rsidRDefault="00C94684" w:rsidP="00C94684">
            <w:pPr>
              <w:pStyle w:val="TableParagraph"/>
              <w:ind w:left="7"/>
              <w:rPr>
                <w:rFonts w:ascii="Arial" w:hAnsi="Arial" w:cs="Arial"/>
                <w:sz w:val="20"/>
                <w:szCs w:val="20"/>
              </w:rPr>
            </w:pPr>
            <w:r w:rsidRPr="00A84E4B">
              <w:rPr>
                <w:rFonts w:ascii="Arial" w:hAnsi="Arial" w:cs="Arial"/>
                <w:sz w:val="20"/>
                <w:szCs w:val="20"/>
              </w:rPr>
              <w:t>code</w:t>
            </w:r>
          </w:p>
        </w:tc>
        <w:tc>
          <w:tcPr>
            <w:tcW w:w="6378" w:type="dxa"/>
            <w:gridSpan w:val="4"/>
            <w:shd w:val="clear" w:color="auto" w:fill="F0F3F6"/>
          </w:tcPr>
          <w:p w:rsidR="00C94684" w:rsidRPr="00A84E4B" w:rsidRDefault="00C94684" w:rsidP="00C94684">
            <w:pPr>
              <w:pStyle w:val="TableParagraph"/>
              <w:ind w:right="134"/>
              <w:rPr>
                <w:rFonts w:ascii="Arial" w:hAnsi="Arial" w:cs="Arial"/>
                <w:sz w:val="20"/>
                <w:szCs w:val="20"/>
              </w:rPr>
            </w:pPr>
          </w:p>
        </w:tc>
        <w:tc>
          <w:tcPr>
            <w:tcW w:w="3119" w:type="dxa"/>
          </w:tcPr>
          <w:p w:rsidR="00C94684" w:rsidRPr="00A84E4B" w:rsidRDefault="00C94684" w:rsidP="00C94684">
            <w:pPr>
              <w:pStyle w:val="TableParagraph"/>
              <w:ind w:right="134"/>
              <w:rPr>
                <w:rFonts w:ascii="Arial" w:hAnsi="Arial" w:cs="Arial"/>
                <w:sz w:val="20"/>
                <w:szCs w:val="20"/>
              </w:rPr>
            </w:pPr>
            <w:r w:rsidRPr="00A84E4B">
              <w:rPr>
                <w:rFonts w:ascii="Arial" w:hAnsi="Arial" w:cs="Arial"/>
                <w:sz w:val="20"/>
                <w:szCs w:val="20"/>
              </w:rPr>
              <w:t>RECORD 22.1: Authors should provide information on how to access any supplemental information such as the study protocol, raw data, or programming code.</w:t>
            </w:r>
          </w:p>
        </w:tc>
        <w:tc>
          <w:tcPr>
            <w:tcW w:w="2552" w:type="dxa"/>
          </w:tcPr>
          <w:p w:rsidR="00C94684" w:rsidRPr="00A84E4B" w:rsidRDefault="00C94684" w:rsidP="00C94684">
            <w:pPr>
              <w:pStyle w:val="TableParagraph"/>
              <w:ind w:left="0"/>
              <w:rPr>
                <w:rFonts w:ascii="Arial" w:hAnsi="Arial" w:cs="Arial"/>
                <w:sz w:val="20"/>
                <w:szCs w:val="20"/>
              </w:rPr>
            </w:pPr>
            <w:r w:rsidRPr="00A84E4B">
              <w:rPr>
                <w:rFonts w:ascii="Arial" w:hAnsi="Arial" w:cs="Arial"/>
                <w:sz w:val="20"/>
                <w:szCs w:val="20"/>
              </w:rPr>
              <w:t>The CPRD’s ISAC study protocol ID is listed and available to view on-line (</w:t>
            </w:r>
            <w:r w:rsidRPr="00A84E4B">
              <w:rPr>
                <w:rFonts w:ascii="Arial" w:hAnsi="Arial" w:cs="Arial"/>
                <w:b/>
                <w:sz w:val="20"/>
                <w:szCs w:val="20"/>
              </w:rPr>
              <w:t>Data Sources</w:t>
            </w:r>
            <w:r w:rsidRPr="00A84E4B">
              <w:rPr>
                <w:rFonts w:ascii="Arial" w:hAnsi="Arial" w:cs="Arial"/>
                <w:sz w:val="20"/>
                <w:szCs w:val="20"/>
              </w:rPr>
              <w:t xml:space="preserve">). Raw data are not available and an explanation is given for this in the </w:t>
            </w:r>
            <w:r w:rsidRPr="00A52C5E">
              <w:rPr>
                <w:rFonts w:ascii="Arial" w:hAnsi="Arial" w:cs="Arial"/>
                <w:b/>
                <w:sz w:val="20"/>
                <w:szCs w:val="20"/>
              </w:rPr>
              <w:t xml:space="preserve">Data </w:t>
            </w:r>
            <w:r>
              <w:rPr>
                <w:rFonts w:ascii="Arial" w:hAnsi="Arial" w:cs="Arial"/>
                <w:b/>
                <w:sz w:val="20"/>
                <w:szCs w:val="20"/>
              </w:rPr>
              <w:t xml:space="preserve">sharing </w:t>
            </w:r>
            <w:r w:rsidRPr="00C94684">
              <w:rPr>
                <w:rFonts w:ascii="Arial" w:hAnsi="Arial" w:cs="Arial"/>
                <w:b/>
                <w:sz w:val="20"/>
                <w:szCs w:val="20"/>
              </w:rPr>
              <w:t>statement</w:t>
            </w:r>
            <w:r w:rsidRPr="00A84E4B">
              <w:rPr>
                <w:rFonts w:ascii="Arial" w:hAnsi="Arial" w:cs="Arial"/>
                <w:sz w:val="20"/>
                <w:szCs w:val="20"/>
              </w:rPr>
              <w:t xml:space="preserve">. </w:t>
            </w:r>
          </w:p>
        </w:tc>
        <w:tc>
          <w:tcPr>
            <w:tcW w:w="708" w:type="dxa"/>
          </w:tcPr>
          <w:p w:rsidR="00C94684" w:rsidRDefault="00C94684" w:rsidP="00C94684">
            <w:pPr>
              <w:pStyle w:val="TableParagraph"/>
              <w:ind w:left="0"/>
              <w:rPr>
                <w:rFonts w:ascii="Arial" w:hAnsi="Arial" w:cs="Arial"/>
                <w:sz w:val="20"/>
                <w:szCs w:val="20"/>
              </w:rPr>
            </w:pPr>
            <w:r>
              <w:rPr>
                <w:rFonts w:ascii="Arial" w:hAnsi="Arial" w:cs="Arial"/>
                <w:sz w:val="20"/>
                <w:szCs w:val="20"/>
              </w:rPr>
              <w:t>p.3</w:t>
            </w:r>
            <w:r w:rsidR="00DC253C">
              <w:rPr>
                <w:rFonts w:ascii="Arial" w:hAnsi="Arial" w:cs="Arial"/>
                <w:sz w:val="20"/>
                <w:szCs w:val="20"/>
              </w:rPr>
              <w:t>,6</w:t>
            </w:r>
          </w:p>
          <w:p w:rsidR="00C94684" w:rsidRPr="00A84E4B" w:rsidRDefault="00C94684" w:rsidP="00C94684">
            <w:pPr>
              <w:pStyle w:val="TableParagraph"/>
              <w:ind w:left="0"/>
              <w:rPr>
                <w:rFonts w:ascii="Arial" w:hAnsi="Arial" w:cs="Arial"/>
                <w:sz w:val="20"/>
                <w:szCs w:val="20"/>
              </w:rPr>
            </w:pPr>
          </w:p>
        </w:tc>
      </w:tr>
    </w:tbl>
    <w:p w:rsidR="00C363CE" w:rsidRPr="009E360B" w:rsidRDefault="00C363CE" w:rsidP="00C363CE">
      <w:pPr>
        <w:pStyle w:val="BodyText"/>
        <w:ind w:left="120"/>
        <w:rPr>
          <w:rFonts w:ascii="Arial" w:hAnsi="Arial" w:cs="Arial"/>
          <w:sz w:val="20"/>
          <w:szCs w:val="22"/>
          <w:vertAlign w:val="superscript"/>
        </w:rPr>
      </w:pPr>
      <w:r w:rsidRPr="009E360B">
        <w:rPr>
          <w:rFonts w:ascii="Arial" w:hAnsi="Arial" w:cs="Arial"/>
          <w:sz w:val="20"/>
          <w:szCs w:val="22"/>
        </w:rPr>
        <w:t>Checklist is protected under Creative Commons Attribution (</w:t>
      </w:r>
      <w:hyperlink r:id="rId11">
        <w:r w:rsidRPr="009E360B">
          <w:rPr>
            <w:rFonts w:ascii="Arial" w:hAnsi="Arial" w:cs="Arial"/>
            <w:color w:val="0563C1"/>
            <w:sz w:val="20"/>
            <w:szCs w:val="22"/>
            <w:u w:val="single" w:color="0563C1"/>
          </w:rPr>
          <w:t>CC BY</w:t>
        </w:r>
      </w:hyperlink>
      <w:r w:rsidRPr="009E360B">
        <w:rPr>
          <w:rFonts w:ascii="Arial" w:hAnsi="Arial" w:cs="Arial"/>
          <w:sz w:val="20"/>
          <w:szCs w:val="22"/>
        </w:rPr>
        <w:t>) licence.</w:t>
      </w:r>
      <w:r w:rsidR="00C94684">
        <w:rPr>
          <w:rFonts w:ascii="Arial" w:hAnsi="Arial" w:cs="Arial"/>
          <w:sz w:val="20"/>
          <w:szCs w:val="22"/>
        </w:rPr>
        <w:tab/>
      </w:r>
      <w:r w:rsidR="00C94684">
        <w:rPr>
          <w:rFonts w:ascii="Arial" w:hAnsi="Arial" w:cs="Arial"/>
          <w:sz w:val="20"/>
          <w:szCs w:val="22"/>
        </w:rPr>
        <w:tab/>
      </w:r>
    </w:p>
    <w:p w:rsidR="00C363CE" w:rsidRPr="009E360B" w:rsidRDefault="00C363CE" w:rsidP="00C363CE">
      <w:pPr>
        <w:pStyle w:val="BodyText"/>
        <w:spacing w:before="90"/>
        <w:ind w:left="119" w:right="137"/>
        <w:rPr>
          <w:rFonts w:ascii="Arial" w:hAnsi="Arial" w:cs="Arial"/>
          <w:sz w:val="20"/>
          <w:szCs w:val="22"/>
        </w:rPr>
      </w:pPr>
      <w:r w:rsidRPr="009E360B">
        <w:rPr>
          <w:rFonts w:ascii="Arial" w:hAnsi="Arial" w:cs="Arial"/>
          <w:sz w:val="20"/>
          <w:szCs w:val="22"/>
          <w:vertAlign w:val="superscript"/>
        </w:rPr>
        <w:t>a</w:t>
      </w:r>
      <w:r>
        <w:rPr>
          <w:rFonts w:ascii="Arial" w:hAnsi="Arial" w:cs="Arial"/>
          <w:sz w:val="20"/>
          <w:szCs w:val="22"/>
          <w:vertAlign w:val="superscript"/>
        </w:rPr>
        <w:t xml:space="preserve"> </w:t>
      </w:r>
      <w:r w:rsidRPr="009E360B">
        <w:rPr>
          <w:rFonts w:ascii="Arial" w:hAnsi="Arial" w:cs="Arial"/>
          <w:sz w:val="20"/>
          <w:szCs w:val="22"/>
        </w:rPr>
        <w:t xml:space="preserve">Reference: Benchimol EI, Smeeth L, Guttmann A, Harron K, Moher D, Petersen I, Sørensen HT, von Elm E, Langan SM, the RECORD Working Committee. The REporting of studies Conducted using Observational Routinely-collected health Data (RECORD) Statement. </w:t>
      </w:r>
      <w:r w:rsidRPr="009E360B">
        <w:rPr>
          <w:rFonts w:ascii="Arial" w:hAnsi="Arial" w:cs="Arial"/>
          <w:i/>
          <w:sz w:val="20"/>
          <w:szCs w:val="22"/>
        </w:rPr>
        <w:t xml:space="preserve">PLoS Medicine </w:t>
      </w:r>
      <w:r w:rsidRPr="009E360B">
        <w:rPr>
          <w:rFonts w:ascii="Arial" w:hAnsi="Arial" w:cs="Arial"/>
          <w:sz w:val="20"/>
          <w:szCs w:val="22"/>
        </w:rPr>
        <w:t>2015; 2(10): e1001885. https://doi.org/10.1371/journal.pmed.1001885</w:t>
      </w:r>
    </w:p>
    <w:p w:rsidR="00C363CE" w:rsidRDefault="00C363CE" w:rsidP="00C363CE">
      <w:pPr>
        <w:spacing w:after="0" w:line="360" w:lineRule="auto"/>
        <w:textAlignment w:val="baseline"/>
        <w:rPr>
          <w:rFonts w:ascii="Arial" w:eastAsia="Times New Roman" w:hAnsi="Arial" w:cs="Arial"/>
          <w:sz w:val="20"/>
          <w:highlight w:val="yellow"/>
          <w:lang w:eastAsia="en-GB"/>
        </w:rPr>
        <w:sectPr w:rsidR="00C363CE" w:rsidSect="00C363CE">
          <w:pgSz w:w="16838" w:h="11906" w:orient="landscape"/>
          <w:pgMar w:top="1440" w:right="1440" w:bottom="1440" w:left="1440" w:header="708" w:footer="708" w:gutter="0"/>
          <w:cols w:space="708"/>
          <w:docGrid w:linePitch="360"/>
        </w:sectPr>
      </w:pPr>
      <w:r w:rsidRPr="009E360B">
        <w:rPr>
          <w:rFonts w:ascii="Arial" w:eastAsia="Times New Roman" w:hAnsi="Arial" w:cs="Arial"/>
          <w:sz w:val="20"/>
          <w:highlight w:val="yellow"/>
          <w:lang w:eastAsia="en-GB"/>
        </w:rPr>
        <w:br w:type="page"/>
      </w:r>
    </w:p>
    <w:p w:rsidR="00F86046" w:rsidRDefault="00F86046" w:rsidP="00ED6519">
      <w:pPr>
        <w:spacing w:after="0" w:line="360" w:lineRule="auto"/>
        <w:textAlignment w:val="baseline"/>
        <w:rPr>
          <w:rFonts w:ascii="Arial" w:eastAsia="Times New Roman" w:hAnsi="Arial" w:cs="Arial"/>
          <w:b/>
          <w:szCs w:val="24"/>
          <w:lang w:eastAsia="en-GB"/>
        </w:rPr>
      </w:pPr>
      <w:r w:rsidRPr="00F86046">
        <w:rPr>
          <w:rFonts w:ascii="Arial" w:eastAsia="Times New Roman" w:hAnsi="Arial" w:cs="Arial"/>
          <w:b/>
          <w:szCs w:val="24"/>
          <w:lang w:eastAsia="en-GB"/>
        </w:rPr>
        <w:lastRenderedPageBreak/>
        <w:t>Table S</w:t>
      </w:r>
      <w:r>
        <w:rPr>
          <w:rFonts w:ascii="Arial" w:eastAsia="Times New Roman" w:hAnsi="Arial" w:cs="Arial"/>
          <w:b/>
          <w:szCs w:val="24"/>
          <w:lang w:eastAsia="en-GB"/>
        </w:rPr>
        <w:t>2</w:t>
      </w:r>
      <w:r w:rsidRPr="00F86046">
        <w:rPr>
          <w:rFonts w:ascii="Arial" w:eastAsia="Times New Roman" w:hAnsi="Arial" w:cs="Arial"/>
          <w:b/>
          <w:szCs w:val="24"/>
          <w:lang w:eastAsia="en-GB"/>
        </w:rPr>
        <w:t xml:space="preserve"> </w:t>
      </w:r>
      <w:r w:rsidR="00C363CE">
        <w:rPr>
          <w:rFonts w:ascii="Arial" w:eastAsia="Times New Roman" w:hAnsi="Arial" w:cs="Arial"/>
          <w:b/>
          <w:szCs w:val="24"/>
          <w:lang w:eastAsia="en-GB"/>
        </w:rPr>
        <w:t>Diagnostic and classification codes for intellectual disabilities</w:t>
      </w:r>
      <w:r w:rsidR="002C5858">
        <w:rPr>
          <w:rFonts w:ascii="Arial" w:eastAsia="Times New Roman" w:hAnsi="Arial" w:cs="Arial"/>
          <w:b/>
          <w:szCs w:val="24"/>
          <w:lang w:eastAsia="en-GB"/>
        </w:rPr>
        <w:t xml:space="preserve"> and T2DM</w:t>
      </w: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7806"/>
      </w:tblGrid>
      <w:tr w:rsidR="00C363CE" w:rsidRPr="00C363CE" w:rsidTr="00C363CE">
        <w:trPr>
          <w:trHeight w:val="290"/>
        </w:trPr>
        <w:tc>
          <w:tcPr>
            <w:tcW w:w="9016" w:type="dxa"/>
            <w:gridSpan w:val="2"/>
            <w:shd w:val="clear" w:color="auto" w:fill="D5DCE4" w:themeFill="text2" w:themeFillTint="33"/>
            <w:noWrap/>
            <w:vAlign w:val="center"/>
          </w:tcPr>
          <w:p w:rsidR="00C363CE" w:rsidRDefault="00C363CE" w:rsidP="00C363CE">
            <w:pPr>
              <w:spacing w:after="0" w:line="240" w:lineRule="auto"/>
              <w:rPr>
                <w:rFonts w:ascii="Arial" w:eastAsia="Times New Roman" w:hAnsi="Arial" w:cs="Arial"/>
                <w:b/>
                <w:bCs/>
                <w:sz w:val="20"/>
                <w:lang w:eastAsia="en-GB"/>
              </w:rPr>
            </w:pPr>
            <w:r w:rsidRPr="00C363CE">
              <w:rPr>
                <w:rFonts w:ascii="Arial" w:eastAsia="Times New Roman" w:hAnsi="Arial" w:cs="Arial"/>
                <w:b/>
                <w:bCs/>
                <w:sz w:val="20"/>
                <w:lang w:eastAsia="en-GB"/>
              </w:rPr>
              <w:t>Primary care Read codes for intellectual disability diagnoses</w:t>
            </w:r>
          </w:p>
          <w:p w:rsidR="000B68E5" w:rsidRPr="000B68E5" w:rsidRDefault="000B68E5" w:rsidP="00C363CE">
            <w:pPr>
              <w:spacing w:after="0" w:line="240" w:lineRule="auto"/>
              <w:rPr>
                <w:rFonts w:ascii="Arial" w:eastAsia="Times New Roman" w:hAnsi="Arial" w:cs="Arial"/>
                <w:bCs/>
                <w:i/>
                <w:sz w:val="20"/>
                <w:lang w:eastAsia="en-GB"/>
              </w:rPr>
            </w:pPr>
            <w:r>
              <w:rPr>
                <w:rFonts w:ascii="Arial" w:eastAsia="Times New Roman" w:hAnsi="Arial" w:cs="Arial"/>
                <w:bCs/>
                <w:i/>
                <w:sz w:val="20"/>
                <w:lang w:eastAsia="en-GB"/>
              </w:rPr>
              <w:t>From clinical, referral or tests data</w:t>
            </w:r>
          </w:p>
        </w:tc>
      </w:tr>
      <w:tr w:rsidR="00C363CE" w:rsidRPr="00C363CE" w:rsidTr="00C363CE">
        <w:trPr>
          <w:trHeight w:val="290"/>
        </w:trPr>
        <w:tc>
          <w:tcPr>
            <w:tcW w:w="1210" w:type="dxa"/>
            <w:shd w:val="clear" w:color="auto" w:fill="D5DCE4" w:themeFill="text2" w:themeFillTint="33"/>
            <w:noWrap/>
            <w:vAlign w:val="center"/>
            <w:hideMark/>
          </w:tcPr>
          <w:p w:rsidR="00C363CE" w:rsidRPr="00C363CE" w:rsidRDefault="00C363CE" w:rsidP="00C363CE">
            <w:pPr>
              <w:spacing w:after="0" w:line="240" w:lineRule="auto"/>
              <w:rPr>
                <w:rFonts w:ascii="Arial" w:eastAsia="Times New Roman" w:hAnsi="Arial" w:cs="Arial"/>
                <w:b/>
                <w:bCs/>
                <w:sz w:val="20"/>
                <w:lang w:eastAsia="en-GB"/>
              </w:rPr>
            </w:pPr>
            <w:r w:rsidRPr="00C363CE">
              <w:rPr>
                <w:rFonts w:ascii="Arial" w:eastAsia="Times New Roman" w:hAnsi="Arial" w:cs="Arial"/>
                <w:b/>
                <w:bCs/>
                <w:sz w:val="20"/>
                <w:lang w:eastAsia="en-GB"/>
              </w:rPr>
              <w:t>Read Code</w:t>
            </w:r>
          </w:p>
        </w:tc>
        <w:tc>
          <w:tcPr>
            <w:tcW w:w="7806" w:type="dxa"/>
            <w:shd w:val="clear" w:color="auto" w:fill="D5DCE4" w:themeFill="text2" w:themeFillTint="33"/>
            <w:noWrap/>
            <w:vAlign w:val="center"/>
            <w:hideMark/>
          </w:tcPr>
          <w:p w:rsidR="00C363CE" w:rsidRPr="00C363CE" w:rsidRDefault="00C363CE" w:rsidP="00C363CE">
            <w:pPr>
              <w:spacing w:after="0" w:line="240" w:lineRule="auto"/>
              <w:rPr>
                <w:rFonts w:ascii="Arial" w:eastAsia="Times New Roman" w:hAnsi="Arial" w:cs="Arial"/>
                <w:b/>
                <w:bCs/>
                <w:sz w:val="20"/>
                <w:lang w:eastAsia="en-GB"/>
              </w:rPr>
            </w:pPr>
            <w:r w:rsidRPr="00C363CE">
              <w:rPr>
                <w:rFonts w:ascii="Arial" w:eastAsia="Times New Roman" w:hAnsi="Arial" w:cs="Arial"/>
                <w:b/>
                <w:bCs/>
                <w:sz w:val="20"/>
                <w:lang w:eastAsia="en-GB"/>
              </w:rPr>
              <w:t>Read Code Description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C31yX00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Disorder of glycoprotein metabolism, unspecified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C372000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Hypoxanthine-guanine-phosphoribosyltransferase deficiency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C372011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Lesch - Nyhan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C372300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Lesch-Nyhan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C372z00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disorder of purine or pyrimidine metabolism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E141000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Active disintegrative psychoses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E141100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Residual disintegrative psychoses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E141z00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Disintegrative psychosis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Eu70000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[X]Mld mental retard with statement no or min impairm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Eu70100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[X]Mld mental retard sig impairment behav req attent/treatmt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Eu70y00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[X]Mild mental retardation, other impairments of behaviour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Eu70z00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[X]Mild mental retardation without mention impairment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Eu71000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[X]Mod mental retard with statement no or min impairm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Eu71100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[X]Mod mental retard sig impairment behav req attent/treatmt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Eu71y00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[X]Mod retard oth behav impair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Eu71z00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[X]Mod mental retardation without mention impairment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Eu72000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[X]Sev mental retard with statement no or min impairm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Eu72100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[X]Sev mental retard sig impairment behav req attent/treatmt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Eu72y00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[X]Severe mental retardation, other impairments of behaviour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Eu72z00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[X]Sev mental retardation without mention impairment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Eu73000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[X]Profound ment retrd wth statement no or min impairm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Eu73100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[X]Profound ment retard sig impairmnt behav req attent/treat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Eu73y00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[X]Profound mental retardation, other impairments of behavr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Eu73z00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[X]Prfnd mental retardation without mention impairment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Eu7y000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 mental retard with statement no or min impairm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Eu7y100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 mental retard sig impairment behav req attent/treatmt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Eu7yy00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[X]Other mental retardation, other impairments of behaviour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Eu7yz00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[X]Other mental retardation without mention impairment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Eu7z000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[X]Unsp mental retard with statement no or min impairm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Eu7z100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[X]Unsp mentl retard sig impairment behav req attent/treatmt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Eu7zy00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[X]Unspecified mental retardatn, other impairments of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Eu7zz00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[X]Unsp mental retardation without mention impairment behav</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[X]Moderate learning disability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Eu81500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[X]Severe learning disability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Eu81600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[X]Mild learning disability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Eu81700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[X]Profound learning disability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Eu81800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[X]Specific learning disability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[X]Developmental disorder of scholastic skills, unspecified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Eu81z11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[X]Learning disability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Eu81z12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[X]Learning disorder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Eu81z13</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[X]Learn acquisition disab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Eu84112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[X]Mental retardation with autistic features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lastRenderedPageBreak/>
              <w:t>Eu84200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[X]Rett's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Eu84300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[X]Other childhood disintegrative disorder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Eu84311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[X]Dementia infantalis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Eu84312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[X]Disintegrative psychosis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Eu84313</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[X]Heller's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Eu84400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[X]Overactive disorder assoc mental retard/stereotype movts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P22yz00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reduction deformity of brain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Deletion of long arm of chromosome 18</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PJ33111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18p-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Deletion of short arm of chromosome 18</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PJ33211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18q-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Smith-Magenis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Jacobsen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PJ33500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Greig cephalopolysyndactyly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PJ33700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3p deletion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PJ33800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Chromosome 4q deletion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PJ33900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Langer-Giedion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PJ33A00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Kleefstra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6</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7</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8</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9</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10</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PJ50500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11</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PJ50600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12</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PJ50700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trisomy C syndromes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PJ50800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22</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PJ50w00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Whole chromosome trisomy, meitotic nondisjunction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PJ50x00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Whole chromosome trisomy, mosaicism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PJ50x11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Whole chromosome trisomy, mitotic nondisjunction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specified whole chromosome trisomy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Whole chromosome trisomy syndrome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PJ51000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Major partial trisomy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PJ51100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Minor partial trisomy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PJ51200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10q partial trisomy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PJ51300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4p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PJ51400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9p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PJ51500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15q partial trisomy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PJ51z00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Partial trisomy syndrome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PJ52300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Triploidy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PJ52400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Polyploidy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PJ52z00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of autosomes NEC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PJyy200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Fragile X chromosome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PJyy400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Fragile X syndrome</w:t>
            </w:r>
          </w:p>
        </w:tc>
      </w:tr>
      <w:tr w:rsidR="00C363CE" w:rsidRPr="00C363CE" w:rsidTr="00C363CE">
        <w:trPr>
          <w:trHeight w:val="290"/>
        </w:trPr>
        <w:tc>
          <w:tcPr>
            <w:tcW w:w="1210" w:type="dxa"/>
            <w:shd w:val="clear" w:color="auto" w:fill="auto"/>
            <w:noWrap/>
            <w:vAlign w:val="bottom"/>
            <w:hideMark/>
          </w:tcPr>
          <w:p w:rsidR="00C363CE" w:rsidRPr="00C363CE" w:rsidRDefault="00C363CE" w:rsidP="00F16CD3">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PKy6100</w:t>
            </w:r>
          </w:p>
        </w:tc>
        <w:tc>
          <w:tcPr>
            <w:tcW w:w="7806" w:type="dxa"/>
            <w:shd w:val="clear" w:color="auto" w:fill="auto"/>
            <w:noWrap/>
            <w:vAlign w:val="bottom"/>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Cockayne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PKy9300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Prader - Willi syndrome</w:t>
            </w:r>
          </w:p>
        </w:tc>
      </w:tr>
      <w:tr w:rsidR="00C363CE" w:rsidRPr="00C363CE" w:rsidTr="00C363CE">
        <w:trPr>
          <w:trHeight w:val="290"/>
        </w:trPr>
        <w:tc>
          <w:tcPr>
            <w:tcW w:w="1210" w:type="dxa"/>
            <w:shd w:val="clear" w:color="auto" w:fill="auto"/>
            <w:noWrap/>
            <w:vAlign w:val="bottom"/>
            <w:hideMark/>
          </w:tcPr>
          <w:p w:rsidR="00C363CE" w:rsidRPr="00C363CE" w:rsidRDefault="00C363CE" w:rsidP="00F16CD3">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lastRenderedPageBreak/>
              <w:t>PKyz.11</w:t>
            </w:r>
          </w:p>
        </w:tc>
        <w:tc>
          <w:tcPr>
            <w:tcW w:w="7806" w:type="dxa"/>
            <w:shd w:val="clear" w:color="auto" w:fill="auto"/>
            <w:noWrap/>
            <w:vAlign w:val="bottom"/>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Cockayne's syndrome</w:t>
            </w:r>
          </w:p>
        </w:tc>
      </w:tr>
      <w:tr w:rsidR="00C363CE" w:rsidRPr="00C363CE" w:rsidTr="00C363CE">
        <w:trPr>
          <w:trHeight w:val="290"/>
        </w:trPr>
        <w:tc>
          <w:tcPr>
            <w:tcW w:w="1210" w:type="dxa"/>
            <w:shd w:val="clear" w:color="auto" w:fill="auto"/>
            <w:noWrap/>
            <w:vAlign w:val="bottom"/>
            <w:hideMark/>
          </w:tcPr>
          <w:p w:rsidR="00C363CE" w:rsidRPr="00C363CE" w:rsidRDefault="00C363CE" w:rsidP="00F16CD3">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PKyz511</w:t>
            </w:r>
          </w:p>
        </w:tc>
        <w:tc>
          <w:tcPr>
            <w:tcW w:w="7806" w:type="dxa"/>
            <w:shd w:val="clear" w:color="auto" w:fill="auto"/>
            <w:noWrap/>
            <w:vAlign w:val="bottom"/>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Angelman syndrome</w:t>
            </w:r>
          </w:p>
        </w:tc>
      </w:tr>
      <w:tr w:rsidR="00C363CE" w:rsidRPr="00C363CE" w:rsidTr="00C363CE">
        <w:trPr>
          <w:trHeight w:val="290"/>
        </w:trPr>
        <w:tc>
          <w:tcPr>
            <w:tcW w:w="1210" w:type="dxa"/>
            <w:shd w:val="clear" w:color="auto" w:fill="auto"/>
            <w:noWrap/>
            <w:vAlign w:val="bottom"/>
            <w:hideMark/>
          </w:tcPr>
          <w:p w:rsidR="00C363CE" w:rsidRPr="00C363CE" w:rsidRDefault="00C363CE" w:rsidP="00F16CD3">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PKyz700</w:t>
            </w:r>
          </w:p>
        </w:tc>
        <w:tc>
          <w:tcPr>
            <w:tcW w:w="7806" w:type="dxa"/>
            <w:shd w:val="clear" w:color="auto" w:fill="auto"/>
            <w:noWrap/>
            <w:vAlign w:val="bottom"/>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Angelman's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Pyu0200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[X]Other reduction deformities of brain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Pyu0300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[X]Other specified congenital malformations of brain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PyuA000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 specif trisomies &amp; partial trisomies of autosomes</w:t>
            </w:r>
          </w:p>
        </w:tc>
      </w:tr>
      <w:tr w:rsidR="00C363CE" w:rsidRPr="00C363CE" w:rsidTr="00C363CE">
        <w:trPr>
          <w:trHeight w:val="25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R034y11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[D]Global retardation</w:t>
            </w:r>
          </w:p>
        </w:tc>
      </w:tr>
      <w:tr w:rsidR="00C363CE" w:rsidRPr="00C363CE" w:rsidTr="00C363CE">
        <w:trPr>
          <w:trHeight w:val="25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ZL1B500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Under care of psychiatrist for mental handicap</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918e.00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On learning disability register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C031.00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Goitrous cretin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C0A..00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Congenital iodine deficiency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C0A0.00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Congenital iodine-deficiency syndrome, neurological type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C0A1.00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Congenital iodine-deficiency syndrome, myxoedematous type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C301.00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Phenylketonuria</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C372.00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disorders of purine and pyrimidine metabolism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C377.00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Disorders of glycoprotein metabolism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E141.00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Disintegrative psychosis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Mild mental retardation, IQ in range 50-70</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specified 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E310.00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Moderate mental retardation, IQ in range 35-49</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E311.00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Severe mental retardation, IQ in range 20-34</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E312.00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Profound mental retardation with IQ less than 20</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E31z.00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specified mental retardation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specified 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Mental retardation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[X]Mild 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[X]Moderate 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[X]Severe 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[X]Profound 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[X]Other 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[X]Unspecified 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P01..00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Craniorachischisis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P02..00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Iniencephaly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P22..00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Reduction deformities of brain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P224.00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Arhinencephaly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P225.00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Holoprosencephaly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P22y.00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Other specified reduction deformities of brain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P22z.00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Reduction deformities of brain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Down's syndrome - trisomy 21</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21, meiotic nondisjunction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21, translocation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Down's syndrome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Patau's syndrome - trisomy 13</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PJ10.00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13, meiotic nondisjunction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lastRenderedPageBreak/>
              <w:t>PJ11.00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13, mosaicism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PJ12.00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13, translocation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PJ1z.00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Patau's syndrome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Edward's syndrome - trisomy 18</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PJ20.00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18, meiotic nondisjunction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PJ21.00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18, mosaicism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PJ22.00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18, translocation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PJ2z.00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Edward's syndrome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Antimongolism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Cri-du-chat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Deletion of short arm of chromosome 4</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PJ3z.00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Monosomies and deletions from the autosomes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Whole chromosome trisomy syndromes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Partial trisomy syndromes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PJ52.00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Trisomies of autosomes NEC</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PJ9..00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Mowat-Wilson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PK5..00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Tuberous sclerosis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PKy4.00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William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ZS34.00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Developmental disorder of scholastic skill</w:t>
            </w:r>
          </w:p>
        </w:tc>
      </w:tr>
      <w:tr w:rsidR="00C363CE" w:rsidRPr="00C363CE" w:rsidTr="00C363CE">
        <w:trPr>
          <w:trHeight w:val="290"/>
        </w:trPr>
        <w:tc>
          <w:tcPr>
            <w:tcW w:w="1210" w:type="dxa"/>
            <w:shd w:val="clear" w:color="auto" w:fill="auto"/>
            <w:noWrap/>
            <w:vAlign w:val="bottom"/>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E3...00</w:t>
            </w:r>
          </w:p>
        </w:tc>
        <w:tc>
          <w:tcPr>
            <w:tcW w:w="7806" w:type="dxa"/>
            <w:shd w:val="clear" w:color="auto" w:fill="auto"/>
            <w:noWrap/>
            <w:vAlign w:val="bottom"/>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Mental retardation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C03..11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Cretinism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C372.11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Lesch - Nyhan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E141.11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Heller's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E30..11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Educationally subnormal</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E310.11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Imbecile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E312.11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Idiocy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Eu70.11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[X]Feeble-mindedness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Eu71.11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[X]Moderate mental subnormality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Eu72.11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[X]Severe mental subnormality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Eu73.11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[X]Profound mental subnormality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Eu7z.11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[X]Mental deficiency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Mongolism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PJ01.11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21, mitotic nondisjunction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PJ02.11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Partial trisomy 21 in Down's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PJ0z.11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21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PJ11.11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13, mitotic nondisjunction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PJ12.11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Partial trisomy 13 in Patau's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PJ1z.11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13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PJ21.11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18, mitotic nondisjunction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PJ22.11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Partial trisomy 18 in Edward's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PJ2z.11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18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PJ30.11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Deletion of long arm of chromosome 21</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PJ31.11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Deletion of short arm of chromosome 5</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PJ32.11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Wolff - Hirschorn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PKy0.11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Prader-Willi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ZS34.11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lastRenderedPageBreak/>
              <w:t>C03z.12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Cretinism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E30..12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Feeble-minded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Eu70.12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[X]Mild mental subnormality</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Eu7z.12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[X]Mental subnormality NOS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21</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PKy0.12</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Prader-Willi syndrome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E30..13</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Moron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PJ0..13</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Trisomy 22</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8Ce6.00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Preferred place of care - learning disability unit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administration status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health action plan declined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health action plan offered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health action plan reviewed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health assessment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health action plan completed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9HB5.00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annual health assessment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9HB6.00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annual health assessment declined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9HB7.00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Did not attend learning disabilities annual health assessmnt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9hL..00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Exception reporting: learning disability quality indicators</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9hL0.00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Exc learn disability quality indicators: informed dissent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9hL1.00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Exc learn disability quality indicators: patient unsuitable</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9mA..00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 annual health check invitation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9mA0.00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 annual health check verbal invitation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9mA1.00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 annual health check telephone invitation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9mA2.00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 annual health check letter invitation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9mA2000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 annual health check invtation 1st letter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9mA2100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 annual health check invtation 2nd letter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9mA2200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 annual health check invtation 3rd letter</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9Nh4.00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Under care of community learning disability team</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9HB6.11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disabilities annual health check declined</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9HB7.11</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Did not attend learning disabilities annual health check</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13Z3.00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Low I.Q.</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69DB.00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Learning disability health examination</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94Z9.00</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Preferred place of death: learning disability unit</w:t>
            </w:r>
          </w:p>
        </w:tc>
      </w:tr>
      <w:tr w:rsidR="00C363CE" w:rsidRPr="00C363CE" w:rsidTr="00C363CE">
        <w:trPr>
          <w:trHeight w:val="290"/>
        </w:trPr>
        <w:tc>
          <w:tcPr>
            <w:tcW w:w="1210"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6664</w:t>
            </w:r>
          </w:p>
        </w:tc>
        <w:tc>
          <w:tcPr>
            <w:tcW w:w="7806" w:type="dxa"/>
            <w:shd w:val="clear" w:color="auto" w:fill="auto"/>
            <w:noWrap/>
            <w:vAlign w:val="center"/>
            <w:hideMark/>
          </w:tcPr>
          <w:p w:rsidR="00C363CE" w:rsidRPr="00C363CE" w:rsidRDefault="00C363CE" w:rsidP="00C363CE">
            <w:pPr>
              <w:spacing w:after="0" w:line="240" w:lineRule="auto"/>
              <w:rPr>
                <w:rFonts w:ascii="Arial" w:eastAsia="Times New Roman" w:hAnsi="Arial" w:cs="Arial"/>
                <w:sz w:val="20"/>
                <w:lang w:eastAsia="en-GB"/>
              </w:rPr>
            </w:pPr>
            <w:r w:rsidRPr="00C363CE">
              <w:rPr>
                <w:rFonts w:ascii="Arial" w:eastAsia="Times New Roman" w:hAnsi="Arial" w:cs="Arial"/>
                <w:sz w:val="20"/>
                <w:lang w:eastAsia="en-GB"/>
              </w:rPr>
              <w:t>Mental handicap problem</w:t>
            </w:r>
          </w:p>
        </w:tc>
      </w:tr>
      <w:tr w:rsidR="002C5858" w:rsidRPr="00C363CE" w:rsidTr="0083467D">
        <w:trPr>
          <w:trHeight w:val="290"/>
        </w:trPr>
        <w:tc>
          <w:tcPr>
            <w:tcW w:w="9016" w:type="dxa"/>
            <w:gridSpan w:val="2"/>
            <w:shd w:val="clear" w:color="auto" w:fill="D5DCE4" w:themeFill="text2" w:themeFillTint="33"/>
            <w:noWrap/>
            <w:vAlign w:val="center"/>
          </w:tcPr>
          <w:p w:rsidR="002C5858" w:rsidRDefault="002C5858" w:rsidP="002C5858">
            <w:pPr>
              <w:spacing w:after="0" w:line="240" w:lineRule="auto"/>
              <w:rPr>
                <w:rFonts w:ascii="Arial" w:eastAsia="Times New Roman" w:hAnsi="Arial" w:cs="Arial"/>
                <w:b/>
                <w:bCs/>
                <w:sz w:val="20"/>
                <w:lang w:eastAsia="en-GB"/>
              </w:rPr>
            </w:pPr>
            <w:r w:rsidRPr="00C363CE">
              <w:rPr>
                <w:rFonts w:ascii="Arial" w:eastAsia="Times New Roman" w:hAnsi="Arial" w:cs="Arial"/>
                <w:b/>
                <w:bCs/>
                <w:sz w:val="20"/>
                <w:lang w:eastAsia="en-GB"/>
              </w:rPr>
              <w:t xml:space="preserve">Primary care Read codes </w:t>
            </w:r>
            <w:r>
              <w:rPr>
                <w:rFonts w:ascii="Arial" w:eastAsia="Times New Roman" w:hAnsi="Arial" w:cs="Arial"/>
                <w:b/>
                <w:bCs/>
                <w:sz w:val="20"/>
                <w:lang w:eastAsia="en-GB"/>
              </w:rPr>
              <w:t>for T2DM</w:t>
            </w:r>
          </w:p>
          <w:p w:rsidR="000B68E5" w:rsidRPr="000B68E5" w:rsidRDefault="000B68E5" w:rsidP="002C5858">
            <w:pPr>
              <w:spacing w:after="0" w:line="240" w:lineRule="auto"/>
              <w:rPr>
                <w:rFonts w:ascii="Arial" w:eastAsia="Times New Roman" w:hAnsi="Arial" w:cs="Arial"/>
                <w:bCs/>
                <w:i/>
                <w:sz w:val="20"/>
                <w:lang w:eastAsia="en-GB"/>
              </w:rPr>
            </w:pPr>
            <w:r>
              <w:rPr>
                <w:rFonts w:ascii="Arial" w:eastAsia="Times New Roman" w:hAnsi="Arial" w:cs="Arial"/>
                <w:bCs/>
                <w:i/>
                <w:sz w:val="20"/>
                <w:lang w:eastAsia="en-GB"/>
              </w:rPr>
              <w:t>From clinical, referral or tests data</w:t>
            </w:r>
          </w:p>
        </w:tc>
      </w:tr>
      <w:tr w:rsidR="002C5858" w:rsidRPr="00C363CE" w:rsidTr="0083467D">
        <w:trPr>
          <w:trHeight w:val="290"/>
        </w:trPr>
        <w:tc>
          <w:tcPr>
            <w:tcW w:w="1210" w:type="dxa"/>
            <w:shd w:val="clear" w:color="auto" w:fill="D5DCE4" w:themeFill="text2" w:themeFillTint="33"/>
            <w:noWrap/>
            <w:vAlign w:val="center"/>
            <w:hideMark/>
          </w:tcPr>
          <w:p w:rsidR="002C5858" w:rsidRPr="00C363CE" w:rsidRDefault="002C5858" w:rsidP="0083467D">
            <w:pPr>
              <w:spacing w:after="0" w:line="240" w:lineRule="auto"/>
              <w:rPr>
                <w:rFonts w:ascii="Arial" w:eastAsia="Times New Roman" w:hAnsi="Arial" w:cs="Arial"/>
                <w:b/>
                <w:bCs/>
                <w:sz w:val="20"/>
                <w:lang w:eastAsia="en-GB"/>
              </w:rPr>
            </w:pPr>
            <w:r w:rsidRPr="00C363CE">
              <w:rPr>
                <w:rFonts w:ascii="Arial" w:eastAsia="Times New Roman" w:hAnsi="Arial" w:cs="Arial"/>
                <w:b/>
                <w:bCs/>
                <w:sz w:val="20"/>
                <w:lang w:eastAsia="en-GB"/>
              </w:rPr>
              <w:t>Read Code</w:t>
            </w:r>
          </w:p>
        </w:tc>
        <w:tc>
          <w:tcPr>
            <w:tcW w:w="7806" w:type="dxa"/>
            <w:shd w:val="clear" w:color="auto" w:fill="D5DCE4" w:themeFill="text2" w:themeFillTint="33"/>
            <w:noWrap/>
            <w:vAlign w:val="center"/>
            <w:hideMark/>
          </w:tcPr>
          <w:p w:rsidR="002C5858" w:rsidRPr="00C363CE" w:rsidRDefault="002C5858" w:rsidP="0083467D">
            <w:pPr>
              <w:spacing w:after="0" w:line="240" w:lineRule="auto"/>
              <w:rPr>
                <w:rFonts w:ascii="Arial" w:eastAsia="Times New Roman" w:hAnsi="Arial" w:cs="Arial"/>
                <w:b/>
                <w:bCs/>
                <w:sz w:val="20"/>
                <w:lang w:eastAsia="en-GB"/>
              </w:rPr>
            </w:pPr>
            <w:r w:rsidRPr="00C363CE">
              <w:rPr>
                <w:rFonts w:ascii="Arial" w:eastAsia="Times New Roman" w:hAnsi="Arial" w:cs="Arial"/>
                <w:b/>
                <w:bCs/>
                <w:sz w:val="20"/>
                <w:lang w:eastAsia="en-GB"/>
              </w:rPr>
              <w:t>Read Code Description</w:t>
            </w:r>
          </w:p>
        </w:tc>
      </w:tr>
      <w:tr w:rsidR="002C5858" w:rsidRPr="00C363CE" w:rsidTr="002C5858">
        <w:trPr>
          <w:trHeight w:val="183"/>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66A3.00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Diabetic on diet only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66A4.00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Diabetic on oral treatment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66Ao.00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type 2 review</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66At.00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Diabetic dietary review</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66At100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diabetic dietary review</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66At111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diabetic dietary review</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66AV.00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Diabetic on insulin and oral treatment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66AY.00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Diabetic diet - good compliance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lastRenderedPageBreak/>
              <w:t>9OLE.00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Attended DESMOND structured programme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9OLG.00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Attended XPERT diabetes structured education programme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9OLK.00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DESMOND diabetes structured education programme completed</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9OLL.00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XPERT diabetes structured education programme completed</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C100100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onset, no mention of complication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C100111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Maturity onset diabetes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C100112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C101100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onset, with ketoacidosis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C102100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onset, with hyperosmolar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C103100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onset, with ketoacidotic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C105100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onset, + ophthalmic manifestation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C106100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onset, + neurological manifestation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C107.00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with peripheral circulatory disorder</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C107100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 peripheral circulatory disorder</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C107200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with gangrene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C107400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NIDDM with peripheral circulatory disorder</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NIDDM - Non-insulin dependent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C109.13</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C109000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Non-insulin-dependent diabetes mellitus with renal comps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C109011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renal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C109012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renal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Non-insulin-dependent diabetes mellitus with ophthalm comps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C109111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ophthalmic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C109112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ophthalmic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C109200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Non-insulin-dependent diabetes mellitus with neuro comps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C109211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neurological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C109212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neurological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C109300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Non-insulin-dependent diabetes mellitus with multiple comps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C109312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multiple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C109400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 with ulcer</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C109411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ulcer</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C109412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ulcer</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C109500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 with gangrene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C109511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gangrene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C109512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gangrene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C109600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Non-insulin-dependent diabetes mellitus with retinopathy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C109611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retinopathy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C109612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retinopathy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C109700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 - poor control</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C109711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 poor control</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C109712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 poor control</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C109900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Non-insulin-dependent diabetes mellitus without complication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C109911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without complication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C109912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without complication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lastRenderedPageBreak/>
              <w:t>C109A00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 with mononeuropathy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C109A11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mononeuropathy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C109B00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 with polyneuropathy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C109B11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polyneuropathy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C109B12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polyneuropathy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C109C00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 with nephropathy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C109C11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nephropathy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C109C12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nephropathy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C109D00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 with hypoglyca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C109D11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hypoglycaemic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C109D12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hypoglycaemic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C109E00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 diabetes mellitus with diabetic cataract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C109E11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diabetic cataract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C109E12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diabetic cataract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C109F00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Non-insulin-dependent d m with peripheral angiopath</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C109F11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peripheral angiopathy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C109F12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peripheral angiopathy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C109G00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diabetes mellitus with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C109G11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C109G12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C109H00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Non-insulin dependent d m with neuropathic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C109H11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neuropathic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C109H12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neuropathic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C109J00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Insulin treated Type 2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C109J11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Insulin treated non-insulin dependent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C109J12</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Insulin treated Type II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C109K00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Hyperosmolar non-ketotic state in type 2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C10D.00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autosomal dominant type 2</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C10D.11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Maturity onset diabetes in youth type 2</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C10ER00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Latent autoimmune diabetes mellitus in adult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C10F000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renal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C10F011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renal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ophthalmic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C10F111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ophthalmic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C10F200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neurological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C10F211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neurological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C10F300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multiple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C10F311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multiple complications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C10F400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ulcer</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C10F411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ulcer</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C10F500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gangrene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C10F511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gangrene</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C10F600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retinopathy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C10F611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retinopathy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lastRenderedPageBreak/>
              <w:t>C10F700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 poor control</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C10F711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 poor control</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C10F900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without complication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C10F911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without complication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C10FA00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mononeuropathy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C10FA11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mononeuropathy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C10FB00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polyneuropathy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C10FB11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polyneuropathy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C10FC00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nephropathy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C10FC11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nephropathy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C10FD00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hypoglycaemic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C10FD11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hypoglycaemic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C10FE00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diabetic cataract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C10FE11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diabetic cataract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C10FF00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peripheral angiopathy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C10FF11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peripheral angiopathy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C10FG00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C10FG11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C10FH00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neuropathic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C10FH11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neuropathic arthropathy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C10FJ00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Insulin treated Type 2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C10FJ11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Insulin treated Type II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C10FK00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Hyperosmolar non-ketotic state in type 2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C10FK11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Hyperosmolar non-ketotic state in type II diabetes mellitus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C10FL00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persistent proteinuria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C10FL11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persistent proteinuria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C10FM00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persistent microalbuminuria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C10FM11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persistent microalbuminuria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C10FN00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ketoacidosis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C10FN11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ketoacidosis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C10FP00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ketoacidotic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C10FP11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ketoacidotic coma</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C10FQ00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exudative maculopathy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C10FQ11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with exudative maculopathy</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C10FR00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with gastroparesis</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C10P100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II diabetes mellitus in remission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C10P111</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 in remission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C10y100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Diabetes mellitus, adult, + other specified manifestation</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L180600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Pre-existing diabetes mellitus, non-insulin-dependent</w:t>
            </w:r>
          </w:p>
        </w:tc>
      </w:tr>
      <w:tr w:rsidR="002C5858" w:rsidRPr="00C363CE" w:rsidTr="0083467D">
        <w:trPr>
          <w:trHeight w:val="290"/>
        </w:trPr>
        <w:tc>
          <w:tcPr>
            <w:tcW w:w="1210"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ZC2CA00</w:t>
            </w:r>
          </w:p>
        </w:tc>
        <w:tc>
          <w:tcPr>
            <w:tcW w:w="7806" w:type="dxa"/>
            <w:shd w:val="clear" w:color="auto" w:fill="auto"/>
            <w:noWrap/>
            <w:vAlign w:val="bottom"/>
          </w:tcPr>
          <w:p w:rsidR="002C5858" w:rsidRDefault="002C5858" w:rsidP="002C5858">
            <w:pPr>
              <w:spacing w:after="0" w:line="276" w:lineRule="auto"/>
              <w:rPr>
                <w:rFonts w:ascii="Arial" w:hAnsi="Arial" w:cs="Arial"/>
                <w:color w:val="000000"/>
                <w:sz w:val="20"/>
                <w:szCs w:val="20"/>
              </w:rPr>
            </w:pPr>
            <w:r>
              <w:rPr>
                <w:rFonts w:ascii="Arial" w:hAnsi="Arial" w:cs="Arial"/>
                <w:color w:val="000000"/>
                <w:sz w:val="20"/>
                <w:szCs w:val="20"/>
              </w:rPr>
              <w:t>Dietary advice for type II diabetes</w:t>
            </w:r>
          </w:p>
        </w:tc>
      </w:tr>
      <w:tr w:rsidR="0026243E" w:rsidRPr="00C363CE" w:rsidTr="00F26C94">
        <w:trPr>
          <w:trHeight w:val="290"/>
        </w:trPr>
        <w:tc>
          <w:tcPr>
            <w:tcW w:w="9016" w:type="dxa"/>
            <w:gridSpan w:val="2"/>
            <w:shd w:val="clear" w:color="auto" w:fill="D5DCE4" w:themeFill="text2" w:themeFillTint="33"/>
            <w:noWrap/>
            <w:vAlign w:val="center"/>
          </w:tcPr>
          <w:p w:rsidR="0026243E" w:rsidRPr="00C363CE" w:rsidRDefault="0026243E" w:rsidP="0026243E">
            <w:pPr>
              <w:spacing w:after="0" w:line="240" w:lineRule="auto"/>
              <w:rPr>
                <w:rFonts w:ascii="Arial" w:eastAsia="Times New Roman" w:hAnsi="Arial" w:cs="Arial"/>
                <w:b/>
                <w:bCs/>
                <w:sz w:val="20"/>
                <w:lang w:eastAsia="en-GB"/>
              </w:rPr>
            </w:pPr>
            <w:r>
              <w:rPr>
                <w:rFonts w:ascii="Arial" w:eastAsia="Times New Roman" w:hAnsi="Arial" w:cs="Arial"/>
                <w:b/>
                <w:bCs/>
                <w:sz w:val="20"/>
                <w:lang w:eastAsia="en-GB"/>
              </w:rPr>
              <w:t xml:space="preserve">Hospital ICD-10 (version 10 of International Classification of Diseases) </w:t>
            </w:r>
            <w:r w:rsidRPr="00C363CE">
              <w:rPr>
                <w:rFonts w:ascii="Arial" w:eastAsia="Times New Roman" w:hAnsi="Arial" w:cs="Arial"/>
                <w:b/>
                <w:bCs/>
                <w:sz w:val="20"/>
                <w:lang w:eastAsia="en-GB"/>
              </w:rPr>
              <w:t>code</w:t>
            </w:r>
            <w:r>
              <w:rPr>
                <w:rFonts w:ascii="Arial" w:eastAsia="Times New Roman" w:hAnsi="Arial" w:cs="Arial"/>
                <w:b/>
                <w:bCs/>
                <w:sz w:val="20"/>
                <w:lang w:eastAsia="en-GB"/>
              </w:rPr>
              <w:t>s</w:t>
            </w:r>
            <w:r w:rsidRPr="00C363CE">
              <w:rPr>
                <w:rFonts w:ascii="Arial" w:eastAsia="Times New Roman" w:hAnsi="Arial" w:cs="Arial"/>
                <w:b/>
                <w:bCs/>
                <w:sz w:val="20"/>
                <w:lang w:eastAsia="en-GB"/>
              </w:rPr>
              <w:t xml:space="preserve"> </w:t>
            </w:r>
            <w:r>
              <w:rPr>
                <w:rFonts w:ascii="Arial" w:eastAsia="Times New Roman" w:hAnsi="Arial" w:cs="Arial"/>
                <w:b/>
                <w:bCs/>
                <w:sz w:val="20"/>
                <w:lang w:eastAsia="en-GB"/>
              </w:rPr>
              <w:t>for T2DM</w:t>
            </w:r>
          </w:p>
        </w:tc>
      </w:tr>
      <w:tr w:rsidR="0026243E" w:rsidRPr="00C363CE" w:rsidTr="00F26C94">
        <w:trPr>
          <w:trHeight w:val="290"/>
        </w:trPr>
        <w:tc>
          <w:tcPr>
            <w:tcW w:w="1210" w:type="dxa"/>
            <w:shd w:val="clear" w:color="auto" w:fill="D5DCE4" w:themeFill="text2" w:themeFillTint="33"/>
            <w:noWrap/>
            <w:vAlign w:val="center"/>
            <w:hideMark/>
          </w:tcPr>
          <w:p w:rsidR="0026243E" w:rsidRPr="00C363CE" w:rsidRDefault="0026243E" w:rsidP="00F26C94">
            <w:pPr>
              <w:spacing w:after="0" w:line="240" w:lineRule="auto"/>
              <w:rPr>
                <w:rFonts w:ascii="Arial" w:eastAsia="Times New Roman" w:hAnsi="Arial" w:cs="Arial"/>
                <w:b/>
                <w:bCs/>
                <w:sz w:val="20"/>
                <w:lang w:eastAsia="en-GB"/>
              </w:rPr>
            </w:pPr>
            <w:r>
              <w:rPr>
                <w:rFonts w:ascii="Arial" w:eastAsia="Times New Roman" w:hAnsi="Arial" w:cs="Arial"/>
                <w:b/>
                <w:bCs/>
                <w:sz w:val="20"/>
                <w:lang w:eastAsia="en-GB"/>
              </w:rPr>
              <w:t xml:space="preserve">ICD-10 </w:t>
            </w:r>
            <w:r w:rsidRPr="00C363CE">
              <w:rPr>
                <w:rFonts w:ascii="Arial" w:eastAsia="Times New Roman" w:hAnsi="Arial" w:cs="Arial"/>
                <w:b/>
                <w:bCs/>
                <w:sz w:val="20"/>
                <w:lang w:eastAsia="en-GB"/>
              </w:rPr>
              <w:t>Code</w:t>
            </w:r>
          </w:p>
        </w:tc>
        <w:tc>
          <w:tcPr>
            <w:tcW w:w="7806" w:type="dxa"/>
            <w:shd w:val="clear" w:color="auto" w:fill="D5DCE4" w:themeFill="text2" w:themeFillTint="33"/>
            <w:noWrap/>
            <w:vAlign w:val="center"/>
            <w:hideMark/>
          </w:tcPr>
          <w:p w:rsidR="0026243E" w:rsidRPr="00C363CE" w:rsidRDefault="0026243E" w:rsidP="00F26C94">
            <w:pPr>
              <w:spacing w:after="0" w:line="240" w:lineRule="auto"/>
              <w:rPr>
                <w:rFonts w:ascii="Arial" w:eastAsia="Times New Roman" w:hAnsi="Arial" w:cs="Arial"/>
                <w:b/>
                <w:bCs/>
                <w:sz w:val="20"/>
                <w:lang w:eastAsia="en-GB"/>
              </w:rPr>
            </w:pPr>
            <w:r>
              <w:rPr>
                <w:rFonts w:ascii="Arial" w:eastAsia="Times New Roman" w:hAnsi="Arial" w:cs="Arial"/>
                <w:b/>
                <w:bCs/>
                <w:sz w:val="20"/>
                <w:lang w:eastAsia="en-GB"/>
              </w:rPr>
              <w:t>ICD-10 code</w:t>
            </w:r>
            <w:r w:rsidRPr="00C363CE">
              <w:rPr>
                <w:rFonts w:ascii="Arial" w:eastAsia="Times New Roman" w:hAnsi="Arial" w:cs="Arial"/>
                <w:b/>
                <w:bCs/>
                <w:sz w:val="20"/>
                <w:lang w:eastAsia="en-GB"/>
              </w:rPr>
              <w:t xml:space="preserve"> Description</w:t>
            </w:r>
          </w:p>
        </w:tc>
      </w:tr>
      <w:tr w:rsidR="0026243E" w:rsidRPr="00C363CE" w:rsidTr="0083467D">
        <w:trPr>
          <w:trHeight w:val="290"/>
        </w:trPr>
        <w:tc>
          <w:tcPr>
            <w:tcW w:w="1210" w:type="dxa"/>
            <w:shd w:val="clear" w:color="auto" w:fill="auto"/>
            <w:noWrap/>
            <w:vAlign w:val="bottom"/>
          </w:tcPr>
          <w:p w:rsidR="0026243E" w:rsidRDefault="0026243E" w:rsidP="002C5858">
            <w:pPr>
              <w:spacing w:after="0" w:line="276" w:lineRule="auto"/>
              <w:rPr>
                <w:rFonts w:ascii="Arial" w:hAnsi="Arial" w:cs="Arial"/>
                <w:color w:val="000000"/>
                <w:sz w:val="20"/>
                <w:szCs w:val="20"/>
              </w:rPr>
            </w:pPr>
            <w:r>
              <w:rPr>
                <w:rFonts w:ascii="Arial" w:hAnsi="Arial" w:cs="Arial"/>
                <w:color w:val="000000"/>
                <w:sz w:val="20"/>
                <w:szCs w:val="20"/>
              </w:rPr>
              <w:t>E11</w:t>
            </w:r>
          </w:p>
        </w:tc>
        <w:tc>
          <w:tcPr>
            <w:tcW w:w="7806" w:type="dxa"/>
            <w:shd w:val="clear" w:color="auto" w:fill="auto"/>
            <w:noWrap/>
            <w:vAlign w:val="bottom"/>
          </w:tcPr>
          <w:p w:rsidR="0026243E" w:rsidRDefault="0026243E" w:rsidP="002C5858">
            <w:pPr>
              <w:spacing w:after="0" w:line="276" w:lineRule="auto"/>
              <w:rPr>
                <w:rFonts w:ascii="Arial" w:hAnsi="Arial" w:cs="Arial"/>
                <w:color w:val="000000"/>
                <w:sz w:val="20"/>
                <w:szCs w:val="20"/>
              </w:rPr>
            </w:pPr>
            <w:r>
              <w:rPr>
                <w:rFonts w:ascii="Arial" w:hAnsi="Arial" w:cs="Arial"/>
                <w:color w:val="000000"/>
                <w:sz w:val="20"/>
                <w:szCs w:val="20"/>
              </w:rPr>
              <w:t>Type 2 diabetes mellitus</w:t>
            </w:r>
          </w:p>
        </w:tc>
      </w:tr>
    </w:tbl>
    <w:p w:rsidR="002C5858" w:rsidRPr="002C5858" w:rsidRDefault="002C5858" w:rsidP="00C363CE">
      <w:pPr>
        <w:spacing w:after="0" w:line="276" w:lineRule="auto"/>
        <w:textAlignment w:val="baseline"/>
        <w:rPr>
          <w:rFonts w:ascii="Arial" w:eastAsia="Times New Roman" w:hAnsi="Arial" w:cs="Arial"/>
          <w:sz w:val="20"/>
          <w:lang w:eastAsia="en-GB"/>
        </w:rPr>
      </w:pPr>
      <w:r w:rsidRPr="002C5858">
        <w:rPr>
          <w:rFonts w:ascii="Arial" w:eastAsia="Times New Roman" w:hAnsi="Arial" w:cs="Arial"/>
          <w:sz w:val="20"/>
          <w:lang w:eastAsia="en-GB"/>
        </w:rPr>
        <w:t>T2DM: Type 2 diabetes mellitus</w:t>
      </w:r>
    </w:p>
    <w:p w:rsidR="0083467D" w:rsidRDefault="0083467D">
      <w:pPr>
        <w:rPr>
          <w:rFonts w:ascii="Arial" w:eastAsia="Times New Roman" w:hAnsi="Arial" w:cs="Arial"/>
          <w:sz w:val="20"/>
          <w:lang w:eastAsia="en-GB"/>
        </w:rPr>
      </w:pPr>
    </w:p>
    <w:p w:rsidR="00F86046" w:rsidRPr="000B68E5" w:rsidRDefault="00F86046" w:rsidP="00597FBF">
      <w:pPr>
        <w:spacing w:after="0" w:line="276" w:lineRule="auto"/>
        <w:textAlignment w:val="baseline"/>
        <w:rPr>
          <w:rFonts w:ascii="Arial" w:eastAsia="Times New Roman" w:hAnsi="Arial" w:cs="Arial"/>
          <w:b/>
          <w:szCs w:val="24"/>
          <w:lang w:eastAsia="en-GB"/>
        </w:rPr>
      </w:pPr>
      <w:r w:rsidRPr="000B68E5">
        <w:rPr>
          <w:rFonts w:ascii="Arial" w:eastAsia="Times New Roman" w:hAnsi="Arial" w:cs="Arial"/>
          <w:b/>
          <w:szCs w:val="24"/>
          <w:lang w:eastAsia="en-GB"/>
        </w:rPr>
        <w:lastRenderedPageBreak/>
        <w:t>Fig</w:t>
      </w:r>
      <w:r w:rsidR="004A2FC2">
        <w:rPr>
          <w:rFonts w:ascii="Arial" w:eastAsia="Times New Roman" w:hAnsi="Arial" w:cs="Arial"/>
          <w:b/>
          <w:szCs w:val="24"/>
          <w:lang w:eastAsia="en-GB"/>
        </w:rPr>
        <w:t>ure</w:t>
      </w:r>
      <w:r w:rsidRPr="000B68E5">
        <w:rPr>
          <w:rFonts w:ascii="Arial" w:eastAsia="Times New Roman" w:hAnsi="Arial" w:cs="Arial"/>
          <w:b/>
          <w:szCs w:val="24"/>
          <w:lang w:eastAsia="en-GB"/>
        </w:rPr>
        <w:t xml:space="preserve"> S</w:t>
      </w:r>
      <w:r w:rsidR="000B68E5">
        <w:rPr>
          <w:rFonts w:ascii="Arial" w:eastAsia="Times New Roman" w:hAnsi="Arial" w:cs="Arial"/>
          <w:b/>
          <w:szCs w:val="24"/>
          <w:lang w:eastAsia="en-GB"/>
        </w:rPr>
        <w:t>1</w:t>
      </w:r>
      <w:r w:rsidRPr="000B68E5">
        <w:rPr>
          <w:rFonts w:ascii="Arial" w:eastAsia="Times New Roman" w:hAnsi="Arial" w:cs="Arial"/>
          <w:b/>
          <w:szCs w:val="24"/>
          <w:lang w:eastAsia="en-GB"/>
        </w:rPr>
        <w:t xml:space="preserve"> </w:t>
      </w:r>
      <w:r w:rsidR="00597FBF" w:rsidRPr="000B68E5">
        <w:rPr>
          <w:rFonts w:ascii="Arial" w:eastAsia="Times New Roman" w:hAnsi="Arial" w:cs="Arial"/>
          <w:b/>
          <w:szCs w:val="24"/>
          <w:lang w:eastAsia="en-GB"/>
        </w:rPr>
        <w:t>Comparison between bootstrapped confidence intervals and log-transformed confidence intervals at ages 80–99 years in people with intellectual disabilities</w:t>
      </w:r>
    </w:p>
    <w:p w:rsidR="00597FBF" w:rsidRDefault="000A2659" w:rsidP="00597FBF">
      <w:pPr>
        <w:spacing w:after="0" w:line="276" w:lineRule="auto"/>
        <w:textAlignment w:val="baseline"/>
        <w:rPr>
          <w:rFonts w:ascii="Arial" w:eastAsia="Times New Roman" w:hAnsi="Arial" w:cs="Arial"/>
          <w:b/>
          <w:color w:val="1F3864" w:themeColor="accent5" w:themeShade="80"/>
          <w:sz w:val="20"/>
          <w:szCs w:val="24"/>
          <w:lang w:eastAsia="en-GB"/>
        </w:rPr>
      </w:pPr>
      <w:r>
        <w:rPr>
          <w:rFonts w:ascii="Arial" w:eastAsia="Times New Roman" w:hAnsi="Arial" w:cs="Arial"/>
          <w:b/>
          <w:color w:val="1F3864" w:themeColor="accent5" w:themeShade="80"/>
          <w:sz w:val="20"/>
          <w:szCs w:val="24"/>
          <w:lang w:eastAsia="en-GB"/>
        </w:rPr>
        <w:t>Method 1: fully stratified</w:t>
      </w:r>
    </w:p>
    <w:p w:rsidR="007D36D7" w:rsidRPr="007D36D7" w:rsidRDefault="007D36D7" w:rsidP="00597FBF">
      <w:pPr>
        <w:spacing w:after="0" w:line="276" w:lineRule="auto"/>
        <w:textAlignment w:val="baseline"/>
        <w:rPr>
          <w:rFonts w:ascii="Arial" w:eastAsia="Times New Roman" w:hAnsi="Arial" w:cs="Arial"/>
          <w:color w:val="1F3864" w:themeColor="accent5" w:themeShade="80"/>
          <w:sz w:val="10"/>
          <w:szCs w:val="24"/>
          <w:lang w:eastAsia="en-GB"/>
        </w:rPr>
      </w:pPr>
    </w:p>
    <w:p w:rsidR="00F86046" w:rsidRDefault="007D36D7" w:rsidP="00ED6519">
      <w:pPr>
        <w:spacing w:after="0" w:line="360" w:lineRule="auto"/>
        <w:textAlignment w:val="baseline"/>
        <w:rPr>
          <w:rFonts w:ascii="Arial" w:eastAsia="Times New Roman" w:hAnsi="Arial" w:cs="Arial"/>
          <w:szCs w:val="24"/>
          <w:lang w:eastAsia="en-GB"/>
        </w:rPr>
      </w:pPr>
      <w:r w:rsidRPr="007D36D7">
        <w:rPr>
          <w:rFonts w:ascii="Arial" w:eastAsia="Times New Roman" w:hAnsi="Arial" w:cs="Arial"/>
          <w:noProof/>
          <w:szCs w:val="24"/>
          <w:lang w:eastAsia="en-GB"/>
        </w:rPr>
        <w:drawing>
          <wp:inline distT="0" distB="0" distL="0" distR="0">
            <wp:extent cx="5638800" cy="3839599"/>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4873" r="1132" b="2560"/>
                    <a:stretch/>
                  </pic:blipFill>
                  <pic:spPr bwMode="auto">
                    <a:xfrm>
                      <a:off x="0" y="0"/>
                      <a:ext cx="5644289" cy="3843336"/>
                    </a:xfrm>
                    <a:prstGeom prst="rect">
                      <a:avLst/>
                    </a:prstGeom>
                    <a:noFill/>
                    <a:ln>
                      <a:noFill/>
                    </a:ln>
                    <a:extLst>
                      <a:ext uri="{53640926-AAD7-44D8-BBD7-CCE9431645EC}">
                        <a14:shadowObscured xmlns:a14="http://schemas.microsoft.com/office/drawing/2010/main"/>
                      </a:ext>
                    </a:extLst>
                  </pic:spPr>
                </pic:pic>
              </a:graphicData>
            </a:graphic>
          </wp:inline>
        </w:drawing>
      </w:r>
    </w:p>
    <w:p w:rsidR="002A77D4" w:rsidRDefault="002A77D4" w:rsidP="00811833">
      <w:pPr>
        <w:shd w:val="clear" w:color="auto" w:fill="E8ECF0"/>
        <w:spacing w:after="0" w:line="276" w:lineRule="auto"/>
        <w:textAlignment w:val="baseline"/>
        <w:rPr>
          <w:rFonts w:ascii="Arial" w:eastAsia="Times New Roman" w:hAnsi="Arial" w:cs="Arial"/>
          <w:sz w:val="18"/>
          <w:szCs w:val="24"/>
          <w:lang w:eastAsia="en-GB"/>
        </w:rPr>
      </w:pPr>
      <w:r>
        <w:rPr>
          <w:rFonts w:ascii="Arial" w:eastAsia="Times New Roman" w:hAnsi="Arial" w:cs="Arial"/>
          <w:sz w:val="18"/>
          <w:szCs w:val="24"/>
          <w:lang w:eastAsia="en-GB"/>
        </w:rPr>
        <w:t>T2DM: Type 2 diabetes</w:t>
      </w:r>
      <w:r w:rsidR="00073785">
        <w:rPr>
          <w:rFonts w:ascii="Arial" w:eastAsia="Times New Roman" w:hAnsi="Arial" w:cs="Arial"/>
          <w:sz w:val="18"/>
          <w:szCs w:val="24"/>
          <w:lang w:eastAsia="en-GB"/>
        </w:rPr>
        <w:t>; CI: confidence intervals</w:t>
      </w:r>
    </w:p>
    <w:p w:rsidR="001300AA" w:rsidRPr="00102052" w:rsidRDefault="00811833" w:rsidP="00811833">
      <w:pPr>
        <w:shd w:val="clear" w:color="auto" w:fill="E8ECF0"/>
        <w:spacing w:after="0" w:line="276" w:lineRule="auto"/>
        <w:textAlignment w:val="baseline"/>
        <w:rPr>
          <w:rFonts w:ascii="Arial" w:eastAsia="Times New Roman" w:hAnsi="Arial" w:cs="Arial"/>
          <w:sz w:val="18"/>
          <w:szCs w:val="24"/>
          <w:lang w:eastAsia="en-GB"/>
        </w:rPr>
      </w:pPr>
      <w:r w:rsidRPr="00102052">
        <w:rPr>
          <w:rFonts w:ascii="Arial" w:eastAsia="Times New Roman" w:hAnsi="Arial" w:cs="Arial"/>
          <w:sz w:val="18"/>
          <w:szCs w:val="24"/>
          <w:lang w:eastAsia="en-GB"/>
        </w:rPr>
        <w:t xml:space="preserve">The model included </w:t>
      </w:r>
      <w:r w:rsidRPr="00102052">
        <w:rPr>
          <w:rFonts w:ascii="Arial" w:eastAsia="Times New Roman" w:hAnsi="Arial" w:cs="Arial"/>
          <w:i/>
          <w:sz w:val="18"/>
          <w:szCs w:val="24"/>
          <w:lang w:eastAsia="en-GB"/>
        </w:rPr>
        <w:t>n</w:t>
      </w:r>
      <w:r w:rsidRPr="00102052">
        <w:rPr>
          <w:rFonts w:ascii="Arial" w:eastAsia="Times New Roman" w:hAnsi="Arial" w:cs="Arial"/>
          <w:sz w:val="18"/>
          <w:szCs w:val="24"/>
          <w:lang w:eastAsia="en-GB"/>
        </w:rPr>
        <w:t>=4</w:t>
      </w:r>
      <w:r w:rsidR="002A77D4">
        <w:rPr>
          <w:rFonts w:ascii="Arial" w:eastAsia="Times New Roman" w:hAnsi="Arial" w:cs="Arial"/>
          <w:sz w:val="18"/>
          <w:szCs w:val="24"/>
          <w:lang w:eastAsia="en-GB"/>
        </w:rPr>
        <w:t>6</w:t>
      </w:r>
      <w:r w:rsidRPr="00102052">
        <w:rPr>
          <w:rFonts w:ascii="Arial" w:eastAsia="Times New Roman" w:hAnsi="Arial" w:cs="Arial"/>
          <w:sz w:val="18"/>
          <w:szCs w:val="24"/>
          <w:lang w:eastAsia="en-GB"/>
        </w:rPr>
        <w:t xml:space="preserve"> individuals with intellectual disabilities aged 80+ years and T2DM [</w:t>
      </w:r>
      <w:r w:rsidRPr="00102052">
        <w:rPr>
          <w:rFonts w:ascii="Arial" w:eastAsia="Times New Roman" w:hAnsi="Arial" w:cs="Arial"/>
          <w:i/>
          <w:sz w:val="18"/>
          <w:szCs w:val="24"/>
          <w:lang w:eastAsia="en-GB"/>
        </w:rPr>
        <w:t>n</w:t>
      </w:r>
      <w:r w:rsidRPr="00102052">
        <w:rPr>
          <w:rFonts w:ascii="Arial" w:eastAsia="Times New Roman" w:hAnsi="Arial" w:cs="Arial"/>
          <w:sz w:val="18"/>
          <w:szCs w:val="24"/>
          <w:lang w:eastAsia="en-GB"/>
        </w:rPr>
        <w:t>=1 aged 99+ years] and</w:t>
      </w:r>
      <w:r w:rsidRPr="00102052">
        <w:rPr>
          <w:rFonts w:ascii="Arial" w:eastAsia="Times New Roman" w:hAnsi="Arial" w:cs="Arial"/>
          <w:i/>
          <w:sz w:val="18"/>
          <w:szCs w:val="24"/>
          <w:lang w:eastAsia="en-GB"/>
        </w:rPr>
        <w:t xml:space="preserve"> n</w:t>
      </w:r>
      <w:r w:rsidRPr="00102052">
        <w:rPr>
          <w:rFonts w:ascii="Arial" w:eastAsia="Times New Roman" w:hAnsi="Arial" w:cs="Arial"/>
          <w:sz w:val="18"/>
          <w:szCs w:val="24"/>
          <w:lang w:eastAsia="en-GB"/>
        </w:rPr>
        <w:t>=158 with intellectual disabilities without T2DM [none aged 99+ years]</w:t>
      </w:r>
    </w:p>
    <w:p w:rsidR="00597FBF" w:rsidRDefault="00597FBF" w:rsidP="00597FBF">
      <w:pPr>
        <w:spacing w:after="0" w:line="276" w:lineRule="auto"/>
        <w:textAlignment w:val="baseline"/>
        <w:rPr>
          <w:rFonts w:ascii="Arial" w:eastAsia="Times New Roman" w:hAnsi="Arial" w:cs="Arial"/>
          <w:b/>
          <w:szCs w:val="24"/>
          <w:lang w:eastAsia="en-GB"/>
        </w:rPr>
      </w:pPr>
    </w:p>
    <w:p w:rsidR="002A77D4" w:rsidRDefault="002A77D4">
      <w:pPr>
        <w:rPr>
          <w:rFonts w:ascii="Arial" w:eastAsia="Times New Roman" w:hAnsi="Arial" w:cs="Arial"/>
          <w:b/>
          <w:sz w:val="20"/>
          <w:szCs w:val="24"/>
          <w:lang w:eastAsia="en-GB"/>
        </w:rPr>
      </w:pPr>
      <w:r>
        <w:rPr>
          <w:rFonts w:ascii="Arial" w:eastAsia="Times New Roman" w:hAnsi="Arial" w:cs="Arial"/>
          <w:b/>
          <w:sz w:val="20"/>
          <w:szCs w:val="24"/>
          <w:lang w:eastAsia="en-GB"/>
        </w:rPr>
        <w:br w:type="page"/>
      </w:r>
    </w:p>
    <w:p w:rsidR="00597FBF" w:rsidRPr="000B68E5" w:rsidRDefault="00597FBF" w:rsidP="00597FBF">
      <w:pPr>
        <w:spacing w:after="0" w:line="276" w:lineRule="auto"/>
        <w:textAlignment w:val="baseline"/>
        <w:rPr>
          <w:rFonts w:ascii="Arial" w:eastAsia="Times New Roman" w:hAnsi="Arial" w:cs="Arial"/>
          <w:b/>
          <w:szCs w:val="24"/>
          <w:lang w:eastAsia="en-GB"/>
        </w:rPr>
      </w:pPr>
      <w:r w:rsidRPr="000B68E5">
        <w:rPr>
          <w:rFonts w:ascii="Arial" w:eastAsia="Times New Roman" w:hAnsi="Arial" w:cs="Arial"/>
          <w:b/>
          <w:szCs w:val="24"/>
          <w:lang w:eastAsia="en-GB"/>
        </w:rPr>
        <w:lastRenderedPageBreak/>
        <w:t>Fig</w:t>
      </w:r>
      <w:r w:rsidR="004A2FC2">
        <w:rPr>
          <w:rFonts w:ascii="Arial" w:eastAsia="Times New Roman" w:hAnsi="Arial" w:cs="Arial"/>
          <w:b/>
          <w:szCs w:val="24"/>
          <w:lang w:eastAsia="en-GB"/>
        </w:rPr>
        <w:t>ure</w:t>
      </w:r>
      <w:r w:rsidRPr="000B68E5">
        <w:rPr>
          <w:rFonts w:ascii="Arial" w:eastAsia="Times New Roman" w:hAnsi="Arial" w:cs="Arial"/>
          <w:b/>
          <w:szCs w:val="24"/>
          <w:lang w:eastAsia="en-GB"/>
        </w:rPr>
        <w:t xml:space="preserve"> S</w:t>
      </w:r>
      <w:r w:rsidR="002B1183">
        <w:rPr>
          <w:rFonts w:ascii="Arial" w:eastAsia="Times New Roman" w:hAnsi="Arial" w:cs="Arial"/>
          <w:b/>
          <w:szCs w:val="24"/>
          <w:lang w:eastAsia="en-GB"/>
        </w:rPr>
        <w:t>2</w:t>
      </w:r>
      <w:r w:rsidR="000B68E5" w:rsidRPr="000B68E5">
        <w:rPr>
          <w:rFonts w:ascii="Arial" w:eastAsia="Times New Roman" w:hAnsi="Arial" w:cs="Arial"/>
          <w:b/>
          <w:szCs w:val="24"/>
          <w:lang w:eastAsia="en-GB"/>
        </w:rPr>
        <w:t xml:space="preserve"> </w:t>
      </w:r>
      <w:r w:rsidRPr="000B68E5">
        <w:rPr>
          <w:rFonts w:ascii="Arial" w:eastAsia="Times New Roman" w:hAnsi="Arial" w:cs="Arial"/>
          <w:b/>
          <w:szCs w:val="24"/>
          <w:lang w:eastAsia="en-GB"/>
        </w:rPr>
        <w:t>Comparison between bootstrapped confidence intervals and log-transformed confidence intervals at ages 80–99 years in people with intellectual disabilities</w:t>
      </w:r>
    </w:p>
    <w:p w:rsidR="00597FBF" w:rsidRDefault="002B1183" w:rsidP="00597FBF">
      <w:pPr>
        <w:spacing w:after="0" w:line="276" w:lineRule="auto"/>
        <w:textAlignment w:val="baseline"/>
        <w:rPr>
          <w:rFonts w:ascii="Arial" w:eastAsia="Times New Roman" w:hAnsi="Arial" w:cs="Arial"/>
          <w:b/>
          <w:color w:val="1F3864" w:themeColor="accent5" w:themeShade="80"/>
          <w:sz w:val="20"/>
          <w:szCs w:val="24"/>
          <w:lang w:eastAsia="en-GB"/>
        </w:rPr>
      </w:pPr>
      <w:r>
        <w:rPr>
          <w:rFonts w:ascii="Arial" w:eastAsia="Times New Roman" w:hAnsi="Arial" w:cs="Arial"/>
          <w:b/>
          <w:color w:val="1F3864" w:themeColor="accent5" w:themeShade="80"/>
          <w:sz w:val="20"/>
          <w:szCs w:val="24"/>
          <w:lang w:eastAsia="en-GB"/>
        </w:rPr>
        <w:t>Method 2: partially stratified</w:t>
      </w:r>
    </w:p>
    <w:p w:rsidR="00972235" w:rsidRPr="00972235" w:rsidRDefault="00972235" w:rsidP="00597FBF">
      <w:pPr>
        <w:spacing w:after="0" w:line="276" w:lineRule="auto"/>
        <w:textAlignment w:val="baseline"/>
        <w:rPr>
          <w:rFonts w:ascii="Arial" w:eastAsia="Times New Roman" w:hAnsi="Arial" w:cs="Arial"/>
          <w:color w:val="1F3864" w:themeColor="accent5" w:themeShade="80"/>
          <w:sz w:val="6"/>
          <w:szCs w:val="24"/>
          <w:lang w:eastAsia="en-GB"/>
        </w:rPr>
      </w:pPr>
    </w:p>
    <w:p w:rsidR="00811833" w:rsidRDefault="00972235" w:rsidP="00597FBF">
      <w:pPr>
        <w:spacing w:after="0" w:line="276" w:lineRule="auto"/>
        <w:textAlignment w:val="baseline"/>
        <w:rPr>
          <w:rFonts w:ascii="Arial" w:eastAsia="Times New Roman" w:hAnsi="Arial" w:cs="Arial"/>
          <w:b/>
          <w:szCs w:val="24"/>
          <w:lang w:eastAsia="en-GB"/>
        </w:rPr>
      </w:pPr>
      <w:r w:rsidRPr="00972235">
        <w:rPr>
          <w:rFonts w:ascii="Arial" w:eastAsia="Times New Roman" w:hAnsi="Arial" w:cs="Arial"/>
          <w:b/>
          <w:noProof/>
          <w:szCs w:val="24"/>
          <w:lang w:eastAsia="en-GB"/>
        </w:rPr>
        <w:drawing>
          <wp:inline distT="0" distB="0" distL="0" distR="0">
            <wp:extent cx="5733387" cy="4050665"/>
            <wp:effectExtent l="0" t="0" r="127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4205" r="1388"/>
                    <a:stretch/>
                  </pic:blipFill>
                  <pic:spPr bwMode="auto">
                    <a:xfrm>
                      <a:off x="0" y="0"/>
                      <a:ext cx="5735981" cy="4052498"/>
                    </a:xfrm>
                    <a:prstGeom prst="rect">
                      <a:avLst/>
                    </a:prstGeom>
                    <a:noFill/>
                    <a:ln>
                      <a:noFill/>
                    </a:ln>
                    <a:extLst>
                      <a:ext uri="{53640926-AAD7-44D8-BBD7-CCE9431645EC}">
                        <a14:shadowObscured xmlns:a14="http://schemas.microsoft.com/office/drawing/2010/main"/>
                      </a:ext>
                    </a:extLst>
                  </pic:spPr>
                </pic:pic>
              </a:graphicData>
            </a:graphic>
          </wp:inline>
        </w:drawing>
      </w:r>
    </w:p>
    <w:p w:rsidR="002A77D4" w:rsidRDefault="002A77D4" w:rsidP="00811833">
      <w:pPr>
        <w:shd w:val="clear" w:color="auto" w:fill="E8ECF0"/>
        <w:spacing w:after="0" w:line="276" w:lineRule="auto"/>
        <w:textAlignment w:val="baseline"/>
        <w:rPr>
          <w:rFonts w:ascii="Arial" w:eastAsia="Times New Roman" w:hAnsi="Arial" w:cs="Arial"/>
          <w:sz w:val="18"/>
          <w:szCs w:val="24"/>
          <w:lang w:eastAsia="en-GB"/>
        </w:rPr>
      </w:pPr>
      <w:r>
        <w:rPr>
          <w:rFonts w:ascii="Arial" w:eastAsia="Times New Roman" w:hAnsi="Arial" w:cs="Arial"/>
          <w:sz w:val="18"/>
          <w:szCs w:val="24"/>
          <w:lang w:eastAsia="en-GB"/>
        </w:rPr>
        <w:t>T2DM: Type 2 diabetes</w:t>
      </w:r>
      <w:r w:rsidR="00073785">
        <w:rPr>
          <w:rFonts w:ascii="Arial" w:eastAsia="Times New Roman" w:hAnsi="Arial" w:cs="Arial"/>
          <w:sz w:val="18"/>
          <w:szCs w:val="24"/>
          <w:lang w:eastAsia="en-GB"/>
        </w:rPr>
        <w:t>; CI: confidence intervals</w:t>
      </w:r>
    </w:p>
    <w:p w:rsidR="002A77D4" w:rsidRPr="00102052" w:rsidRDefault="00811833" w:rsidP="002A77D4">
      <w:pPr>
        <w:shd w:val="clear" w:color="auto" w:fill="E8ECF0"/>
        <w:spacing w:after="0" w:line="276" w:lineRule="auto"/>
        <w:textAlignment w:val="baseline"/>
        <w:rPr>
          <w:rFonts w:ascii="Arial" w:eastAsia="Times New Roman" w:hAnsi="Arial" w:cs="Arial"/>
          <w:sz w:val="18"/>
          <w:szCs w:val="24"/>
          <w:lang w:eastAsia="en-GB"/>
        </w:rPr>
      </w:pPr>
      <w:r w:rsidRPr="00102052">
        <w:rPr>
          <w:rFonts w:ascii="Arial" w:eastAsia="Times New Roman" w:hAnsi="Arial" w:cs="Arial"/>
          <w:sz w:val="18"/>
          <w:szCs w:val="24"/>
          <w:lang w:eastAsia="en-GB"/>
        </w:rPr>
        <w:t xml:space="preserve">The model included </w:t>
      </w:r>
      <w:r w:rsidRPr="00102052">
        <w:rPr>
          <w:rFonts w:ascii="Arial" w:eastAsia="Times New Roman" w:hAnsi="Arial" w:cs="Arial"/>
          <w:i/>
          <w:sz w:val="18"/>
          <w:szCs w:val="24"/>
          <w:lang w:eastAsia="en-GB"/>
        </w:rPr>
        <w:t>n</w:t>
      </w:r>
      <w:r w:rsidRPr="00102052">
        <w:rPr>
          <w:rFonts w:ascii="Arial" w:eastAsia="Times New Roman" w:hAnsi="Arial" w:cs="Arial"/>
          <w:sz w:val="18"/>
          <w:szCs w:val="24"/>
          <w:lang w:eastAsia="en-GB"/>
        </w:rPr>
        <w:t>=4</w:t>
      </w:r>
      <w:r w:rsidR="002A77D4">
        <w:rPr>
          <w:rFonts w:ascii="Arial" w:eastAsia="Times New Roman" w:hAnsi="Arial" w:cs="Arial"/>
          <w:sz w:val="18"/>
          <w:szCs w:val="24"/>
          <w:lang w:eastAsia="en-GB"/>
        </w:rPr>
        <w:t>6</w:t>
      </w:r>
      <w:r w:rsidRPr="00102052">
        <w:rPr>
          <w:rFonts w:ascii="Arial" w:eastAsia="Times New Roman" w:hAnsi="Arial" w:cs="Arial"/>
          <w:sz w:val="18"/>
          <w:szCs w:val="24"/>
          <w:lang w:eastAsia="en-GB"/>
        </w:rPr>
        <w:t xml:space="preserve"> individuals with intellectual disabilities aged 80+ years and T2DM [</w:t>
      </w:r>
      <w:r w:rsidRPr="00102052">
        <w:rPr>
          <w:rFonts w:ascii="Arial" w:eastAsia="Times New Roman" w:hAnsi="Arial" w:cs="Arial"/>
          <w:i/>
          <w:sz w:val="18"/>
          <w:szCs w:val="24"/>
          <w:lang w:eastAsia="en-GB"/>
        </w:rPr>
        <w:t>n</w:t>
      </w:r>
      <w:r w:rsidRPr="00102052">
        <w:rPr>
          <w:rFonts w:ascii="Arial" w:eastAsia="Times New Roman" w:hAnsi="Arial" w:cs="Arial"/>
          <w:sz w:val="18"/>
          <w:szCs w:val="24"/>
          <w:lang w:eastAsia="en-GB"/>
        </w:rPr>
        <w:t>=1 aged 99+ years] and</w:t>
      </w:r>
      <w:r w:rsidRPr="00102052">
        <w:rPr>
          <w:rFonts w:ascii="Arial" w:eastAsia="Times New Roman" w:hAnsi="Arial" w:cs="Arial"/>
          <w:i/>
          <w:sz w:val="18"/>
          <w:szCs w:val="24"/>
          <w:lang w:eastAsia="en-GB"/>
        </w:rPr>
        <w:t xml:space="preserve"> n</w:t>
      </w:r>
      <w:r w:rsidRPr="00102052">
        <w:rPr>
          <w:rFonts w:ascii="Arial" w:eastAsia="Times New Roman" w:hAnsi="Arial" w:cs="Arial"/>
          <w:sz w:val="18"/>
          <w:szCs w:val="24"/>
          <w:lang w:eastAsia="en-GB"/>
        </w:rPr>
        <w:t>=158 with intellectual disabilities without T2DM aged 80+ years [none aged 99+ years]</w:t>
      </w:r>
    </w:p>
    <w:p w:rsidR="00811833" w:rsidRDefault="002A77D4">
      <w:pPr>
        <w:rPr>
          <w:rFonts w:ascii="Arial" w:eastAsia="Times New Roman" w:hAnsi="Arial" w:cs="Arial"/>
          <w:b/>
          <w:szCs w:val="24"/>
          <w:lang w:eastAsia="en-GB"/>
        </w:rPr>
      </w:pPr>
      <w:r>
        <w:rPr>
          <w:rFonts w:ascii="Arial" w:eastAsia="Times New Roman" w:hAnsi="Arial" w:cs="Arial"/>
          <w:b/>
          <w:szCs w:val="24"/>
          <w:lang w:eastAsia="en-GB"/>
        </w:rPr>
        <w:tab/>
      </w:r>
      <w:r w:rsidR="00811833">
        <w:rPr>
          <w:rFonts w:ascii="Arial" w:eastAsia="Times New Roman" w:hAnsi="Arial" w:cs="Arial"/>
          <w:b/>
          <w:szCs w:val="24"/>
          <w:lang w:eastAsia="en-GB"/>
        </w:rPr>
        <w:br w:type="page"/>
      </w:r>
    </w:p>
    <w:p w:rsidR="00811833" w:rsidRPr="000B68E5" w:rsidRDefault="00811833" w:rsidP="00811833">
      <w:pPr>
        <w:spacing w:after="0" w:line="276" w:lineRule="auto"/>
        <w:textAlignment w:val="baseline"/>
        <w:rPr>
          <w:rFonts w:ascii="Arial" w:eastAsia="Times New Roman" w:hAnsi="Arial" w:cs="Arial"/>
          <w:b/>
          <w:szCs w:val="24"/>
          <w:lang w:eastAsia="en-GB"/>
        </w:rPr>
      </w:pPr>
      <w:r w:rsidRPr="000B68E5">
        <w:rPr>
          <w:rFonts w:ascii="Arial" w:eastAsia="Times New Roman" w:hAnsi="Arial" w:cs="Arial"/>
          <w:b/>
          <w:szCs w:val="24"/>
          <w:lang w:eastAsia="en-GB"/>
        </w:rPr>
        <w:lastRenderedPageBreak/>
        <w:t>Fig</w:t>
      </w:r>
      <w:r w:rsidR="004A2FC2">
        <w:rPr>
          <w:rFonts w:ascii="Arial" w:eastAsia="Times New Roman" w:hAnsi="Arial" w:cs="Arial"/>
          <w:b/>
          <w:szCs w:val="24"/>
          <w:lang w:eastAsia="en-GB"/>
        </w:rPr>
        <w:t>ure</w:t>
      </w:r>
      <w:r w:rsidRPr="000B68E5">
        <w:rPr>
          <w:rFonts w:ascii="Arial" w:eastAsia="Times New Roman" w:hAnsi="Arial" w:cs="Arial"/>
          <w:b/>
          <w:szCs w:val="24"/>
          <w:lang w:eastAsia="en-GB"/>
        </w:rPr>
        <w:t xml:space="preserve"> S</w:t>
      </w:r>
      <w:r w:rsidR="002B1183">
        <w:rPr>
          <w:rFonts w:ascii="Arial" w:eastAsia="Times New Roman" w:hAnsi="Arial" w:cs="Arial"/>
          <w:b/>
          <w:szCs w:val="24"/>
          <w:lang w:eastAsia="en-GB"/>
        </w:rPr>
        <w:t>3</w:t>
      </w:r>
      <w:r w:rsidRPr="000B68E5">
        <w:rPr>
          <w:rFonts w:ascii="Arial" w:eastAsia="Times New Roman" w:hAnsi="Arial" w:cs="Arial"/>
          <w:b/>
          <w:szCs w:val="24"/>
          <w:lang w:eastAsia="en-GB"/>
        </w:rPr>
        <w:t xml:space="preserve"> Comparison between bootstrapped confidence intervals and log-transformed confidence intervals at ages 80–99 years in people with intellectual disabilities</w:t>
      </w:r>
    </w:p>
    <w:p w:rsidR="00811833" w:rsidRPr="00597FBF" w:rsidRDefault="002B1183" w:rsidP="00811833">
      <w:pPr>
        <w:spacing w:after="0" w:line="276" w:lineRule="auto"/>
        <w:textAlignment w:val="baseline"/>
        <w:rPr>
          <w:rFonts w:ascii="Arial" w:eastAsia="Times New Roman" w:hAnsi="Arial" w:cs="Arial"/>
          <w:color w:val="1F3864" w:themeColor="accent5" w:themeShade="80"/>
          <w:sz w:val="20"/>
          <w:szCs w:val="24"/>
          <w:lang w:eastAsia="en-GB"/>
        </w:rPr>
      </w:pPr>
      <w:r>
        <w:rPr>
          <w:rFonts w:ascii="Arial" w:eastAsia="Times New Roman" w:hAnsi="Arial" w:cs="Arial"/>
          <w:b/>
          <w:color w:val="1F3864" w:themeColor="accent5" w:themeShade="80"/>
          <w:sz w:val="20"/>
          <w:szCs w:val="24"/>
          <w:lang w:eastAsia="en-GB"/>
        </w:rPr>
        <w:t>Method 3: modelled covariates, age interactions</w:t>
      </w:r>
    </w:p>
    <w:p w:rsidR="00811833" w:rsidRDefault="00ED20FD" w:rsidP="00811833">
      <w:pPr>
        <w:spacing w:after="0" w:line="276" w:lineRule="auto"/>
        <w:textAlignment w:val="baseline"/>
        <w:rPr>
          <w:rFonts w:ascii="Arial" w:eastAsia="Times New Roman" w:hAnsi="Arial" w:cs="Arial"/>
          <w:b/>
          <w:szCs w:val="24"/>
          <w:lang w:eastAsia="en-GB"/>
        </w:rPr>
      </w:pPr>
      <w:r w:rsidRPr="00ED20FD">
        <w:rPr>
          <w:rFonts w:ascii="Arial" w:eastAsia="Times New Roman" w:hAnsi="Arial" w:cs="Arial"/>
          <w:b/>
          <w:noProof/>
          <w:szCs w:val="24"/>
          <w:lang w:eastAsia="en-GB"/>
        </w:rPr>
        <w:drawing>
          <wp:inline distT="0" distB="0" distL="0" distR="0">
            <wp:extent cx="5657850" cy="4029488"/>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3790" r="1753"/>
                    <a:stretch/>
                  </pic:blipFill>
                  <pic:spPr bwMode="auto">
                    <a:xfrm>
                      <a:off x="0" y="0"/>
                      <a:ext cx="5661203" cy="4031876"/>
                    </a:xfrm>
                    <a:prstGeom prst="rect">
                      <a:avLst/>
                    </a:prstGeom>
                    <a:noFill/>
                    <a:ln>
                      <a:noFill/>
                    </a:ln>
                    <a:extLst>
                      <a:ext uri="{53640926-AAD7-44D8-BBD7-CCE9431645EC}">
                        <a14:shadowObscured xmlns:a14="http://schemas.microsoft.com/office/drawing/2010/main"/>
                      </a:ext>
                    </a:extLst>
                  </pic:spPr>
                </pic:pic>
              </a:graphicData>
            </a:graphic>
          </wp:inline>
        </w:drawing>
      </w:r>
    </w:p>
    <w:p w:rsidR="002A77D4" w:rsidRDefault="002A77D4" w:rsidP="00811833">
      <w:pPr>
        <w:shd w:val="clear" w:color="auto" w:fill="E8ECF0"/>
        <w:spacing w:after="0" w:line="276" w:lineRule="auto"/>
        <w:textAlignment w:val="baseline"/>
        <w:rPr>
          <w:rFonts w:ascii="Arial" w:eastAsia="Times New Roman" w:hAnsi="Arial" w:cs="Arial"/>
          <w:sz w:val="18"/>
          <w:szCs w:val="24"/>
          <w:lang w:eastAsia="en-GB"/>
        </w:rPr>
      </w:pPr>
      <w:r>
        <w:rPr>
          <w:rFonts w:ascii="Arial" w:eastAsia="Times New Roman" w:hAnsi="Arial" w:cs="Arial"/>
          <w:sz w:val="18"/>
          <w:szCs w:val="24"/>
          <w:lang w:eastAsia="en-GB"/>
        </w:rPr>
        <w:t>T2DM: Type 2 diabetes</w:t>
      </w:r>
      <w:r w:rsidR="00073785">
        <w:rPr>
          <w:rFonts w:ascii="Arial" w:eastAsia="Times New Roman" w:hAnsi="Arial" w:cs="Arial"/>
          <w:sz w:val="18"/>
          <w:szCs w:val="24"/>
          <w:lang w:eastAsia="en-GB"/>
        </w:rPr>
        <w:t>; CI: confidence intervals</w:t>
      </w:r>
    </w:p>
    <w:p w:rsidR="002A77D4" w:rsidRPr="00102052" w:rsidRDefault="00811833" w:rsidP="00811833">
      <w:pPr>
        <w:shd w:val="clear" w:color="auto" w:fill="E8ECF0"/>
        <w:spacing w:after="0" w:line="276" w:lineRule="auto"/>
        <w:textAlignment w:val="baseline"/>
        <w:rPr>
          <w:rFonts w:ascii="Arial" w:eastAsia="Times New Roman" w:hAnsi="Arial" w:cs="Arial"/>
          <w:sz w:val="18"/>
          <w:szCs w:val="24"/>
          <w:lang w:eastAsia="en-GB"/>
        </w:rPr>
      </w:pPr>
      <w:r w:rsidRPr="00102052">
        <w:rPr>
          <w:rFonts w:ascii="Arial" w:eastAsia="Times New Roman" w:hAnsi="Arial" w:cs="Arial"/>
          <w:sz w:val="18"/>
          <w:szCs w:val="24"/>
          <w:lang w:eastAsia="en-GB"/>
        </w:rPr>
        <w:t xml:space="preserve">The model included </w:t>
      </w:r>
      <w:r w:rsidRPr="00102052">
        <w:rPr>
          <w:rFonts w:ascii="Arial" w:eastAsia="Times New Roman" w:hAnsi="Arial" w:cs="Arial"/>
          <w:i/>
          <w:sz w:val="18"/>
          <w:szCs w:val="24"/>
          <w:lang w:eastAsia="en-GB"/>
        </w:rPr>
        <w:t>n</w:t>
      </w:r>
      <w:r w:rsidRPr="00102052">
        <w:rPr>
          <w:rFonts w:ascii="Arial" w:eastAsia="Times New Roman" w:hAnsi="Arial" w:cs="Arial"/>
          <w:sz w:val="18"/>
          <w:szCs w:val="24"/>
          <w:lang w:eastAsia="en-GB"/>
        </w:rPr>
        <w:t>=4</w:t>
      </w:r>
      <w:r w:rsidR="002A77D4">
        <w:rPr>
          <w:rFonts w:ascii="Arial" w:eastAsia="Times New Roman" w:hAnsi="Arial" w:cs="Arial"/>
          <w:sz w:val="18"/>
          <w:szCs w:val="24"/>
          <w:lang w:eastAsia="en-GB"/>
        </w:rPr>
        <w:t>6</w:t>
      </w:r>
      <w:r w:rsidRPr="00102052">
        <w:rPr>
          <w:rFonts w:ascii="Arial" w:eastAsia="Times New Roman" w:hAnsi="Arial" w:cs="Arial"/>
          <w:sz w:val="18"/>
          <w:szCs w:val="24"/>
          <w:lang w:eastAsia="en-GB"/>
        </w:rPr>
        <w:t xml:space="preserve"> individuals with intellectual disabilities and T2DM [</w:t>
      </w:r>
      <w:r w:rsidRPr="00102052">
        <w:rPr>
          <w:rFonts w:ascii="Arial" w:eastAsia="Times New Roman" w:hAnsi="Arial" w:cs="Arial"/>
          <w:i/>
          <w:sz w:val="18"/>
          <w:szCs w:val="24"/>
          <w:lang w:eastAsia="en-GB"/>
        </w:rPr>
        <w:t>n</w:t>
      </w:r>
      <w:r w:rsidRPr="00102052">
        <w:rPr>
          <w:rFonts w:ascii="Arial" w:eastAsia="Times New Roman" w:hAnsi="Arial" w:cs="Arial"/>
          <w:sz w:val="18"/>
          <w:szCs w:val="24"/>
          <w:lang w:eastAsia="en-GB"/>
        </w:rPr>
        <w:t>=1 aged 99+ years] and</w:t>
      </w:r>
      <w:r w:rsidRPr="00102052">
        <w:rPr>
          <w:rFonts w:ascii="Arial" w:eastAsia="Times New Roman" w:hAnsi="Arial" w:cs="Arial"/>
          <w:i/>
          <w:sz w:val="18"/>
          <w:szCs w:val="24"/>
          <w:lang w:eastAsia="en-GB"/>
        </w:rPr>
        <w:t xml:space="preserve"> n</w:t>
      </w:r>
      <w:r w:rsidRPr="00102052">
        <w:rPr>
          <w:rFonts w:ascii="Arial" w:eastAsia="Times New Roman" w:hAnsi="Arial" w:cs="Arial"/>
          <w:sz w:val="18"/>
          <w:szCs w:val="24"/>
          <w:lang w:eastAsia="en-GB"/>
        </w:rPr>
        <w:t>=158 with intellectual disabilities without T2DM [</w:t>
      </w:r>
      <w:r w:rsidR="003F1A08">
        <w:rPr>
          <w:rFonts w:ascii="Arial" w:eastAsia="Times New Roman" w:hAnsi="Arial" w:cs="Arial"/>
          <w:sz w:val="18"/>
          <w:szCs w:val="24"/>
          <w:lang w:eastAsia="en-GB"/>
        </w:rPr>
        <w:t>none</w:t>
      </w:r>
      <w:r w:rsidRPr="00102052">
        <w:rPr>
          <w:rFonts w:ascii="Arial" w:eastAsia="Times New Roman" w:hAnsi="Arial" w:cs="Arial"/>
          <w:sz w:val="18"/>
          <w:szCs w:val="24"/>
          <w:lang w:eastAsia="en-GB"/>
        </w:rPr>
        <w:t xml:space="preserve"> aged 99+ years]. It also borrowed power from the cohort without intellectual disabilities (</w:t>
      </w:r>
      <w:r w:rsidRPr="00102052">
        <w:rPr>
          <w:rFonts w:ascii="Arial" w:eastAsia="Times New Roman" w:hAnsi="Arial" w:cs="Arial"/>
          <w:i/>
          <w:sz w:val="18"/>
          <w:szCs w:val="24"/>
          <w:lang w:eastAsia="en-GB"/>
        </w:rPr>
        <w:t>n</w:t>
      </w:r>
      <w:r w:rsidRPr="00102052">
        <w:rPr>
          <w:rFonts w:ascii="Arial" w:eastAsia="Times New Roman" w:hAnsi="Arial" w:cs="Arial"/>
          <w:sz w:val="18"/>
          <w:szCs w:val="24"/>
          <w:lang w:eastAsia="en-GB"/>
        </w:rPr>
        <w:t>=</w:t>
      </w:r>
      <w:r w:rsidR="003F1A08" w:rsidRPr="003F1A08">
        <w:rPr>
          <w:rFonts w:ascii="Arial" w:eastAsia="Times New Roman" w:hAnsi="Arial" w:cs="Arial"/>
          <w:sz w:val="18"/>
          <w:szCs w:val="24"/>
          <w:lang w:eastAsia="en-GB"/>
        </w:rPr>
        <w:t xml:space="preserve"> 26,619</w:t>
      </w:r>
      <w:r w:rsidR="003F1A08">
        <w:rPr>
          <w:rFonts w:ascii="Arial" w:eastAsia="Times New Roman" w:hAnsi="Arial" w:cs="Arial"/>
          <w:sz w:val="18"/>
          <w:szCs w:val="24"/>
          <w:lang w:eastAsia="en-GB"/>
        </w:rPr>
        <w:t xml:space="preserve"> </w:t>
      </w:r>
      <w:r w:rsidRPr="00102052">
        <w:rPr>
          <w:rFonts w:ascii="Arial" w:eastAsia="Times New Roman" w:hAnsi="Arial" w:cs="Arial"/>
          <w:sz w:val="18"/>
          <w:szCs w:val="24"/>
          <w:lang w:eastAsia="en-GB"/>
        </w:rPr>
        <w:t xml:space="preserve">aged 80+ years; </w:t>
      </w:r>
      <w:r w:rsidRPr="00102052">
        <w:rPr>
          <w:rFonts w:ascii="Arial" w:eastAsia="Times New Roman" w:hAnsi="Arial" w:cs="Arial"/>
          <w:i/>
          <w:sz w:val="18"/>
          <w:szCs w:val="24"/>
          <w:lang w:eastAsia="en-GB"/>
        </w:rPr>
        <w:t>n</w:t>
      </w:r>
      <w:r w:rsidRPr="00102052">
        <w:rPr>
          <w:rFonts w:ascii="Arial" w:eastAsia="Times New Roman" w:hAnsi="Arial" w:cs="Arial"/>
          <w:sz w:val="18"/>
          <w:szCs w:val="24"/>
          <w:lang w:eastAsia="en-GB"/>
        </w:rPr>
        <w:t>=23</w:t>
      </w:r>
      <w:r w:rsidR="003F1A08">
        <w:rPr>
          <w:rFonts w:ascii="Arial" w:eastAsia="Times New Roman" w:hAnsi="Arial" w:cs="Arial"/>
          <w:sz w:val="18"/>
          <w:szCs w:val="24"/>
          <w:lang w:eastAsia="en-GB"/>
        </w:rPr>
        <w:t>3</w:t>
      </w:r>
      <w:r w:rsidRPr="00102052">
        <w:rPr>
          <w:rFonts w:ascii="Arial" w:eastAsia="Times New Roman" w:hAnsi="Arial" w:cs="Arial"/>
          <w:sz w:val="18"/>
          <w:szCs w:val="24"/>
          <w:lang w:eastAsia="en-GB"/>
        </w:rPr>
        <w:t xml:space="preserve"> aged 99+ years]</w:t>
      </w:r>
    </w:p>
    <w:p w:rsidR="00102052" w:rsidRDefault="00102052" w:rsidP="00102052">
      <w:pPr>
        <w:rPr>
          <w:rFonts w:ascii="Arial" w:eastAsia="Times New Roman" w:hAnsi="Arial" w:cs="Arial"/>
          <w:b/>
          <w:szCs w:val="24"/>
          <w:lang w:eastAsia="en-GB"/>
        </w:rPr>
      </w:pPr>
    </w:p>
    <w:p w:rsidR="002A77D4" w:rsidRDefault="002A77D4">
      <w:pPr>
        <w:rPr>
          <w:rFonts w:ascii="Arial" w:eastAsia="Times New Roman" w:hAnsi="Arial" w:cs="Arial"/>
          <w:b/>
          <w:sz w:val="20"/>
          <w:szCs w:val="24"/>
          <w:lang w:eastAsia="en-GB"/>
        </w:rPr>
      </w:pPr>
      <w:r>
        <w:rPr>
          <w:rFonts w:ascii="Arial" w:eastAsia="Times New Roman" w:hAnsi="Arial" w:cs="Arial"/>
          <w:b/>
          <w:sz w:val="20"/>
          <w:szCs w:val="24"/>
          <w:lang w:eastAsia="en-GB"/>
        </w:rPr>
        <w:br w:type="page"/>
      </w:r>
    </w:p>
    <w:p w:rsidR="002A4341" w:rsidRDefault="00597FBF" w:rsidP="00102052">
      <w:pPr>
        <w:rPr>
          <w:rFonts w:ascii="Arial" w:eastAsia="Times New Roman" w:hAnsi="Arial" w:cs="Arial"/>
          <w:b/>
          <w:szCs w:val="24"/>
          <w:lang w:eastAsia="en-GB"/>
        </w:rPr>
      </w:pPr>
      <w:r w:rsidRPr="000B68E5">
        <w:rPr>
          <w:rFonts w:ascii="Arial" w:eastAsia="Times New Roman" w:hAnsi="Arial" w:cs="Arial"/>
          <w:b/>
          <w:szCs w:val="24"/>
          <w:lang w:eastAsia="en-GB"/>
        </w:rPr>
        <w:lastRenderedPageBreak/>
        <w:t>Fig</w:t>
      </w:r>
      <w:r w:rsidR="004A2FC2">
        <w:rPr>
          <w:rFonts w:ascii="Arial" w:eastAsia="Times New Roman" w:hAnsi="Arial" w:cs="Arial"/>
          <w:b/>
          <w:szCs w:val="24"/>
          <w:lang w:eastAsia="en-GB"/>
        </w:rPr>
        <w:t>ure</w:t>
      </w:r>
      <w:r w:rsidRPr="000B68E5">
        <w:rPr>
          <w:rFonts w:ascii="Arial" w:eastAsia="Times New Roman" w:hAnsi="Arial" w:cs="Arial"/>
          <w:b/>
          <w:szCs w:val="24"/>
          <w:lang w:eastAsia="en-GB"/>
        </w:rPr>
        <w:t xml:space="preserve"> S</w:t>
      </w:r>
      <w:r w:rsidR="002B1183">
        <w:rPr>
          <w:rFonts w:ascii="Arial" w:eastAsia="Times New Roman" w:hAnsi="Arial" w:cs="Arial"/>
          <w:b/>
          <w:szCs w:val="24"/>
          <w:lang w:eastAsia="en-GB"/>
        </w:rPr>
        <w:t>4</w:t>
      </w:r>
      <w:r w:rsidRPr="000B68E5">
        <w:rPr>
          <w:rFonts w:ascii="Arial" w:eastAsia="Times New Roman" w:hAnsi="Arial" w:cs="Arial"/>
          <w:b/>
          <w:szCs w:val="24"/>
          <w:lang w:eastAsia="en-GB"/>
        </w:rPr>
        <w:t xml:space="preserve"> Comparison between bootstrapped confidence intervals (percentile and normal) and flexible parametric methods at ages </w:t>
      </w:r>
      <w:r w:rsidR="00E33588" w:rsidRPr="000B68E5">
        <w:rPr>
          <w:rFonts w:ascii="Arial" w:eastAsia="Times New Roman" w:hAnsi="Arial" w:cs="Arial"/>
          <w:b/>
          <w:szCs w:val="24"/>
          <w:lang w:eastAsia="en-GB"/>
        </w:rPr>
        <w:t>95–105 in people with</w:t>
      </w:r>
      <w:r w:rsidR="00CF3D8B">
        <w:rPr>
          <w:rFonts w:ascii="Arial" w:eastAsia="Times New Roman" w:hAnsi="Arial" w:cs="Arial"/>
          <w:b/>
          <w:szCs w:val="24"/>
          <w:lang w:eastAsia="en-GB"/>
        </w:rPr>
        <w:t>out</w:t>
      </w:r>
      <w:r w:rsidR="00E33588" w:rsidRPr="000B68E5">
        <w:rPr>
          <w:rFonts w:ascii="Arial" w:eastAsia="Times New Roman" w:hAnsi="Arial" w:cs="Arial"/>
          <w:b/>
          <w:szCs w:val="24"/>
          <w:lang w:eastAsia="en-GB"/>
        </w:rPr>
        <w:t xml:space="preserve"> intellectual disabilities</w:t>
      </w:r>
      <w:r w:rsidR="00D25C17" w:rsidRPr="000B68E5">
        <w:rPr>
          <w:rFonts w:ascii="Arial" w:eastAsia="Times New Roman" w:hAnsi="Arial" w:cs="Arial"/>
          <w:b/>
          <w:szCs w:val="24"/>
          <w:lang w:eastAsia="en-GB"/>
        </w:rPr>
        <w:t xml:space="preserve"> </w:t>
      </w:r>
    </w:p>
    <w:p w:rsidR="00C633B1" w:rsidRDefault="00C633B1" w:rsidP="00102052">
      <w:pPr>
        <w:rPr>
          <w:rFonts w:ascii="Arial" w:eastAsia="Times New Roman" w:hAnsi="Arial" w:cs="Arial"/>
          <w:szCs w:val="24"/>
          <w:lang w:eastAsia="en-GB"/>
        </w:rPr>
      </w:pPr>
      <w:r w:rsidRPr="00C633B1">
        <w:rPr>
          <w:rFonts w:ascii="Arial" w:eastAsia="Times New Roman" w:hAnsi="Arial" w:cs="Arial"/>
          <w:noProof/>
          <w:szCs w:val="24"/>
          <w:lang w:eastAsia="en-GB"/>
        </w:rPr>
        <w:drawing>
          <wp:inline distT="0" distB="0" distL="0" distR="0">
            <wp:extent cx="5568950" cy="388842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3993"/>
                    <a:stretch/>
                  </pic:blipFill>
                  <pic:spPr bwMode="auto">
                    <a:xfrm>
                      <a:off x="0" y="0"/>
                      <a:ext cx="5574513" cy="3892305"/>
                    </a:xfrm>
                    <a:prstGeom prst="rect">
                      <a:avLst/>
                    </a:prstGeom>
                    <a:noFill/>
                    <a:ln>
                      <a:noFill/>
                    </a:ln>
                    <a:extLst>
                      <a:ext uri="{53640926-AAD7-44D8-BBD7-CCE9431645EC}">
                        <a14:shadowObscured xmlns:a14="http://schemas.microsoft.com/office/drawing/2010/main"/>
                      </a:ext>
                    </a:extLst>
                  </pic:spPr>
                </pic:pic>
              </a:graphicData>
            </a:graphic>
          </wp:inline>
        </w:drawing>
      </w:r>
    </w:p>
    <w:p w:rsidR="00073785" w:rsidRDefault="00073785" w:rsidP="00073785">
      <w:pPr>
        <w:shd w:val="clear" w:color="auto" w:fill="E8ECF0"/>
        <w:spacing w:after="0" w:line="276" w:lineRule="auto"/>
        <w:textAlignment w:val="baseline"/>
        <w:rPr>
          <w:rFonts w:ascii="Arial" w:eastAsia="Times New Roman" w:hAnsi="Arial" w:cs="Arial"/>
          <w:sz w:val="18"/>
          <w:szCs w:val="24"/>
          <w:lang w:eastAsia="en-GB"/>
        </w:rPr>
      </w:pPr>
      <w:r>
        <w:rPr>
          <w:rFonts w:ascii="Arial" w:eastAsia="Times New Roman" w:hAnsi="Arial" w:cs="Arial"/>
          <w:sz w:val="18"/>
          <w:szCs w:val="24"/>
          <w:lang w:eastAsia="en-GB"/>
        </w:rPr>
        <w:t>CI: confidence intervals</w:t>
      </w:r>
    </w:p>
    <w:sectPr w:rsidR="00073785" w:rsidSect="00C363C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20FD" w:rsidRDefault="00ED20FD" w:rsidP="00073785">
      <w:pPr>
        <w:spacing w:after="0" w:line="240" w:lineRule="auto"/>
      </w:pPr>
      <w:r>
        <w:separator/>
      </w:r>
    </w:p>
  </w:endnote>
  <w:endnote w:type="continuationSeparator" w:id="0">
    <w:p w:rsidR="00ED20FD" w:rsidRDefault="00ED20FD" w:rsidP="000737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9410431"/>
      <w:docPartObj>
        <w:docPartGallery w:val="Page Numbers (Bottom of Page)"/>
        <w:docPartUnique/>
      </w:docPartObj>
    </w:sdtPr>
    <w:sdtEndPr>
      <w:rPr>
        <w:rFonts w:ascii="Arial" w:hAnsi="Arial" w:cs="Arial"/>
        <w:noProof/>
        <w:sz w:val="20"/>
      </w:rPr>
    </w:sdtEndPr>
    <w:sdtContent>
      <w:p w:rsidR="00ED20FD" w:rsidRPr="00073785" w:rsidRDefault="00ED20FD">
        <w:pPr>
          <w:pStyle w:val="Footer"/>
          <w:jc w:val="right"/>
          <w:rPr>
            <w:rFonts w:ascii="Arial" w:hAnsi="Arial" w:cs="Arial"/>
            <w:sz w:val="20"/>
          </w:rPr>
        </w:pPr>
        <w:r w:rsidRPr="00073785">
          <w:rPr>
            <w:rFonts w:ascii="Arial" w:hAnsi="Arial" w:cs="Arial"/>
            <w:sz w:val="20"/>
          </w:rPr>
          <w:fldChar w:fldCharType="begin"/>
        </w:r>
        <w:r w:rsidRPr="00073785">
          <w:rPr>
            <w:rFonts w:ascii="Arial" w:hAnsi="Arial" w:cs="Arial"/>
            <w:sz w:val="20"/>
          </w:rPr>
          <w:instrText xml:space="preserve"> PAGE   \* MERGEFORMAT </w:instrText>
        </w:r>
        <w:r w:rsidRPr="00073785">
          <w:rPr>
            <w:rFonts w:ascii="Arial" w:hAnsi="Arial" w:cs="Arial"/>
            <w:sz w:val="20"/>
          </w:rPr>
          <w:fldChar w:fldCharType="separate"/>
        </w:r>
        <w:r w:rsidR="00051AF3">
          <w:rPr>
            <w:rFonts w:ascii="Arial" w:hAnsi="Arial" w:cs="Arial"/>
            <w:noProof/>
            <w:sz w:val="20"/>
          </w:rPr>
          <w:t>1</w:t>
        </w:r>
        <w:r w:rsidRPr="00073785">
          <w:rPr>
            <w:rFonts w:ascii="Arial" w:hAnsi="Arial" w:cs="Arial"/>
            <w:noProof/>
            <w:sz w:val="20"/>
          </w:rPr>
          <w:fldChar w:fldCharType="end"/>
        </w:r>
      </w:p>
    </w:sdtContent>
  </w:sdt>
  <w:p w:rsidR="00ED20FD" w:rsidRDefault="00ED20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20FD" w:rsidRDefault="00ED20FD" w:rsidP="00073785">
      <w:pPr>
        <w:spacing w:after="0" w:line="240" w:lineRule="auto"/>
      </w:pPr>
      <w:r>
        <w:separator/>
      </w:r>
    </w:p>
  </w:footnote>
  <w:footnote w:type="continuationSeparator" w:id="0">
    <w:p w:rsidR="00ED20FD" w:rsidRDefault="00ED20FD" w:rsidP="000737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87A59"/>
    <w:multiLevelType w:val="hybridMultilevel"/>
    <w:tmpl w:val="15363C52"/>
    <w:lvl w:ilvl="0" w:tplc="8FDECF56">
      <w:start w:val="1"/>
      <w:numFmt w:val="lowerLetter"/>
      <w:lvlText w:val="(%1)"/>
      <w:lvlJc w:val="left"/>
      <w:pPr>
        <w:ind w:left="107" w:hanging="328"/>
      </w:pPr>
      <w:rPr>
        <w:rFonts w:ascii="Times New Roman" w:eastAsia="Times New Roman" w:hAnsi="Times New Roman" w:cs="Times New Roman" w:hint="default"/>
        <w:w w:val="99"/>
        <w:sz w:val="24"/>
        <w:szCs w:val="24"/>
        <w:lang w:val="en-CA" w:eastAsia="en-US" w:bidi="ar-SA"/>
      </w:rPr>
    </w:lvl>
    <w:lvl w:ilvl="1" w:tplc="CB7AB7CE">
      <w:numFmt w:val="bullet"/>
      <w:lvlText w:val="•"/>
      <w:lvlJc w:val="left"/>
      <w:pPr>
        <w:ind w:left="430" w:hanging="328"/>
      </w:pPr>
      <w:rPr>
        <w:rFonts w:hint="default"/>
        <w:lang w:val="en-CA" w:eastAsia="en-US" w:bidi="ar-SA"/>
      </w:rPr>
    </w:lvl>
    <w:lvl w:ilvl="2" w:tplc="0BAE50F2">
      <w:numFmt w:val="bullet"/>
      <w:lvlText w:val="•"/>
      <w:lvlJc w:val="left"/>
      <w:pPr>
        <w:ind w:left="761" w:hanging="328"/>
      </w:pPr>
      <w:rPr>
        <w:rFonts w:hint="default"/>
        <w:lang w:val="en-CA" w:eastAsia="en-US" w:bidi="ar-SA"/>
      </w:rPr>
    </w:lvl>
    <w:lvl w:ilvl="3" w:tplc="D7045666">
      <w:numFmt w:val="bullet"/>
      <w:lvlText w:val="•"/>
      <w:lvlJc w:val="left"/>
      <w:pPr>
        <w:ind w:left="1092" w:hanging="328"/>
      </w:pPr>
      <w:rPr>
        <w:rFonts w:hint="default"/>
        <w:lang w:val="en-CA" w:eastAsia="en-US" w:bidi="ar-SA"/>
      </w:rPr>
    </w:lvl>
    <w:lvl w:ilvl="4" w:tplc="15885DC4">
      <w:numFmt w:val="bullet"/>
      <w:lvlText w:val="•"/>
      <w:lvlJc w:val="left"/>
      <w:pPr>
        <w:ind w:left="1423" w:hanging="328"/>
      </w:pPr>
      <w:rPr>
        <w:rFonts w:hint="default"/>
        <w:lang w:val="en-CA" w:eastAsia="en-US" w:bidi="ar-SA"/>
      </w:rPr>
    </w:lvl>
    <w:lvl w:ilvl="5" w:tplc="C33A4044">
      <w:numFmt w:val="bullet"/>
      <w:lvlText w:val="•"/>
      <w:lvlJc w:val="left"/>
      <w:pPr>
        <w:ind w:left="1754" w:hanging="328"/>
      </w:pPr>
      <w:rPr>
        <w:rFonts w:hint="default"/>
        <w:lang w:val="en-CA" w:eastAsia="en-US" w:bidi="ar-SA"/>
      </w:rPr>
    </w:lvl>
    <w:lvl w:ilvl="6" w:tplc="F5B85EAA">
      <w:numFmt w:val="bullet"/>
      <w:lvlText w:val="•"/>
      <w:lvlJc w:val="left"/>
      <w:pPr>
        <w:ind w:left="2085" w:hanging="328"/>
      </w:pPr>
      <w:rPr>
        <w:rFonts w:hint="default"/>
        <w:lang w:val="en-CA" w:eastAsia="en-US" w:bidi="ar-SA"/>
      </w:rPr>
    </w:lvl>
    <w:lvl w:ilvl="7" w:tplc="FB56D624">
      <w:numFmt w:val="bullet"/>
      <w:lvlText w:val="•"/>
      <w:lvlJc w:val="left"/>
      <w:pPr>
        <w:ind w:left="2416" w:hanging="328"/>
      </w:pPr>
      <w:rPr>
        <w:rFonts w:hint="default"/>
        <w:lang w:val="en-CA" w:eastAsia="en-US" w:bidi="ar-SA"/>
      </w:rPr>
    </w:lvl>
    <w:lvl w:ilvl="8" w:tplc="E5102EDA">
      <w:numFmt w:val="bullet"/>
      <w:lvlText w:val="•"/>
      <w:lvlJc w:val="left"/>
      <w:pPr>
        <w:ind w:left="2747" w:hanging="328"/>
      </w:pPr>
      <w:rPr>
        <w:rFonts w:hint="default"/>
        <w:lang w:val="en-CA" w:eastAsia="en-US" w:bidi="ar-SA"/>
      </w:rPr>
    </w:lvl>
  </w:abstractNum>
  <w:abstractNum w:abstractNumId="1" w15:restartNumberingAfterBreak="0">
    <w:nsid w:val="1A916136"/>
    <w:multiLevelType w:val="hybridMultilevel"/>
    <w:tmpl w:val="C4C8E134"/>
    <w:lvl w:ilvl="0" w:tplc="4C1A1688">
      <w:start w:val="1"/>
      <w:numFmt w:val="lowerLetter"/>
      <w:lvlText w:val="(%1)"/>
      <w:lvlJc w:val="left"/>
      <w:pPr>
        <w:ind w:left="467" w:hanging="360"/>
      </w:pPr>
      <w:rPr>
        <w:rFonts w:hint="default"/>
      </w:rPr>
    </w:lvl>
    <w:lvl w:ilvl="1" w:tplc="08090019" w:tentative="1">
      <w:start w:val="1"/>
      <w:numFmt w:val="lowerLetter"/>
      <w:lvlText w:val="%2."/>
      <w:lvlJc w:val="left"/>
      <w:pPr>
        <w:ind w:left="1187" w:hanging="360"/>
      </w:pPr>
    </w:lvl>
    <w:lvl w:ilvl="2" w:tplc="0809001B" w:tentative="1">
      <w:start w:val="1"/>
      <w:numFmt w:val="lowerRoman"/>
      <w:lvlText w:val="%3."/>
      <w:lvlJc w:val="right"/>
      <w:pPr>
        <w:ind w:left="1907" w:hanging="180"/>
      </w:pPr>
    </w:lvl>
    <w:lvl w:ilvl="3" w:tplc="0809000F" w:tentative="1">
      <w:start w:val="1"/>
      <w:numFmt w:val="decimal"/>
      <w:lvlText w:val="%4."/>
      <w:lvlJc w:val="left"/>
      <w:pPr>
        <w:ind w:left="2627" w:hanging="360"/>
      </w:pPr>
    </w:lvl>
    <w:lvl w:ilvl="4" w:tplc="08090019" w:tentative="1">
      <w:start w:val="1"/>
      <w:numFmt w:val="lowerLetter"/>
      <w:lvlText w:val="%5."/>
      <w:lvlJc w:val="left"/>
      <w:pPr>
        <w:ind w:left="3347" w:hanging="360"/>
      </w:pPr>
    </w:lvl>
    <w:lvl w:ilvl="5" w:tplc="0809001B" w:tentative="1">
      <w:start w:val="1"/>
      <w:numFmt w:val="lowerRoman"/>
      <w:lvlText w:val="%6."/>
      <w:lvlJc w:val="right"/>
      <w:pPr>
        <w:ind w:left="4067" w:hanging="180"/>
      </w:pPr>
    </w:lvl>
    <w:lvl w:ilvl="6" w:tplc="0809000F" w:tentative="1">
      <w:start w:val="1"/>
      <w:numFmt w:val="decimal"/>
      <w:lvlText w:val="%7."/>
      <w:lvlJc w:val="left"/>
      <w:pPr>
        <w:ind w:left="4787" w:hanging="360"/>
      </w:pPr>
    </w:lvl>
    <w:lvl w:ilvl="7" w:tplc="08090019" w:tentative="1">
      <w:start w:val="1"/>
      <w:numFmt w:val="lowerLetter"/>
      <w:lvlText w:val="%8."/>
      <w:lvlJc w:val="left"/>
      <w:pPr>
        <w:ind w:left="5507" w:hanging="360"/>
      </w:pPr>
    </w:lvl>
    <w:lvl w:ilvl="8" w:tplc="0809001B" w:tentative="1">
      <w:start w:val="1"/>
      <w:numFmt w:val="lowerRoman"/>
      <w:lvlText w:val="%9."/>
      <w:lvlJc w:val="right"/>
      <w:pPr>
        <w:ind w:left="6227" w:hanging="180"/>
      </w:pPr>
    </w:lvl>
  </w:abstractNum>
  <w:abstractNum w:abstractNumId="2" w15:restartNumberingAfterBreak="0">
    <w:nsid w:val="2CC70954"/>
    <w:multiLevelType w:val="hybridMultilevel"/>
    <w:tmpl w:val="15363C52"/>
    <w:lvl w:ilvl="0" w:tplc="8FDECF56">
      <w:start w:val="1"/>
      <w:numFmt w:val="lowerLetter"/>
      <w:lvlText w:val="(%1)"/>
      <w:lvlJc w:val="left"/>
      <w:pPr>
        <w:ind w:left="107" w:hanging="328"/>
      </w:pPr>
      <w:rPr>
        <w:rFonts w:ascii="Times New Roman" w:eastAsia="Times New Roman" w:hAnsi="Times New Roman" w:cs="Times New Roman" w:hint="default"/>
        <w:w w:val="99"/>
        <w:sz w:val="24"/>
        <w:szCs w:val="24"/>
        <w:lang w:val="en-CA" w:eastAsia="en-US" w:bidi="ar-SA"/>
      </w:rPr>
    </w:lvl>
    <w:lvl w:ilvl="1" w:tplc="CB7AB7CE">
      <w:numFmt w:val="bullet"/>
      <w:lvlText w:val="•"/>
      <w:lvlJc w:val="left"/>
      <w:pPr>
        <w:ind w:left="430" w:hanging="328"/>
      </w:pPr>
      <w:rPr>
        <w:rFonts w:hint="default"/>
        <w:lang w:val="en-CA" w:eastAsia="en-US" w:bidi="ar-SA"/>
      </w:rPr>
    </w:lvl>
    <w:lvl w:ilvl="2" w:tplc="0BAE50F2">
      <w:numFmt w:val="bullet"/>
      <w:lvlText w:val="•"/>
      <w:lvlJc w:val="left"/>
      <w:pPr>
        <w:ind w:left="761" w:hanging="328"/>
      </w:pPr>
      <w:rPr>
        <w:rFonts w:hint="default"/>
        <w:lang w:val="en-CA" w:eastAsia="en-US" w:bidi="ar-SA"/>
      </w:rPr>
    </w:lvl>
    <w:lvl w:ilvl="3" w:tplc="D7045666">
      <w:numFmt w:val="bullet"/>
      <w:lvlText w:val="•"/>
      <w:lvlJc w:val="left"/>
      <w:pPr>
        <w:ind w:left="1092" w:hanging="328"/>
      </w:pPr>
      <w:rPr>
        <w:rFonts w:hint="default"/>
        <w:lang w:val="en-CA" w:eastAsia="en-US" w:bidi="ar-SA"/>
      </w:rPr>
    </w:lvl>
    <w:lvl w:ilvl="4" w:tplc="15885DC4">
      <w:numFmt w:val="bullet"/>
      <w:lvlText w:val="•"/>
      <w:lvlJc w:val="left"/>
      <w:pPr>
        <w:ind w:left="1423" w:hanging="328"/>
      </w:pPr>
      <w:rPr>
        <w:rFonts w:hint="default"/>
        <w:lang w:val="en-CA" w:eastAsia="en-US" w:bidi="ar-SA"/>
      </w:rPr>
    </w:lvl>
    <w:lvl w:ilvl="5" w:tplc="C33A4044">
      <w:numFmt w:val="bullet"/>
      <w:lvlText w:val="•"/>
      <w:lvlJc w:val="left"/>
      <w:pPr>
        <w:ind w:left="1754" w:hanging="328"/>
      </w:pPr>
      <w:rPr>
        <w:rFonts w:hint="default"/>
        <w:lang w:val="en-CA" w:eastAsia="en-US" w:bidi="ar-SA"/>
      </w:rPr>
    </w:lvl>
    <w:lvl w:ilvl="6" w:tplc="F5B85EAA">
      <w:numFmt w:val="bullet"/>
      <w:lvlText w:val="•"/>
      <w:lvlJc w:val="left"/>
      <w:pPr>
        <w:ind w:left="2085" w:hanging="328"/>
      </w:pPr>
      <w:rPr>
        <w:rFonts w:hint="default"/>
        <w:lang w:val="en-CA" w:eastAsia="en-US" w:bidi="ar-SA"/>
      </w:rPr>
    </w:lvl>
    <w:lvl w:ilvl="7" w:tplc="FB56D624">
      <w:numFmt w:val="bullet"/>
      <w:lvlText w:val="•"/>
      <w:lvlJc w:val="left"/>
      <w:pPr>
        <w:ind w:left="2416" w:hanging="328"/>
      </w:pPr>
      <w:rPr>
        <w:rFonts w:hint="default"/>
        <w:lang w:val="en-CA" w:eastAsia="en-US" w:bidi="ar-SA"/>
      </w:rPr>
    </w:lvl>
    <w:lvl w:ilvl="8" w:tplc="E5102EDA">
      <w:numFmt w:val="bullet"/>
      <w:lvlText w:val="•"/>
      <w:lvlJc w:val="left"/>
      <w:pPr>
        <w:ind w:left="2747" w:hanging="328"/>
      </w:pPr>
      <w:rPr>
        <w:rFonts w:hint="default"/>
        <w:lang w:val="en-CA" w:eastAsia="en-US" w:bidi="ar-SA"/>
      </w:rPr>
    </w:lvl>
  </w:abstractNum>
  <w:abstractNum w:abstractNumId="3" w15:restartNumberingAfterBreak="0">
    <w:nsid w:val="323F5168"/>
    <w:multiLevelType w:val="hybridMultilevel"/>
    <w:tmpl w:val="894A50B2"/>
    <w:lvl w:ilvl="0" w:tplc="46DA82E0">
      <w:start w:val="1"/>
      <w:numFmt w:val="lowerLetter"/>
      <w:lvlText w:val="(%1)"/>
      <w:lvlJc w:val="left"/>
      <w:pPr>
        <w:ind w:left="107" w:hanging="328"/>
      </w:pPr>
      <w:rPr>
        <w:rFonts w:ascii="Arial" w:eastAsia="Times New Roman" w:hAnsi="Arial" w:cs="Arial" w:hint="default"/>
        <w:w w:val="99"/>
        <w:sz w:val="24"/>
        <w:szCs w:val="24"/>
        <w:lang w:val="en-CA" w:eastAsia="en-US" w:bidi="ar-SA"/>
      </w:rPr>
    </w:lvl>
    <w:lvl w:ilvl="1" w:tplc="87C8A934">
      <w:numFmt w:val="bullet"/>
      <w:lvlText w:val="•"/>
      <w:lvlJc w:val="left"/>
      <w:pPr>
        <w:ind w:left="430" w:hanging="328"/>
      </w:pPr>
      <w:rPr>
        <w:rFonts w:hint="default"/>
        <w:lang w:val="en-CA" w:eastAsia="en-US" w:bidi="ar-SA"/>
      </w:rPr>
    </w:lvl>
    <w:lvl w:ilvl="2" w:tplc="D9844196">
      <w:numFmt w:val="bullet"/>
      <w:lvlText w:val="•"/>
      <w:lvlJc w:val="left"/>
      <w:pPr>
        <w:ind w:left="761" w:hanging="328"/>
      </w:pPr>
      <w:rPr>
        <w:rFonts w:hint="default"/>
        <w:lang w:val="en-CA" w:eastAsia="en-US" w:bidi="ar-SA"/>
      </w:rPr>
    </w:lvl>
    <w:lvl w:ilvl="3" w:tplc="AA4E26B2">
      <w:numFmt w:val="bullet"/>
      <w:lvlText w:val="•"/>
      <w:lvlJc w:val="left"/>
      <w:pPr>
        <w:ind w:left="1092" w:hanging="328"/>
      </w:pPr>
      <w:rPr>
        <w:rFonts w:hint="default"/>
        <w:lang w:val="en-CA" w:eastAsia="en-US" w:bidi="ar-SA"/>
      </w:rPr>
    </w:lvl>
    <w:lvl w:ilvl="4" w:tplc="CE6242D0">
      <w:numFmt w:val="bullet"/>
      <w:lvlText w:val="•"/>
      <w:lvlJc w:val="left"/>
      <w:pPr>
        <w:ind w:left="1423" w:hanging="328"/>
      </w:pPr>
      <w:rPr>
        <w:rFonts w:hint="default"/>
        <w:lang w:val="en-CA" w:eastAsia="en-US" w:bidi="ar-SA"/>
      </w:rPr>
    </w:lvl>
    <w:lvl w:ilvl="5" w:tplc="AE2658EC">
      <w:numFmt w:val="bullet"/>
      <w:lvlText w:val="•"/>
      <w:lvlJc w:val="left"/>
      <w:pPr>
        <w:ind w:left="1754" w:hanging="328"/>
      </w:pPr>
      <w:rPr>
        <w:rFonts w:hint="default"/>
        <w:lang w:val="en-CA" w:eastAsia="en-US" w:bidi="ar-SA"/>
      </w:rPr>
    </w:lvl>
    <w:lvl w:ilvl="6" w:tplc="C3949FC2">
      <w:numFmt w:val="bullet"/>
      <w:lvlText w:val="•"/>
      <w:lvlJc w:val="left"/>
      <w:pPr>
        <w:ind w:left="2085" w:hanging="328"/>
      </w:pPr>
      <w:rPr>
        <w:rFonts w:hint="default"/>
        <w:lang w:val="en-CA" w:eastAsia="en-US" w:bidi="ar-SA"/>
      </w:rPr>
    </w:lvl>
    <w:lvl w:ilvl="7" w:tplc="879863F4">
      <w:numFmt w:val="bullet"/>
      <w:lvlText w:val="•"/>
      <w:lvlJc w:val="left"/>
      <w:pPr>
        <w:ind w:left="2416" w:hanging="328"/>
      </w:pPr>
      <w:rPr>
        <w:rFonts w:hint="default"/>
        <w:lang w:val="en-CA" w:eastAsia="en-US" w:bidi="ar-SA"/>
      </w:rPr>
    </w:lvl>
    <w:lvl w:ilvl="8" w:tplc="1246480E">
      <w:numFmt w:val="bullet"/>
      <w:lvlText w:val="•"/>
      <w:lvlJc w:val="left"/>
      <w:pPr>
        <w:ind w:left="2747" w:hanging="328"/>
      </w:pPr>
      <w:rPr>
        <w:rFonts w:hint="default"/>
        <w:lang w:val="en-CA" w:eastAsia="en-US" w:bidi="ar-SA"/>
      </w:rPr>
    </w:lvl>
  </w:abstractNum>
  <w:abstractNum w:abstractNumId="4" w15:restartNumberingAfterBreak="0">
    <w:nsid w:val="51CB2D51"/>
    <w:multiLevelType w:val="hybridMultilevel"/>
    <w:tmpl w:val="894A50B2"/>
    <w:lvl w:ilvl="0" w:tplc="46DA82E0">
      <w:start w:val="1"/>
      <w:numFmt w:val="lowerLetter"/>
      <w:lvlText w:val="(%1)"/>
      <w:lvlJc w:val="left"/>
      <w:pPr>
        <w:ind w:left="107" w:hanging="328"/>
      </w:pPr>
      <w:rPr>
        <w:rFonts w:ascii="Arial" w:eastAsia="Times New Roman" w:hAnsi="Arial" w:cs="Arial" w:hint="default"/>
        <w:w w:val="99"/>
        <w:sz w:val="24"/>
        <w:szCs w:val="24"/>
        <w:lang w:val="en-CA" w:eastAsia="en-US" w:bidi="ar-SA"/>
      </w:rPr>
    </w:lvl>
    <w:lvl w:ilvl="1" w:tplc="87C8A934">
      <w:numFmt w:val="bullet"/>
      <w:lvlText w:val="•"/>
      <w:lvlJc w:val="left"/>
      <w:pPr>
        <w:ind w:left="430" w:hanging="328"/>
      </w:pPr>
      <w:rPr>
        <w:rFonts w:hint="default"/>
        <w:lang w:val="en-CA" w:eastAsia="en-US" w:bidi="ar-SA"/>
      </w:rPr>
    </w:lvl>
    <w:lvl w:ilvl="2" w:tplc="D9844196">
      <w:numFmt w:val="bullet"/>
      <w:lvlText w:val="•"/>
      <w:lvlJc w:val="left"/>
      <w:pPr>
        <w:ind w:left="761" w:hanging="328"/>
      </w:pPr>
      <w:rPr>
        <w:rFonts w:hint="default"/>
        <w:lang w:val="en-CA" w:eastAsia="en-US" w:bidi="ar-SA"/>
      </w:rPr>
    </w:lvl>
    <w:lvl w:ilvl="3" w:tplc="AA4E26B2">
      <w:numFmt w:val="bullet"/>
      <w:lvlText w:val="•"/>
      <w:lvlJc w:val="left"/>
      <w:pPr>
        <w:ind w:left="1092" w:hanging="328"/>
      </w:pPr>
      <w:rPr>
        <w:rFonts w:hint="default"/>
        <w:lang w:val="en-CA" w:eastAsia="en-US" w:bidi="ar-SA"/>
      </w:rPr>
    </w:lvl>
    <w:lvl w:ilvl="4" w:tplc="CE6242D0">
      <w:numFmt w:val="bullet"/>
      <w:lvlText w:val="•"/>
      <w:lvlJc w:val="left"/>
      <w:pPr>
        <w:ind w:left="1423" w:hanging="328"/>
      </w:pPr>
      <w:rPr>
        <w:rFonts w:hint="default"/>
        <w:lang w:val="en-CA" w:eastAsia="en-US" w:bidi="ar-SA"/>
      </w:rPr>
    </w:lvl>
    <w:lvl w:ilvl="5" w:tplc="AE2658EC">
      <w:numFmt w:val="bullet"/>
      <w:lvlText w:val="•"/>
      <w:lvlJc w:val="left"/>
      <w:pPr>
        <w:ind w:left="1754" w:hanging="328"/>
      </w:pPr>
      <w:rPr>
        <w:rFonts w:hint="default"/>
        <w:lang w:val="en-CA" w:eastAsia="en-US" w:bidi="ar-SA"/>
      </w:rPr>
    </w:lvl>
    <w:lvl w:ilvl="6" w:tplc="C3949FC2">
      <w:numFmt w:val="bullet"/>
      <w:lvlText w:val="•"/>
      <w:lvlJc w:val="left"/>
      <w:pPr>
        <w:ind w:left="2085" w:hanging="328"/>
      </w:pPr>
      <w:rPr>
        <w:rFonts w:hint="default"/>
        <w:lang w:val="en-CA" w:eastAsia="en-US" w:bidi="ar-SA"/>
      </w:rPr>
    </w:lvl>
    <w:lvl w:ilvl="7" w:tplc="879863F4">
      <w:numFmt w:val="bullet"/>
      <w:lvlText w:val="•"/>
      <w:lvlJc w:val="left"/>
      <w:pPr>
        <w:ind w:left="2416" w:hanging="328"/>
      </w:pPr>
      <w:rPr>
        <w:rFonts w:hint="default"/>
        <w:lang w:val="en-CA" w:eastAsia="en-US" w:bidi="ar-SA"/>
      </w:rPr>
    </w:lvl>
    <w:lvl w:ilvl="8" w:tplc="1246480E">
      <w:numFmt w:val="bullet"/>
      <w:lvlText w:val="•"/>
      <w:lvlJc w:val="left"/>
      <w:pPr>
        <w:ind w:left="2747" w:hanging="328"/>
      </w:pPr>
      <w:rPr>
        <w:rFonts w:hint="default"/>
        <w:lang w:val="en-CA" w:eastAsia="en-US" w:bidi="ar-SA"/>
      </w:rPr>
    </w:lvl>
  </w:abstractNum>
  <w:abstractNum w:abstractNumId="5" w15:restartNumberingAfterBreak="0">
    <w:nsid w:val="5C742652"/>
    <w:multiLevelType w:val="hybridMultilevel"/>
    <w:tmpl w:val="C8A29134"/>
    <w:lvl w:ilvl="0" w:tplc="F87A0372">
      <w:start w:val="1"/>
      <w:numFmt w:val="lowerLetter"/>
      <w:lvlText w:val="(%1)"/>
      <w:lvlJc w:val="left"/>
      <w:pPr>
        <w:ind w:left="107" w:hanging="340"/>
      </w:pPr>
      <w:rPr>
        <w:rFonts w:ascii="Times New Roman" w:eastAsia="Times New Roman" w:hAnsi="Times New Roman" w:cs="Times New Roman" w:hint="default"/>
        <w:i/>
        <w:spacing w:val="-1"/>
        <w:w w:val="99"/>
        <w:sz w:val="24"/>
        <w:szCs w:val="24"/>
        <w:lang w:val="en-CA" w:eastAsia="en-US" w:bidi="ar-SA"/>
      </w:rPr>
    </w:lvl>
    <w:lvl w:ilvl="1" w:tplc="8A7AF2DE">
      <w:numFmt w:val="bullet"/>
      <w:lvlText w:val="•"/>
      <w:lvlJc w:val="left"/>
      <w:pPr>
        <w:ind w:left="430" w:hanging="340"/>
      </w:pPr>
      <w:rPr>
        <w:rFonts w:hint="default"/>
        <w:lang w:val="en-CA" w:eastAsia="en-US" w:bidi="ar-SA"/>
      </w:rPr>
    </w:lvl>
    <w:lvl w:ilvl="2" w:tplc="EE3AC166">
      <w:numFmt w:val="bullet"/>
      <w:lvlText w:val="•"/>
      <w:lvlJc w:val="left"/>
      <w:pPr>
        <w:ind w:left="761" w:hanging="340"/>
      </w:pPr>
      <w:rPr>
        <w:rFonts w:hint="default"/>
        <w:lang w:val="en-CA" w:eastAsia="en-US" w:bidi="ar-SA"/>
      </w:rPr>
    </w:lvl>
    <w:lvl w:ilvl="3" w:tplc="E0B4F178">
      <w:numFmt w:val="bullet"/>
      <w:lvlText w:val="•"/>
      <w:lvlJc w:val="left"/>
      <w:pPr>
        <w:ind w:left="1092" w:hanging="340"/>
      </w:pPr>
      <w:rPr>
        <w:rFonts w:hint="default"/>
        <w:lang w:val="en-CA" w:eastAsia="en-US" w:bidi="ar-SA"/>
      </w:rPr>
    </w:lvl>
    <w:lvl w:ilvl="4" w:tplc="0D664C28">
      <w:numFmt w:val="bullet"/>
      <w:lvlText w:val="•"/>
      <w:lvlJc w:val="left"/>
      <w:pPr>
        <w:ind w:left="1423" w:hanging="340"/>
      </w:pPr>
      <w:rPr>
        <w:rFonts w:hint="default"/>
        <w:lang w:val="en-CA" w:eastAsia="en-US" w:bidi="ar-SA"/>
      </w:rPr>
    </w:lvl>
    <w:lvl w:ilvl="5" w:tplc="F5F0B2AA">
      <w:numFmt w:val="bullet"/>
      <w:lvlText w:val="•"/>
      <w:lvlJc w:val="left"/>
      <w:pPr>
        <w:ind w:left="1754" w:hanging="340"/>
      </w:pPr>
      <w:rPr>
        <w:rFonts w:hint="default"/>
        <w:lang w:val="en-CA" w:eastAsia="en-US" w:bidi="ar-SA"/>
      </w:rPr>
    </w:lvl>
    <w:lvl w:ilvl="6" w:tplc="B0B8371A">
      <w:numFmt w:val="bullet"/>
      <w:lvlText w:val="•"/>
      <w:lvlJc w:val="left"/>
      <w:pPr>
        <w:ind w:left="2085" w:hanging="340"/>
      </w:pPr>
      <w:rPr>
        <w:rFonts w:hint="default"/>
        <w:lang w:val="en-CA" w:eastAsia="en-US" w:bidi="ar-SA"/>
      </w:rPr>
    </w:lvl>
    <w:lvl w:ilvl="7" w:tplc="5C466FD8">
      <w:numFmt w:val="bullet"/>
      <w:lvlText w:val="•"/>
      <w:lvlJc w:val="left"/>
      <w:pPr>
        <w:ind w:left="2416" w:hanging="340"/>
      </w:pPr>
      <w:rPr>
        <w:rFonts w:hint="default"/>
        <w:lang w:val="en-CA" w:eastAsia="en-US" w:bidi="ar-SA"/>
      </w:rPr>
    </w:lvl>
    <w:lvl w:ilvl="8" w:tplc="24C8995E">
      <w:numFmt w:val="bullet"/>
      <w:lvlText w:val="•"/>
      <w:lvlJc w:val="left"/>
      <w:pPr>
        <w:ind w:left="2747" w:hanging="340"/>
      </w:pPr>
      <w:rPr>
        <w:rFonts w:hint="default"/>
        <w:lang w:val="en-CA" w:eastAsia="en-US" w:bidi="ar-SA"/>
      </w:rPr>
    </w:lvl>
  </w:abstractNum>
  <w:abstractNum w:abstractNumId="6" w15:restartNumberingAfterBreak="0">
    <w:nsid w:val="5EB63E1B"/>
    <w:multiLevelType w:val="hybridMultilevel"/>
    <w:tmpl w:val="8F3C7470"/>
    <w:lvl w:ilvl="0" w:tplc="9026A33E">
      <w:start w:val="1"/>
      <w:numFmt w:val="lowerLetter"/>
      <w:lvlText w:val="(%1)"/>
      <w:lvlJc w:val="left"/>
      <w:pPr>
        <w:ind w:left="107" w:hanging="328"/>
      </w:pPr>
      <w:rPr>
        <w:rFonts w:ascii="Times New Roman" w:eastAsia="Times New Roman" w:hAnsi="Times New Roman" w:cs="Times New Roman" w:hint="default"/>
        <w:w w:val="99"/>
        <w:sz w:val="24"/>
        <w:szCs w:val="24"/>
        <w:lang w:val="en-CA" w:eastAsia="en-US" w:bidi="ar-SA"/>
      </w:rPr>
    </w:lvl>
    <w:lvl w:ilvl="1" w:tplc="0B4E2156">
      <w:numFmt w:val="bullet"/>
      <w:lvlText w:val="•"/>
      <w:lvlJc w:val="left"/>
      <w:pPr>
        <w:ind w:left="430" w:hanging="328"/>
      </w:pPr>
      <w:rPr>
        <w:rFonts w:hint="default"/>
        <w:lang w:val="en-CA" w:eastAsia="en-US" w:bidi="ar-SA"/>
      </w:rPr>
    </w:lvl>
    <w:lvl w:ilvl="2" w:tplc="29E0BD26">
      <w:numFmt w:val="bullet"/>
      <w:lvlText w:val="•"/>
      <w:lvlJc w:val="left"/>
      <w:pPr>
        <w:ind w:left="761" w:hanging="328"/>
      </w:pPr>
      <w:rPr>
        <w:rFonts w:hint="default"/>
        <w:lang w:val="en-CA" w:eastAsia="en-US" w:bidi="ar-SA"/>
      </w:rPr>
    </w:lvl>
    <w:lvl w:ilvl="3" w:tplc="E72AD7A2">
      <w:numFmt w:val="bullet"/>
      <w:lvlText w:val="•"/>
      <w:lvlJc w:val="left"/>
      <w:pPr>
        <w:ind w:left="1092" w:hanging="328"/>
      </w:pPr>
      <w:rPr>
        <w:rFonts w:hint="default"/>
        <w:lang w:val="en-CA" w:eastAsia="en-US" w:bidi="ar-SA"/>
      </w:rPr>
    </w:lvl>
    <w:lvl w:ilvl="4" w:tplc="ED20A53A">
      <w:numFmt w:val="bullet"/>
      <w:lvlText w:val="•"/>
      <w:lvlJc w:val="left"/>
      <w:pPr>
        <w:ind w:left="1423" w:hanging="328"/>
      </w:pPr>
      <w:rPr>
        <w:rFonts w:hint="default"/>
        <w:lang w:val="en-CA" w:eastAsia="en-US" w:bidi="ar-SA"/>
      </w:rPr>
    </w:lvl>
    <w:lvl w:ilvl="5" w:tplc="20CA3152">
      <w:numFmt w:val="bullet"/>
      <w:lvlText w:val="•"/>
      <w:lvlJc w:val="left"/>
      <w:pPr>
        <w:ind w:left="1754" w:hanging="328"/>
      </w:pPr>
      <w:rPr>
        <w:rFonts w:hint="default"/>
        <w:lang w:val="en-CA" w:eastAsia="en-US" w:bidi="ar-SA"/>
      </w:rPr>
    </w:lvl>
    <w:lvl w:ilvl="6" w:tplc="5FB2AB68">
      <w:numFmt w:val="bullet"/>
      <w:lvlText w:val="•"/>
      <w:lvlJc w:val="left"/>
      <w:pPr>
        <w:ind w:left="2085" w:hanging="328"/>
      </w:pPr>
      <w:rPr>
        <w:rFonts w:hint="default"/>
        <w:lang w:val="en-CA" w:eastAsia="en-US" w:bidi="ar-SA"/>
      </w:rPr>
    </w:lvl>
    <w:lvl w:ilvl="7" w:tplc="63BEF296">
      <w:numFmt w:val="bullet"/>
      <w:lvlText w:val="•"/>
      <w:lvlJc w:val="left"/>
      <w:pPr>
        <w:ind w:left="2416" w:hanging="328"/>
      </w:pPr>
      <w:rPr>
        <w:rFonts w:hint="default"/>
        <w:lang w:val="en-CA" w:eastAsia="en-US" w:bidi="ar-SA"/>
      </w:rPr>
    </w:lvl>
    <w:lvl w:ilvl="8" w:tplc="0D4EA66E">
      <w:numFmt w:val="bullet"/>
      <w:lvlText w:val="•"/>
      <w:lvlJc w:val="left"/>
      <w:pPr>
        <w:ind w:left="2747" w:hanging="328"/>
      </w:pPr>
      <w:rPr>
        <w:rFonts w:hint="default"/>
        <w:lang w:val="en-CA" w:eastAsia="en-US" w:bidi="ar-SA"/>
      </w:rPr>
    </w:lvl>
  </w:abstractNum>
  <w:abstractNum w:abstractNumId="7" w15:restartNumberingAfterBreak="0">
    <w:nsid w:val="709D19EB"/>
    <w:multiLevelType w:val="hybridMultilevel"/>
    <w:tmpl w:val="0B40D050"/>
    <w:lvl w:ilvl="0" w:tplc="19B20800">
      <w:start w:val="1"/>
      <w:numFmt w:val="lowerLetter"/>
      <w:lvlText w:val="(%1)"/>
      <w:lvlJc w:val="left"/>
      <w:pPr>
        <w:ind w:left="107" w:hanging="328"/>
      </w:pPr>
      <w:rPr>
        <w:rFonts w:ascii="Times New Roman" w:eastAsia="Times New Roman" w:hAnsi="Times New Roman" w:cs="Times New Roman" w:hint="default"/>
        <w:w w:val="99"/>
        <w:sz w:val="24"/>
        <w:szCs w:val="24"/>
        <w:lang w:val="en-CA" w:eastAsia="en-US" w:bidi="ar-SA"/>
      </w:rPr>
    </w:lvl>
    <w:lvl w:ilvl="1" w:tplc="611CE768">
      <w:numFmt w:val="bullet"/>
      <w:lvlText w:val="•"/>
      <w:lvlJc w:val="left"/>
      <w:pPr>
        <w:ind w:left="430" w:hanging="328"/>
      </w:pPr>
      <w:rPr>
        <w:rFonts w:hint="default"/>
        <w:lang w:val="en-CA" w:eastAsia="en-US" w:bidi="ar-SA"/>
      </w:rPr>
    </w:lvl>
    <w:lvl w:ilvl="2" w:tplc="3E26C5B6">
      <w:numFmt w:val="bullet"/>
      <w:lvlText w:val="•"/>
      <w:lvlJc w:val="left"/>
      <w:pPr>
        <w:ind w:left="761" w:hanging="328"/>
      </w:pPr>
      <w:rPr>
        <w:rFonts w:hint="default"/>
        <w:lang w:val="en-CA" w:eastAsia="en-US" w:bidi="ar-SA"/>
      </w:rPr>
    </w:lvl>
    <w:lvl w:ilvl="3" w:tplc="5A503EB4">
      <w:numFmt w:val="bullet"/>
      <w:lvlText w:val="•"/>
      <w:lvlJc w:val="left"/>
      <w:pPr>
        <w:ind w:left="1092" w:hanging="328"/>
      </w:pPr>
      <w:rPr>
        <w:rFonts w:hint="default"/>
        <w:lang w:val="en-CA" w:eastAsia="en-US" w:bidi="ar-SA"/>
      </w:rPr>
    </w:lvl>
    <w:lvl w:ilvl="4" w:tplc="F6D6F35C">
      <w:numFmt w:val="bullet"/>
      <w:lvlText w:val="•"/>
      <w:lvlJc w:val="left"/>
      <w:pPr>
        <w:ind w:left="1423" w:hanging="328"/>
      </w:pPr>
      <w:rPr>
        <w:rFonts w:hint="default"/>
        <w:lang w:val="en-CA" w:eastAsia="en-US" w:bidi="ar-SA"/>
      </w:rPr>
    </w:lvl>
    <w:lvl w:ilvl="5" w:tplc="CE3EC882">
      <w:numFmt w:val="bullet"/>
      <w:lvlText w:val="•"/>
      <w:lvlJc w:val="left"/>
      <w:pPr>
        <w:ind w:left="1754" w:hanging="328"/>
      </w:pPr>
      <w:rPr>
        <w:rFonts w:hint="default"/>
        <w:lang w:val="en-CA" w:eastAsia="en-US" w:bidi="ar-SA"/>
      </w:rPr>
    </w:lvl>
    <w:lvl w:ilvl="6" w:tplc="97840966">
      <w:numFmt w:val="bullet"/>
      <w:lvlText w:val="•"/>
      <w:lvlJc w:val="left"/>
      <w:pPr>
        <w:ind w:left="2085" w:hanging="328"/>
      </w:pPr>
      <w:rPr>
        <w:rFonts w:hint="default"/>
        <w:lang w:val="en-CA" w:eastAsia="en-US" w:bidi="ar-SA"/>
      </w:rPr>
    </w:lvl>
    <w:lvl w:ilvl="7" w:tplc="E8CA297E">
      <w:numFmt w:val="bullet"/>
      <w:lvlText w:val="•"/>
      <w:lvlJc w:val="left"/>
      <w:pPr>
        <w:ind w:left="2416" w:hanging="328"/>
      </w:pPr>
      <w:rPr>
        <w:rFonts w:hint="default"/>
        <w:lang w:val="en-CA" w:eastAsia="en-US" w:bidi="ar-SA"/>
      </w:rPr>
    </w:lvl>
    <w:lvl w:ilvl="8" w:tplc="367EEF1C">
      <w:numFmt w:val="bullet"/>
      <w:lvlText w:val="•"/>
      <w:lvlJc w:val="left"/>
      <w:pPr>
        <w:ind w:left="2747" w:hanging="328"/>
      </w:pPr>
      <w:rPr>
        <w:rFonts w:hint="default"/>
        <w:lang w:val="en-CA" w:eastAsia="en-US" w:bidi="ar-SA"/>
      </w:rPr>
    </w:lvl>
  </w:abstractNum>
  <w:abstractNum w:abstractNumId="8" w15:restartNumberingAfterBreak="0">
    <w:nsid w:val="74D9731A"/>
    <w:multiLevelType w:val="hybridMultilevel"/>
    <w:tmpl w:val="14B6DCE0"/>
    <w:lvl w:ilvl="0" w:tplc="5678A764">
      <w:start w:val="1"/>
      <w:numFmt w:val="lowerLetter"/>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DAB4E52"/>
    <w:multiLevelType w:val="hybridMultilevel"/>
    <w:tmpl w:val="8F3C7470"/>
    <w:lvl w:ilvl="0" w:tplc="9026A33E">
      <w:start w:val="1"/>
      <w:numFmt w:val="lowerLetter"/>
      <w:lvlText w:val="(%1)"/>
      <w:lvlJc w:val="left"/>
      <w:pPr>
        <w:ind w:left="107" w:hanging="328"/>
      </w:pPr>
      <w:rPr>
        <w:rFonts w:ascii="Times New Roman" w:eastAsia="Times New Roman" w:hAnsi="Times New Roman" w:cs="Times New Roman" w:hint="default"/>
        <w:w w:val="99"/>
        <w:sz w:val="24"/>
        <w:szCs w:val="24"/>
        <w:lang w:val="en-CA" w:eastAsia="en-US" w:bidi="ar-SA"/>
      </w:rPr>
    </w:lvl>
    <w:lvl w:ilvl="1" w:tplc="0B4E2156">
      <w:numFmt w:val="bullet"/>
      <w:lvlText w:val="•"/>
      <w:lvlJc w:val="left"/>
      <w:pPr>
        <w:ind w:left="430" w:hanging="328"/>
      </w:pPr>
      <w:rPr>
        <w:rFonts w:hint="default"/>
        <w:lang w:val="en-CA" w:eastAsia="en-US" w:bidi="ar-SA"/>
      </w:rPr>
    </w:lvl>
    <w:lvl w:ilvl="2" w:tplc="29E0BD26">
      <w:numFmt w:val="bullet"/>
      <w:lvlText w:val="•"/>
      <w:lvlJc w:val="left"/>
      <w:pPr>
        <w:ind w:left="761" w:hanging="328"/>
      </w:pPr>
      <w:rPr>
        <w:rFonts w:hint="default"/>
        <w:lang w:val="en-CA" w:eastAsia="en-US" w:bidi="ar-SA"/>
      </w:rPr>
    </w:lvl>
    <w:lvl w:ilvl="3" w:tplc="E72AD7A2">
      <w:numFmt w:val="bullet"/>
      <w:lvlText w:val="•"/>
      <w:lvlJc w:val="left"/>
      <w:pPr>
        <w:ind w:left="1092" w:hanging="328"/>
      </w:pPr>
      <w:rPr>
        <w:rFonts w:hint="default"/>
        <w:lang w:val="en-CA" w:eastAsia="en-US" w:bidi="ar-SA"/>
      </w:rPr>
    </w:lvl>
    <w:lvl w:ilvl="4" w:tplc="ED20A53A">
      <w:numFmt w:val="bullet"/>
      <w:lvlText w:val="•"/>
      <w:lvlJc w:val="left"/>
      <w:pPr>
        <w:ind w:left="1423" w:hanging="328"/>
      </w:pPr>
      <w:rPr>
        <w:rFonts w:hint="default"/>
        <w:lang w:val="en-CA" w:eastAsia="en-US" w:bidi="ar-SA"/>
      </w:rPr>
    </w:lvl>
    <w:lvl w:ilvl="5" w:tplc="20CA3152">
      <w:numFmt w:val="bullet"/>
      <w:lvlText w:val="•"/>
      <w:lvlJc w:val="left"/>
      <w:pPr>
        <w:ind w:left="1754" w:hanging="328"/>
      </w:pPr>
      <w:rPr>
        <w:rFonts w:hint="default"/>
        <w:lang w:val="en-CA" w:eastAsia="en-US" w:bidi="ar-SA"/>
      </w:rPr>
    </w:lvl>
    <w:lvl w:ilvl="6" w:tplc="5FB2AB68">
      <w:numFmt w:val="bullet"/>
      <w:lvlText w:val="•"/>
      <w:lvlJc w:val="left"/>
      <w:pPr>
        <w:ind w:left="2085" w:hanging="328"/>
      </w:pPr>
      <w:rPr>
        <w:rFonts w:hint="default"/>
        <w:lang w:val="en-CA" w:eastAsia="en-US" w:bidi="ar-SA"/>
      </w:rPr>
    </w:lvl>
    <w:lvl w:ilvl="7" w:tplc="63BEF296">
      <w:numFmt w:val="bullet"/>
      <w:lvlText w:val="•"/>
      <w:lvlJc w:val="left"/>
      <w:pPr>
        <w:ind w:left="2416" w:hanging="328"/>
      </w:pPr>
      <w:rPr>
        <w:rFonts w:hint="default"/>
        <w:lang w:val="en-CA" w:eastAsia="en-US" w:bidi="ar-SA"/>
      </w:rPr>
    </w:lvl>
    <w:lvl w:ilvl="8" w:tplc="0D4EA66E">
      <w:numFmt w:val="bullet"/>
      <w:lvlText w:val="•"/>
      <w:lvlJc w:val="left"/>
      <w:pPr>
        <w:ind w:left="2747" w:hanging="328"/>
      </w:pPr>
      <w:rPr>
        <w:rFonts w:hint="default"/>
        <w:lang w:val="en-CA" w:eastAsia="en-US" w:bidi="ar-SA"/>
      </w:rPr>
    </w:lvl>
  </w:abstractNum>
  <w:num w:numId="1">
    <w:abstractNumId w:val="6"/>
  </w:num>
  <w:num w:numId="2">
    <w:abstractNumId w:val="2"/>
  </w:num>
  <w:num w:numId="3">
    <w:abstractNumId w:val="7"/>
  </w:num>
  <w:num w:numId="4">
    <w:abstractNumId w:val="4"/>
  </w:num>
  <w:num w:numId="5">
    <w:abstractNumId w:val="5"/>
  </w:num>
  <w:num w:numId="6">
    <w:abstractNumId w:val="1"/>
  </w:num>
  <w:num w:numId="7">
    <w:abstractNumId w:val="8"/>
  </w:num>
  <w:num w:numId="8">
    <w:abstractNumId w:val="3"/>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8DA"/>
    <w:rsid w:val="00051AF3"/>
    <w:rsid w:val="0005421A"/>
    <w:rsid w:val="00073785"/>
    <w:rsid w:val="00076D68"/>
    <w:rsid w:val="00082A52"/>
    <w:rsid w:val="000A0B21"/>
    <w:rsid w:val="000A2659"/>
    <w:rsid w:val="000B5262"/>
    <w:rsid w:val="000B68E5"/>
    <w:rsid w:val="00102052"/>
    <w:rsid w:val="00102084"/>
    <w:rsid w:val="0011763B"/>
    <w:rsid w:val="0012231F"/>
    <w:rsid w:val="001300AA"/>
    <w:rsid w:val="001E3F68"/>
    <w:rsid w:val="0026243E"/>
    <w:rsid w:val="002A4341"/>
    <w:rsid w:val="002A77D4"/>
    <w:rsid w:val="002B1183"/>
    <w:rsid w:val="002C2FBC"/>
    <w:rsid w:val="002C5858"/>
    <w:rsid w:val="003021A7"/>
    <w:rsid w:val="003066F4"/>
    <w:rsid w:val="003118CB"/>
    <w:rsid w:val="0038027A"/>
    <w:rsid w:val="003F1A08"/>
    <w:rsid w:val="0044170B"/>
    <w:rsid w:val="004A2FC2"/>
    <w:rsid w:val="004D4C1D"/>
    <w:rsid w:val="005071D5"/>
    <w:rsid w:val="00597FBF"/>
    <w:rsid w:val="00684D05"/>
    <w:rsid w:val="006A4620"/>
    <w:rsid w:val="006E5D0E"/>
    <w:rsid w:val="006F112E"/>
    <w:rsid w:val="00786BC1"/>
    <w:rsid w:val="007D36D7"/>
    <w:rsid w:val="00811833"/>
    <w:rsid w:val="00811FF3"/>
    <w:rsid w:val="00814484"/>
    <w:rsid w:val="0083467D"/>
    <w:rsid w:val="00853B23"/>
    <w:rsid w:val="008658DA"/>
    <w:rsid w:val="009479B0"/>
    <w:rsid w:val="00957C71"/>
    <w:rsid w:val="00961B75"/>
    <w:rsid w:val="00972235"/>
    <w:rsid w:val="009A6AB0"/>
    <w:rsid w:val="009D45C4"/>
    <w:rsid w:val="009E5323"/>
    <w:rsid w:val="00A425D4"/>
    <w:rsid w:val="00A955D5"/>
    <w:rsid w:val="00B6622A"/>
    <w:rsid w:val="00BA0BC6"/>
    <w:rsid w:val="00C363CE"/>
    <w:rsid w:val="00C37E01"/>
    <w:rsid w:val="00C633B1"/>
    <w:rsid w:val="00C94684"/>
    <w:rsid w:val="00CF3D8B"/>
    <w:rsid w:val="00CF5F5E"/>
    <w:rsid w:val="00D25C17"/>
    <w:rsid w:val="00DC253C"/>
    <w:rsid w:val="00E33588"/>
    <w:rsid w:val="00ED20FD"/>
    <w:rsid w:val="00ED6519"/>
    <w:rsid w:val="00F16CD3"/>
    <w:rsid w:val="00F21E08"/>
    <w:rsid w:val="00F265E3"/>
    <w:rsid w:val="00F26C94"/>
    <w:rsid w:val="00F86046"/>
    <w:rsid w:val="00FB0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40BB23-0D50-4246-AA38-39636E93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58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6519"/>
    <w:pPr>
      <w:spacing w:after="0" w:line="240" w:lineRule="auto"/>
      <w:ind w:left="720"/>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363CE"/>
    <w:rPr>
      <w:color w:val="0563C1"/>
      <w:u w:val="single"/>
    </w:rPr>
  </w:style>
  <w:style w:type="paragraph" w:styleId="BodyText">
    <w:name w:val="Body Text"/>
    <w:basedOn w:val="Normal"/>
    <w:link w:val="BodyTextChar"/>
    <w:uiPriority w:val="1"/>
    <w:qFormat/>
    <w:rsid w:val="00C363CE"/>
    <w:pPr>
      <w:widowControl w:val="0"/>
      <w:autoSpaceDE w:val="0"/>
      <w:autoSpaceDN w:val="0"/>
      <w:spacing w:after="0" w:line="240" w:lineRule="auto"/>
    </w:pPr>
    <w:rPr>
      <w:rFonts w:ascii="Times New Roman" w:eastAsia="Times New Roman" w:hAnsi="Times New Roman" w:cs="Times New Roman"/>
      <w:sz w:val="24"/>
      <w:szCs w:val="24"/>
      <w:lang w:val="en-CA"/>
    </w:rPr>
  </w:style>
  <w:style w:type="character" w:customStyle="1" w:styleId="BodyTextChar">
    <w:name w:val="Body Text Char"/>
    <w:basedOn w:val="DefaultParagraphFont"/>
    <w:link w:val="BodyText"/>
    <w:uiPriority w:val="1"/>
    <w:rsid w:val="00C363CE"/>
    <w:rPr>
      <w:rFonts w:ascii="Times New Roman" w:eastAsia="Times New Roman" w:hAnsi="Times New Roman" w:cs="Times New Roman"/>
      <w:sz w:val="24"/>
      <w:szCs w:val="24"/>
      <w:lang w:val="en-CA"/>
    </w:rPr>
  </w:style>
  <w:style w:type="paragraph" w:customStyle="1" w:styleId="TableParagraph">
    <w:name w:val="Table Paragraph"/>
    <w:basedOn w:val="Normal"/>
    <w:uiPriority w:val="1"/>
    <w:qFormat/>
    <w:rsid w:val="00C363CE"/>
    <w:pPr>
      <w:widowControl w:val="0"/>
      <w:autoSpaceDE w:val="0"/>
      <w:autoSpaceDN w:val="0"/>
      <w:spacing w:after="0" w:line="240" w:lineRule="auto"/>
      <w:ind w:left="107"/>
    </w:pPr>
    <w:rPr>
      <w:rFonts w:ascii="Times New Roman" w:eastAsia="Times New Roman" w:hAnsi="Times New Roman" w:cs="Times New Roman"/>
      <w:lang w:val="en-CA"/>
    </w:rPr>
  </w:style>
  <w:style w:type="paragraph" w:customStyle="1" w:styleId="msonormal0">
    <w:name w:val="msonormal"/>
    <w:basedOn w:val="Normal"/>
    <w:rsid w:val="00C363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C363CE"/>
    <w:pPr>
      <w:spacing w:before="100" w:beforeAutospacing="1" w:after="100" w:afterAutospacing="1" w:line="240" w:lineRule="auto"/>
    </w:pPr>
    <w:rPr>
      <w:rFonts w:ascii="Arial" w:eastAsia="Times New Roman" w:hAnsi="Arial" w:cs="Arial"/>
      <w:sz w:val="20"/>
      <w:szCs w:val="20"/>
      <w:lang w:eastAsia="en-GB"/>
    </w:rPr>
  </w:style>
  <w:style w:type="paragraph" w:customStyle="1" w:styleId="xl66">
    <w:name w:val="xl66"/>
    <w:basedOn w:val="Normal"/>
    <w:rsid w:val="00C363C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eastAsia="Times New Roman" w:hAnsi="Arial" w:cs="Arial"/>
      <w:sz w:val="20"/>
      <w:szCs w:val="20"/>
      <w:lang w:eastAsia="en-GB"/>
    </w:rPr>
  </w:style>
  <w:style w:type="paragraph" w:customStyle="1" w:styleId="xl67">
    <w:name w:val="xl67"/>
    <w:basedOn w:val="Normal"/>
    <w:rsid w:val="00C363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8">
    <w:name w:val="xl68"/>
    <w:basedOn w:val="Normal"/>
    <w:rsid w:val="00C363C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color w:val="000000"/>
      <w:sz w:val="18"/>
      <w:szCs w:val="18"/>
      <w:lang w:eastAsia="en-GB"/>
    </w:rPr>
  </w:style>
  <w:style w:type="paragraph" w:customStyle="1" w:styleId="xl69">
    <w:name w:val="xl69"/>
    <w:basedOn w:val="Normal"/>
    <w:rsid w:val="00C363C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sz w:val="20"/>
      <w:szCs w:val="20"/>
      <w:lang w:eastAsia="en-GB"/>
    </w:rPr>
  </w:style>
  <w:style w:type="paragraph" w:customStyle="1" w:styleId="xl70">
    <w:name w:val="xl70"/>
    <w:basedOn w:val="Normal"/>
    <w:rsid w:val="00C363CE"/>
    <w:pPr>
      <w:pBdr>
        <w:top w:val="single" w:sz="4" w:space="0" w:color="auto"/>
        <w:left w:val="single" w:sz="4" w:space="0" w:color="auto"/>
        <w:bottom w:val="single" w:sz="4" w:space="0" w:color="auto"/>
        <w:right w:val="single" w:sz="4" w:space="0" w:color="auto"/>
      </w:pBdr>
      <w:shd w:val="clear" w:color="000000" w:fill="FF99CC"/>
      <w:spacing w:before="100" w:beforeAutospacing="1" w:after="100" w:afterAutospacing="1" w:line="240" w:lineRule="auto"/>
      <w:textAlignment w:val="center"/>
    </w:pPr>
    <w:rPr>
      <w:rFonts w:ascii="Arial" w:eastAsia="Times New Roman" w:hAnsi="Arial" w:cs="Arial"/>
      <w:color w:val="000000"/>
      <w:sz w:val="20"/>
      <w:szCs w:val="20"/>
      <w:lang w:eastAsia="en-GB"/>
    </w:rPr>
  </w:style>
  <w:style w:type="paragraph" w:customStyle="1" w:styleId="xl71">
    <w:name w:val="xl71"/>
    <w:basedOn w:val="Normal"/>
    <w:rsid w:val="00C363CE"/>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Arial" w:eastAsia="Times New Roman" w:hAnsi="Arial" w:cs="Arial"/>
      <w:sz w:val="20"/>
      <w:szCs w:val="20"/>
      <w:lang w:eastAsia="en-GB"/>
    </w:rPr>
  </w:style>
  <w:style w:type="paragraph" w:customStyle="1" w:styleId="xl72">
    <w:name w:val="xl72"/>
    <w:basedOn w:val="Normal"/>
    <w:rsid w:val="00C363CE"/>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Arial" w:eastAsia="Times New Roman" w:hAnsi="Arial" w:cs="Arial"/>
      <w:sz w:val="20"/>
      <w:szCs w:val="20"/>
      <w:lang w:eastAsia="en-GB"/>
    </w:rPr>
  </w:style>
  <w:style w:type="paragraph" w:styleId="Header">
    <w:name w:val="header"/>
    <w:basedOn w:val="Normal"/>
    <w:link w:val="HeaderChar"/>
    <w:uiPriority w:val="99"/>
    <w:unhideWhenUsed/>
    <w:rsid w:val="00C363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63CE"/>
  </w:style>
  <w:style w:type="paragraph" w:styleId="Footer">
    <w:name w:val="footer"/>
    <w:basedOn w:val="Normal"/>
    <w:link w:val="FooterChar"/>
    <w:uiPriority w:val="99"/>
    <w:unhideWhenUsed/>
    <w:rsid w:val="00C363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63CE"/>
  </w:style>
  <w:style w:type="table" w:styleId="TableGrid">
    <w:name w:val="Table Grid"/>
    <w:basedOn w:val="TableNormal"/>
    <w:uiPriority w:val="39"/>
    <w:rsid w:val="00F26C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684D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WebChar">
    <w:name w:val="Normal (Web) Char"/>
    <w:link w:val="NormalWeb"/>
    <w:uiPriority w:val="99"/>
    <w:rsid w:val="00684D05"/>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E335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35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126071">
      <w:bodyDiv w:val="1"/>
      <w:marLeft w:val="0"/>
      <w:marRight w:val="0"/>
      <w:marTop w:val="0"/>
      <w:marBottom w:val="0"/>
      <w:divBdr>
        <w:top w:val="none" w:sz="0" w:space="0" w:color="auto"/>
        <w:left w:val="none" w:sz="0" w:space="0" w:color="auto"/>
        <w:bottom w:val="none" w:sz="0" w:space="0" w:color="auto"/>
        <w:right w:val="none" w:sz="0" w:space="0" w:color="auto"/>
      </w:divBdr>
    </w:div>
    <w:div w:id="1178615472">
      <w:bodyDiv w:val="1"/>
      <w:marLeft w:val="0"/>
      <w:marRight w:val="0"/>
      <w:marTop w:val="0"/>
      <w:marBottom w:val="0"/>
      <w:divBdr>
        <w:top w:val="none" w:sz="0" w:space="0" w:color="auto"/>
        <w:left w:val="none" w:sz="0" w:space="0" w:color="auto"/>
        <w:bottom w:val="none" w:sz="0" w:space="0" w:color="auto"/>
        <w:right w:val="none" w:sz="0" w:space="0" w:color="auto"/>
      </w:divBdr>
    </w:div>
    <w:div w:id="1260216146">
      <w:bodyDiv w:val="1"/>
      <w:marLeft w:val="0"/>
      <w:marRight w:val="0"/>
      <w:marTop w:val="0"/>
      <w:marBottom w:val="0"/>
      <w:divBdr>
        <w:top w:val="none" w:sz="0" w:space="0" w:color="auto"/>
        <w:left w:val="none" w:sz="0" w:space="0" w:color="auto"/>
        <w:bottom w:val="none" w:sz="0" w:space="0" w:color="auto"/>
        <w:right w:val="none" w:sz="0" w:space="0" w:color="auto"/>
      </w:divBdr>
    </w:div>
    <w:div w:id="1323046983">
      <w:bodyDiv w:val="1"/>
      <w:marLeft w:val="0"/>
      <w:marRight w:val="0"/>
      <w:marTop w:val="0"/>
      <w:marBottom w:val="0"/>
      <w:divBdr>
        <w:top w:val="none" w:sz="0" w:space="0" w:color="auto"/>
        <w:left w:val="none" w:sz="0" w:space="0" w:color="auto"/>
        <w:bottom w:val="none" w:sz="0" w:space="0" w:color="auto"/>
        <w:right w:val="none" w:sz="0" w:space="0" w:color="auto"/>
      </w:divBdr>
    </w:div>
    <w:div w:id="1395549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reativecommons.org/licenses/by/4.0/" TargetMode="External"/><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hyperlink" Target="https://www.record-statement.org/checklist.php"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1565</TotalTime>
  <Pages>22</Pages>
  <Words>4701</Words>
  <Characters>26801</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University of Leicester</Company>
  <LinksUpToDate>false</LinksUpToDate>
  <CharactersWithSpaces>31440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Tyrer, Freya</dc:creator>
  <cp:keywords/>
  <dc:description/>
  <cp:lastModifiedBy>Tyrer, Freya</cp:lastModifiedBy>
  <cp:revision>6</cp:revision>
  <cp:lastPrinted>2021-10-06T16:06:00Z</cp:lastPrinted>
  <dcterms:created xsi:type="dcterms:W3CDTF">2022-06-20T10:49:00Z</dcterms:created>
  <dcterms:modified xsi:type="dcterms:W3CDTF">2022-08-03T10:35:00Z</dcterms:modified>
</cp:coreProperties>
</file>