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F0CC8" w14:textId="77777777" w:rsidR="00452D84" w:rsidRDefault="00452D84" w:rsidP="00452D84">
      <w:pPr>
        <w:spacing w:line="480" w:lineRule="auto"/>
        <w:jc w:val="left"/>
        <w:rPr>
          <w:rFonts w:ascii="Times New Roman" w:hAnsi="Times New Roman" w:cs="Times New Roman"/>
          <w:b/>
          <w:sz w:val="24"/>
          <w:szCs w:val="24"/>
        </w:rPr>
      </w:pPr>
      <w:bookmarkStart w:id="0" w:name="OLE_LINK2"/>
      <w:r w:rsidRPr="008829B4">
        <w:rPr>
          <w:rFonts w:ascii="Times New Roman" w:hAnsi="Times New Roman" w:cs="Times New Roman"/>
          <w:b/>
          <w:sz w:val="24"/>
          <w:szCs w:val="24"/>
        </w:rPr>
        <w:t xml:space="preserve">Multifunctional nanoparticles as enhanced rheumatoid arthritis theranostic </w:t>
      </w:r>
      <w:r>
        <w:rPr>
          <w:rFonts w:ascii="Times New Roman" w:hAnsi="Times New Roman" w:cs="Times New Roman"/>
          <w:b/>
          <w:sz w:val="24"/>
          <w:szCs w:val="24"/>
        </w:rPr>
        <w:t>agent via</w:t>
      </w:r>
      <w:r w:rsidRPr="008829B4">
        <w:rPr>
          <w:rFonts w:ascii="Times New Roman" w:hAnsi="Times New Roman" w:cs="Times New Roman"/>
          <w:b/>
          <w:sz w:val="24"/>
          <w:szCs w:val="24"/>
        </w:rPr>
        <w:t xml:space="preserve"> sequential activated macrophages targeting and responsive dexamethasone release</w:t>
      </w:r>
    </w:p>
    <w:p w14:paraId="2317EEA8" w14:textId="77777777" w:rsidR="00DB6FFC" w:rsidRDefault="00DB6FFC" w:rsidP="00DB6FFC">
      <w:pPr>
        <w:spacing w:line="480" w:lineRule="auto"/>
        <w:rPr>
          <w:rFonts w:ascii="Times New Roman" w:hAnsi="Times New Roman" w:cs="Times New Roman"/>
          <w:color w:val="000000" w:themeColor="text1"/>
          <w:sz w:val="24"/>
        </w:rPr>
      </w:pPr>
      <w:r>
        <w:rPr>
          <w:rFonts w:ascii="Times New Roman" w:hAnsi="Times New Roman" w:cs="Times New Roman" w:hint="eastAsia"/>
          <w:color w:val="000000" w:themeColor="text1"/>
          <w:sz w:val="24"/>
        </w:rPr>
        <w:t>Pengchong</w:t>
      </w:r>
      <w:r w:rsidRPr="00121F84">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Wang</w:t>
      </w:r>
      <w:r w:rsidRPr="00121F84">
        <w:rPr>
          <w:rFonts w:ascii="Times New Roman" w:hAnsi="Times New Roman" w:cs="Times New Roman"/>
          <w:color w:val="000000" w:themeColor="text1"/>
          <w:sz w:val="24"/>
          <w:vertAlign w:val="superscript"/>
        </w:rPr>
        <w:t>1</w:t>
      </w:r>
      <w:r>
        <w:rPr>
          <w:rFonts w:ascii="Times New Roman" w:hAnsi="Times New Roman" w:cs="Times New Roman"/>
          <w:color w:val="000000" w:themeColor="text1"/>
          <w:sz w:val="24"/>
          <w:vertAlign w:val="superscript"/>
        </w:rPr>
        <w:t>,3</w:t>
      </w:r>
      <w:r w:rsidRPr="00121F84">
        <w:rPr>
          <w:rFonts w:ascii="Times New Roman" w:hAnsi="Times New Roman" w:cs="Times New Roman"/>
          <w:color w:val="000000" w:themeColor="text1"/>
          <w:sz w:val="24"/>
          <w:vertAlign w:val="superscript"/>
        </w:rPr>
        <w:t>#</w:t>
      </w:r>
      <w:r w:rsidRPr="00121F84">
        <w:rPr>
          <w:rFonts w:ascii="Times New Roman" w:hAnsi="Times New Roman" w:cs="Times New Roman"/>
          <w:color w:val="000000" w:themeColor="text1"/>
          <w:sz w:val="24"/>
        </w:rPr>
        <w:t>,</w:t>
      </w:r>
      <w:r>
        <w:rPr>
          <w:rFonts w:ascii="Times New Roman" w:hAnsi="Times New Roman" w:cs="Times New Roman"/>
          <w:color w:val="000000" w:themeColor="text1"/>
          <w:sz w:val="24"/>
        </w:rPr>
        <w:t xml:space="preserve"> </w:t>
      </w:r>
      <w:r w:rsidRPr="00121F84">
        <w:rPr>
          <w:rFonts w:ascii="Times New Roman" w:hAnsi="Times New Roman" w:cs="Times New Roman"/>
          <w:color w:val="000000" w:themeColor="text1"/>
          <w:sz w:val="24"/>
        </w:rPr>
        <w:t>Ying Zhang</w:t>
      </w:r>
      <w:r>
        <w:rPr>
          <w:rFonts w:ascii="Times New Roman" w:hAnsi="Times New Roman" w:cs="Times New Roman"/>
          <w:color w:val="000000" w:themeColor="text1"/>
          <w:sz w:val="24"/>
          <w:vertAlign w:val="superscript"/>
        </w:rPr>
        <w:t>2</w:t>
      </w:r>
      <w:r w:rsidRPr="00121F84">
        <w:rPr>
          <w:rFonts w:ascii="Times New Roman" w:hAnsi="Times New Roman" w:cs="Times New Roman"/>
          <w:color w:val="000000" w:themeColor="text1"/>
          <w:sz w:val="24"/>
          <w:vertAlign w:val="superscript"/>
        </w:rPr>
        <w:t>#</w:t>
      </w:r>
      <w:r w:rsidRPr="00121F84">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Kai Dong</w:t>
      </w:r>
      <w:r w:rsidRPr="000C26DE">
        <w:rPr>
          <w:rFonts w:ascii="Times New Roman" w:hAnsi="Times New Roman" w:cs="Times New Roman"/>
          <w:color w:val="000000" w:themeColor="text1"/>
          <w:sz w:val="24"/>
          <w:vertAlign w:val="superscript"/>
        </w:rPr>
        <w:t>2</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Hengyu</w:t>
      </w:r>
      <w:r>
        <w:rPr>
          <w:rFonts w:ascii="Times New Roman" w:hAnsi="Times New Roman" w:cs="Times New Roman"/>
          <w:color w:val="000000" w:themeColor="text1"/>
          <w:sz w:val="24"/>
        </w:rPr>
        <w:t xml:space="preserve"> Lei</w:t>
      </w:r>
      <w:r w:rsidRPr="0090043C">
        <w:rPr>
          <w:rFonts w:ascii="Times New Roman" w:hAnsi="Times New Roman" w:cs="Times New Roman"/>
          <w:color w:val="000000" w:themeColor="text1"/>
          <w:sz w:val="24"/>
          <w:vertAlign w:val="superscript"/>
        </w:rPr>
        <w:t>2</w:t>
      </w:r>
      <w:r>
        <w:rPr>
          <w:rFonts w:ascii="Times New Roman" w:hAnsi="Times New Roman" w:cs="Times New Roman"/>
          <w:color w:val="000000" w:themeColor="text1"/>
          <w:sz w:val="24"/>
        </w:rPr>
        <w:t>, Qinyuan Zhou</w:t>
      </w:r>
      <w:r w:rsidRPr="0090043C">
        <w:rPr>
          <w:rFonts w:ascii="Times New Roman" w:hAnsi="Times New Roman" w:cs="Times New Roman"/>
          <w:color w:val="000000" w:themeColor="text1"/>
          <w:sz w:val="24"/>
          <w:vertAlign w:val="superscript"/>
        </w:rPr>
        <w:t>2</w:t>
      </w:r>
      <w:r>
        <w:rPr>
          <w:rFonts w:ascii="Times New Roman" w:hAnsi="Times New Roman" w:cs="Times New Roman"/>
          <w:color w:val="000000" w:themeColor="text1"/>
          <w:sz w:val="24"/>
        </w:rPr>
        <w:t>, Jie Yu</w:t>
      </w:r>
      <w:r w:rsidRPr="0090043C">
        <w:rPr>
          <w:rFonts w:ascii="Times New Roman" w:hAnsi="Times New Roman" w:cs="Times New Roman"/>
          <w:color w:val="000000" w:themeColor="text1"/>
          <w:sz w:val="24"/>
          <w:vertAlign w:val="superscript"/>
        </w:rPr>
        <w:t>2</w:t>
      </w:r>
      <w:r>
        <w:rPr>
          <w:rFonts w:ascii="Times New Roman" w:hAnsi="Times New Roman" w:cs="Times New Roman"/>
          <w:color w:val="000000" w:themeColor="text1"/>
          <w:sz w:val="24"/>
        </w:rPr>
        <w:t>, Xianpeng Shi</w:t>
      </w:r>
      <w:r>
        <w:rPr>
          <w:rFonts w:ascii="Times New Roman" w:hAnsi="Times New Roman" w:cs="Times New Roman"/>
          <w:color w:val="000000" w:themeColor="text1"/>
          <w:sz w:val="24"/>
          <w:vertAlign w:val="superscript"/>
        </w:rPr>
        <w:t>3</w:t>
      </w:r>
      <w:r w:rsidRPr="00121F84">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Yaning Zhu</w:t>
      </w:r>
      <w:r>
        <w:rPr>
          <w:rFonts w:ascii="Times New Roman" w:hAnsi="Times New Roman" w:cs="Times New Roman"/>
          <w:color w:val="000000" w:themeColor="text1"/>
          <w:sz w:val="24"/>
          <w:vertAlign w:val="superscript"/>
        </w:rPr>
        <w:t>3</w:t>
      </w:r>
      <w:r>
        <w:rPr>
          <w:rFonts w:ascii="Times New Roman" w:hAnsi="Times New Roman" w:cs="Times New Roman"/>
          <w:color w:val="000000" w:themeColor="text1"/>
          <w:sz w:val="24"/>
        </w:rPr>
        <w:t>, Peng Zhang</w:t>
      </w:r>
      <w:r>
        <w:rPr>
          <w:rFonts w:ascii="Times New Roman" w:hAnsi="Times New Roman" w:cs="Times New Roman"/>
          <w:color w:val="000000" w:themeColor="text1"/>
          <w:sz w:val="24"/>
          <w:vertAlign w:val="superscript"/>
        </w:rPr>
        <w:t>3</w:t>
      </w:r>
      <w:r>
        <w:rPr>
          <w:rFonts w:ascii="Times New Roman" w:hAnsi="Times New Roman" w:cs="Times New Roman"/>
          <w:color w:val="000000" w:themeColor="text1"/>
          <w:sz w:val="24"/>
        </w:rPr>
        <w:t>, Jianfeng Xing</w:t>
      </w:r>
      <w:r w:rsidRPr="00121F84">
        <w:rPr>
          <w:rFonts w:ascii="Times New Roman" w:hAnsi="Times New Roman" w:cs="Times New Roman"/>
          <w:color w:val="000000" w:themeColor="text1"/>
          <w:sz w:val="24"/>
          <w:vertAlign w:val="superscript"/>
        </w:rPr>
        <w:t>2*</w:t>
      </w:r>
      <w:r>
        <w:rPr>
          <w:rFonts w:ascii="Times New Roman" w:hAnsi="Times New Roman" w:cs="Times New Roman"/>
          <w:color w:val="000000" w:themeColor="text1"/>
          <w:sz w:val="24"/>
        </w:rPr>
        <w:t>, Yalin Dong</w:t>
      </w:r>
      <w:r w:rsidRPr="00121F84">
        <w:rPr>
          <w:rFonts w:ascii="Times New Roman" w:hAnsi="Times New Roman" w:cs="Times New Roman"/>
          <w:color w:val="000000" w:themeColor="text1"/>
          <w:sz w:val="24"/>
          <w:vertAlign w:val="superscript"/>
        </w:rPr>
        <w:t>1*</w:t>
      </w:r>
      <w:r w:rsidRPr="00121F84">
        <w:rPr>
          <w:rFonts w:ascii="Times New Roman" w:hAnsi="Times New Roman" w:cs="Times New Roman"/>
          <w:color w:val="000000" w:themeColor="text1"/>
          <w:sz w:val="24"/>
        </w:rPr>
        <w:t>.</w:t>
      </w:r>
    </w:p>
    <w:p w14:paraId="682B778C" w14:textId="77777777" w:rsidR="00DB6FFC" w:rsidRPr="00121F84" w:rsidRDefault="00DB6FFC" w:rsidP="00DB6FFC">
      <w:pPr>
        <w:spacing w:line="480" w:lineRule="auto"/>
        <w:rPr>
          <w:rFonts w:ascii="Times New Roman" w:hAnsi="Times New Roman" w:cs="Times New Roman"/>
          <w:sz w:val="24"/>
          <w:lang w:val="en-GB"/>
        </w:rPr>
      </w:pPr>
      <w:r w:rsidRPr="00121F84">
        <w:rPr>
          <w:rFonts w:ascii="Times New Roman" w:hAnsi="Times New Roman" w:cs="Times New Roman"/>
          <w:sz w:val="24"/>
          <w:vertAlign w:val="superscript"/>
          <w:lang w:val="en-GB"/>
        </w:rPr>
        <w:t>1</w:t>
      </w:r>
      <w:r w:rsidRPr="00121F84">
        <w:rPr>
          <w:rFonts w:ascii="Times New Roman" w:hAnsi="Times New Roman" w:cs="Times New Roman"/>
          <w:sz w:val="24"/>
          <w:lang w:val="en-GB"/>
        </w:rPr>
        <w:t xml:space="preserve">Department of Pharmacy, The First Affiliated Hospital of Xi’an Jiaotong University, </w:t>
      </w:r>
      <w:r w:rsidRPr="00766F81">
        <w:rPr>
          <w:rFonts w:ascii="Times New Roman" w:hAnsi="Times New Roman" w:cs="Times New Roman"/>
          <w:sz w:val="24"/>
          <w:lang w:val="en-GB"/>
        </w:rPr>
        <w:t>Xi’an, Shaanxi, China</w:t>
      </w:r>
      <w:r w:rsidRPr="00121F84">
        <w:rPr>
          <w:rFonts w:ascii="Times New Roman" w:hAnsi="Times New Roman" w:cs="Times New Roman"/>
          <w:sz w:val="24"/>
          <w:lang w:val="en-GB"/>
        </w:rPr>
        <w:t>.</w:t>
      </w:r>
    </w:p>
    <w:p w14:paraId="669631DD" w14:textId="77777777" w:rsidR="00DB6FFC" w:rsidRPr="00121F84" w:rsidRDefault="00DB6FFC" w:rsidP="00DB6FFC">
      <w:pPr>
        <w:spacing w:line="480" w:lineRule="auto"/>
        <w:rPr>
          <w:rFonts w:ascii="Times New Roman" w:hAnsi="Times New Roman" w:cs="Times New Roman"/>
          <w:sz w:val="24"/>
          <w:lang w:val="en-GB"/>
        </w:rPr>
      </w:pPr>
      <w:r w:rsidRPr="00766F81">
        <w:rPr>
          <w:rFonts w:ascii="Times New Roman" w:hAnsi="Times New Roman" w:cs="Times New Roman"/>
          <w:sz w:val="24"/>
          <w:vertAlign w:val="superscript"/>
          <w:lang w:val="en-GB"/>
        </w:rPr>
        <w:t>2</w:t>
      </w:r>
      <w:r w:rsidRPr="00766F81">
        <w:rPr>
          <w:rFonts w:ascii="Times New Roman" w:hAnsi="Times New Roman" w:cs="Times New Roman"/>
          <w:sz w:val="24"/>
          <w:lang w:val="en-GB"/>
        </w:rPr>
        <w:t>Department of Pharmaceutics, School of Pharmacy, Xi’an Jiaotong University, Xi’an, Shaanxi, China</w:t>
      </w:r>
      <w:r w:rsidRPr="00121F84">
        <w:rPr>
          <w:rFonts w:ascii="Times New Roman" w:hAnsi="Times New Roman" w:cs="Times New Roman"/>
          <w:sz w:val="24"/>
          <w:lang w:val="en-GB"/>
        </w:rPr>
        <w:t>.</w:t>
      </w:r>
    </w:p>
    <w:p w14:paraId="2B03DCBA" w14:textId="77777777" w:rsidR="00DB6FFC" w:rsidRDefault="00DB6FFC" w:rsidP="00DB6FFC">
      <w:pPr>
        <w:spacing w:line="480" w:lineRule="auto"/>
        <w:rPr>
          <w:rFonts w:ascii="Times New Roman" w:hAnsi="Times New Roman" w:cs="Times New Roman"/>
          <w:sz w:val="24"/>
          <w:lang w:val="en-GB"/>
        </w:rPr>
      </w:pPr>
      <w:r w:rsidRPr="00F455FD">
        <w:rPr>
          <w:rFonts w:ascii="Times New Roman" w:hAnsi="Times New Roman" w:cs="Times New Roman"/>
          <w:sz w:val="24"/>
          <w:vertAlign w:val="superscript"/>
          <w:lang w:val="en-GB"/>
        </w:rPr>
        <w:t>3</w:t>
      </w:r>
      <w:r w:rsidRPr="00F455FD">
        <w:rPr>
          <w:rFonts w:ascii="Times New Roman" w:hAnsi="Times New Roman" w:cs="Times New Roman"/>
          <w:sz w:val="24"/>
          <w:lang w:val="en-GB"/>
        </w:rPr>
        <w:t>Department of Pharmacy, Shaanxi Provincial People’s Hospital, Xi’an</w:t>
      </w:r>
      <w:r>
        <w:rPr>
          <w:rFonts w:ascii="Times New Roman" w:hAnsi="Times New Roman" w:cs="Times New Roman"/>
          <w:sz w:val="24"/>
          <w:lang w:val="en-GB"/>
        </w:rPr>
        <w:t>,</w:t>
      </w:r>
      <w:r w:rsidRPr="00F455FD">
        <w:rPr>
          <w:rFonts w:ascii="Times New Roman" w:hAnsi="Times New Roman" w:cs="Times New Roman"/>
          <w:sz w:val="24"/>
          <w:lang w:val="en-GB"/>
        </w:rPr>
        <w:t xml:space="preserve"> Shaanxi, China</w:t>
      </w:r>
      <w:r>
        <w:rPr>
          <w:rFonts w:ascii="Times New Roman" w:hAnsi="Times New Roman" w:cs="Times New Roman" w:hint="eastAsia"/>
          <w:sz w:val="24"/>
          <w:lang w:val="en-GB"/>
        </w:rPr>
        <w:t>.</w:t>
      </w:r>
    </w:p>
    <w:p w14:paraId="4E37A58F" w14:textId="77777777" w:rsidR="00DB6FFC" w:rsidRPr="00D55053" w:rsidRDefault="00DB6FFC" w:rsidP="00DB6FFC">
      <w:pPr>
        <w:spacing w:line="480" w:lineRule="auto"/>
        <w:rPr>
          <w:rFonts w:ascii="Times New Roman" w:hAnsi="Times New Roman" w:cs="Times New Roman"/>
          <w:sz w:val="24"/>
          <w:highlight w:val="yellow"/>
          <w:lang w:val="en-GB"/>
        </w:rPr>
      </w:pPr>
      <w:r w:rsidRPr="001E25BE">
        <w:rPr>
          <w:rFonts w:ascii="Times New Roman" w:hAnsi="Times New Roman" w:cs="Times New Roman"/>
          <w:sz w:val="24"/>
          <w:vertAlign w:val="superscript"/>
          <w:lang w:val="en-GB"/>
        </w:rPr>
        <w:t>#</w:t>
      </w:r>
      <w:r w:rsidRPr="00F455FD">
        <w:rPr>
          <w:rFonts w:ascii="Times New Roman" w:hAnsi="Times New Roman" w:cs="Times New Roman" w:hint="eastAsia"/>
          <w:color w:val="000000" w:themeColor="text1"/>
          <w:sz w:val="24"/>
        </w:rPr>
        <w:t xml:space="preserve"> </w:t>
      </w:r>
      <w:r>
        <w:rPr>
          <w:rFonts w:ascii="Times New Roman" w:hAnsi="Times New Roman" w:cs="Times New Roman" w:hint="eastAsia"/>
          <w:color w:val="000000" w:themeColor="text1"/>
          <w:sz w:val="24"/>
        </w:rPr>
        <w:t>Pengchong</w:t>
      </w:r>
      <w:r w:rsidRPr="00121F84">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Wang</w:t>
      </w:r>
      <w:r w:rsidRPr="00121F84">
        <w:rPr>
          <w:rFonts w:ascii="Times New Roman" w:hAnsi="Times New Roman" w:cs="Times New Roman"/>
          <w:sz w:val="24"/>
          <w:lang w:val="en-GB"/>
        </w:rPr>
        <w:t xml:space="preserve"> and Ying Zhang contributed equally to this work.</w:t>
      </w:r>
    </w:p>
    <w:p w14:paraId="47D73E8F" w14:textId="77777777" w:rsidR="00DB6FFC" w:rsidRPr="000463FB" w:rsidRDefault="00DB6FFC" w:rsidP="00DB6FFC">
      <w:pPr>
        <w:widowControl/>
        <w:spacing w:line="480" w:lineRule="auto"/>
        <w:jc w:val="left"/>
        <w:rPr>
          <w:rFonts w:ascii="Times New Roman" w:hAnsi="Times New Roman" w:cs="Times New Roman"/>
          <w:b/>
          <w:color w:val="000000" w:themeColor="text1"/>
          <w:sz w:val="24"/>
          <w:szCs w:val="24"/>
        </w:rPr>
      </w:pPr>
      <w:r w:rsidRPr="000463FB">
        <w:rPr>
          <w:rFonts w:ascii="Times New Roman" w:hAnsi="Times New Roman" w:cs="Times New Roman"/>
          <w:b/>
          <w:color w:val="000000" w:themeColor="text1"/>
          <w:sz w:val="24"/>
          <w:szCs w:val="24"/>
        </w:rPr>
        <w:t>*Corresponding author: Jianfeng Xing, Ph.D.</w:t>
      </w:r>
    </w:p>
    <w:p w14:paraId="2787C519" w14:textId="77777777" w:rsidR="00DB6FFC" w:rsidRPr="000463FB" w:rsidRDefault="00DB6FFC" w:rsidP="00DB6FFC">
      <w:pPr>
        <w:widowControl/>
        <w:spacing w:line="480" w:lineRule="auto"/>
        <w:jc w:val="left"/>
        <w:rPr>
          <w:rFonts w:ascii="Times New Roman" w:hAnsi="Times New Roman" w:cs="Times New Roman"/>
          <w:color w:val="000000" w:themeColor="text1"/>
          <w:sz w:val="24"/>
        </w:rPr>
      </w:pPr>
      <w:r w:rsidRPr="000463FB">
        <w:rPr>
          <w:rFonts w:ascii="Times New Roman" w:hAnsi="Times New Roman" w:cs="Times New Roman"/>
          <w:color w:val="000000" w:themeColor="text1"/>
          <w:sz w:val="24"/>
        </w:rPr>
        <w:t>Department of Pharmacy, Xi’an Jiaotong University, Xi’an 710061, China.</w:t>
      </w:r>
    </w:p>
    <w:p w14:paraId="1EA11F0F" w14:textId="77777777" w:rsidR="00DB6FFC" w:rsidRPr="000463FB" w:rsidRDefault="00DB6FFC" w:rsidP="00DB6FFC">
      <w:pPr>
        <w:widowControl/>
        <w:spacing w:line="480" w:lineRule="auto"/>
        <w:jc w:val="left"/>
        <w:rPr>
          <w:rFonts w:ascii="Times New Roman" w:hAnsi="Times New Roman" w:cs="Times New Roman"/>
          <w:color w:val="000000" w:themeColor="text1"/>
          <w:sz w:val="24"/>
        </w:rPr>
      </w:pPr>
      <w:r w:rsidRPr="000463FB">
        <w:rPr>
          <w:rFonts w:ascii="Times New Roman" w:hAnsi="Times New Roman" w:cs="Times New Roman"/>
          <w:color w:val="000000" w:themeColor="text1"/>
          <w:sz w:val="24"/>
        </w:rPr>
        <w:t>Phone: +86-29-8265513</w:t>
      </w:r>
      <w:r>
        <w:rPr>
          <w:rFonts w:ascii="Times New Roman" w:hAnsi="Times New Roman" w:cs="Times New Roman"/>
          <w:color w:val="000000" w:themeColor="text1"/>
          <w:sz w:val="24"/>
        </w:rPr>
        <w:t>9</w:t>
      </w:r>
    </w:p>
    <w:p w14:paraId="26314729" w14:textId="77777777" w:rsidR="00DB6FFC" w:rsidRPr="000463FB" w:rsidRDefault="00DB6FFC" w:rsidP="00DB6FFC">
      <w:pPr>
        <w:widowControl/>
        <w:spacing w:line="480" w:lineRule="auto"/>
        <w:jc w:val="left"/>
        <w:rPr>
          <w:rFonts w:ascii="Times New Roman" w:hAnsi="Times New Roman" w:cs="Times New Roman"/>
          <w:color w:val="000000" w:themeColor="text1"/>
          <w:sz w:val="24"/>
        </w:rPr>
      </w:pPr>
      <w:r w:rsidRPr="000463FB">
        <w:rPr>
          <w:rFonts w:ascii="Times New Roman" w:hAnsi="Times New Roman" w:cs="Times New Roman"/>
          <w:color w:val="000000" w:themeColor="text1"/>
          <w:sz w:val="24"/>
        </w:rPr>
        <w:t>Email: xajdxjf@mail.xjtu.edu.cn</w:t>
      </w:r>
    </w:p>
    <w:p w14:paraId="4B83B906" w14:textId="77777777" w:rsidR="00DB6FFC" w:rsidRPr="009A2F47" w:rsidRDefault="00DB6FFC" w:rsidP="00DB6FFC">
      <w:pPr>
        <w:spacing w:line="480" w:lineRule="auto"/>
        <w:rPr>
          <w:rFonts w:ascii="Times New Roman" w:hAnsi="Times New Roman" w:cs="Times New Roman"/>
          <w:b/>
          <w:color w:val="000000" w:themeColor="text1"/>
          <w:sz w:val="24"/>
        </w:rPr>
      </w:pPr>
      <w:r w:rsidRPr="009A2F47">
        <w:rPr>
          <w:rFonts w:ascii="Times New Roman" w:hAnsi="Times New Roman" w:cs="Times New Roman"/>
          <w:b/>
          <w:color w:val="000000" w:themeColor="text1"/>
          <w:sz w:val="24"/>
        </w:rPr>
        <w:t>*Corresponding author: Yalin Dong, Ph.D.</w:t>
      </w:r>
    </w:p>
    <w:p w14:paraId="175DFFD0" w14:textId="77777777" w:rsidR="00DB6FFC" w:rsidRPr="009A2F47" w:rsidRDefault="00DB6FFC" w:rsidP="00DB6FFC">
      <w:pPr>
        <w:spacing w:line="480" w:lineRule="auto"/>
        <w:rPr>
          <w:rFonts w:ascii="Times New Roman" w:hAnsi="Times New Roman" w:cs="Times New Roman"/>
          <w:color w:val="000000" w:themeColor="text1"/>
          <w:sz w:val="24"/>
        </w:rPr>
      </w:pPr>
      <w:r w:rsidRPr="009A2F47">
        <w:rPr>
          <w:rFonts w:ascii="Times New Roman" w:hAnsi="Times New Roman" w:cs="Times New Roman"/>
          <w:color w:val="000000" w:themeColor="text1"/>
          <w:sz w:val="24"/>
        </w:rPr>
        <w:t>Department of Pharmacy, The First Affiliated Hospital of Xi’an Jiaotong University, Xi’an 710061, China.</w:t>
      </w:r>
    </w:p>
    <w:p w14:paraId="0C2B7FDE" w14:textId="77777777" w:rsidR="00DB6FFC" w:rsidRPr="009A2F47" w:rsidRDefault="00DB6FFC" w:rsidP="00DB6FFC">
      <w:pPr>
        <w:spacing w:line="480" w:lineRule="auto"/>
        <w:rPr>
          <w:rFonts w:ascii="Times New Roman" w:hAnsi="Times New Roman" w:cs="Times New Roman"/>
          <w:color w:val="000000" w:themeColor="text1"/>
          <w:sz w:val="24"/>
        </w:rPr>
      </w:pPr>
      <w:r w:rsidRPr="009A2F47">
        <w:rPr>
          <w:rFonts w:ascii="Times New Roman" w:hAnsi="Times New Roman" w:cs="Times New Roman"/>
          <w:color w:val="000000" w:themeColor="text1"/>
          <w:sz w:val="24"/>
        </w:rPr>
        <w:t xml:space="preserve">Phone: +86-29-85323241 </w:t>
      </w:r>
    </w:p>
    <w:p w14:paraId="7BD52F0D" w14:textId="77777777" w:rsidR="00DB6FFC" w:rsidRDefault="00DB6FFC" w:rsidP="00DB6FFC">
      <w:pPr>
        <w:widowControl/>
        <w:spacing w:line="480" w:lineRule="auto"/>
        <w:jc w:val="left"/>
        <w:rPr>
          <w:rFonts w:ascii="Times New Roman" w:hAnsi="Times New Roman" w:cs="Times New Roman"/>
          <w:color w:val="000000" w:themeColor="text1"/>
          <w:sz w:val="28"/>
        </w:rPr>
      </w:pPr>
      <w:r w:rsidRPr="009A2F47">
        <w:rPr>
          <w:rFonts w:ascii="Times New Roman" w:hAnsi="Times New Roman" w:cs="Times New Roman"/>
          <w:color w:val="000000" w:themeColor="text1"/>
          <w:sz w:val="24"/>
        </w:rPr>
        <w:t xml:space="preserve">Email: </w:t>
      </w:r>
      <w:r w:rsidRPr="0041155D">
        <w:rPr>
          <w:rFonts w:ascii="Times New Roman" w:hAnsi="Times New Roman" w:cs="Times New Roman"/>
          <w:color w:val="000000" w:themeColor="text1"/>
          <w:sz w:val="24"/>
        </w:rPr>
        <w:t>dongyalin@mail.xjtu.edu.cn</w:t>
      </w:r>
      <w:r>
        <w:rPr>
          <w:rFonts w:ascii="Times New Roman" w:hAnsi="Times New Roman" w:cs="Times New Roman"/>
          <w:color w:val="000000" w:themeColor="text1"/>
          <w:sz w:val="28"/>
        </w:rPr>
        <w:t xml:space="preserve"> </w:t>
      </w:r>
    </w:p>
    <w:p w14:paraId="2C5D33C4" w14:textId="77777777" w:rsidR="008E4E76" w:rsidRDefault="008E4E76">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507A0238" w14:textId="165740CA" w:rsidR="00DB4065" w:rsidRPr="00E7121A" w:rsidRDefault="00DB4065" w:rsidP="00DB4065">
      <w:pPr>
        <w:spacing w:line="480" w:lineRule="auto"/>
        <w:rPr>
          <w:rFonts w:ascii="Times New Roman" w:hAnsi="Times New Roman" w:cs="Times New Roman"/>
          <w:b/>
          <w:sz w:val="24"/>
          <w:szCs w:val="24"/>
        </w:rPr>
      </w:pPr>
      <w:r w:rsidRPr="00E7121A">
        <w:rPr>
          <w:rFonts w:ascii="Times New Roman" w:hAnsi="Times New Roman" w:cs="Times New Roman"/>
          <w:b/>
          <w:sz w:val="24"/>
          <w:szCs w:val="24"/>
        </w:rPr>
        <w:lastRenderedPageBreak/>
        <w:t>1. Experimental Section</w:t>
      </w:r>
    </w:p>
    <w:bookmarkEnd w:id="0"/>
    <w:p w14:paraId="73B3EBE4" w14:textId="77777777" w:rsidR="00DB4065" w:rsidRPr="00E7121A" w:rsidRDefault="00DB4065" w:rsidP="00DB4065">
      <w:pPr>
        <w:spacing w:line="480" w:lineRule="auto"/>
        <w:rPr>
          <w:rFonts w:ascii="Times New Roman" w:hAnsi="Times New Roman" w:cs="Times New Roman"/>
          <w:sz w:val="24"/>
          <w:szCs w:val="24"/>
        </w:rPr>
      </w:pPr>
      <w:r w:rsidRPr="00E7121A">
        <w:rPr>
          <w:rFonts w:ascii="Times New Roman" w:hAnsi="Times New Roman" w:cs="Times New Roman"/>
          <w:sz w:val="24"/>
          <w:szCs w:val="24"/>
        </w:rPr>
        <w:t>1.1. Materials</w:t>
      </w:r>
    </w:p>
    <w:p w14:paraId="586D89F4" w14:textId="77777777" w:rsidR="00DB4065" w:rsidRPr="00E7121A" w:rsidRDefault="00DB4065" w:rsidP="00DB4065">
      <w:pPr>
        <w:spacing w:line="480" w:lineRule="auto"/>
        <w:ind w:firstLine="480"/>
        <w:rPr>
          <w:rFonts w:ascii="Times New Roman" w:hAnsi="Times New Roman" w:cs="Times New Roman"/>
          <w:color w:val="000000" w:themeColor="text1"/>
          <w:sz w:val="24"/>
          <w:szCs w:val="24"/>
        </w:rPr>
      </w:pPr>
      <w:r w:rsidRPr="00E7121A">
        <w:rPr>
          <w:rFonts w:ascii="Times New Roman" w:hAnsi="Times New Roman" w:cs="Times New Roman"/>
          <w:sz w:val="24"/>
          <w:szCs w:val="24"/>
        </w:rPr>
        <w:t xml:space="preserve">Dexamethasone (DEX), </w:t>
      </w:r>
      <w:r w:rsidR="00C64209" w:rsidRPr="00E7121A">
        <w:rPr>
          <w:rFonts w:ascii="Times New Roman" w:hAnsi="Times New Roman" w:cs="Times New Roman"/>
          <w:sz w:val="24"/>
          <w:szCs w:val="24"/>
        </w:rPr>
        <w:t xml:space="preserve">1-(3-Dimethylaminopropyl)-3-ethylcarbodiimide hydrochloride (EDC), N-hydroxysuccinimide (NHS), </w:t>
      </w:r>
      <w:r w:rsidRPr="00E7121A">
        <w:rPr>
          <w:rFonts w:ascii="Times New Roman" w:hAnsi="Times New Roman" w:cs="Times New Roman"/>
          <w:sz w:val="24"/>
          <w:szCs w:val="24"/>
        </w:rPr>
        <w:t>hyaluronic acid (HA, 30,000 - 50,000), lipopolysaccharide (LPS), and complete Freund's adjuvant (CFA) were purchased from Sigma-Aldrich Co. Ltd (St Louis, MO, USA). NHS-PEG</w:t>
      </w:r>
      <w:r w:rsidRPr="00E7121A">
        <w:rPr>
          <w:rFonts w:ascii="Times New Roman" w:hAnsi="Times New Roman" w:cs="Times New Roman"/>
          <w:sz w:val="24"/>
          <w:szCs w:val="24"/>
          <w:vertAlign w:val="subscript"/>
        </w:rPr>
        <w:t>10</w:t>
      </w:r>
      <w:r w:rsidRPr="00E7121A">
        <w:rPr>
          <w:rFonts w:ascii="Times New Roman" w:hAnsi="Times New Roman" w:cs="Times New Roman"/>
          <w:sz w:val="24"/>
          <w:szCs w:val="24"/>
        </w:rPr>
        <w:t>-maleimide (NHS-PEG</w:t>
      </w:r>
      <w:r w:rsidRPr="00E7121A">
        <w:rPr>
          <w:rFonts w:ascii="Times New Roman" w:hAnsi="Times New Roman" w:cs="Times New Roman"/>
          <w:sz w:val="24"/>
          <w:szCs w:val="24"/>
          <w:vertAlign w:val="subscript"/>
        </w:rPr>
        <w:t>10</w:t>
      </w:r>
      <w:r w:rsidRPr="00E7121A">
        <w:rPr>
          <w:rFonts w:ascii="Times New Roman" w:hAnsi="Times New Roman" w:cs="Times New Roman"/>
          <w:sz w:val="24"/>
          <w:szCs w:val="24"/>
        </w:rPr>
        <w:t xml:space="preserve">-MAL) was obtained from Biomatrik Inc. (Zhejiang China). Mono(6-deoxy-6-mercapto)-β-cyclodextrin (SH-β-CD) was purchased from Innochem Co. Ltd (Beijing, China). Polyethyleneimine (PEI, MW = 1800), citric acid, and IR780 iodide were obtained from Aladdin Co. Ltd (Shanghai, China). Raw 264.7 macrophages and Caco-2 colon cancer cells are kindly provided by Stem Cell Bank, Chinese Academy of Sciences (Shanghai, China). C28/I2 human normal chondrocytes were provided by </w:t>
      </w:r>
      <w:r w:rsidRPr="00E7121A">
        <w:rPr>
          <w:rFonts w:ascii="Times New Roman" w:hAnsi="Times New Roman" w:cs="Times New Roman"/>
          <w:color w:val="000000" w:themeColor="text1"/>
          <w:sz w:val="24"/>
          <w:szCs w:val="24"/>
        </w:rPr>
        <w:t>the First Affiliated Hospital of Xi’an Jiaotong University (Shaanxi, China). The cell experiment protocols were performed in strict accordance with the Guidelines for Care and Use of Laboratory cells of Xi’an Jiaotong University and were approved by the Ethics Committee of Xi’an Jiaotong University.</w:t>
      </w:r>
    </w:p>
    <w:p w14:paraId="7D5246DB" w14:textId="76ECF8F8" w:rsidR="00DB4065" w:rsidRPr="00E7121A" w:rsidRDefault="00DB4065" w:rsidP="00DB4065">
      <w:pPr>
        <w:spacing w:line="480" w:lineRule="auto"/>
        <w:rPr>
          <w:rFonts w:ascii="Times New Roman" w:hAnsi="Times New Roman" w:cs="Times New Roman"/>
          <w:sz w:val="24"/>
          <w:szCs w:val="24"/>
        </w:rPr>
      </w:pPr>
      <w:r w:rsidRPr="00E7121A">
        <w:rPr>
          <w:rFonts w:ascii="Times New Roman" w:hAnsi="Times New Roman" w:cs="Times New Roman"/>
          <w:sz w:val="24"/>
          <w:szCs w:val="24"/>
        </w:rPr>
        <w:t>Male Sprague-Dawley (SD) rats (</w:t>
      </w:r>
      <w:r w:rsidR="000B3ED1" w:rsidRPr="00E7121A">
        <w:rPr>
          <w:rFonts w:ascii="Times New Roman" w:hAnsi="Times New Roman" w:cs="Times New Roman"/>
          <w:sz w:val="24"/>
          <w:szCs w:val="24"/>
        </w:rPr>
        <w:t>200</w:t>
      </w:r>
      <w:r w:rsidR="009346A4" w:rsidRPr="00E7121A">
        <w:rPr>
          <w:rFonts w:ascii="Times New Roman" w:hAnsi="Times New Roman" w:cs="Times New Roman"/>
          <w:sz w:val="24"/>
          <w:szCs w:val="24"/>
        </w:rPr>
        <w:t>-</w:t>
      </w:r>
      <w:r w:rsidR="000B3ED1" w:rsidRPr="00E7121A">
        <w:rPr>
          <w:rFonts w:ascii="Times New Roman" w:hAnsi="Times New Roman" w:cs="Times New Roman"/>
          <w:sz w:val="24"/>
          <w:szCs w:val="24"/>
        </w:rPr>
        <w:t>24</w:t>
      </w:r>
      <w:r w:rsidRPr="00E7121A">
        <w:rPr>
          <w:rFonts w:ascii="Times New Roman" w:hAnsi="Times New Roman" w:cs="Times New Roman"/>
          <w:sz w:val="24"/>
          <w:szCs w:val="24"/>
        </w:rPr>
        <w:t xml:space="preserve">0 g) were obtained from the Laboratory Animal Center of Xi’an Jiaotong University, SCXK 2018-001 (Shaanxi, China). Animals were housed under a 12 h light-dark cycle at a constant ambient temperature </w:t>
      </w:r>
      <w:r w:rsidR="009346A4" w:rsidRPr="00E7121A">
        <w:rPr>
          <w:rFonts w:ascii="Times New Roman" w:hAnsi="Times New Roman" w:cs="Times New Roman"/>
          <w:sz w:val="24"/>
          <w:szCs w:val="24"/>
        </w:rPr>
        <w:t>(22-</w:t>
      </w:r>
      <w:r w:rsidRPr="00E7121A">
        <w:rPr>
          <w:rFonts w:ascii="Times New Roman" w:hAnsi="Times New Roman" w:cs="Times New Roman"/>
          <w:sz w:val="24"/>
          <w:szCs w:val="24"/>
        </w:rPr>
        <w:t xml:space="preserve">25 °C), with normal chow and water ad libitum. They were allowed to acclimatize for one week before the experiments were </w:t>
      </w:r>
      <w:r w:rsidR="009F196E">
        <w:rPr>
          <w:rFonts w:ascii="Times New Roman" w:hAnsi="Times New Roman" w:cs="Times New Roman" w:hint="eastAsia"/>
          <w:sz w:val="24"/>
          <w:szCs w:val="24"/>
        </w:rPr>
        <w:t>started</w:t>
      </w:r>
      <w:r w:rsidRPr="00E7121A">
        <w:rPr>
          <w:rFonts w:ascii="Times New Roman" w:hAnsi="Times New Roman" w:cs="Times New Roman"/>
          <w:sz w:val="24"/>
          <w:szCs w:val="24"/>
        </w:rPr>
        <w:t>. All animal care and experimental protocols were in strict accordance with the Guidelines of the Laboratory Animal Center of Xi’an Jiaotong University and approved by the Institutional Animal Care and Use Committee of Xi’an Jiaotong University (No. XJTULAC2016-004).</w:t>
      </w:r>
    </w:p>
    <w:p w14:paraId="58752B01" w14:textId="77777777" w:rsidR="00DB4065" w:rsidRPr="00E7121A" w:rsidRDefault="002B52E0" w:rsidP="00DB4065">
      <w:pPr>
        <w:spacing w:line="480" w:lineRule="auto"/>
        <w:rPr>
          <w:rFonts w:ascii="Times New Roman" w:hAnsi="Times New Roman" w:cs="Times New Roman"/>
          <w:sz w:val="24"/>
          <w:szCs w:val="24"/>
        </w:rPr>
      </w:pPr>
      <w:r w:rsidRPr="00E7121A">
        <w:rPr>
          <w:rFonts w:ascii="Times New Roman" w:hAnsi="Times New Roman" w:cs="Times New Roman"/>
          <w:sz w:val="24"/>
          <w:szCs w:val="24"/>
        </w:rPr>
        <w:t>1</w:t>
      </w:r>
      <w:r w:rsidR="00DB4065" w:rsidRPr="00E7121A">
        <w:rPr>
          <w:rFonts w:ascii="Times New Roman" w:hAnsi="Times New Roman" w:cs="Times New Roman"/>
          <w:sz w:val="24"/>
          <w:szCs w:val="24"/>
        </w:rPr>
        <w:t>.2 Preparation of CDs</w:t>
      </w:r>
    </w:p>
    <w:p w14:paraId="21FFB17D" w14:textId="77777777" w:rsidR="00DB4065" w:rsidRPr="00E7121A" w:rsidRDefault="00DB4065" w:rsidP="00DB4065">
      <w:pPr>
        <w:spacing w:line="480" w:lineRule="auto"/>
        <w:rPr>
          <w:rFonts w:ascii="Times New Roman" w:hAnsi="Times New Roman" w:cs="Times New Roman"/>
          <w:sz w:val="24"/>
          <w:szCs w:val="24"/>
        </w:rPr>
      </w:pPr>
      <w:r w:rsidRPr="00E7121A">
        <w:rPr>
          <w:rFonts w:ascii="Times New Roman" w:hAnsi="Times New Roman" w:cs="Times New Roman"/>
          <w:sz w:val="24"/>
          <w:szCs w:val="24"/>
        </w:rPr>
        <w:t>The synthesis method of CDs is consistent with the previous literature. According to previous studies, 1.0 g of citric acid and 0.5 g of PEI were dissolved in 10 mL deionized water and transferred into a stainless steel autoclave, and heated in a muffle furnace at 300°C for 6 h. After cooling down to room temperature, the product was centrifuged at 12000 rpm and the supernatant solution was purified via dialysis (molecular weight cut-off 500-1000</w:t>
      </w:r>
      <w:r w:rsidR="00234962" w:rsidRPr="00E7121A">
        <w:rPr>
          <w:rFonts w:ascii="Times New Roman" w:hAnsi="Times New Roman" w:cs="Times New Roman"/>
          <w:sz w:val="24"/>
          <w:szCs w:val="24"/>
        </w:rPr>
        <w:t xml:space="preserve"> Da</w:t>
      </w:r>
      <w:r w:rsidRPr="00E7121A">
        <w:rPr>
          <w:rFonts w:ascii="Times New Roman" w:hAnsi="Times New Roman" w:cs="Times New Roman"/>
          <w:sz w:val="24"/>
          <w:szCs w:val="24"/>
        </w:rPr>
        <w:t xml:space="preserve">) against deionized water for 24 h and </w:t>
      </w:r>
      <w:r w:rsidR="00234962" w:rsidRPr="00E7121A">
        <w:rPr>
          <w:rFonts w:ascii="Times New Roman" w:hAnsi="Times New Roman" w:cs="Times New Roman"/>
          <w:sz w:val="24"/>
          <w:szCs w:val="24"/>
        </w:rPr>
        <w:t>lyophilized to obtain CDs</w:t>
      </w:r>
      <w:r w:rsidRPr="00E7121A">
        <w:rPr>
          <w:rFonts w:ascii="Times New Roman" w:hAnsi="Times New Roman" w:cs="Times New Roman"/>
          <w:sz w:val="24"/>
          <w:szCs w:val="24"/>
        </w:rPr>
        <w:t xml:space="preserve">. </w:t>
      </w:r>
    </w:p>
    <w:p w14:paraId="6948C001" w14:textId="77777777" w:rsidR="00DB4065" w:rsidRPr="00E7121A" w:rsidRDefault="002B52E0" w:rsidP="00DB4065">
      <w:pPr>
        <w:spacing w:line="480" w:lineRule="auto"/>
        <w:rPr>
          <w:rFonts w:ascii="Times New Roman" w:hAnsi="Times New Roman" w:cs="Times New Roman"/>
          <w:sz w:val="24"/>
          <w:szCs w:val="24"/>
        </w:rPr>
      </w:pPr>
      <w:r w:rsidRPr="00E7121A">
        <w:rPr>
          <w:rFonts w:ascii="Times New Roman" w:hAnsi="Times New Roman" w:cs="Times New Roman"/>
          <w:sz w:val="24"/>
          <w:szCs w:val="24"/>
        </w:rPr>
        <w:t>1</w:t>
      </w:r>
      <w:r w:rsidR="00DB4065" w:rsidRPr="00E7121A">
        <w:rPr>
          <w:rFonts w:ascii="Times New Roman" w:hAnsi="Times New Roman" w:cs="Times New Roman"/>
          <w:sz w:val="24"/>
          <w:szCs w:val="24"/>
        </w:rPr>
        <w:t>.3 Synthesis of CDs-PEG-MAL (CP)</w:t>
      </w:r>
    </w:p>
    <w:p w14:paraId="26FADE07" w14:textId="77777777" w:rsidR="00234962" w:rsidRPr="00E7121A" w:rsidRDefault="00DB4065" w:rsidP="00AD7AA6">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The synthesis method of CP is shown </w:t>
      </w:r>
      <w:r w:rsidR="00A66E14" w:rsidRPr="00E7121A">
        <w:rPr>
          <w:rFonts w:ascii="Times New Roman" w:hAnsi="Times New Roman" w:cs="Times New Roman"/>
          <w:sz w:val="24"/>
          <w:szCs w:val="24"/>
        </w:rPr>
        <w:t>in</w:t>
      </w:r>
      <w:r w:rsidRPr="00E7121A">
        <w:rPr>
          <w:rFonts w:ascii="Times New Roman" w:hAnsi="Times New Roman" w:cs="Times New Roman"/>
          <w:sz w:val="24"/>
          <w:szCs w:val="24"/>
        </w:rPr>
        <w:t xml:space="preserve"> Figure S1, </w:t>
      </w:r>
      <w:r w:rsidR="00234962" w:rsidRPr="00E7121A">
        <w:rPr>
          <w:rFonts w:ascii="Times New Roman" w:hAnsi="Times New Roman" w:cs="Times New Roman"/>
          <w:sz w:val="24"/>
          <w:szCs w:val="24"/>
        </w:rPr>
        <w:t>200 mg of NHS-PEG</w:t>
      </w:r>
      <w:r w:rsidR="00234962" w:rsidRPr="00E7121A">
        <w:rPr>
          <w:rFonts w:ascii="Times New Roman" w:hAnsi="Times New Roman" w:cs="Times New Roman"/>
          <w:sz w:val="24"/>
          <w:szCs w:val="24"/>
          <w:vertAlign w:val="subscript"/>
        </w:rPr>
        <w:t>10</w:t>
      </w:r>
      <w:r w:rsidR="00234962" w:rsidRPr="00E7121A">
        <w:rPr>
          <w:rFonts w:ascii="Times New Roman" w:hAnsi="Times New Roman" w:cs="Times New Roman"/>
          <w:sz w:val="24"/>
          <w:szCs w:val="24"/>
        </w:rPr>
        <w:t>-MAL was dissolved in 10 mL PBS (pH 7.4) to form a</w:t>
      </w:r>
      <w:r w:rsidR="00234962" w:rsidRPr="00E7121A">
        <w:rPr>
          <w:rFonts w:ascii="Times New Roman" w:hAnsi="Times New Roman" w:cs="Times New Roman"/>
        </w:rPr>
        <w:t xml:space="preserve"> </w:t>
      </w:r>
      <w:r w:rsidR="00234962" w:rsidRPr="00E7121A">
        <w:rPr>
          <w:rFonts w:ascii="Times New Roman" w:hAnsi="Times New Roman" w:cs="Times New Roman"/>
          <w:sz w:val="24"/>
          <w:szCs w:val="24"/>
        </w:rPr>
        <w:t>solution. 100 mg of CDs was dissolved in 10 mL PBS (pH 7.4), and the solution was transferred into a round-bottomed flask. Then NHS-PEG</w:t>
      </w:r>
      <w:r w:rsidR="00234962" w:rsidRPr="00E7121A">
        <w:rPr>
          <w:rFonts w:ascii="Times New Roman" w:hAnsi="Times New Roman" w:cs="Times New Roman"/>
          <w:sz w:val="24"/>
          <w:szCs w:val="24"/>
          <w:vertAlign w:val="subscript"/>
        </w:rPr>
        <w:t>10</w:t>
      </w:r>
      <w:r w:rsidR="00234962" w:rsidRPr="00E7121A">
        <w:rPr>
          <w:rFonts w:ascii="Times New Roman" w:hAnsi="Times New Roman" w:cs="Times New Roman"/>
          <w:sz w:val="24"/>
          <w:szCs w:val="24"/>
        </w:rPr>
        <w:t>-MAL solution was added dropwise with stirring into the round-bottomed flask. The mixture was stirred for 6 h in dark, dialyzed (molecular weight cut-off 1000 Da)</w:t>
      </w:r>
      <w:r w:rsidR="00A414B6" w:rsidRPr="00E7121A">
        <w:rPr>
          <w:rFonts w:ascii="Times New Roman" w:hAnsi="Times New Roman" w:cs="Times New Roman"/>
          <w:sz w:val="24"/>
          <w:szCs w:val="24"/>
        </w:rPr>
        <w:t>,</w:t>
      </w:r>
      <w:r w:rsidR="00234962" w:rsidRPr="00E7121A">
        <w:rPr>
          <w:rFonts w:ascii="Times New Roman" w:hAnsi="Times New Roman" w:cs="Times New Roman"/>
          <w:sz w:val="24"/>
          <w:szCs w:val="24"/>
        </w:rPr>
        <w:t xml:space="preserve"> and lyophilized to obtain CP.</w:t>
      </w:r>
    </w:p>
    <w:p w14:paraId="01246918" w14:textId="77777777" w:rsidR="00DB4065" w:rsidRPr="00E7121A" w:rsidRDefault="002B52E0" w:rsidP="00AD7AA6">
      <w:pPr>
        <w:spacing w:line="480" w:lineRule="auto"/>
        <w:rPr>
          <w:rFonts w:ascii="Times New Roman" w:hAnsi="Times New Roman" w:cs="Times New Roman"/>
          <w:sz w:val="24"/>
          <w:szCs w:val="24"/>
        </w:rPr>
      </w:pPr>
      <w:r w:rsidRPr="00E7121A">
        <w:rPr>
          <w:rFonts w:ascii="Times New Roman" w:hAnsi="Times New Roman" w:cs="Times New Roman"/>
          <w:sz w:val="24"/>
          <w:szCs w:val="24"/>
        </w:rPr>
        <w:t>1</w:t>
      </w:r>
      <w:r w:rsidR="00DB4065" w:rsidRPr="00E7121A">
        <w:rPr>
          <w:rFonts w:ascii="Times New Roman" w:hAnsi="Times New Roman" w:cs="Times New Roman"/>
          <w:sz w:val="24"/>
          <w:szCs w:val="24"/>
        </w:rPr>
        <w:t>.4 Synthesis of CDs-PEG-β-CD (CPC)</w:t>
      </w:r>
    </w:p>
    <w:p w14:paraId="6CE07A2F" w14:textId="46CBB0C7" w:rsidR="00874003" w:rsidRPr="00E7121A" w:rsidRDefault="00874003" w:rsidP="00874003">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The synthesis method of CPC is shown </w:t>
      </w:r>
      <w:r w:rsidR="00A66E14" w:rsidRPr="00E7121A">
        <w:rPr>
          <w:rFonts w:ascii="Times New Roman" w:hAnsi="Times New Roman" w:cs="Times New Roman"/>
          <w:sz w:val="24"/>
          <w:szCs w:val="24"/>
        </w:rPr>
        <w:t>in</w:t>
      </w:r>
      <w:r w:rsidRPr="00E7121A">
        <w:rPr>
          <w:rFonts w:ascii="Times New Roman" w:hAnsi="Times New Roman" w:cs="Times New Roman"/>
          <w:sz w:val="24"/>
          <w:szCs w:val="24"/>
        </w:rPr>
        <w:t xml:space="preserve"> Figure S2, </w:t>
      </w:r>
      <w:r w:rsidR="002B1F24" w:rsidRPr="00E7121A">
        <w:rPr>
          <w:rFonts w:ascii="Times New Roman" w:hAnsi="Times New Roman" w:cs="Times New Roman"/>
          <w:sz w:val="24"/>
          <w:szCs w:val="24"/>
        </w:rPr>
        <w:t>200 mg of SH-β-CD was dissolved in 10 mL PBS (pH 6.8) to form a</w:t>
      </w:r>
      <w:r w:rsidR="002B1F24" w:rsidRPr="00E7121A">
        <w:rPr>
          <w:rFonts w:ascii="Times New Roman" w:hAnsi="Times New Roman" w:cs="Times New Roman"/>
        </w:rPr>
        <w:t xml:space="preserve"> </w:t>
      </w:r>
      <w:r w:rsidR="002B1F24" w:rsidRPr="00E7121A">
        <w:rPr>
          <w:rFonts w:ascii="Times New Roman" w:hAnsi="Times New Roman" w:cs="Times New Roman"/>
          <w:sz w:val="24"/>
          <w:szCs w:val="24"/>
        </w:rPr>
        <w:t xml:space="preserve">solution. </w:t>
      </w:r>
      <w:r w:rsidR="005E7EDD" w:rsidRPr="00E7121A">
        <w:rPr>
          <w:rFonts w:ascii="Times New Roman" w:hAnsi="Times New Roman" w:cs="Times New Roman"/>
          <w:sz w:val="24"/>
          <w:szCs w:val="24"/>
        </w:rPr>
        <w:t>2</w:t>
      </w:r>
      <w:r w:rsidR="002B1F24" w:rsidRPr="00E7121A">
        <w:rPr>
          <w:rFonts w:ascii="Times New Roman" w:hAnsi="Times New Roman" w:cs="Times New Roman"/>
          <w:sz w:val="24"/>
          <w:szCs w:val="24"/>
        </w:rPr>
        <w:t>00 mg of C</w:t>
      </w:r>
      <w:r w:rsidR="005E7EDD" w:rsidRPr="00E7121A">
        <w:rPr>
          <w:rFonts w:ascii="Times New Roman" w:hAnsi="Times New Roman" w:cs="Times New Roman"/>
          <w:sz w:val="24"/>
          <w:szCs w:val="24"/>
        </w:rPr>
        <w:t>P</w:t>
      </w:r>
      <w:r w:rsidR="002B1F24" w:rsidRPr="00E7121A">
        <w:rPr>
          <w:rFonts w:ascii="Times New Roman" w:hAnsi="Times New Roman" w:cs="Times New Roman"/>
          <w:sz w:val="24"/>
          <w:szCs w:val="24"/>
        </w:rPr>
        <w:t xml:space="preserve"> was dissolved in</w:t>
      </w:r>
      <w:r w:rsidR="005E7EDD" w:rsidRPr="00E7121A">
        <w:rPr>
          <w:rFonts w:ascii="Times New Roman" w:hAnsi="Times New Roman" w:cs="Times New Roman"/>
          <w:sz w:val="24"/>
          <w:szCs w:val="24"/>
        </w:rPr>
        <w:t xml:space="preserve"> 2</w:t>
      </w:r>
      <w:r w:rsidR="002B1F24" w:rsidRPr="00E7121A">
        <w:rPr>
          <w:rFonts w:ascii="Times New Roman" w:hAnsi="Times New Roman" w:cs="Times New Roman"/>
          <w:sz w:val="24"/>
          <w:szCs w:val="24"/>
        </w:rPr>
        <w:t xml:space="preserve">0 mL PBS (pH </w:t>
      </w:r>
      <w:r w:rsidR="005E7EDD" w:rsidRPr="00E7121A">
        <w:rPr>
          <w:rFonts w:ascii="Times New Roman" w:hAnsi="Times New Roman" w:cs="Times New Roman"/>
          <w:sz w:val="24"/>
          <w:szCs w:val="24"/>
        </w:rPr>
        <w:t>6.8</w:t>
      </w:r>
      <w:r w:rsidR="002B1F24" w:rsidRPr="00E7121A">
        <w:rPr>
          <w:rFonts w:ascii="Times New Roman" w:hAnsi="Times New Roman" w:cs="Times New Roman"/>
          <w:sz w:val="24"/>
          <w:szCs w:val="24"/>
        </w:rPr>
        <w:t xml:space="preserve">), and the solution was transferred into a </w:t>
      </w:r>
      <w:r w:rsidR="005E7EDD" w:rsidRPr="00E7121A">
        <w:rPr>
          <w:rFonts w:ascii="Times New Roman" w:hAnsi="Times New Roman" w:cs="Times New Roman"/>
          <w:sz w:val="24"/>
          <w:szCs w:val="24"/>
        </w:rPr>
        <w:t>three-necked flask</w:t>
      </w:r>
      <w:r w:rsidR="002B1F24" w:rsidRPr="00E7121A">
        <w:rPr>
          <w:rFonts w:ascii="Times New Roman" w:hAnsi="Times New Roman" w:cs="Times New Roman"/>
          <w:sz w:val="24"/>
          <w:szCs w:val="24"/>
        </w:rPr>
        <w:t xml:space="preserve">. Then </w:t>
      </w:r>
      <w:r w:rsidR="005E7EDD" w:rsidRPr="00E7121A">
        <w:rPr>
          <w:rFonts w:ascii="Times New Roman" w:hAnsi="Times New Roman" w:cs="Times New Roman"/>
          <w:sz w:val="24"/>
          <w:szCs w:val="24"/>
        </w:rPr>
        <w:t>SH-β-CD</w:t>
      </w:r>
      <w:r w:rsidR="002B1F24" w:rsidRPr="00E7121A">
        <w:rPr>
          <w:rFonts w:ascii="Times New Roman" w:hAnsi="Times New Roman" w:cs="Times New Roman"/>
          <w:sz w:val="24"/>
          <w:szCs w:val="24"/>
        </w:rPr>
        <w:t xml:space="preserve"> solution was added dropwise </w:t>
      </w:r>
      <w:r w:rsidR="005E7EDD" w:rsidRPr="00E7121A">
        <w:rPr>
          <w:rFonts w:ascii="Times New Roman" w:hAnsi="Times New Roman" w:cs="Times New Roman"/>
          <w:sz w:val="24"/>
          <w:szCs w:val="24"/>
        </w:rPr>
        <w:t xml:space="preserve">under </w:t>
      </w:r>
      <w:r w:rsidR="009F196E">
        <w:rPr>
          <w:rFonts w:ascii="Times New Roman" w:hAnsi="Times New Roman" w:cs="Times New Roman"/>
          <w:sz w:val="24"/>
          <w:szCs w:val="24"/>
        </w:rPr>
        <w:t xml:space="preserve">a </w:t>
      </w:r>
      <w:r w:rsidR="005E7EDD" w:rsidRPr="00E7121A">
        <w:rPr>
          <w:rFonts w:ascii="Times New Roman" w:hAnsi="Times New Roman" w:cs="Times New Roman"/>
          <w:sz w:val="24"/>
          <w:szCs w:val="24"/>
        </w:rPr>
        <w:t>nitrogen atmosphere</w:t>
      </w:r>
      <w:r w:rsidR="002B1F24" w:rsidRPr="00E7121A">
        <w:rPr>
          <w:rFonts w:ascii="Times New Roman" w:hAnsi="Times New Roman" w:cs="Times New Roman"/>
          <w:sz w:val="24"/>
          <w:szCs w:val="24"/>
        </w:rPr>
        <w:t xml:space="preserve"> into the </w:t>
      </w:r>
      <w:r w:rsidR="005E7EDD" w:rsidRPr="00E7121A">
        <w:rPr>
          <w:rFonts w:ascii="Times New Roman" w:hAnsi="Times New Roman" w:cs="Times New Roman"/>
          <w:sz w:val="24"/>
          <w:szCs w:val="24"/>
        </w:rPr>
        <w:t>three-necked flask</w:t>
      </w:r>
      <w:r w:rsidR="002B1F24" w:rsidRPr="00E7121A">
        <w:rPr>
          <w:rFonts w:ascii="Times New Roman" w:hAnsi="Times New Roman" w:cs="Times New Roman"/>
          <w:sz w:val="24"/>
          <w:szCs w:val="24"/>
        </w:rPr>
        <w:t xml:space="preserve">. The mixture was stirred for 6 h in dark, dialyzed (molecular weight cut-off </w:t>
      </w:r>
      <w:r w:rsidR="005E7EDD" w:rsidRPr="00E7121A">
        <w:rPr>
          <w:rFonts w:ascii="Times New Roman" w:hAnsi="Times New Roman" w:cs="Times New Roman"/>
          <w:sz w:val="24"/>
          <w:szCs w:val="24"/>
        </w:rPr>
        <w:t>2</w:t>
      </w:r>
      <w:r w:rsidR="002B1F24" w:rsidRPr="00E7121A">
        <w:rPr>
          <w:rFonts w:ascii="Times New Roman" w:hAnsi="Times New Roman" w:cs="Times New Roman"/>
          <w:sz w:val="24"/>
          <w:szCs w:val="24"/>
        </w:rPr>
        <w:t>000 Da)</w:t>
      </w:r>
      <w:r w:rsidR="00A66E14" w:rsidRPr="00E7121A">
        <w:rPr>
          <w:rFonts w:ascii="Times New Roman" w:hAnsi="Times New Roman" w:cs="Times New Roman"/>
          <w:sz w:val="24"/>
          <w:szCs w:val="24"/>
        </w:rPr>
        <w:t>,</w:t>
      </w:r>
      <w:r w:rsidR="002B1F24" w:rsidRPr="00E7121A">
        <w:rPr>
          <w:rFonts w:ascii="Times New Roman" w:hAnsi="Times New Roman" w:cs="Times New Roman"/>
          <w:sz w:val="24"/>
          <w:szCs w:val="24"/>
        </w:rPr>
        <w:t xml:space="preserve"> and lyophilized to obtain CP</w:t>
      </w:r>
      <w:r w:rsidR="005E7EDD" w:rsidRPr="00E7121A">
        <w:rPr>
          <w:rFonts w:ascii="Times New Roman" w:hAnsi="Times New Roman" w:cs="Times New Roman"/>
          <w:sz w:val="24"/>
          <w:szCs w:val="24"/>
        </w:rPr>
        <w:t>C</w:t>
      </w:r>
      <w:r w:rsidR="002B1F24" w:rsidRPr="00E7121A">
        <w:rPr>
          <w:rFonts w:ascii="Times New Roman" w:hAnsi="Times New Roman" w:cs="Times New Roman"/>
          <w:sz w:val="24"/>
          <w:szCs w:val="24"/>
        </w:rPr>
        <w:t>.</w:t>
      </w:r>
    </w:p>
    <w:p w14:paraId="7ABC4D51" w14:textId="77777777" w:rsidR="00DB4065" w:rsidRPr="00E7121A" w:rsidRDefault="002B52E0" w:rsidP="00AD7AA6">
      <w:pPr>
        <w:spacing w:line="480" w:lineRule="auto"/>
        <w:rPr>
          <w:rFonts w:ascii="Times New Roman" w:hAnsi="Times New Roman" w:cs="Times New Roman"/>
          <w:sz w:val="24"/>
          <w:szCs w:val="24"/>
        </w:rPr>
      </w:pPr>
      <w:r w:rsidRPr="00E7121A">
        <w:rPr>
          <w:rFonts w:ascii="Times New Roman" w:hAnsi="Times New Roman" w:cs="Times New Roman"/>
          <w:sz w:val="24"/>
          <w:szCs w:val="24"/>
        </w:rPr>
        <w:t>1</w:t>
      </w:r>
      <w:r w:rsidR="00DB4065" w:rsidRPr="00E7121A">
        <w:rPr>
          <w:rFonts w:ascii="Times New Roman" w:hAnsi="Times New Roman" w:cs="Times New Roman"/>
          <w:sz w:val="24"/>
          <w:szCs w:val="24"/>
        </w:rPr>
        <w:t>.5 Preparation of CPC/DEX</w:t>
      </w:r>
    </w:p>
    <w:p w14:paraId="24EF058D" w14:textId="7BDB8810" w:rsidR="005E7EDD" w:rsidRPr="00E7121A" w:rsidRDefault="0095049D" w:rsidP="005E7EDD">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40 </w:t>
      </w:r>
      <w:r w:rsidR="005E7EDD" w:rsidRPr="00E7121A">
        <w:rPr>
          <w:rFonts w:ascii="Times New Roman" w:hAnsi="Times New Roman" w:cs="Times New Roman"/>
          <w:sz w:val="24"/>
          <w:szCs w:val="24"/>
        </w:rPr>
        <w:t xml:space="preserve">mg of </w:t>
      </w:r>
      <w:r w:rsidR="009138CB" w:rsidRPr="00E7121A">
        <w:rPr>
          <w:rFonts w:ascii="Times New Roman" w:hAnsi="Times New Roman" w:cs="Times New Roman"/>
          <w:sz w:val="24"/>
          <w:szCs w:val="24"/>
        </w:rPr>
        <w:t>DEX</w:t>
      </w:r>
      <w:r w:rsidR="005E7EDD" w:rsidRPr="00E7121A">
        <w:rPr>
          <w:rFonts w:ascii="Times New Roman" w:hAnsi="Times New Roman" w:cs="Times New Roman"/>
          <w:sz w:val="24"/>
          <w:szCs w:val="24"/>
        </w:rPr>
        <w:t xml:space="preserve"> was dissolved in </w:t>
      </w:r>
      <w:r w:rsidR="009138CB" w:rsidRPr="00E7121A">
        <w:rPr>
          <w:rFonts w:ascii="Times New Roman" w:hAnsi="Times New Roman" w:cs="Times New Roman"/>
          <w:sz w:val="24"/>
          <w:szCs w:val="24"/>
        </w:rPr>
        <w:t>absolute alcohol</w:t>
      </w:r>
      <w:r w:rsidR="005E7EDD" w:rsidRPr="00E7121A">
        <w:rPr>
          <w:rFonts w:ascii="Times New Roman" w:hAnsi="Times New Roman" w:cs="Times New Roman"/>
          <w:sz w:val="24"/>
          <w:szCs w:val="24"/>
        </w:rPr>
        <w:t xml:space="preserve"> to form a</w:t>
      </w:r>
      <w:r w:rsidR="005E7EDD" w:rsidRPr="00E7121A">
        <w:rPr>
          <w:rFonts w:ascii="Times New Roman" w:hAnsi="Times New Roman" w:cs="Times New Roman"/>
        </w:rPr>
        <w:t xml:space="preserve"> </w:t>
      </w:r>
      <w:r w:rsidR="005E7EDD" w:rsidRPr="00E7121A">
        <w:rPr>
          <w:rFonts w:ascii="Times New Roman" w:hAnsi="Times New Roman" w:cs="Times New Roman"/>
          <w:sz w:val="24"/>
          <w:szCs w:val="24"/>
        </w:rPr>
        <w:t xml:space="preserve">solution. </w:t>
      </w:r>
      <w:r w:rsidR="009138CB" w:rsidRPr="00E7121A">
        <w:rPr>
          <w:rFonts w:ascii="Times New Roman" w:hAnsi="Times New Roman" w:cs="Times New Roman"/>
          <w:sz w:val="24"/>
          <w:szCs w:val="24"/>
        </w:rPr>
        <w:t>A certain amount of</w:t>
      </w:r>
      <w:r w:rsidR="005E7EDD" w:rsidRPr="00E7121A">
        <w:rPr>
          <w:rFonts w:ascii="Times New Roman" w:hAnsi="Times New Roman" w:cs="Times New Roman"/>
          <w:sz w:val="24"/>
          <w:szCs w:val="24"/>
        </w:rPr>
        <w:t xml:space="preserve"> </w:t>
      </w:r>
      <w:r w:rsidR="009138CB" w:rsidRPr="00E7121A">
        <w:rPr>
          <w:rFonts w:ascii="Times New Roman" w:hAnsi="Times New Roman" w:cs="Times New Roman"/>
          <w:sz w:val="24"/>
          <w:szCs w:val="24"/>
        </w:rPr>
        <w:t xml:space="preserve">CPC (mass ratios of CPC and DEX are 5:1, 10:1, and 20:1) </w:t>
      </w:r>
      <w:r w:rsidR="005E7EDD" w:rsidRPr="00E7121A">
        <w:rPr>
          <w:rFonts w:ascii="Times New Roman" w:hAnsi="Times New Roman" w:cs="Times New Roman"/>
          <w:sz w:val="24"/>
          <w:szCs w:val="24"/>
        </w:rPr>
        <w:t xml:space="preserve">was dissolved in </w:t>
      </w:r>
      <w:r w:rsidR="009840D8" w:rsidRPr="00E7121A">
        <w:rPr>
          <w:rFonts w:ascii="Times New Roman" w:hAnsi="Times New Roman" w:cs="Times New Roman"/>
          <w:sz w:val="24"/>
          <w:szCs w:val="24"/>
        </w:rPr>
        <w:t>1</w:t>
      </w:r>
      <w:r w:rsidR="005E7EDD" w:rsidRPr="00E7121A">
        <w:rPr>
          <w:rFonts w:ascii="Times New Roman" w:hAnsi="Times New Roman" w:cs="Times New Roman"/>
          <w:sz w:val="24"/>
          <w:szCs w:val="24"/>
        </w:rPr>
        <w:t xml:space="preserve">0 mL </w:t>
      </w:r>
      <w:r w:rsidR="009F196E">
        <w:rPr>
          <w:rFonts w:ascii="Times New Roman" w:hAnsi="Times New Roman" w:cs="Times New Roman"/>
          <w:sz w:val="24"/>
          <w:szCs w:val="24"/>
        </w:rPr>
        <w:t xml:space="preserve">of </w:t>
      </w:r>
      <w:r w:rsidR="009840D8" w:rsidRPr="00E7121A">
        <w:rPr>
          <w:rFonts w:ascii="Times New Roman" w:hAnsi="Times New Roman" w:cs="Times New Roman"/>
          <w:sz w:val="24"/>
          <w:szCs w:val="24"/>
        </w:rPr>
        <w:t>deionized water</w:t>
      </w:r>
      <w:r w:rsidR="005E7EDD" w:rsidRPr="00E7121A">
        <w:rPr>
          <w:rFonts w:ascii="Times New Roman" w:hAnsi="Times New Roman" w:cs="Times New Roman"/>
          <w:sz w:val="24"/>
          <w:szCs w:val="24"/>
        </w:rPr>
        <w:t xml:space="preserve">, and the solution was transferred into a </w:t>
      </w:r>
      <w:r w:rsidR="009840D8" w:rsidRPr="00E7121A">
        <w:rPr>
          <w:rFonts w:ascii="Times New Roman" w:hAnsi="Times New Roman" w:cs="Times New Roman"/>
          <w:sz w:val="24"/>
          <w:szCs w:val="24"/>
        </w:rPr>
        <w:t>round-bottomed</w:t>
      </w:r>
      <w:r w:rsidR="005E7EDD" w:rsidRPr="00E7121A">
        <w:rPr>
          <w:rFonts w:ascii="Times New Roman" w:hAnsi="Times New Roman" w:cs="Times New Roman"/>
          <w:sz w:val="24"/>
          <w:szCs w:val="24"/>
        </w:rPr>
        <w:t xml:space="preserve"> flask. Then </w:t>
      </w:r>
      <w:r w:rsidR="009840D8" w:rsidRPr="00E7121A">
        <w:rPr>
          <w:rFonts w:ascii="Times New Roman" w:hAnsi="Times New Roman" w:cs="Times New Roman"/>
          <w:sz w:val="24"/>
          <w:szCs w:val="24"/>
        </w:rPr>
        <w:t>DEX</w:t>
      </w:r>
      <w:r w:rsidR="005E7EDD" w:rsidRPr="00E7121A">
        <w:rPr>
          <w:rFonts w:ascii="Times New Roman" w:hAnsi="Times New Roman" w:cs="Times New Roman"/>
          <w:sz w:val="24"/>
          <w:szCs w:val="24"/>
        </w:rPr>
        <w:t xml:space="preserve"> solution was added dropwise under </w:t>
      </w:r>
      <w:r w:rsidR="009840D8" w:rsidRPr="00E7121A">
        <w:rPr>
          <w:rFonts w:ascii="Times New Roman" w:hAnsi="Times New Roman" w:cs="Times New Roman"/>
          <w:sz w:val="24"/>
          <w:szCs w:val="24"/>
        </w:rPr>
        <w:t>40°C</w:t>
      </w:r>
      <w:r w:rsidR="005E7EDD" w:rsidRPr="00E7121A">
        <w:rPr>
          <w:rFonts w:ascii="Times New Roman" w:hAnsi="Times New Roman" w:cs="Times New Roman"/>
          <w:sz w:val="24"/>
          <w:szCs w:val="24"/>
        </w:rPr>
        <w:t xml:space="preserve"> into the three-necked flask. The </w:t>
      </w:r>
      <w:r w:rsidR="009840D8" w:rsidRPr="00E7121A">
        <w:rPr>
          <w:rFonts w:ascii="Times New Roman" w:hAnsi="Times New Roman" w:cs="Times New Roman"/>
          <w:sz w:val="24"/>
          <w:szCs w:val="24"/>
        </w:rPr>
        <w:t>reaction was allowed under 40°C</w:t>
      </w:r>
      <w:r w:rsidR="005E7EDD" w:rsidRPr="00E7121A">
        <w:rPr>
          <w:rFonts w:ascii="Times New Roman" w:hAnsi="Times New Roman" w:cs="Times New Roman"/>
          <w:sz w:val="24"/>
          <w:szCs w:val="24"/>
        </w:rPr>
        <w:t xml:space="preserve"> for </w:t>
      </w:r>
      <w:r w:rsidR="009840D8" w:rsidRPr="00E7121A">
        <w:rPr>
          <w:rFonts w:ascii="Times New Roman" w:hAnsi="Times New Roman" w:cs="Times New Roman"/>
          <w:sz w:val="24"/>
          <w:szCs w:val="24"/>
        </w:rPr>
        <w:t>4</w:t>
      </w:r>
      <w:r w:rsidR="005E7EDD" w:rsidRPr="00E7121A">
        <w:rPr>
          <w:rFonts w:ascii="Times New Roman" w:hAnsi="Times New Roman" w:cs="Times New Roman"/>
          <w:sz w:val="24"/>
          <w:szCs w:val="24"/>
        </w:rPr>
        <w:t xml:space="preserve"> h in dark</w:t>
      </w:r>
      <w:r w:rsidR="009840D8" w:rsidRPr="00E7121A">
        <w:rPr>
          <w:rFonts w:ascii="Times New Roman" w:hAnsi="Times New Roman" w:cs="Times New Roman"/>
          <w:sz w:val="24"/>
          <w:szCs w:val="24"/>
        </w:rPr>
        <w:t>, and the solution was refrigerated overnight at</w:t>
      </w:r>
      <w:r w:rsidR="005E7EDD" w:rsidRPr="00E7121A">
        <w:rPr>
          <w:rFonts w:ascii="Times New Roman" w:hAnsi="Times New Roman" w:cs="Times New Roman"/>
          <w:sz w:val="24"/>
          <w:szCs w:val="24"/>
        </w:rPr>
        <w:t xml:space="preserve"> </w:t>
      </w:r>
      <w:r w:rsidR="009840D8" w:rsidRPr="00E7121A">
        <w:rPr>
          <w:rFonts w:ascii="Times New Roman" w:hAnsi="Times New Roman" w:cs="Times New Roman"/>
          <w:sz w:val="24"/>
          <w:szCs w:val="24"/>
        </w:rPr>
        <w:t>4°C. After that</w:t>
      </w:r>
      <w:r w:rsidR="00A66E14" w:rsidRPr="00E7121A">
        <w:rPr>
          <w:rFonts w:ascii="Times New Roman" w:hAnsi="Times New Roman" w:cs="Times New Roman"/>
          <w:sz w:val="24"/>
          <w:szCs w:val="24"/>
        </w:rPr>
        <w:t>,</w:t>
      </w:r>
      <w:r w:rsidR="009840D8" w:rsidRPr="00E7121A">
        <w:rPr>
          <w:rFonts w:ascii="Times New Roman" w:hAnsi="Times New Roman" w:cs="Times New Roman"/>
          <w:sz w:val="24"/>
          <w:szCs w:val="24"/>
        </w:rPr>
        <w:t xml:space="preserve"> the mixture was filtered and the supernatant was lyophilized</w:t>
      </w:r>
      <w:r w:rsidR="005E7EDD" w:rsidRPr="00E7121A">
        <w:rPr>
          <w:rFonts w:ascii="Times New Roman" w:hAnsi="Times New Roman" w:cs="Times New Roman"/>
          <w:sz w:val="24"/>
          <w:szCs w:val="24"/>
        </w:rPr>
        <w:t xml:space="preserve"> to obtain CPC</w:t>
      </w:r>
      <w:r w:rsidR="009840D8" w:rsidRPr="00E7121A">
        <w:rPr>
          <w:rFonts w:ascii="Times New Roman" w:hAnsi="Times New Roman" w:cs="Times New Roman"/>
          <w:sz w:val="24"/>
          <w:szCs w:val="24"/>
        </w:rPr>
        <w:t>/DEX inclusion complex</w:t>
      </w:r>
      <w:r w:rsidR="005E7EDD" w:rsidRPr="00E7121A">
        <w:rPr>
          <w:rFonts w:ascii="Times New Roman" w:hAnsi="Times New Roman" w:cs="Times New Roman"/>
          <w:sz w:val="24"/>
          <w:szCs w:val="24"/>
        </w:rPr>
        <w:t>.</w:t>
      </w:r>
      <w:r w:rsidR="00D67FA0" w:rsidRPr="00E7121A">
        <w:rPr>
          <w:rFonts w:ascii="Times New Roman" w:hAnsi="Times New Roman" w:cs="Times New Roman"/>
          <w:sz w:val="24"/>
          <w:szCs w:val="24"/>
        </w:rPr>
        <w:t xml:space="preserve"> Replace DEX with IR780 to prepare CPC/IR780 in the same way.</w:t>
      </w:r>
    </w:p>
    <w:p w14:paraId="00B4C612" w14:textId="77777777" w:rsidR="00DB4065" w:rsidRPr="00E7121A" w:rsidRDefault="002B52E0" w:rsidP="00AD7AA6">
      <w:pPr>
        <w:spacing w:line="480" w:lineRule="auto"/>
        <w:rPr>
          <w:rFonts w:ascii="Times New Roman" w:hAnsi="Times New Roman" w:cs="Times New Roman"/>
          <w:sz w:val="24"/>
          <w:szCs w:val="24"/>
        </w:rPr>
      </w:pPr>
      <w:r w:rsidRPr="00E7121A">
        <w:rPr>
          <w:rFonts w:ascii="Times New Roman" w:hAnsi="Times New Roman" w:cs="Times New Roman"/>
          <w:sz w:val="24"/>
          <w:szCs w:val="24"/>
        </w:rPr>
        <w:t>1</w:t>
      </w:r>
      <w:r w:rsidR="00DB4065" w:rsidRPr="00E7121A">
        <w:rPr>
          <w:rFonts w:ascii="Times New Roman" w:hAnsi="Times New Roman" w:cs="Times New Roman"/>
          <w:sz w:val="24"/>
          <w:szCs w:val="24"/>
        </w:rPr>
        <w:t>.6 Preparation of HA-CDs-PEG-β-CD</w:t>
      </w:r>
      <w:r w:rsidR="004D5292" w:rsidRPr="00E7121A">
        <w:rPr>
          <w:rFonts w:ascii="Times New Roman" w:hAnsi="Times New Roman" w:cs="Times New Roman"/>
          <w:sz w:val="24"/>
          <w:szCs w:val="24"/>
        </w:rPr>
        <w:t xml:space="preserve"> (HCPC)</w:t>
      </w:r>
    </w:p>
    <w:p w14:paraId="321F5DD5" w14:textId="447B6884" w:rsidR="00D67FA0" w:rsidRPr="00E7121A" w:rsidRDefault="00874003" w:rsidP="00D67FA0">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The synthesis method of HCPC is shown </w:t>
      </w:r>
      <w:r w:rsidR="00A66E14" w:rsidRPr="00E7121A">
        <w:rPr>
          <w:rFonts w:ascii="Times New Roman" w:hAnsi="Times New Roman" w:cs="Times New Roman"/>
          <w:sz w:val="24"/>
          <w:szCs w:val="24"/>
        </w:rPr>
        <w:t>in</w:t>
      </w:r>
      <w:r w:rsidRPr="00E7121A">
        <w:rPr>
          <w:rFonts w:ascii="Times New Roman" w:hAnsi="Times New Roman" w:cs="Times New Roman"/>
          <w:sz w:val="24"/>
          <w:szCs w:val="24"/>
        </w:rPr>
        <w:t xml:space="preserve"> Figure S3, </w:t>
      </w:r>
      <w:r w:rsidR="00C64209" w:rsidRPr="00E7121A">
        <w:rPr>
          <w:rFonts w:ascii="Times New Roman" w:hAnsi="Times New Roman" w:cs="Times New Roman"/>
          <w:sz w:val="24"/>
          <w:szCs w:val="24"/>
        </w:rPr>
        <w:t>5</w:t>
      </w:r>
      <w:r w:rsidR="005E7EDD" w:rsidRPr="00E7121A">
        <w:rPr>
          <w:rFonts w:ascii="Times New Roman" w:hAnsi="Times New Roman" w:cs="Times New Roman"/>
          <w:sz w:val="24"/>
          <w:szCs w:val="24"/>
        </w:rPr>
        <w:t xml:space="preserve">0 mg of </w:t>
      </w:r>
      <w:r w:rsidR="00C64209" w:rsidRPr="00E7121A">
        <w:rPr>
          <w:rFonts w:ascii="Times New Roman" w:hAnsi="Times New Roman" w:cs="Times New Roman"/>
          <w:sz w:val="24"/>
          <w:szCs w:val="24"/>
        </w:rPr>
        <w:t>HA</w:t>
      </w:r>
      <w:r w:rsidR="005E7EDD" w:rsidRPr="00E7121A">
        <w:rPr>
          <w:rFonts w:ascii="Times New Roman" w:hAnsi="Times New Roman" w:cs="Times New Roman"/>
          <w:sz w:val="24"/>
          <w:szCs w:val="24"/>
        </w:rPr>
        <w:t xml:space="preserve"> was dissolved in 10 mL PBS (pH </w:t>
      </w:r>
      <w:r w:rsidR="00C64209" w:rsidRPr="00E7121A">
        <w:rPr>
          <w:rFonts w:ascii="Times New Roman" w:hAnsi="Times New Roman" w:cs="Times New Roman"/>
          <w:sz w:val="24"/>
          <w:szCs w:val="24"/>
        </w:rPr>
        <w:t>7.4</w:t>
      </w:r>
      <w:r w:rsidR="005E7EDD" w:rsidRPr="00E7121A">
        <w:rPr>
          <w:rFonts w:ascii="Times New Roman" w:hAnsi="Times New Roman" w:cs="Times New Roman"/>
          <w:sz w:val="24"/>
          <w:szCs w:val="24"/>
        </w:rPr>
        <w:t>)</w:t>
      </w:r>
      <w:r w:rsidR="00C64209" w:rsidRPr="00E7121A">
        <w:rPr>
          <w:rFonts w:ascii="Times New Roman" w:hAnsi="Times New Roman" w:cs="Times New Roman"/>
          <w:sz w:val="24"/>
          <w:szCs w:val="24"/>
        </w:rPr>
        <w:t xml:space="preserve">, </w:t>
      </w:r>
      <w:r w:rsidR="009F196E">
        <w:rPr>
          <w:rFonts w:ascii="Times New Roman" w:hAnsi="Times New Roman" w:cs="Times New Roman"/>
          <w:sz w:val="24"/>
          <w:szCs w:val="24"/>
        </w:rPr>
        <w:t xml:space="preserve">and </w:t>
      </w:r>
      <w:r w:rsidR="00C64209" w:rsidRPr="00E7121A">
        <w:rPr>
          <w:rFonts w:ascii="Times New Roman" w:hAnsi="Times New Roman" w:cs="Times New Roman"/>
          <w:sz w:val="24"/>
          <w:szCs w:val="24"/>
        </w:rPr>
        <w:t>the pH of the solution was adjusted to 5.0 by adding 0.1 mol/L HCl.</w:t>
      </w:r>
      <w:r w:rsidR="005E7EDD" w:rsidRPr="00E7121A">
        <w:rPr>
          <w:rFonts w:ascii="Times New Roman" w:hAnsi="Times New Roman" w:cs="Times New Roman"/>
          <w:sz w:val="24"/>
          <w:szCs w:val="24"/>
        </w:rPr>
        <w:t xml:space="preserve"> </w:t>
      </w:r>
      <w:r w:rsidR="00C64209" w:rsidRPr="00E7121A">
        <w:rPr>
          <w:rFonts w:ascii="Times New Roman" w:hAnsi="Times New Roman" w:cs="Times New Roman"/>
          <w:sz w:val="24"/>
          <w:szCs w:val="24"/>
        </w:rPr>
        <w:t>Then 3</w:t>
      </w:r>
      <w:r w:rsidR="005E7EDD" w:rsidRPr="00E7121A">
        <w:rPr>
          <w:rFonts w:ascii="Times New Roman" w:hAnsi="Times New Roman" w:cs="Times New Roman"/>
          <w:sz w:val="24"/>
          <w:szCs w:val="24"/>
        </w:rPr>
        <w:t xml:space="preserve">00 mg of </w:t>
      </w:r>
      <w:r w:rsidR="00C64209" w:rsidRPr="00E7121A">
        <w:rPr>
          <w:rFonts w:ascii="Times New Roman" w:hAnsi="Times New Roman" w:cs="Times New Roman"/>
          <w:sz w:val="24"/>
          <w:szCs w:val="24"/>
        </w:rPr>
        <w:t>EDC and 300 mg of NHS</w:t>
      </w:r>
      <w:r w:rsidR="005E7EDD" w:rsidRPr="00E7121A">
        <w:rPr>
          <w:rFonts w:ascii="Times New Roman" w:hAnsi="Times New Roman" w:cs="Times New Roman"/>
          <w:sz w:val="24"/>
          <w:szCs w:val="24"/>
        </w:rPr>
        <w:t xml:space="preserve"> </w:t>
      </w:r>
      <w:r w:rsidR="00C64209" w:rsidRPr="00E7121A">
        <w:rPr>
          <w:rFonts w:ascii="Times New Roman" w:hAnsi="Times New Roman" w:cs="Times New Roman"/>
          <w:sz w:val="24"/>
          <w:szCs w:val="24"/>
        </w:rPr>
        <w:t xml:space="preserve">were added </w:t>
      </w:r>
      <w:r w:rsidR="009F196E">
        <w:rPr>
          <w:rFonts w:ascii="Times New Roman" w:hAnsi="Times New Roman" w:cs="Times New Roman" w:hint="eastAsia"/>
          <w:sz w:val="24"/>
          <w:szCs w:val="24"/>
        </w:rPr>
        <w:t>to</w:t>
      </w:r>
      <w:r w:rsidR="00C64209" w:rsidRPr="00E7121A">
        <w:rPr>
          <w:rFonts w:ascii="Times New Roman" w:hAnsi="Times New Roman" w:cs="Times New Roman"/>
          <w:sz w:val="24"/>
          <w:szCs w:val="24"/>
        </w:rPr>
        <w:t xml:space="preserve"> the solution and stirred for 1 h to </w:t>
      </w:r>
      <w:r w:rsidR="00D67FA0" w:rsidRPr="00E7121A">
        <w:rPr>
          <w:rFonts w:ascii="Times New Roman" w:hAnsi="Times New Roman" w:cs="Times New Roman"/>
          <w:sz w:val="24"/>
          <w:szCs w:val="24"/>
        </w:rPr>
        <w:t>activate carboxyl groups</w:t>
      </w:r>
      <w:r w:rsidR="005E7EDD" w:rsidRPr="00E7121A">
        <w:rPr>
          <w:rFonts w:ascii="Times New Roman" w:hAnsi="Times New Roman" w:cs="Times New Roman"/>
          <w:sz w:val="24"/>
          <w:szCs w:val="24"/>
        </w:rPr>
        <w:t xml:space="preserve">. </w:t>
      </w:r>
      <w:r w:rsidR="00D67FA0" w:rsidRPr="00E7121A">
        <w:rPr>
          <w:rFonts w:ascii="Times New Roman" w:hAnsi="Times New Roman" w:cs="Times New Roman"/>
          <w:sz w:val="24"/>
          <w:szCs w:val="24"/>
        </w:rPr>
        <w:t>After that, 50 mg of CPC</w:t>
      </w:r>
      <w:r w:rsidR="005E7EDD" w:rsidRPr="00E7121A">
        <w:rPr>
          <w:rFonts w:ascii="Times New Roman" w:hAnsi="Times New Roman" w:cs="Times New Roman"/>
          <w:sz w:val="24"/>
          <w:szCs w:val="24"/>
        </w:rPr>
        <w:t xml:space="preserve"> </w:t>
      </w:r>
      <w:r w:rsidR="00D67FA0" w:rsidRPr="00E7121A">
        <w:rPr>
          <w:rFonts w:ascii="Times New Roman" w:hAnsi="Times New Roman" w:cs="Times New Roman"/>
          <w:sz w:val="24"/>
          <w:szCs w:val="24"/>
        </w:rPr>
        <w:t>was added to the mixture</w:t>
      </w:r>
      <w:r w:rsidR="00D67FA0" w:rsidRPr="00E7121A">
        <w:rPr>
          <w:rFonts w:ascii="Times New Roman" w:hAnsi="Times New Roman" w:cs="Times New Roman"/>
        </w:rPr>
        <w:t xml:space="preserve"> </w:t>
      </w:r>
      <w:r w:rsidR="00D67FA0" w:rsidRPr="00E7121A">
        <w:rPr>
          <w:rFonts w:ascii="Times New Roman" w:hAnsi="Times New Roman" w:cs="Times New Roman"/>
          <w:sz w:val="24"/>
          <w:szCs w:val="24"/>
        </w:rPr>
        <w:t xml:space="preserve">and </w:t>
      </w:r>
      <w:r w:rsidR="009F196E">
        <w:rPr>
          <w:rFonts w:ascii="Times New Roman" w:hAnsi="Times New Roman" w:cs="Times New Roman" w:hint="eastAsia"/>
          <w:sz w:val="24"/>
          <w:szCs w:val="24"/>
        </w:rPr>
        <w:t>continued</w:t>
      </w:r>
      <w:r w:rsidR="00D67FA0" w:rsidRPr="00E7121A">
        <w:rPr>
          <w:rFonts w:ascii="Times New Roman" w:hAnsi="Times New Roman" w:cs="Times New Roman"/>
          <w:sz w:val="24"/>
          <w:szCs w:val="24"/>
        </w:rPr>
        <w:t xml:space="preserve"> to stir for 12 h</w:t>
      </w:r>
      <w:r w:rsidR="005E7EDD" w:rsidRPr="00E7121A">
        <w:rPr>
          <w:rFonts w:ascii="Times New Roman" w:hAnsi="Times New Roman" w:cs="Times New Roman"/>
          <w:sz w:val="24"/>
          <w:szCs w:val="24"/>
        </w:rPr>
        <w:t>.</w:t>
      </w:r>
      <w:r w:rsidR="00D67FA0" w:rsidRPr="00E7121A">
        <w:rPr>
          <w:rFonts w:ascii="Times New Roman" w:hAnsi="Times New Roman" w:cs="Times New Roman"/>
          <w:sz w:val="24"/>
          <w:szCs w:val="24"/>
        </w:rPr>
        <w:t xml:space="preserve"> The reaction was finished by adjusting the pH to 7.0 with 1.0 mol/L NaOH.</w:t>
      </w:r>
      <w:r w:rsidR="005E7EDD" w:rsidRPr="00E7121A">
        <w:rPr>
          <w:rFonts w:ascii="Times New Roman" w:hAnsi="Times New Roman" w:cs="Times New Roman"/>
          <w:sz w:val="24"/>
          <w:szCs w:val="24"/>
        </w:rPr>
        <w:t xml:space="preserve"> The mixture was dialyzed (molecular weight cut-off </w:t>
      </w:r>
      <w:r w:rsidR="00D67FA0" w:rsidRPr="00E7121A">
        <w:rPr>
          <w:rFonts w:ascii="Times New Roman" w:hAnsi="Times New Roman" w:cs="Times New Roman"/>
          <w:sz w:val="24"/>
          <w:szCs w:val="24"/>
        </w:rPr>
        <w:t>8</w:t>
      </w:r>
      <w:r w:rsidR="005E7EDD" w:rsidRPr="00E7121A">
        <w:rPr>
          <w:rFonts w:ascii="Times New Roman" w:hAnsi="Times New Roman" w:cs="Times New Roman"/>
          <w:sz w:val="24"/>
          <w:szCs w:val="24"/>
        </w:rPr>
        <w:t>000 Da)</w:t>
      </w:r>
      <w:r w:rsidR="00D67FA0" w:rsidRPr="00E7121A">
        <w:rPr>
          <w:rFonts w:ascii="Times New Roman" w:hAnsi="Times New Roman" w:cs="Times New Roman"/>
          <w:sz w:val="24"/>
          <w:szCs w:val="24"/>
        </w:rPr>
        <w:t xml:space="preserve"> until there is no fluorescence in the outer dialysate</w:t>
      </w:r>
      <w:r w:rsidR="00A66E14" w:rsidRPr="00E7121A">
        <w:rPr>
          <w:rFonts w:ascii="Times New Roman" w:hAnsi="Times New Roman" w:cs="Times New Roman"/>
          <w:sz w:val="24"/>
          <w:szCs w:val="24"/>
        </w:rPr>
        <w:t>,</w:t>
      </w:r>
      <w:r w:rsidR="005E7EDD" w:rsidRPr="00E7121A">
        <w:rPr>
          <w:rFonts w:ascii="Times New Roman" w:hAnsi="Times New Roman" w:cs="Times New Roman"/>
          <w:sz w:val="24"/>
          <w:szCs w:val="24"/>
        </w:rPr>
        <w:t xml:space="preserve"> and lyophilized to obtain </w:t>
      </w:r>
      <w:r w:rsidR="00D67FA0" w:rsidRPr="00E7121A">
        <w:rPr>
          <w:rFonts w:ascii="Times New Roman" w:hAnsi="Times New Roman" w:cs="Times New Roman"/>
          <w:sz w:val="24"/>
          <w:szCs w:val="24"/>
        </w:rPr>
        <w:t>H</w:t>
      </w:r>
      <w:r w:rsidR="005E7EDD" w:rsidRPr="00E7121A">
        <w:rPr>
          <w:rFonts w:ascii="Times New Roman" w:hAnsi="Times New Roman" w:cs="Times New Roman"/>
          <w:sz w:val="24"/>
          <w:szCs w:val="24"/>
        </w:rPr>
        <w:t>CPC.</w:t>
      </w:r>
      <w:r w:rsidR="00D67FA0" w:rsidRPr="00E7121A">
        <w:rPr>
          <w:rFonts w:ascii="Times New Roman" w:hAnsi="Times New Roman" w:cs="Times New Roman"/>
          <w:sz w:val="24"/>
          <w:szCs w:val="24"/>
        </w:rPr>
        <w:t xml:space="preserve"> Replace CPC with CPC/DEX or CPC/IR780 to prepare HCPC/DEX or HCPC/IR780 in the same way.</w:t>
      </w:r>
    </w:p>
    <w:p w14:paraId="785F7E2E" w14:textId="77777777" w:rsidR="004D5292" w:rsidRPr="00E7121A" w:rsidRDefault="004D5292"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1.7 </w:t>
      </w:r>
      <w:r w:rsidR="0060782E" w:rsidRPr="00E7121A">
        <w:rPr>
          <w:rFonts w:ascii="Times New Roman" w:hAnsi="Times New Roman" w:cs="Times New Roman"/>
          <w:sz w:val="24"/>
          <w:szCs w:val="24"/>
        </w:rPr>
        <w:t>Characterization</w:t>
      </w:r>
      <w:r w:rsidR="00E91995" w:rsidRPr="00E7121A">
        <w:rPr>
          <w:rFonts w:ascii="Times New Roman" w:hAnsi="Times New Roman" w:cs="Times New Roman"/>
          <w:sz w:val="24"/>
          <w:szCs w:val="24"/>
        </w:rPr>
        <w:t>s</w:t>
      </w:r>
      <w:r w:rsidR="0060782E" w:rsidRPr="00E7121A">
        <w:rPr>
          <w:rFonts w:ascii="Times New Roman" w:hAnsi="Times New Roman" w:cs="Times New Roman"/>
          <w:sz w:val="24"/>
          <w:szCs w:val="24"/>
        </w:rPr>
        <w:t xml:space="preserve"> of CDs and HCPC</w:t>
      </w:r>
    </w:p>
    <w:p w14:paraId="0278B332" w14:textId="47D1B452" w:rsidR="004D5292" w:rsidRPr="00E7121A" w:rsidRDefault="00C47DE1"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Proton nuclear magnetic resonance (</w:t>
      </w:r>
      <w:r w:rsidRPr="00E7121A">
        <w:rPr>
          <w:rFonts w:ascii="Times New Roman" w:hAnsi="Times New Roman" w:cs="Times New Roman"/>
          <w:sz w:val="24"/>
          <w:szCs w:val="24"/>
          <w:vertAlign w:val="superscript"/>
        </w:rPr>
        <w:t>1</w:t>
      </w:r>
      <w:r w:rsidRPr="00E7121A">
        <w:rPr>
          <w:rFonts w:ascii="Times New Roman" w:hAnsi="Times New Roman" w:cs="Times New Roman"/>
          <w:sz w:val="24"/>
          <w:szCs w:val="24"/>
        </w:rPr>
        <w:t xml:space="preserve">H NMR, Avance III HD 600 MHz spectrometer) and Fourier transform infrared spectroscopy (FTIR, Nicolet 6700 infrared spectrophotometer) were applied to confirm the special surface functional groups of products. </w:t>
      </w:r>
      <w:r w:rsidR="009F196E">
        <w:rPr>
          <w:rFonts w:ascii="Times New Roman" w:hAnsi="Times New Roman" w:cs="Times New Roman" w:hint="eastAsia"/>
          <w:sz w:val="24"/>
          <w:szCs w:val="24"/>
        </w:rPr>
        <w:t>A transmission</w:t>
      </w:r>
      <w:r w:rsidRPr="00E7121A">
        <w:rPr>
          <w:rFonts w:ascii="Times New Roman" w:hAnsi="Times New Roman" w:cs="Times New Roman"/>
          <w:sz w:val="24"/>
          <w:szCs w:val="24"/>
        </w:rPr>
        <w:t xml:space="preserve"> electron microscope (TEM, JEM-F200 field emission transmission electron microscope) was used to examine the morphology and particle sizes of products. The particle sizes and </w:t>
      </w:r>
      <w:r w:rsidR="0042503A">
        <w:rPr>
          <w:rFonts w:ascii="Times New Roman" w:hAnsi="Times New Roman" w:cs="Times New Roman"/>
          <w:sz w:val="24"/>
          <w:szCs w:val="24"/>
        </w:rPr>
        <w:t xml:space="preserve">zeta </w:t>
      </w:r>
      <w:r w:rsidRPr="00E7121A">
        <w:rPr>
          <w:rFonts w:ascii="Times New Roman" w:hAnsi="Times New Roman" w:cs="Times New Roman"/>
          <w:sz w:val="24"/>
          <w:szCs w:val="24"/>
        </w:rPr>
        <w:t xml:space="preserve">potential were further identified via Malvern Zetasizer Nano ZS90. And the </w:t>
      </w:r>
      <w:r w:rsidR="00B8669B" w:rsidRPr="00E7121A">
        <w:rPr>
          <w:rFonts w:ascii="Times New Roman" w:hAnsi="Times New Roman" w:cs="Times New Roman"/>
          <w:sz w:val="24"/>
          <w:szCs w:val="24"/>
        </w:rPr>
        <w:t xml:space="preserve">photoluminescence (PL) </w:t>
      </w:r>
      <w:r w:rsidRPr="00E7121A">
        <w:rPr>
          <w:rFonts w:ascii="Times New Roman" w:hAnsi="Times New Roman" w:cs="Times New Roman"/>
          <w:sz w:val="24"/>
          <w:szCs w:val="24"/>
        </w:rPr>
        <w:t>properties were determined via F-2700 Spectrofluorophotometer.</w:t>
      </w:r>
    </w:p>
    <w:p w14:paraId="6B7F466D" w14:textId="77777777" w:rsidR="004D5292" w:rsidRPr="00E7121A" w:rsidRDefault="004D5292"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1.8</w:t>
      </w:r>
      <w:r w:rsidR="00C47DE1" w:rsidRPr="00E7121A">
        <w:rPr>
          <w:rFonts w:ascii="Times New Roman" w:hAnsi="Times New Roman" w:cs="Times New Roman"/>
          <w:sz w:val="24"/>
          <w:szCs w:val="24"/>
        </w:rPr>
        <w:t xml:space="preserve"> </w:t>
      </w:r>
      <w:r w:rsidR="00985974" w:rsidRPr="00E7121A">
        <w:rPr>
          <w:rFonts w:ascii="Times New Roman" w:hAnsi="Times New Roman" w:cs="Times New Roman"/>
          <w:sz w:val="24"/>
          <w:szCs w:val="24"/>
        </w:rPr>
        <w:t xml:space="preserve">Establishment of </w:t>
      </w:r>
      <w:r w:rsidR="00C47DE1" w:rsidRPr="00E7121A">
        <w:rPr>
          <w:rFonts w:ascii="Times New Roman" w:hAnsi="Times New Roman" w:cs="Times New Roman"/>
          <w:sz w:val="24"/>
          <w:szCs w:val="24"/>
        </w:rPr>
        <w:t xml:space="preserve">HPLC </w:t>
      </w:r>
      <w:r w:rsidR="00985974" w:rsidRPr="00E7121A">
        <w:rPr>
          <w:rFonts w:ascii="Times New Roman" w:hAnsi="Times New Roman" w:cs="Times New Roman"/>
          <w:sz w:val="24"/>
          <w:szCs w:val="24"/>
        </w:rPr>
        <w:t xml:space="preserve">DEX detection </w:t>
      </w:r>
      <w:r w:rsidR="00C47DE1" w:rsidRPr="00E7121A">
        <w:rPr>
          <w:rFonts w:ascii="Times New Roman" w:hAnsi="Times New Roman" w:cs="Times New Roman"/>
          <w:sz w:val="24"/>
          <w:szCs w:val="24"/>
        </w:rPr>
        <w:t>method</w:t>
      </w:r>
    </w:p>
    <w:p w14:paraId="0CBDA576" w14:textId="319E0AAB" w:rsidR="004D5292" w:rsidRPr="00E7121A" w:rsidRDefault="00A414B6"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The linearity of the HPLC method for the analysis of DEX was evaluated by a calibration curve, which was obtained by plotting the peak area of each analyte versus DEX concentration. The UV absorption curve of DEX was determined by </w:t>
      </w:r>
      <w:r w:rsidR="009F196E">
        <w:rPr>
          <w:rFonts w:ascii="Times New Roman" w:hAnsi="Times New Roman" w:cs="Times New Roman"/>
          <w:sz w:val="24"/>
          <w:szCs w:val="24"/>
        </w:rPr>
        <w:t xml:space="preserve">a </w:t>
      </w:r>
      <w:r w:rsidRPr="00E7121A">
        <w:rPr>
          <w:rFonts w:ascii="Times New Roman" w:hAnsi="Times New Roman" w:cs="Times New Roman"/>
          <w:sz w:val="24"/>
          <w:szCs w:val="24"/>
        </w:rPr>
        <w:t xml:space="preserve">UV-1200 spectrophotometer, and the detection wavelength was 240 nm. The chromatographic column was Thermo BDS Hypersil C18, and the composition of </w:t>
      </w:r>
      <w:r w:rsidR="003E0199" w:rsidRPr="00E7121A">
        <w:rPr>
          <w:rFonts w:ascii="Times New Roman" w:hAnsi="Times New Roman" w:cs="Times New Roman"/>
          <w:sz w:val="24"/>
          <w:szCs w:val="24"/>
        </w:rPr>
        <w:t xml:space="preserve">the </w:t>
      </w:r>
      <w:r w:rsidRPr="00E7121A">
        <w:rPr>
          <w:rFonts w:ascii="Times New Roman" w:hAnsi="Times New Roman" w:cs="Times New Roman"/>
          <w:sz w:val="24"/>
          <w:szCs w:val="24"/>
        </w:rPr>
        <w:t xml:space="preserve">mobile phase was acetonitrile/water (35/65). </w:t>
      </w:r>
      <w:r w:rsidR="003E0199" w:rsidRPr="00E7121A">
        <w:rPr>
          <w:rFonts w:ascii="Times New Roman" w:hAnsi="Times New Roman" w:cs="Times New Roman"/>
          <w:sz w:val="24"/>
          <w:szCs w:val="24"/>
        </w:rPr>
        <w:t>The o</w:t>
      </w:r>
      <w:r w:rsidRPr="00E7121A">
        <w:rPr>
          <w:rFonts w:ascii="Times New Roman" w:hAnsi="Times New Roman" w:cs="Times New Roman"/>
          <w:sz w:val="24"/>
          <w:szCs w:val="24"/>
        </w:rPr>
        <w:t>peration was conducted under the condition of column temperature 30 °C</w:t>
      </w:r>
      <w:r w:rsidR="003E0199" w:rsidRPr="00E7121A">
        <w:rPr>
          <w:rFonts w:ascii="Times New Roman" w:hAnsi="Times New Roman" w:cs="Times New Roman"/>
          <w:sz w:val="24"/>
          <w:szCs w:val="24"/>
        </w:rPr>
        <w:t>,</w:t>
      </w:r>
      <w:r w:rsidRPr="00E7121A">
        <w:rPr>
          <w:rFonts w:ascii="Times New Roman" w:hAnsi="Times New Roman" w:cs="Times New Roman"/>
          <w:sz w:val="24"/>
          <w:szCs w:val="24"/>
        </w:rPr>
        <w:t xml:space="preserve"> flow rate 1 ml/min, and sample injection volume 20 μL.</w:t>
      </w:r>
    </w:p>
    <w:p w14:paraId="62814C99" w14:textId="5B3B6B05" w:rsidR="008250FE" w:rsidRPr="00E7121A" w:rsidRDefault="00985974"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HCPC </w:t>
      </w:r>
      <w:r w:rsidR="00D7159F">
        <w:rPr>
          <w:rFonts w:ascii="Times New Roman" w:hAnsi="Times New Roman" w:cs="Times New Roman" w:hint="eastAsia"/>
          <w:sz w:val="24"/>
          <w:szCs w:val="24"/>
        </w:rPr>
        <w:t>was</w:t>
      </w:r>
      <w:r w:rsidRPr="00E7121A">
        <w:rPr>
          <w:rFonts w:ascii="Times New Roman" w:hAnsi="Times New Roman" w:cs="Times New Roman"/>
          <w:sz w:val="24"/>
          <w:szCs w:val="24"/>
        </w:rPr>
        <w:t xml:space="preserve"> dispersed in absolute ethanol, a small amount of </w:t>
      </w:r>
      <w:r w:rsidR="00F84129" w:rsidRPr="00E7121A">
        <w:rPr>
          <w:rFonts w:ascii="Times New Roman" w:hAnsi="Times New Roman" w:cs="Times New Roman"/>
          <w:sz w:val="24"/>
          <w:szCs w:val="24"/>
        </w:rPr>
        <w:t>concentrated hydrochloric acid</w:t>
      </w:r>
      <w:r w:rsidRPr="00E7121A">
        <w:rPr>
          <w:rFonts w:ascii="Times New Roman" w:hAnsi="Times New Roman" w:cs="Times New Roman"/>
          <w:sz w:val="24"/>
          <w:szCs w:val="24"/>
        </w:rPr>
        <w:t xml:space="preserve"> was added, and the mixture was stirred at 50°C for 4 h. After that, it was ultrasonic for 30 min to disintegrate the </w:t>
      </w:r>
      <w:r w:rsidR="00951B88" w:rsidRPr="00E7121A">
        <w:rPr>
          <w:rFonts w:ascii="Times New Roman" w:hAnsi="Times New Roman" w:cs="Times New Roman"/>
          <w:sz w:val="24"/>
          <w:szCs w:val="24"/>
        </w:rPr>
        <w:t>nanoparticles (</w:t>
      </w:r>
      <w:r w:rsidRPr="00E7121A">
        <w:rPr>
          <w:rFonts w:ascii="Times New Roman" w:hAnsi="Times New Roman" w:cs="Times New Roman"/>
          <w:sz w:val="24"/>
          <w:szCs w:val="24"/>
        </w:rPr>
        <w:t>NPs</w:t>
      </w:r>
      <w:r w:rsidR="00951B88" w:rsidRPr="00E7121A">
        <w:rPr>
          <w:rFonts w:ascii="Times New Roman" w:hAnsi="Times New Roman" w:cs="Times New Roman"/>
          <w:sz w:val="24"/>
          <w:szCs w:val="24"/>
        </w:rPr>
        <w:t>)</w:t>
      </w:r>
      <w:r w:rsidRPr="00E7121A">
        <w:rPr>
          <w:rFonts w:ascii="Times New Roman" w:hAnsi="Times New Roman" w:cs="Times New Roman"/>
          <w:sz w:val="24"/>
          <w:szCs w:val="24"/>
        </w:rPr>
        <w:t xml:space="preserve"> structure, the mixture was centrifuged and the supernatant was diluted with the mobile phase. HCPC/DEX dissociation was prepared in the same way. The specificity of the HPLC method was investigated by detecting DEX solution and NPs dissociation diluent.</w:t>
      </w:r>
    </w:p>
    <w:p w14:paraId="15647448" w14:textId="77777777" w:rsidR="00985974" w:rsidRPr="00E7121A" w:rsidRDefault="00985974"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For the evaluation of precision, DEX samples of three different concentrations (1, 10, and 100 μg/ml) were processed and injected five times within a day (intra-day) and within five days (inter-day) for calculating RSD, respectively.</w:t>
      </w:r>
    </w:p>
    <w:p w14:paraId="49CDBACF" w14:textId="77777777" w:rsidR="00985974" w:rsidRPr="00E7121A" w:rsidRDefault="00985974"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The average recoveries of DEX were determined at different standard concentrations (1, 10</w:t>
      </w:r>
      <w:r w:rsidR="00254C9A" w:rsidRPr="00E7121A">
        <w:rPr>
          <w:rFonts w:ascii="Times New Roman" w:hAnsi="Times New Roman" w:cs="Times New Roman"/>
          <w:sz w:val="24"/>
          <w:szCs w:val="24"/>
        </w:rPr>
        <w:t>,</w:t>
      </w:r>
      <w:r w:rsidRPr="00E7121A">
        <w:rPr>
          <w:rFonts w:ascii="Times New Roman" w:hAnsi="Times New Roman" w:cs="Times New Roman"/>
          <w:sz w:val="24"/>
          <w:szCs w:val="24"/>
        </w:rPr>
        <w:t xml:space="preserve"> and 100 μg/ml) by </w:t>
      </w:r>
      <w:r w:rsidR="00254C9A" w:rsidRPr="00E7121A">
        <w:rPr>
          <w:rFonts w:ascii="Times New Roman" w:hAnsi="Times New Roman" w:cs="Times New Roman"/>
          <w:sz w:val="24"/>
          <w:szCs w:val="24"/>
        </w:rPr>
        <w:t>adding</w:t>
      </w:r>
      <w:r w:rsidRPr="00E7121A">
        <w:rPr>
          <w:rFonts w:ascii="Times New Roman" w:hAnsi="Times New Roman" w:cs="Times New Roman"/>
          <w:sz w:val="24"/>
          <w:szCs w:val="24"/>
        </w:rPr>
        <w:t xml:space="preserve"> a certain amount of </w:t>
      </w:r>
      <w:r w:rsidR="00254C9A" w:rsidRPr="00E7121A">
        <w:rPr>
          <w:rFonts w:ascii="Times New Roman" w:hAnsi="Times New Roman" w:cs="Times New Roman"/>
          <w:sz w:val="24"/>
          <w:szCs w:val="24"/>
        </w:rPr>
        <w:t>sample</w:t>
      </w:r>
      <w:r w:rsidRPr="00E7121A">
        <w:rPr>
          <w:rFonts w:ascii="Times New Roman" w:hAnsi="Times New Roman" w:cs="Times New Roman"/>
          <w:sz w:val="24"/>
          <w:szCs w:val="24"/>
        </w:rPr>
        <w:t>. The recoveries at three standard concentration levels of DEX were examined at least five times. The recoveries were calculat</w:t>
      </w:r>
      <w:r w:rsidR="000E4998" w:rsidRPr="00E7121A">
        <w:rPr>
          <w:rFonts w:ascii="Times New Roman" w:hAnsi="Times New Roman" w:cs="Times New Roman"/>
          <w:sz w:val="24"/>
          <w:szCs w:val="24"/>
        </w:rPr>
        <w:t>ed using the following equation</w:t>
      </w:r>
      <w:r w:rsidRPr="00E7121A">
        <w:rPr>
          <w:rFonts w:ascii="Times New Roman" w:hAnsi="Times New Roman" w:cs="Times New Roman"/>
          <w:sz w:val="24"/>
          <w:szCs w:val="24"/>
        </w:rPr>
        <w:t>:</w:t>
      </w:r>
    </w:p>
    <w:p w14:paraId="74846A11" w14:textId="77777777" w:rsidR="00985974" w:rsidRPr="00E7121A" w:rsidRDefault="00C301E4" w:rsidP="004D5292">
      <w:pPr>
        <w:spacing w:line="480" w:lineRule="auto"/>
        <w:rPr>
          <w:rFonts w:ascii="Times New Roman" w:hAnsi="Times New Roman" w:cs="Times New Roman"/>
          <w:i/>
          <w:sz w:val="32"/>
          <w:szCs w:val="24"/>
        </w:rPr>
      </w:pPr>
      <m:oMathPara>
        <m:oMath>
          <m:r>
            <w:rPr>
              <w:rFonts w:ascii="Cambria Math" w:hAnsi="Cambria Math" w:cs="Times New Roman"/>
              <w:sz w:val="24"/>
            </w:rPr>
            <m:t>Recovery</m:t>
          </m:r>
          <m:d>
            <m:dPr>
              <m:ctrlPr>
                <w:rPr>
                  <w:rFonts w:ascii="Cambria Math" w:hAnsi="Cambria Math" w:cs="Times New Roman"/>
                  <w:i/>
                  <w:sz w:val="24"/>
                </w:rPr>
              </m:ctrlPr>
            </m:dPr>
            <m:e>
              <m:r>
                <w:rPr>
                  <w:rFonts w:ascii="Cambria Math" w:hAnsi="Cambria Math" w:cs="Times New Roman"/>
                  <w:sz w:val="24"/>
                </w:rPr>
                <m:t>%</m:t>
              </m:r>
            </m:e>
          </m:d>
          <m:r>
            <w:rPr>
              <w:rFonts w:ascii="Cambria Math" w:hAnsi="Cambria Math" w:cs="Times New Roman"/>
              <w:sz w:val="24"/>
            </w:rPr>
            <m:t>=</m:t>
          </m:r>
          <m:f>
            <m:fPr>
              <m:type m:val="lin"/>
              <m:ctrlPr>
                <w:rPr>
                  <w:rFonts w:ascii="Cambria Math" w:hAnsi="Cambria Math" w:cs="Times New Roman"/>
                  <w:i/>
                  <w:sz w:val="24"/>
                </w:rPr>
              </m:ctrlPr>
            </m:fPr>
            <m:num>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0</m:t>
                      </m:r>
                    </m:sub>
                  </m:sSub>
                </m:e>
              </m:d>
              <m:r>
                <w:rPr>
                  <w:rFonts w:ascii="Cambria Math" w:hAnsi="Cambria Math" w:cs="Times New Roman"/>
                  <w:sz w:val="24"/>
                </w:rPr>
                <m:t>×100%</m:t>
              </m:r>
            </m:num>
            <m:den>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a</m:t>
                  </m:r>
                </m:sub>
              </m:sSub>
            </m:den>
          </m:f>
        </m:oMath>
      </m:oMathPara>
    </w:p>
    <w:p w14:paraId="16E60A56" w14:textId="77777777" w:rsidR="000E4998" w:rsidRPr="00E7121A" w:rsidRDefault="007B124D"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where </w:t>
      </w:r>
      <w:r w:rsidRPr="00E7121A">
        <w:rPr>
          <w:rFonts w:ascii="Times New Roman" w:hAnsi="Times New Roman" w:cs="Times New Roman"/>
          <w:i/>
          <w:sz w:val="24"/>
          <w:szCs w:val="24"/>
        </w:rPr>
        <w:t>M</w:t>
      </w:r>
      <w:r w:rsidRPr="00E7121A">
        <w:rPr>
          <w:rFonts w:ascii="Times New Roman" w:hAnsi="Times New Roman" w:cs="Times New Roman"/>
          <w:i/>
          <w:sz w:val="24"/>
          <w:szCs w:val="24"/>
          <w:vertAlign w:val="subscript"/>
        </w:rPr>
        <w:t>t</w:t>
      </w:r>
      <w:r w:rsidRPr="00E7121A">
        <w:rPr>
          <w:rFonts w:ascii="Times New Roman" w:hAnsi="Times New Roman" w:cs="Times New Roman"/>
          <w:sz w:val="24"/>
          <w:szCs w:val="24"/>
        </w:rPr>
        <w:t xml:space="preserve"> is the detected content, </w:t>
      </w:r>
      <w:r w:rsidRPr="00E7121A">
        <w:rPr>
          <w:rFonts w:ascii="Times New Roman" w:hAnsi="Times New Roman" w:cs="Times New Roman"/>
          <w:i/>
          <w:sz w:val="24"/>
          <w:szCs w:val="24"/>
        </w:rPr>
        <w:t>M</w:t>
      </w:r>
      <w:r w:rsidRPr="00E7121A">
        <w:rPr>
          <w:rFonts w:ascii="Times New Roman" w:hAnsi="Times New Roman" w:cs="Times New Roman"/>
          <w:i/>
          <w:sz w:val="24"/>
          <w:szCs w:val="24"/>
          <w:vertAlign w:val="subscript"/>
        </w:rPr>
        <w:t>0</w:t>
      </w:r>
      <w:r w:rsidRPr="00E7121A">
        <w:rPr>
          <w:rFonts w:ascii="Times New Roman" w:hAnsi="Times New Roman" w:cs="Times New Roman"/>
          <w:sz w:val="24"/>
          <w:szCs w:val="24"/>
        </w:rPr>
        <w:t xml:space="preserve"> is the content without sample addition, and </w:t>
      </w:r>
      <w:r w:rsidRPr="00E7121A">
        <w:rPr>
          <w:rFonts w:ascii="Times New Roman" w:hAnsi="Times New Roman" w:cs="Times New Roman"/>
          <w:i/>
          <w:sz w:val="24"/>
          <w:szCs w:val="24"/>
        </w:rPr>
        <w:t>M</w:t>
      </w:r>
      <w:r w:rsidRPr="00E7121A">
        <w:rPr>
          <w:rFonts w:ascii="Times New Roman" w:hAnsi="Times New Roman" w:cs="Times New Roman"/>
          <w:i/>
          <w:sz w:val="24"/>
          <w:szCs w:val="24"/>
          <w:vertAlign w:val="subscript"/>
        </w:rPr>
        <w:t>a</w:t>
      </w:r>
      <w:r w:rsidRPr="00E7121A">
        <w:rPr>
          <w:rFonts w:ascii="Times New Roman" w:hAnsi="Times New Roman" w:cs="Times New Roman"/>
          <w:sz w:val="24"/>
          <w:szCs w:val="24"/>
        </w:rPr>
        <w:t xml:space="preserve"> is the additional conten</w:t>
      </w:r>
      <w:r w:rsidR="0010789A" w:rsidRPr="00E7121A">
        <w:rPr>
          <w:rFonts w:ascii="Times New Roman" w:hAnsi="Times New Roman" w:cs="Times New Roman"/>
          <w:sz w:val="24"/>
          <w:szCs w:val="24"/>
        </w:rPr>
        <w:t>t</w:t>
      </w:r>
      <w:r w:rsidRPr="00E7121A">
        <w:rPr>
          <w:rFonts w:ascii="Times New Roman" w:hAnsi="Times New Roman" w:cs="Times New Roman"/>
          <w:sz w:val="24"/>
          <w:szCs w:val="24"/>
        </w:rPr>
        <w:t>.</w:t>
      </w:r>
    </w:p>
    <w:p w14:paraId="122737F9" w14:textId="77777777" w:rsidR="004D5292" w:rsidRPr="00E7121A" w:rsidRDefault="004D5292"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1.9</w:t>
      </w:r>
      <w:r w:rsidR="00015743" w:rsidRPr="00E7121A">
        <w:rPr>
          <w:rFonts w:ascii="Times New Roman" w:hAnsi="Times New Roman" w:cs="Times New Roman"/>
          <w:sz w:val="24"/>
          <w:szCs w:val="24"/>
        </w:rPr>
        <w:t xml:space="preserve"> </w:t>
      </w:r>
      <w:r w:rsidR="00F84129" w:rsidRPr="00E7121A">
        <w:rPr>
          <w:rFonts w:ascii="Times New Roman" w:hAnsi="Times New Roman" w:cs="Times New Roman"/>
          <w:sz w:val="24"/>
          <w:szCs w:val="24"/>
        </w:rPr>
        <w:t xml:space="preserve">Drug loading and </w:t>
      </w:r>
      <w:bookmarkStart w:id="1" w:name="OLE_LINK1"/>
      <w:bookmarkStart w:id="2" w:name="OLE_LINK3"/>
      <w:r w:rsidR="00F84129" w:rsidRPr="00E7121A">
        <w:rPr>
          <w:rFonts w:ascii="Times New Roman" w:hAnsi="Times New Roman" w:cs="Times New Roman"/>
          <w:sz w:val="24"/>
          <w:szCs w:val="24"/>
        </w:rPr>
        <w:t>entrapment efficiency</w:t>
      </w:r>
      <w:bookmarkEnd w:id="1"/>
      <w:bookmarkEnd w:id="2"/>
    </w:p>
    <w:p w14:paraId="059AFDD0" w14:textId="77777777" w:rsidR="00F84129" w:rsidRPr="00E7121A" w:rsidRDefault="00F84129"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10 mg HCPC/DEX were dispersed in 9.9 mL ethanol, 0.1 mL of </w:t>
      </w:r>
      <w:r w:rsidR="00C301E4" w:rsidRPr="00E7121A">
        <w:rPr>
          <w:rFonts w:ascii="Times New Roman" w:hAnsi="Times New Roman" w:cs="Times New Roman"/>
          <w:sz w:val="24"/>
          <w:szCs w:val="24"/>
        </w:rPr>
        <w:t>HCl</w:t>
      </w:r>
      <w:r w:rsidRPr="00E7121A">
        <w:rPr>
          <w:rFonts w:ascii="Times New Roman" w:hAnsi="Times New Roman" w:cs="Times New Roman"/>
          <w:sz w:val="24"/>
          <w:szCs w:val="24"/>
        </w:rPr>
        <w:t xml:space="preserve"> was added, and the mixture was stirred at 50°C for 4 h. After that, it was ultrasonic for 30 min, the mixture was centrifuged and the supernatant was </w:t>
      </w:r>
      <w:r w:rsidR="00121560" w:rsidRPr="00E7121A">
        <w:rPr>
          <w:rFonts w:ascii="Times New Roman" w:hAnsi="Times New Roman" w:cs="Times New Roman"/>
          <w:sz w:val="24"/>
          <w:szCs w:val="24"/>
        </w:rPr>
        <w:t>measured by HPLC</w:t>
      </w:r>
      <w:r w:rsidRPr="00E7121A">
        <w:rPr>
          <w:rFonts w:ascii="Times New Roman" w:hAnsi="Times New Roman" w:cs="Times New Roman"/>
          <w:sz w:val="24"/>
          <w:szCs w:val="24"/>
        </w:rPr>
        <w:t>.</w:t>
      </w:r>
      <w:r w:rsidR="00C301E4" w:rsidRPr="00E7121A">
        <w:rPr>
          <w:rFonts w:ascii="Times New Roman" w:hAnsi="Times New Roman" w:cs="Times New Roman"/>
          <w:sz w:val="24"/>
          <w:szCs w:val="24"/>
        </w:rPr>
        <w:t xml:space="preserve"> Drug loading (DL) and entrapment efficiency (EE) of NPs were calculated using the following equations:</w:t>
      </w:r>
    </w:p>
    <w:p w14:paraId="2607CA70" w14:textId="77777777" w:rsidR="00C301E4" w:rsidRPr="00E7121A" w:rsidRDefault="00C301E4" w:rsidP="00C301E4">
      <w:pPr>
        <w:spacing w:line="480" w:lineRule="auto"/>
        <w:jc w:val="center"/>
        <w:rPr>
          <w:rFonts w:ascii="Times New Roman" w:hAnsi="Times New Roman" w:cs="Times New Roman"/>
          <w:i/>
          <w:kern w:val="0"/>
          <w:sz w:val="24"/>
        </w:rPr>
      </w:pPr>
      <m:oMathPara>
        <m:oMath>
          <m:r>
            <w:rPr>
              <w:rFonts w:ascii="Cambria Math" w:hAnsi="Cambria Math" w:cs="Times New Roman"/>
              <w:kern w:val="0"/>
              <w:sz w:val="24"/>
            </w:rPr>
            <m:t xml:space="preserve">EE </m:t>
          </m:r>
          <m:d>
            <m:dPr>
              <m:ctrlPr>
                <w:rPr>
                  <w:rFonts w:ascii="Cambria Math" w:hAnsi="Cambria Math" w:cs="Times New Roman"/>
                  <w:i/>
                  <w:kern w:val="0"/>
                  <w:sz w:val="24"/>
                </w:rPr>
              </m:ctrlPr>
            </m:dPr>
            <m:e>
              <m:r>
                <w:rPr>
                  <w:rFonts w:ascii="Cambria Math" w:hAnsi="Cambria Math" w:cs="Times New Roman"/>
                  <w:kern w:val="0"/>
                  <w:sz w:val="24"/>
                </w:rPr>
                <m:t>%</m:t>
              </m:r>
            </m:e>
          </m:d>
          <m:r>
            <w:rPr>
              <w:rFonts w:ascii="Cambria Math" w:hAnsi="Cambria Math" w:cs="Times New Roman"/>
              <w:kern w:val="0"/>
              <w:sz w:val="24"/>
            </w:rPr>
            <m:t>=</m:t>
          </m:r>
          <m:d>
            <m:dPr>
              <m:ctrlPr>
                <w:rPr>
                  <w:rFonts w:ascii="Cambria Math" w:hAnsi="Cambria Math" w:cs="Times New Roman"/>
                  <w:i/>
                  <w:kern w:val="0"/>
                  <w:sz w:val="24"/>
                </w:rPr>
              </m:ctrlPr>
            </m:dPr>
            <m:e>
              <m:f>
                <m:fPr>
                  <m:type m:val="lin"/>
                  <m:ctrlPr>
                    <w:rPr>
                      <w:rFonts w:ascii="Cambria Math" w:hAnsi="Cambria Math" w:cs="Times New Roman"/>
                      <w:i/>
                      <w:kern w:val="0"/>
                      <w:sz w:val="24"/>
                    </w:rPr>
                  </m:ctrlPr>
                </m:fPr>
                <m:num>
                  <m:sSub>
                    <m:sSubPr>
                      <m:ctrlPr>
                        <w:rPr>
                          <w:rFonts w:ascii="Cambria Math" w:hAnsi="Cambria Math" w:cs="Times New Roman"/>
                          <w:i/>
                          <w:kern w:val="0"/>
                          <w:sz w:val="24"/>
                        </w:rPr>
                      </m:ctrlPr>
                    </m:sSubPr>
                    <m:e>
                      <m:r>
                        <w:rPr>
                          <w:rFonts w:ascii="Cambria Math" w:hAnsi="Cambria Math" w:cs="Times New Roman"/>
                          <w:kern w:val="0"/>
                          <w:sz w:val="24"/>
                        </w:rPr>
                        <m:t>M</m:t>
                      </m:r>
                    </m:e>
                    <m:sub>
                      <m:r>
                        <w:rPr>
                          <w:rFonts w:ascii="Cambria Math" w:hAnsi="Cambria Math" w:cs="Times New Roman"/>
                          <w:kern w:val="0"/>
                          <w:sz w:val="24"/>
                        </w:rPr>
                        <m:t>dd</m:t>
                      </m:r>
                    </m:sub>
                  </m:sSub>
                </m:num>
                <m:den>
                  <m:sSub>
                    <m:sSubPr>
                      <m:ctrlPr>
                        <w:rPr>
                          <w:rFonts w:ascii="Cambria Math" w:hAnsi="Cambria Math" w:cs="Times New Roman"/>
                          <w:i/>
                          <w:kern w:val="0"/>
                          <w:sz w:val="24"/>
                        </w:rPr>
                      </m:ctrlPr>
                    </m:sSubPr>
                    <m:e>
                      <m:r>
                        <w:rPr>
                          <w:rFonts w:ascii="Cambria Math" w:hAnsi="Cambria Math" w:cs="Times New Roman"/>
                          <w:kern w:val="0"/>
                          <w:sz w:val="24"/>
                        </w:rPr>
                        <m:t>M</m:t>
                      </m:r>
                    </m:e>
                    <m:sub>
                      <m:r>
                        <w:rPr>
                          <w:rFonts w:ascii="Cambria Math" w:hAnsi="Cambria Math" w:cs="Times New Roman"/>
                          <w:kern w:val="0"/>
                          <w:sz w:val="24"/>
                        </w:rPr>
                        <m:t>d</m:t>
                      </m:r>
                    </m:sub>
                  </m:sSub>
                </m:den>
              </m:f>
            </m:e>
          </m:d>
          <m:r>
            <w:rPr>
              <w:rFonts w:ascii="Cambria Math" w:hAnsi="Cambria Math" w:cs="Times New Roman"/>
              <w:kern w:val="0"/>
              <w:sz w:val="24"/>
            </w:rPr>
            <m:t>×100%</m:t>
          </m:r>
        </m:oMath>
      </m:oMathPara>
    </w:p>
    <w:p w14:paraId="13EDF52B" w14:textId="77777777" w:rsidR="00C301E4" w:rsidRPr="00E7121A" w:rsidRDefault="00C301E4" w:rsidP="004D5292">
      <w:pPr>
        <w:spacing w:line="480" w:lineRule="auto"/>
        <w:rPr>
          <w:rFonts w:ascii="Times New Roman" w:hAnsi="Times New Roman" w:cs="Times New Roman"/>
          <w:i/>
          <w:sz w:val="32"/>
          <w:szCs w:val="24"/>
        </w:rPr>
      </w:pPr>
      <m:oMathPara>
        <m:oMath>
          <m:r>
            <w:rPr>
              <w:rFonts w:ascii="Cambria Math" w:hAnsi="Cambria Math" w:cs="Times New Roman"/>
              <w:kern w:val="0"/>
              <w:sz w:val="24"/>
            </w:rPr>
            <m:t xml:space="preserve">DL </m:t>
          </m:r>
          <m:d>
            <m:dPr>
              <m:ctrlPr>
                <w:rPr>
                  <w:rFonts w:ascii="Cambria Math" w:hAnsi="Cambria Math" w:cs="Times New Roman"/>
                  <w:i/>
                  <w:kern w:val="0"/>
                  <w:sz w:val="24"/>
                </w:rPr>
              </m:ctrlPr>
            </m:dPr>
            <m:e>
              <m:r>
                <w:rPr>
                  <w:rFonts w:ascii="Cambria Math" w:hAnsi="Cambria Math" w:cs="Times New Roman"/>
                  <w:kern w:val="0"/>
                  <w:sz w:val="24"/>
                </w:rPr>
                <m:t>%</m:t>
              </m:r>
            </m:e>
          </m:d>
          <m:r>
            <w:rPr>
              <w:rFonts w:ascii="Cambria Math" w:hAnsi="Cambria Math" w:cs="Times New Roman"/>
              <w:kern w:val="0"/>
              <w:sz w:val="24"/>
            </w:rPr>
            <m:t>=</m:t>
          </m:r>
          <m:d>
            <m:dPr>
              <m:ctrlPr>
                <w:rPr>
                  <w:rFonts w:ascii="Cambria Math" w:hAnsi="Cambria Math" w:cs="Times New Roman"/>
                  <w:i/>
                  <w:kern w:val="0"/>
                  <w:sz w:val="24"/>
                </w:rPr>
              </m:ctrlPr>
            </m:dPr>
            <m:e>
              <m:f>
                <m:fPr>
                  <m:type m:val="lin"/>
                  <m:ctrlPr>
                    <w:rPr>
                      <w:rFonts w:ascii="Cambria Math" w:hAnsi="Cambria Math" w:cs="Times New Roman"/>
                      <w:i/>
                      <w:kern w:val="0"/>
                      <w:sz w:val="24"/>
                    </w:rPr>
                  </m:ctrlPr>
                </m:fPr>
                <m:num>
                  <m:sSub>
                    <m:sSubPr>
                      <m:ctrlPr>
                        <w:rPr>
                          <w:rFonts w:ascii="Cambria Math" w:hAnsi="Cambria Math" w:cs="Times New Roman"/>
                          <w:i/>
                          <w:kern w:val="0"/>
                          <w:sz w:val="24"/>
                        </w:rPr>
                      </m:ctrlPr>
                    </m:sSubPr>
                    <m:e>
                      <m:r>
                        <w:rPr>
                          <w:rFonts w:ascii="Cambria Math" w:hAnsi="Cambria Math" w:cs="Times New Roman"/>
                          <w:kern w:val="0"/>
                          <w:sz w:val="24"/>
                        </w:rPr>
                        <m:t>M</m:t>
                      </m:r>
                    </m:e>
                    <m:sub>
                      <m:r>
                        <w:rPr>
                          <w:rFonts w:ascii="Cambria Math" w:hAnsi="Cambria Math" w:cs="Times New Roman"/>
                          <w:kern w:val="0"/>
                          <w:sz w:val="24"/>
                        </w:rPr>
                        <m:t>dd</m:t>
                      </m:r>
                    </m:sub>
                  </m:sSub>
                </m:num>
                <m:den>
                  <m:sSub>
                    <m:sSubPr>
                      <m:ctrlPr>
                        <w:rPr>
                          <w:rFonts w:ascii="Cambria Math" w:hAnsi="Cambria Math" w:cs="Times New Roman"/>
                          <w:i/>
                          <w:kern w:val="0"/>
                          <w:sz w:val="24"/>
                        </w:rPr>
                      </m:ctrlPr>
                    </m:sSubPr>
                    <m:e>
                      <m:r>
                        <w:rPr>
                          <w:rFonts w:ascii="Cambria Math" w:hAnsi="Cambria Math" w:cs="Times New Roman"/>
                          <w:kern w:val="0"/>
                          <w:sz w:val="24"/>
                        </w:rPr>
                        <m:t>M</m:t>
                      </m:r>
                    </m:e>
                    <m:sub>
                      <m:r>
                        <w:rPr>
                          <w:rFonts w:ascii="Cambria Math" w:hAnsi="Cambria Math" w:cs="Times New Roman"/>
                          <w:kern w:val="0"/>
                          <w:sz w:val="24"/>
                        </w:rPr>
                        <m:t>n</m:t>
                      </m:r>
                    </m:sub>
                  </m:sSub>
                </m:den>
              </m:f>
            </m:e>
          </m:d>
          <m:r>
            <w:rPr>
              <w:rFonts w:ascii="Cambria Math" w:hAnsi="Cambria Math" w:cs="Times New Roman"/>
              <w:kern w:val="0"/>
              <w:sz w:val="24"/>
            </w:rPr>
            <m:t>×100%</m:t>
          </m:r>
        </m:oMath>
      </m:oMathPara>
    </w:p>
    <w:p w14:paraId="2AE33B3A" w14:textId="77777777" w:rsidR="00C301E4" w:rsidRPr="00E7121A" w:rsidRDefault="00C301E4" w:rsidP="00C301E4">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where </w:t>
      </w:r>
      <w:r w:rsidRPr="00E7121A">
        <w:rPr>
          <w:rFonts w:ascii="Times New Roman" w:hAnsi="Times New Roman" w:cs="Times New Roman"/>
          <w:i/>
          <w:sz w:val="24"/>
          <w:szCs w:val="24"/>
        </w:rPr>
        <w:t>M</w:t>
      </w:r>
      <w:r w:rsidRPr="00E7121A">
        <w:rPr>
          <w:rFonts w:ascii="Times New Roman" w:hAnsi="Times New Roman" w:cs="Times New Roman"/>
          <w:i/>
          <w:sz w:val="24"/>
          <w:szCs w:val="24"/>
          <w:vertAlign w:val="subscript"/>
        </w:rPr>
        <w:t>dd</w:t>
      </w:r>
      <w:r w:rsidRPr="00E7121A">
        <w:rPr>
          <w:rFonts w:ascii="Times New Roman" w:hAnsi="Times New Roman" w:cs="Times New Roman"/>
          <w:sz w:val="24"/>
          <w:szCs w:val="24"/>
        </w:rPr>
        <w:t xml:space="preserve"> is the detected content of DEX, </w:t>
      </w:r>
      <w:r w:rsidRPr="00E7121A">
        <w:rPr>
          <w:rFonts w:ascii="Times New Roman" w:hAnsi="Times New Roman" w:cs="Times New Roman"/>
          <w:i/>
          <w:sz w:val="24"/>
          <w:szCs w:val="24"/>
        </w:rPr>
        <w:t>M</w:t>
      </w:r>
      <w:r w:rsidRPr="00E7121A">
        <w:rPr>
          <w:rFonts w:ascii="Times New Roman" w:hAnsi="Times New Roman" w:cs="Times New Roman"/>
          <w:i/>
          <w:sz w:val="24"/>
          <w:szCs w:val="24"/>
          <w:vertAlign w:val="subscript"/>
        </w:rPr>
        <w:t>d</w:t>
      </w:r>
      <w:r w:rsidRPr="00E7121A">
        <w:rPr>
          <w:rFonts w:ascii="Times New Roman" w:hAnsi="Times New Roman" w:cs="Times New Roman"/>
          <w:sz w:val="24"/>
          <w:szCs w:val="24"/>
        </w:rPr>
        <w:t xml:space="preserve"> is the content of DEX added in the system, and </w:t>
      </w:r>
      <w:r w:rsidRPr="00E7121A">
        <w:rPr>
          <w:rFonts w:ascii="Times New Roman" w:hAnsi="Times New Roman" w:cs="Times New Roman"/>
          <w:i/>
          <w:sz w:val="24"/>
          <w:szCs w:val="24"/>
        </w:rPr>
        <w:t>M</w:t>
      </w:r>
      <w:r w:rsidRPr="00E7121A">
        <w:rPr>
          <w:rFonts w:ascii="Times New Roman" w:hAnsi="Times New Roman" w:cs="Times New Roman"/>
          <w:i/>
          <w:sz w:val="24"/>
          <w:szCs w:val="24"/>
          <w:vertAlign w:val="subscript"/>
        </w:rPr>
        <w:t>n</w:t>
      </w:r>
      <w:r w:rsidRPr="00E7121A">
        <w:rPr>
          <w:rFonts w:ascii="Times New Roman" w:hAnsi="Times New Roman" w:cs="Times New Roman"/>
          <w:sz w:val="24"/>
          <w:szCs w:val="24"/>
        </w:rPr>
        <w:t xml:space="preserve"> is the total dry mass of the prepared NPs.</w:t>
      </w:r>
    </w:p>
    <w:p w14:paraId="6A63FA48" w14:textId="77777777" w:rsidR="004D5292" w:rsidRPr="00E7121A" w:rsidRDefault="004D5292"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1.10</w:t>
      </w:r>
      <w:r w:rsidR="00442719" w:rsidRPr="00E7121A">
        <w:rPr>
          <w:rFonts w:ascii="Times New Roman" w:hAnsi="Times New Roman" w:cs="Times New Roman"/>
          <w:sz w:val="24"/>
          <w:szCs w:val="24"/>
        </w:rPr>
        <w:t xml:space="preserve"> </w:t>
      </w:r>
      <w:r w:rsidR="00442719" w:rsidRPr="00E7121A">
        <w:rPr>
          <w:rFonts w:ascii="Times New Roman" w:hAnsi="Times New Roman" w:cs="Times New Roman"/>
          <w:i/>
          <w:sz w:val="24"/>
          <w:szCs w:val="24"/>
        </w:rPr>
        <w:t>In vitro</w:t>
      </w:r>
      <w:r w:rsidR="00442719" w:rsidRPr="00E7121A">
        <w:rPr>
          <w:rFonts w:ascii="Times New Roman" w:hAnsi="Times New Roman" w:cs="Times New Roman"/>
          <w:sz w:val="24"/>
          <w:szCs w:val="24"/>
        </w:rPr>
        <w:t xml:space="preserve"> drug release study</w:t>
      </w:r>
    </w:p>
    <w:p w14:paraId="188590AC" w14:textId="11858818" w:rsidR="004D5292" w:rsidRPr="00E7121A" w:rsidRDefault="00126651"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The</w:t>
      </w:r>
      <w:r w:rsidRPr="00E7121A">
        <w:rPr>
          <w:rFonts w:ascii="Times New Roman" w:hAnsi="Times New Roman" w:cs="Times New Roman"/>
          <w:i/>
          <w:sz w:val="24"/>
          <w:szCs w:val="24"/>
        </w:rPr>
        <w:t xml:space="preserve"> in vitro</w:t>
      </w:r>
      <w:r w:rsidRPr="00E7121A">
        <w:rPr>
          <w:rFonts w:ascii="Times New Roman" w:hAnsi="Times New Roman" w:cs="Times New Roman"/>
          <w:sz w:val="24"/>
          <w:szCs w:val="24"/>
        </w:rPr>
        <w:t xml:space="preserve"> drug release study was investigated in PBS (pH 7.4</w:t>
      </w:r>
      <w:r w:rsidR="00AE6A71" w:rsidRPr="00E7121A">
        <w:rPr>
          <w:rFonts w:ascii="Times New Roman" w:hAnsi="Times New Roman" w:cs="Times New Roman"/>
          <w:sz w:val="24"/>
          <w:szCs w:val="24"/>
        </w:rPr>
        <w:t xml:space="preserve">, with 0.5 % Tween-80) </w:t>
      </w:r>
      <w:r w:rsidRPr="00E7121A">
        <w:rPr>
          <w:rFonts w:ascii="Times New Roman" w:hAnsi="Times New Roman" w:cs="Times New Roman"/>
          <w:sz w:val="24"/>
          <w:szCs w:val="24"/>
        </w:rPr>
        <w:t xml:space="preserve">to simulate synovial fluid in normal joint cavities by using a dialysis method. </w:t>
      </w:r>
      <w:r w:rsidR="00AE6A71" w:rsidRPr="00E7121A">
        <w:rPr>
          <w:rFonts w:ascii="Times New Roman" w:hAnsi="Times New Roman" w:cs="Times New Roman"/>
          <w:sz w:val="24"/>
          <w:szCs w:val="24"/>
        </w:rPr>
        <w:t>In this study, a known amount of DEX, CPC/DEX, and HCPC/DEX (equivalent to 100 μg of DEX) were placed in dialysis bags (molecular weight cut-off 2000 Da) and immersed in 30 mL of release medium for 72 h. During the process, the dialysis bags were incubated in an air bath shaker at 100 rpm and a constant temperature of 37 °C. At designated time points (0, 0.5, 1, 2, 4, 6, 12, 18, 24, 36, 48, and 72 h), 1 mL of release medium was sampled and replaced with an equivalent volume of fresh medium. Samples were detected by HPLC, the cumulative drug relea</w:t>
      </w:r>
      <w:r w:rsidR="002036CA" w:rsidRPr="00E7121A">
        <w:rPr>
          <w:rFonts w:ascii="Times New Roman" w:hAnsi="Times New Roman" w:cs="Times New Roman"/>
          <w:sz w:val="24"/>
          <w:szCs w:val="24"/>
        </w:rPr>
        <w:t>se (%) was calculated as follow</w:t>
      </w:r>
      <w:r w:rsidR="00773710" w:rsidRPr="00E7121A">
        <w:rPr>
          <w:rFonts w:ascii="Times New Roman" w:hAnsi="Times New Roman" w:cs="Times New Roman"/>
          <w:sz w:val="24"/>
          <w:szCs w:val="24"/>
        </w:rPr>
        <w:t>s</w:t>
      </w:r>
      <w:r w:rsidR="00AE6A71" w:rsidRPr="00E7121A">
        <w:rPr>
          <w:rFonts w:ascii="Times New Roman" w:hAnsi="Times New Roman" w:cs="Times New Roman"/>
          <w:sz w:val="24"/>
          <w:szCs w:val="24"/>
        </w:rPr>
        <w:t>:</w:t>
      </w:r>
    </w:p>
    <w:p w14:paraId="570BDB44" w14:textId="77777777" w:rsidR="00AE6A71" w:rsidRPr="00E7121A" w:rsidRDefault="00AE6A71" w:rsidP="00AE6A71">
      <w:pPr>
        <w:spacing w:line="480" w:lineRule="auto"/>
        <w:jc w:val="center"/>
        <w:rPr>
          <w:rFonts w:ascii="Times New Roman" w:hAnsi="Times New Roman" w:cs="Times New Roman"/>
          <w:i/>
          <w:kern w:val="0"/>
          <w:sz w:val="24"/>
        </w:rPr>
      </w:pPr>
      <m:oMathPara>
        <m:oMath>
          <m:r>
            <w:rPr>
              <w:rFonts w:ascii="Cambria Math" w:hAnsi="Cambria Math" w:cs="Times New Roman"/>
              <w:kern w:val="0"/>
              <w:sz w:val="24"/>
            </w:rPr>
            <m:t xml:space="preserve">Drug release </m:t>
          </m:r>
          <m:d>
            <m:dPr>
              <m:ctrlPr>
                <w:rPr>
                  <w:rFonts w:ascii="Cambria Math" w:hAnsi="Cambria Math" w:cs="Times New Roman"/>
                  <w:i/>
                  <w:kern w:val="0"/>
                  <w:sz w:val="24"/>
                </w:rPr>
              </m:ctrlPr>
            </m:dPr>
            <m:e>
              <m:r>
                <w:rPr>
                  <w:rFonts w:ascii="Cambria Math" w:hAnsi="Cambria Math" w:cs="Times New Roman"/>
                  <w:kern w:val="0"/>
                  <w:sz w:val="24"/>
                </w:rPr>
                <m:t>%</m:t>
              </m:r>
            </m:e>
          </m:d>
          <m:r>
            <w:rPr>
              <w:rFonts w:ascii="Cambria Math" w:hAnsi="Cambria Math" w:cs="Times New Roman"/>
              <w:kern w:val="0"/>
              <w:sz w:val="24"/>
            </w:rPr>
            <m:t>=</m:t>
          </m:r>
          <m:d>
            <m:dPr>
              <m:ctrlPr>
                <w:rPr>
                  <w:rFonts w:ascii="Cambria Math" w:hAnsi="Cambria Math" w:cs="Times New Roman"/>
                  <w:i/>
                  <w:kern w:val="0"/>
                  <w:sz w:val="24"/>
                </w:rPr>
              </m:ctrlPr>
            </m:dPr>
            <m:e>
              <m:f>
                <m:fPr>
                  <m:type m:val="lin"/>
                  <m:ctrlPr>
                    <w:rPr>
                      <w:rFonts w:ascii="Cambria Math" w:hAnsi="Cambria Math" w:cs="Times New Roman"/>
                      <w:i/>
                      <w:kern w:val="0"/>
                      <w:sz w:val="24"/>
                    </w:rPr>
                  </m:ctrlPr>
                </m:fPr>
                <m:num>
                  <m:sSub>
                    <m:sSubPr>
                      <m:ctrlPr>
                        <w:rPr>
                          <w:rFonts w:ascii="Cambria Math" w:hAnsi="Cambria Math" w:cs="Times New Roman"/>
                          <w:i/>
                          <w:kern w:val="0"/>
                          <w:sz w:val="24"/>
                        </w:rPr>
                      </m:ctrlPr>
                    </m:sSubPr>
                    <m:e>
                      <m:r>
                        <w:rPr>
                          <w:rFonts w:ascii="Cambria Math" w:hAnsi="Cambria Math" w:cs="Times New Roman"/>
                          <w:kern w:val="0"/>
                          <w:sz w:val="24"/>
                        </w:rPr>
                        <m:t>M</m:t>
                      </m:r>
                    </m:e>
                    <m:sub>
                      <m:r>
                        <w:rPr>
                          <w:rFonts w:ascii="Cambria Math" w:hAnsi="Cambria Math" w:cs="Times New Roman"/>
                          <w:kern w:val="0"/>
                          <w:sz w:val="24"/>
                        </w:rPr>
                        <m:t>t</m:t>
                      </m:r>
                    </m:sub>
                  </m:sSub>
                </m:num>
                <m:den>
                  <m:sSub>
                    <m:sSubPr>
                      <m:ctrlPr>
                        <w:rPr>
                          <w:rFonts w:ascii="Cambria Math" w:hAnsi="Cambria Math" w:cs="Times New Roman"/>
                          <w:i/>
                          <w:kern w:val="0"/>
                          <w:sz w:val="24"/>
                        </w:rPr>
                      </m:ctrlPr>
                    </m:sSubPr>
                    <m:e>
                      <m:r>
                        <w:rPr>
                          <w:rFonts w:ascii="Cambria Math" w:hAnsi="Cambria Math" w:cs="Times New Roman"/>
                          <w:kern w:val="0"/>
                          <w:sz w:val="24"/>
                        </w:rPr>
                        <m:t>M</m:t>
                      </m:r>
                    </m:e>
                    <m:sub>
                      <m:r>
                        <w:rPr>
                          <w:rFonts w:ascii="Cambria Math" w:hAnsi="Cambria Math" w:cs="Times New Roman"/>
                          <w:kern w:val="0"/>
                          <w:sz w:val="24"/>
                        </w:rPr>
                        <m:t>0</m:t>
                      </m:r>
                    </m:sub>
                  </m:sSub>
                </m:den>
              </m:f>
            </m:e>
          </m:d>
          <m:r>
            <w:rPr>
              <w:rFonts w:ascii="Cambria Math" w:hAnsi="Cambria Math" w:cs="Times New Roman"/>
              <w:kern w:val="0"/>
              <w:sz w:val="24"/>
            </w:rPr>
            <m:t>×100%</m:t>
          </m:r>
        </m:oMath>
      </m:oMathPara>
    </w:p>
    <w:p w14:paraId="7CE7B629" w14:textId="77777777" w:rsidR="00D124C5" w:rsidRPr="00E7121A" w:rsidRDefault="00D124C5" w:rsidP="00D124C5">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where </w:t>
      </w:r>
      <w:r w:rsidRPr="00E7121A">
        <w:rPr>
          <w:rFonts w:ascii="Times New Roman" w:hAnsi="Times New Roman" w:cs="Times New Roman"/>
          <w:i/>
          <w:sz w:val="24"/>
          <w:szCs w:val="24"/>
        </w:rPr>
        <w:t>M</w:t>
      </w:r>
      <w:r w:rsidRPr="00E7121A">
        <w:rPr>
          <w:rFonts w:ascii="Times New Roman" w:hAnsi="Times New Roman" w:cs="Times New Roman"/>
          <w:i/>
          <w:sz w:val="24"/>
          <w:szCs w:val="24"/>
          <w:vertAlign w:val="subscript"/>
        </w:rPr>
        <w:t>t</w:t>
      </w:r>
      <w:r w:rsidRPr="00E7121A">
        <w:rPr>
          <w:rFonts w:ascii="Times New Roman" w:hAnsi="Times New Roman" w:cs="Times New Roman"/>
          <w:sz w:val="24"/>
          <w:szCs w:val="24"/>
        </w:rPr>
        <w:t xml:space="preserve"> is the cumulative release amount of the drug at time t, </w:t>
      </w:r>
      <w:r w:rsidRPr="00E7121A">
        <w:rPr>
          <w:rFonts w:ascii="Times New Roman" w:hAnsi="Times New Roman" w:cs="Times New Roman"/>
          <w:i/>
          <w:sz w:val="24"/>
          <w:szCs w:val="24"/>
        </w:rPr>
        <w:t>M</w:t>
      </w:r>
      <w:r w:rsidRPr="00E7121A">
        <w:rPr>
          <w:rFonts w:ascii="Times New Roman" w:hAnsi="Times New Roman" w:cs="Times New Roman"/>
          <w:i/>
          <w:sz w:val="24"/>
          <w:szCs w:val="24"/>
          <w:vertAlign w:val="subscript"/>
        </w:rPr>
        <w:t>0</w:t>
      </w:r>
      <w:r w:rsidRPr="00E7121A">
        <w:rPr>
          <w:rFonts w:ascii="Times New Roman" w:hAnsi="Times New Roman" w:cs="Times New Roman"/>
        </w:rPr>
        <w:t xml:space="preserve"> </w:t>
      </w:r>
      <w:r w:rsidRPr="00E7121A">
        <w:rPr>
          <w:rFonts w:ascii="Times New Roman" w:hAnsi="Times New Roman" w:cs="Times New Roman"/>
          <w:sz w:val="24"/>
          <w:szCs w:val="24"/>
        </w:rPr>
        <w:t>is the initial amount of loaded drug.</w:t>
      </w:r>
    </w:p>
    <w:p w14:paraId="604449C4" w14:textId="77777777" w:rsidR="00126651" w:rsidRPr="00E7121A" w:rsidRDefault="00126651"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In addition, drug release from HCPC/DEX in the presence of</w:t>
      </w:r>
      <w:r w:rsidR="00D124C5" w:rsidRPr="00E7121A">
        <w:rPr>
          <w:rFonts w:ascii="Times New Roman" w:hAnsi="Times New Roman" w:cs="Times New Roman"/>
          <w:sz w:val="24"/>
          <w:szCs w:val="24"/>
        </w:rPr>
        <w:t xml:space="preserve"> 1 mmol/L</w:t>
      </w:r>
      <w:r w:rsidRPr="00E7121A">
        <w:rPr>
          <w:rFonts w:ascii="Times New Roman" w:hAnsi="Times New Roman" w:cs="Times New Roman"/>
          <w:sz w:val="24"/>
          <w:szCs w:val="24"/>
        </w:rPr>
        <w:t xml:space="preserve"> H</w:t>
      </w:r>
      <w:r w:rsidRPr="00E7121A">
        <w:rPr>
          <w:rFonts w:ascii="Times New Roman" w:hAnsi="Times New Roman" w:cs="Times New Roman"/>
          <w:sz w:val="24"/>
          <w:szCs w:val="24"/>
          <w:vertAlign w:val="subscript"/>
        </w:rPr>
        <w:t>2</w:t>
      </w:r>
      <w:r w:rsidRPr="00E7121A">
        <w:rPr>
          <w:rFonts w:ascii="Times New Roman" w:hAnsi="Times New Roman" w:cs="Times New Roman"/>
          <w:sz w:val="24"/>
          <w:szCs w:val="24"/>
        </w:rPr>
        <w:t>O</w:t>
      </w:r>
      <w:r w:rsidRPr="00E7121A">
        <w:rPr>
          <w:rFonts w:ascii="Times New Roman" w:hAnsi="Times New Roman" w:cs="Times New Roman"/>
          <w:sz w:val="24"/>
          <w:szCs w:val="24"/>
          <w:vertAlign w:val="subscript"/>
        </w:rPr>
        <w:t>2</w:t>
      </w:r>
      <w:r w:rsidRPr="00E7121A">
        <w:rPr>
          <w:rFonts w:ascii="Times New Roman" w:hAnsi="Times New Roman" w:cs="Times New Roman"/>
          <w:sz w:val="24"/>
          <w:szCs w:val="24"/>
        </w:rPr>
        <w:t xml:space="preserve"> or acidic condition was also carried out to study the responsive drug release</w:t>
      </w:r>
      <w:r w:rsidRPr="00E7121A">
        <w:rPr>
          <w:rFonts w:ascii="Times New Roman" w:hAnsi="Times New Roman" w:cs="Times New Roman"/>
        </w:rPr>
        <w:t xml:space="preserve"> </w:t>
      </w:r>
      <w:r w:rsidRPr="00E7121A">
        <w:rPr>
          <w:rFonts w:ascii="Times New Roman" w:hAnsi="Times New Roman" w:cs="Times New Roman"/>
          <w:sz w:val="24"/>
          <w:szCs w:val="24"/>
        </w:rPr>
        <w:t>in</w:t>
      </w:r>
      <w:r w:rsidR="003E1729" w:rsidRPr="00E7121A">
        <w:rPr>
          <w:rFonts w:ascii="Times New Roman" w:hAnsi="Times New Roman" w:cs="Times New Roman"/>
          <w:sz w:val="24"/>
          <w:szCs w:val="24"/>
        </w:rPr>
        <w:t xml:space="preserve"> </w:t>
      </w:r>
      <w:r w:rsidRPr="00E7121A">
        <w:rPr>
          <w:rFonts w:ascii="Times New Roman" w:hAnsi="Times New Roman" w:cs="Times New Roman"/>
          <w:sz w:val="24"/>
          <w:szCs w:val="24"/>
        </w:rPr>
        <w:t>activated macrophages.</w:t>
      </w:r>
    </w:p>
    <w:p w14:paraId="36CEBC3F" w14:textId="77777777" w:rsidR="004D5292" w:rsidRPr="00E7121A" w:rsidRDefault="004D5292"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1.11</w:t>
      </w:r>
      <w:r w:rsidR="00442719" w:rsidRPr="00E7121A">
        <w:rPr>
          <w:rFonts w:ascii="Times New Roman" w:hAnsi="Times New Roman" w:cs="Times New Roman"/>
          <w:sz w:val="24"/>
          <w:szCs w:val="24"/>
        </w:rPr>
        <w:t xml:space="preserve"> Stability study</w:t>
      </w:r>
    </w:p>
    <w:p w14:paraId="341880C6" w14:textId="0360A0BE" w:rsidR="004D5292" w:rsidRPr="00E7121A" w:rsidRDefault="000C2F6F"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The stability study of HCPC/DEX was conducted by detecting particle sizes or </w:t>
      </w:r>
      <w:bookmarkStart w:id="3" w:name="OLE_LINK6"/>
      <w:bookmarkStart w:id="4" w:name="OLE_LINK7"/>
      <w:r w:rsidRPr="00E7121A">
        <w:rPr>
          <w:rFonts w:ascii="Times New Roman" w:hAnsi="Times New Roman" w:cs="Times New Roman"/>
          <w:sz w:val="24"/>
          <w:szCs w:val="24"/>
        </w:rPr>
        <w:t>polydispersity index (PDI)</w:t>
      </w:r>
      <w:bookmarkEnd w:id="3"/>
      <w:bookmarkEnd w:id="4"/>
      <w:r w:rsidRPr="00E7121A">
        <w:rPr>
          <w:rFonts w:ascii="Times New Roman" w:hAnsi="Times New Roman" w:cs="Times New Roman"/>
          <w:sz w:val="24"/>
          <w:szCs w:val="24"/>
        </w:rPr>
        <w:t xml:space="preserve">: (1) 50 mL of HCPC/DEX solution was incubated at 4°C or 37°C for 7 d, at designated time points (1, 2, 3, 4, 5, 6, and 7 d), 2 mL of solution was sampled and detected by Zetasizer Nano ZS90 to study the </w:t>
      </w:r>
      <w:r w:rsidRPr="00085E72">
        <w:rPr>
          <w:rFonts w:ascii="Times New Roman" w:hAnsi="Times New Roman" w:cs="Times New Roman"/>
          <w:i/>
          <w:sz w:val="24"/>
          <w:szCs w:val="24"/>
        </w:rPr>
        <w:t>in vitro</w:t>
      </w:r>
      <w:r w:rsidRPr="00E7121A">
        <w:rPr>
          <w:rFonts w:ascii="Times New Roman" w:hAnsi="Times New Roman" w:cs="Times New Roman"/>
          <w:sz w:val="24"/>
          <w:szCs w:val="24"/>
        </w:rPr>
        <w:t xml:space="preserve"> stability of HCPC/DEX; (2) 500 mg of HCPC/DEX sample was stored at room temperature or 37°C for 90 d, at designated time points (0, 15, 30, 45, 60, 75, and 90 d), 50 mg of HCPC/DEX was sampled and dispersed in deionized water to study the storage stability of HCPC/DEX; (3) A known concentration of HCPC/DEX solution was diluted with deionized water for different times. The particle sizes of the diluted solutions were detected to study the effects of dilution on the stability of HCPC/DEX; (4) A known concentration of HCPC/DEX solution was diluted with PBS (pH 7.4) containing 10% fetal bovine serum (FBS) for 10 times. The diluted solution was incubated at 37°C for 72 h, at designated time points (0, 6, 12, 24, 48, and 72 h)</w:t>
      </w:r>
      <w:r w:rsidR="00B3364A">
        <w:rPr>
          <w:rFonts w:ascii="Times New Roman" w:hAnsi="Times New Roman" w:cs="Times New Roman"/>
          <w:sz w:val="24"/>
          <w:szCs w:val="24"/>
        </w:rPr>
        <w:t xml:space="preserve"> </w:t>
      </w:r>
      <w:r w:rsidRPr="00E7121A">
        <w:rPr>
          <w:rFonts w:ascii="Times New Roman" w:hAnsi="Times New Roman" w:cs="Times New Roman"/>
          <w:sz w:val="24"/>
          <w:szCs w:val="24"/>
        </w:rPr>
        <w:t>particle sizes of the solutions were detected to study the effects of protein adsorption on the stability of HCPC/DEX.</w:t>
      </w:r>
    </w:p>
    <w:p w14:paraId="2B10F523" w14:textId="77777777" w:rsidR="004D5292" w:rsidRPr="00E7121A" w:rsidRDefault="004D5292"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1.12</w:t>
      </w:r>
      <w:r w:rsidR="00442719" w:rsidRPr="00E7121A">
        <w:rPr>
          <w:rFonts w:ascii="Times New Roman" w:hAnsi="Times New Roman" w:cs="Times New Roman"/>
        </w:rPr>
        <w:t xml:space="preserve"> </w:t>
      </w:r>
      <w:r w:rsidR="00442719" w:rsidRPr="00E7121A">
        <w:rPr>
          <w:rFonts w:ascii="Times New Roman" w:hAnsi="Times New Roman" w:cs="Times New Roman"/>
          <w:sz w:val="24"/>
          <w:szCs w:val="24"/>
        </w:rPr>
        <w:t>Cytotoxicity evaluation and hemolysis test</w:t>
      </w:r>
    </w:p>
    <w:p w14:paraId="449904F3" w14:textId="760ABCE7" w:rsidR="002036CA" w:rsidRPr="00E7121A" w:rsidRDefault="002036CA" w:rsidP="002036CA">
      <w:pPr>
        <w:spacing w:line="480" w:lineRule="auto"/>
        <w:rPr>
          <w:rFonts w:ascii="Times New Roman" w:hAnsi="Times New Roman" w:cs="Times New Roman"/>
          <w:sz w:val="24"/>
          <w:szCs w:val="24"/>
        </w:rPr>
      </w:pPr>
      <w:r w:rsidRPr="00E7121A">
        <w:rPr>
          <w:rFonts w:ascii="Times New Roman" w:hAnsi="Times New Roman" w:cs="Times New Roman"/>
          <w:sz w:val="24"/>
          <w:szCs w:val="24"/>
        </w:rPr>
        <w:t>RAW 264.7, Caco-2 and C28/I2 cells were cultured in DMEM supplemented with 10% FBS and 1% penicillin-streptomycin and maintained under a humidified atmosphere containing 5% CO</w:t>
      </w:r>
      <w:r w:rsidRPr="00E7121A">
        <w:rPr>
          <w:rFonts w:ascii="Times New Roman" w:hAnsi="Times New Roman" w:cs="Times New Roman"/>
          <w:sz w:val="24"/>
          <w:szCs w:val="24"/>
          <w:vertAlign w:val="subscript"/>
        </w:rPr>
        <w:t>2</w:t>
      </w:r>
      <w:r w:rsidRPr="00E7121A">
        <w:rPr>
          <w:rFonts w:ascii="Times New Roman" w:hAnsi="Times New Roman" w:cs="Times New Roman"/>
          <w:sz w:val="24"/>
          <w:szCs w:val="24"/>
        </w:rPr>
        <w:t xml:space="preserve"> at 37°C. Cytotoxicity of HCPC was evaluated by MTT assay, typically, RAW 264.7 cells were seeded into 96-well plates at 2 × 10</w:t>
      </w:r>
      <w:r w:rsidRPr="00E7121A">
        <w:rPr>
          <w:rFonts w:ascii="Times New Roman" w:hAnsi="Times New Roman" w:cs="Times New Roman"/>
          <w:sz w:val="24"/>
          <w:szCs w:val="24"/>
          <w:vertAlign w:val="superscript"/>
        </w:rPr>
        <w:t>4</w:t>
      </w:r>
      <w:r w:rsidRPr="00E7121A">
        <w:rPr>
          <w:rFonts w:ascii="Times New Roman" w:hAnsi="Times New Roman" w:cs="Times New Roman"/>
          <w:sz w:val="24"/>
          <w:szCs w:val="24"/>
        </w:rPr>
        <w:t xml:space="preserve"> per well and cultured overnight. The medium was removed, </w:t>
      </w:r>
      <w:r w:rsidR="00B3364A">
        <w:rPr>
          <w:rFonts w:ascii="Times New Roman" w:hAnsi="Times New Roman" w:cs="Times New Roman"/>
          <w:sz w:val="24"/>
          <w:szCs w:val="24"/>
        </w:rPr>
        <w:t xml:space="preserve">and </w:t>
      </w:r>
      <w:r w:rsidRPr="00E7121A">
        <w:rPr>
          <w:rFonts w:ascii="Times New Roman" w:hAnsi="Times New Roman" w:cs="Times New Roman"/>
          <w:sz w:val="24"/>
          <w:szCs w:val="24"/>
        </w:rPr>
        <w:t xml:space="preserve">fresh medium with different concentrations of HCPC was added </w:t>
      </w:r>
      <w:r w:rsidR="00B3364A">
        <w:rPr>
          <w:rFonts w:ascii="Times New Roman" w:hAnsi="Times New Roman" w:cs="Times New Roman" w:hint="eastAsia"/>
          <w:sz w:val="24"/>
          <w:szCs w:val="24"/>
        </w:rPr>
        <w:t>to</w:t>
      </w:r>
      <w:r w:rsidRPr="00E7121A">
        <w:rPr>
          <w:rFonts w:ascii="Times New Roman" w:hAnsi="Times New Roman" w:cs="Times New Roman"/>
          <w:sz w:val="24"/>
          <w:szCs w:val="24"/>
        </w:rPr>
        <w:t xml:space="preserve"> each well. After </w:t>
      </w:r>
      <w:r w:rsidR="00D144E3">
        <w:rPr>
          <w:rFonts w:ascii="Times New Roman" w:hAnsi="Times New Roman" w:cs="Times New Roman"/>
          <w:sz w:val="24"/>
          <w:szCs w:val="24"/>
        </w:rPr>
        <w:t>48</w:t>
      </w:r>
      <w:r w:rsidRPr="00E7121A">
        <w:rPr>
          <w:rFonts w:ascii="Times New Roman" w:hAnsi="Times New Roman" w:cs="Times New Roman"/>
          <w:sz w:val="24"/>
          <w:szCs w:val="24"/>
        </w:rPr>
        <w:t xml:space="preserve"> h, the medium was replaced with 200 μL of MTT containing medium and incubated for 6 h. 150 μL of DMSO was added and the absorbance at 490 nm was measured. The relative cell viability (%) was calculated as follow</w:t>
      </w:r>
      <w:r w:rsidR="00773710" w:rsidRPr="00E7121A">
        <w:rPr>
          <w:rFonts w:ascii="Times New Roman" w:hAnsi="Times New Roman" w:cs="Times New Roman"/>
          <w:sz w:val="24"/>
          <w:szCs w:val="24"/>
        </w:rPr>
        <w:t>s</w:t>
      </w:r>
      <w:r w:rsidRPr="00E7121A">
        <w:rPr>
          <w:rFonts w:ascii="Times New Roman" w:hAnsi="Times New Roman" w:cs="Times New Roman"/>
          <w:sz w:val="24"/>
          <w:szCs w:val="24"/>
        </w:rPr>
        <w:t>:</w:t>
      </w:r>
    </w:p>
    <w:p w14:paraId="3D5FB1D3" w14:textId="77777777" w:rsidR="002036CA" w:rsidRPr="00E7121A" w:rsidRDefault="002036CA" w:rsidP="002036CA">
      <w:pPr>
        <w:spacing w:line="480" w:lineRule="auto"/>
        <w:jc w:val="center"/>
        <w:rPr>
          <w:rFonts w:ascii="Times New Roman" w:hAnsi="Times New Roman" w:cs="Times New Roman"/>
          <w:i/>
          <w:kern w:val="0"/>
          <w:sz w:val="24"/>
        </w:rPr>
      </w:pPr>
      <m:oMathPara>
        <m:oMath>
          <m:r>
            <w:rPr>
              <w:rFonts w:ascii="Cambria Math" w:hAnsi="Cambria Math" w:cs="Times New Roman"/>
              <w:kern w:val="0"/>
              <w:sz w:val="24"/>
            </w:rPr>
            <m:t xml:space="preserve">Cell viability </m:t>
          </m:r>
          <m:d>
            <m:dPr>
              <m:ctrlPr>
                <w:rPr>
                  <w:rFonts w:ascii="Cambria Math" w:hAnsi="Cambria Math" w:cs="Times New Roman"/>
                  <w:i/>
                  <w:kern w:val="0"/>
                  <w:sz w:val="24"/>
                </w:rPr>
              </m:ctrlPr>
            </m:dPr>
            <m:e>
              <m:r>
                <w:rPr>
                  <w:rFonts w:ascii="Cambria Math" w:hAnsi="Cambria Math" w:cs="Times New Roman"/>
                  <w:kern w:val="0"/>
                  <w:sz w:val="24"/>
                </w:rPr>
                <m:t>%</m:t>
              </m:r>
            </m:e>
          </m:d>
          <m:r>
            <w:rPr>
              <w:rFonts w:ascii="Cambria Math" w:hAnsi="Cambria Math" w:cs="Times New Roman"/>
              <w:sz w:val="24"/>
            </w:rPr>
            <m:t>=</m:t>
          </m:r>
          <m:f>
            <m:fPr>
              <m:type m:val="lin"/>
              <m:ctrlPr>
                <w:rPr>
                  <w:rFonts w:ascii="Cambria Math" w:hAnsi="Cambria Math" w:cs="Times New Roman"/>
                  <w:i/>
                  <w:sz w:val="24"/>
                </w:rPr>
              </m:ctrlPr>
            </m:fPr>
            <m:num>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OD</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OD</m:t>
                      </m:r>
                    </m:e>
                    <m:sub>
                      <m:r>
                        <w:rPr>
                          <w:rFonts w:ascii="Cambria Math" w:hAnsi="Cambria Math" w:cs="Times New Roman"/>
                          <w:sz w:val="24"/>
                        </w:rPr>
                        <m:t>b</m:t>
                      </m:r>
                    </m:sub>
                  </m:sSub>
                </m:e>
              </m:d>
            </m:num>
            <m:den>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OD</m:t>
                      </m:r>
                    </m:e>
                    <m:sub>
                      <m:r>
                        <w:rPr>
                          <w:rFonts w:ascii="Cambria Math" w:hAnsi="Cambria Math" w:cs="Times New Roman"/>
                          <w:sz w:val="24"/>
                        </w:rPr>
                        <m:t>c</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OD</m:t>
                      </m:r>
                    </m:e>
                    <m:sub>
                      <m:r>
                        <w:rPr>
                          <w:rFonts w:ascii="Cambria Math" w:hAnsi="Cambria Math" w:cs="Times New Roman"/>
                          <w:sz w:val="24"/>
                        </w:rPr>
                        <m:t>b</m:t>
                      </m:r>
                    </m:sub>
                  </m:sSub>
                </m:e>
              </m:d>
            </m:den>
          </m:f>
          <m:r>
            <w:rPr>
              <w:rFonts w:ascii="Cambria Math" w:hAnsi="Cambria Math" w:cs="Times New Roman"/>
              <w:kern w:val="0"/>
              <w:sz w:val="24"/>
            </w:rPr>
            <m:t>×100%</m:t>
          </m:r>
        </m:oMath>
      </m:oMathPara>
    </w:p>
    <w:p w14:paraId="1B35B370" w14:textId="587E99EE" w:rsidR="002036CA" w:rsidRPr="00E7121A" w:rsidRDefault="002036CA" w:rsidP="002036CA">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where </w:t>
      </w:r>
      <w:r w:rsidR="009278BF" w:rsidRPr="00E7121A">
        <w:rPr>
          <w:rFonts w:ascii="Times New Roman" w:hAnsi="Times New Roman" w:cs="Times New Roman"/>
          <w:i/>
          <w:sz w:val="24"/>
          <w:szCs w:val="24"/>
        </w:rPr>
        <w:t>OD</w:t>
      </w:r>
      <w:r w:rsidRPr="00E7121A">
        <w:rPr>
          <w:rFonts w:ascii="Times New Roman" w:hAnsi="Times New Roman" w:cs="Times New Roman"/>
          <w:i/>
          <w:sz w:val="24"/>
          <w:szCs w:val="24"/>
          <w:vertAlign w:val="subscript"/>
        </w:rPr>
        <w:t>t</w:t>
      </w:r>
      <w:r w:rsidRPr="00E7121A">
        <w:rPr>
          <w:rFonts w:ascii="Times New Roman" w:hAnsi="Times New Roman" w:cs="Times New Roman"/>
          <w:sz w:val="24"/>
          <w:szCs w:val="24"/>
        </w:rPr>
        <w:t xml:space="preserve"> is the </w:t>
      </w:r>
      <w:r w:rsidR="009278BF" w:rsidRPr="00E7121A">
        <w:rPr>
          <w:rFonts w:ascii="Times New Roman" w:hAnsi="Times New Roman" w:cs="Times New Roman"/>
          <w:sz w:val="24"/>
          <w:szCs w:val="24"/>
        </w:rPr>
        <w:t xml:space="preserve">absorbance of HCPC treated group, </w:t>
      </w:r>
      <w:r w:rsidR="009278BF" w:rsidRPr="00E7121A">
        <w:rPr>
          <w:rFonts w:ascii="Times New Roman" w:hAnsi="Times New Roman" w:cs="Times New Roman"/>
          <w:i/>
          <w:sz w:val="24"/>
          <w:szCs w:val="24"/>
        </w:rPr>
        <w:t>OD</w:t>
      </w:r>
      <w:r w:rsidR="009278BF" w:rsidRPr="00E7121A">
        <w:rPr>
          <w:rFonts w:ascii="Times New Roman" w:hAnsi="Times New Roman" w:cs="Times New Roman"/>
          <w:i/>
          <w:sz w:val="24"/>
          <w:szCs w:val="24"/>
          <w:vertAlign w:val="subscript"/>
        </w:rPr>
        <w:t>b</w:t>
      </w:r>
      <w:r w:rsidR="009278BF" w:rsidRPr="00E7121A">
        <w:rPr>
          <w:rFonts w:ascii="Times New Roman" w:hAnsi="Times New Roman" w:cs="Times New Roman"/>
          <w:sz w:val="24"/>
          <w:szCs w:val="24"/>
        </w:rPr>
        <w:t xml:space="preserve"> is</w:t>
      </w:r>
      <w:r w:rsidR="009278BF" w:rsidRPr="00E7121A">
        <w:rPr>
          <w:rFonts w:ascii="Times New Roman" w:hAnsi="Times New Roman" w:cs="Times New Roman"/>
          <w:i/>
          <w:sz w:val="24"/>
          <w:szCs w:val="24"/>
        </w:rPr>
        <w:t xml:space="preserve"> </w:t>
      </w:r>
      <w:r w:rsidR="009278BF" w:rsidRPr="00E7121A">
        <w:rPr>
          <w:rFonts w:ascii="Times New Roman" w:hAnsi="Times New Roman" w:cs="Times New Roman"/>
          <w:sz w:val="24"/>
          <w:szCs w:val="24"/>
        </w:rPr>
        <w:t xml:space="preserve">the absorbance of blank group, </w:t>
      </w:r>
      <w:r w:rsidR="009278BF" w:rsidRPr="00E7121A">
        <w:rPr>
          <w:rFonts w:ascii="Times New Roman" w:hAnsi="Times New Roman" w:cs="Times New Roman"/>
          <w:i/>
          <w:sz w:val="24"/>
          <w:szCs w:val="24"/>
        </w:rPr>
        <w:t>OD</w:t>
      </w:r>
      <w:r w:rsidR="009278BF" w:rsidRPr="00E7121A">
        <w:rPr>
          <w:rFonts w:ascii="Times New Roman" w:hAnsi="Times New Roman" w:cs="Times New Roman"/>
          <w:i/>
          <w:sz w:val="24"/>
          <w:szCs w:val="24"/>
          <w:vertAlign w:val="subscript"/>
        </w:rPr>
        <w:t>c</w:t>
      </w:r>
      <w:r w:rsidR="009278BF" w:rsidRPr="00E7121A">
        <w:rPr>
          <w:rFonts w:ascii="Times New Roman" w:hAnsi="Times New Roman" w:cs="Times New Roman"/>
          <w:sz w:val="24"/>
          <w:szCs w:val="24"/>
        </w:rPr>
        <w:t xml:space="preserve"> is the absorbance of </w:t>
      </w:r>
      <w:r w:rsidR="00B3364A">
        <w:rPr>
          <w:rFonts w:ascii="Times New Roman" w:hAnsi="Times New Roman" w:cs="Times New Roman"/>
          <w:sz w:val="24"/>
          <w:szCs w:val="24"/>
        </w:rPr>
        <w:t xml:space="preserve">the </w:t>
      </w:r>
      <w:r w:rsidR="009278BF" w:rsidRPr="00E7121A">
        <w:rPr>
          <w:rFonts w:ascii="Times New Roman" w:hAnsi="Times New Roman" w:cs="Times New Roman"/>
          <w:sz w:val="24"/>
          <w:szCs w:val="24"/>
        </w:rPr>
        <w:t>control group</w:t>
      </w:r>
      <w:r w:rsidRPr="00E7121A">
        <w:rPr>
          <w:rFonts w:ascii="Times New Roman" w:hAnsi="Times New Roman" w:cs="Times New Roman"/>
          <w:sz w:val="24"/>
          <w:szCs w:val="24"/>
        </w:rPr>
        <w:t>.</w:t>
      </w:r>
    </w:p>
    <w:p w14:paraId="7631839C" w14:textId="7C1D7798" w:rsidR="00773710" w:rsidRPr="00E7121A" w:rsidRDefault="00773710" w:rsidP="00773710">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Blood was collected in </w:t>
      </w:r>
      <w:r w:rsidR="00B3364A">
        <w:rPr>
          <w:rFonts w:ascii="Times New Roman" w:hAnsi="Times New Roman" w:cs="Times New Roman" w:hint="eastAsia"/>
          <w:sz w:val="24"/>
          <w:szCs w:val="24"/>
        </w:rPr>
        <w:t>heparinized tube</w:t>
      </w:r>
      <w:r w:rsidR="00B3364A">
        <w:rPr>
          <w:rFonts w:ascii="Times New Roman" w:hAnsi="Times New Roman" w:cs="Times New Roman"/>
          <w:sz w:val="24"/>
          <w:szCs w:val="24"/>
        </w:rPr>
        <w:t>s</w:t>
      </w:r>
      <w:r w:rsidRPr="00E7121A">
        <w:rPr>
          <w:rFonts w:ascii="Times New Roman" w:hAnsi="Times New Roman" w:cs="Times New Roman"/>
          <w:sz w:val="24"/>
          <w:szCs w:val="24"/>
        </w:rPr>
        <w:t xml:space="preserve"> from SD rats and centrifuged at 12000 g for 15 min under 4°C. The supernatant was discarded and the pellet was washed 5 times with cold physiological saline to obtain rat red blood cells (RBCs). Saline with different concentrations of HCPC was added to the RBCs and incubated at 37°C for 2 h in a shaking water bath. After </w:t>
      </w:r>
      <w:r w:rsidR="00B3364A">
        <w:rPr>
          <w:rFonts w:ascii="Times New Roman" w:hAnsi="Times New Roman" w:cs="Times New Roman" w:hint="eastAsia"/>
          <w:sz w:val="24"/>
          <w:szCs w:val="24"/>
        </w:rPr>
        <w:t>centrifuging</w:t>
      </w:r>
      <w:r w:rsidRPr="00E7121A">
        <w:rPr>
          <w:rFonts w:ascii="Times New Roman" w:hAnsi="Times New Roman" w:cs="Times New Roman"/>
          <w:sz w:val="24"/>
          <w:szCs w:val="24"/>
        </w:rPr>
        <w:t xml:space="preserve"> at 1000 g for 10 min, the supernatant was collected and the absorbance at 541 nm was determined by UV-vis spectrophotometer. 0.2% Triton X-100 was used as </w:t>
      </w:r>
      <w:r w:rsidR="00B3364A">
        <w:rPr>
          <w:rFonts w:ascii="Times New Roman" w:hAnsi="Times New Roman" w:cs="Times New Roman"/>
          <w:sz w:val="24"/>
          <w:szCs w:val="24"/>
        </w:rPr>
        <w:t xml:space="preserve">a </w:t>
      </w:r>
      <w:r w:rsidRPr="00E7121A">
        <w:rPr>
          <w:rFonts w:ascii="Times New Roman" w:hAnsi="Times New Roman" w:cs="Times New Roman"/>
          <w:sz w:val="24"/>
          <w:szCs w:val="24"/>
        </w:rPr>
        <w:t xml:space="preserve">positive control. And saline without HCPC was served as </w:t>
      </w:r>
      <w:r w:rsidR="00B3364A">
        <w:rPr>
          <w:rFonts w:ascii="Times New Roman" w:hAnsi="Times New Roman" w:cs="Times New Roman"/>
          <w:sz w:val="24"/>
          <w:szCs w:val="24"/>
        </w:rPr>
        <w:t xml:space="preserve">a </w:t>
      </w:r>
      <w:r w:rsidRPr="00E7121A">
        <w:rPr>
          <w:rFonts w:ascii="Times New Roman" w:hAnsi="Times New Roman" w:cs="Times New Roman"/>
          <w:sz w:val="24"/>
          <w:szCs w:val="24"/>
        </w:rPr>
        <w:t>negative control. The hemolytic ratio (%) was calculated as follows:</w:t>
      </w:r>
    </w:p>
    <w:p w14:paraId="6492F327" w14:textId="77777777" w:rsidR="00773710" w:rsidRPr="00E7121A" w:rsidRDefault="00773710" w:rsidP="00773710">
      <w:pPr>
        <w:spacing w:line="480" w:lineRule="auto"/>
        <w:jc w:val="center"/>
        <w:rPr>
          <w:rFonts w:ascii="Times New Roman" w:hAnsi="Times New Roman" w:cs="Times New Roman"/>
          <w:i/>
          <w:kern w:val="0"/>
          <w:sz w:val="24"/>
        </w:rPr>
      </w:pPr>
      <m:oMathPara>
        <m:oMath>
          <m:r>
            <w:rPr>
              <w:rFonts w:ascii="Cambria Math" w:hAnsi="Cambria Math" w:cs="Times New Roman"/>
              <w:kern w:val="0"/>
              <w:sz w:val="24"/>
            </w:rPr>
            <m:t xml:space="preserve">Hemolytic ratio </m:t>
          </m:r>
          <m:d>
            <m:dPr>
              <m:ctrlPr>
                <w:rPr>
                  <w:rFonts w:ascii="Cambria Math" w:hAnsi="Cambria Math" w:cs="Times New Roman"/>
                  <w:i/>
                  <w:kern w:val="0"/>
                  <w:sz w:val="24"/>
                </w:rPr>
              </m:ctrlPr>
            </m:dPr>
            <m:e>
              <m:r>
                <w:rPr>
                  <w:rFonts w:ascii="Cambria Math" w:hAnsi="Cambria Math" w:cs="Times New Roman"/>
                  <w:kern w:val="0"/>
                  <w:sz w:val="24"/>
                </w:rPr>
                <m:t>%</m:t>
              </m:r>
            </m:e>
          </m:d>
          <m:r>
            <w:rPr>
              <w:rFonts w:ascii="Cambria Math" w:hAnsi="Cambria Math" w:cs="Times New Roman"/>
              <w:sz w:val="24"/>
            </w:rPr>
            <m:t>=</m:t>
          </m:r>
          <m:f>
            <m:fPr>
              <m:type m:val="lin"/>
              <m:ctrlPr>
                <w:rPr>
                  <w:rFonts w:ascii="Cambria Math" w:hAnsi="Cambria Math" w:cs="Times New Roman"/>
                  <w:i/>
                  <w:sz w:val="24"/>
                </w:rPr>
              </m:ctrlPr>
            </m:fPr>
            <m:num>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OD</m:t>
                      </m:r>
                    </m:e>
                    <m:sub>
                      <m:r>
                        <w:rPr>
                          <w:rFonts w:ascii="Cambria Math" w:hAnsi="Cambria Math" w:cs="Times New Roman"/>
                          <w:sz w:val="24"/>
                        </w:rPr>
                        <m:t>s</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OD</m:t>
                      </m:r>
                    </m:e>
                    <m:sub>
                      <m:r>
                        <w:rPr>
                          <w:rFonts w:ascii="Cambria Math" w:hAnsi="Cambria Math" w:cs="Times New Roman"/>
                          <w:sz w:val="24"/>
                        </w:rPr>
                        <m:t>n</m:t>
                      </m:r>
                    </m:sub>
                  </m:sSub>
                </m:e>
              </m:d>
            </m:num>
            <m:den>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OD</m:t>
                      </m:r>
                    </m:e>
                    <m:sub>
                      <m:r>
                        <w:rPr>
                          <w:rFonts w:ascii="Cambria Math" w:hAnsi="Cambria Math" w:cs="Times New Roman"/>
                          <w:sz w:val="24"/>
                        </w:rPr>
                        <m:t>p</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OD</m:t>
                      </m:r>
                    </m:e>
                    <m:sub>
                      <m:r>
                        <w:rPr>
                          <w:rFonts w:ascii="Cambria Math" w:hAnsi="Cambria Math" w:cs="Times New Roman"/>
                          <w:sz w:val="24"/>
                        </w:rPr>
                        <m:t>n</m:t>
                      </m:r>
                    </m:sub>
                  </m:sSub>
                </m:e>
              </m:d>
            </m:den>
          </m:f>
          <m:r>
            <w:rPr>
              <w:rFonts w:ascii="Cambria Math" w:hAnsi="Cambria Math" w:cs="Times New Roman"/>
              <w:kern w:val="0"/>
              <w:sz w:val="24"/>
            </w:rPr>
            <m:t>×100%</m:t>
          </m:r>
        </m:oMath>
      </m:oMathPara>
    </w:p>
    <w:p w14:paraId="74870631" w14:textId="77777777" w:rsidR="00773710" w:rsidRPr="00E7121A" w:rsidRDefault="00773710" w:rsidP="00773710">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where </w:t>
      </w:r>
      <w:r w:rsidRPr="00E7121A">
        <w:rPr>
          <w:rFonts w:ascii="Times New Roman" w:hAnsi="Times New Roman" w:cs="Times New Roman"/>
          <w:i/>
          <w:sz w:val="24"/>
          <w:szCs w:val="24"/>
        </w:rPr>
        <w:t>OD</w:t>
      </w:r>
      <w:r w:rsidRPr="00E7121A">
        <w:rPr>
          <w:rFonts w:ascii="Times New Roman" w:hAnsi="Times New Roman" w:cs="Times New Roman"/>
          <w:i/>
          <w:sz w:val="24"/>
          <w:szCs w:val="24"/>
          <w:vertAlign w:val="subscript"/>
        </w:rPr>
        <w:t>s</w:t>
      </w:r>
      <w:r w:rsidRPr="00E7121A">
        <w:rPr>
          <w:rFonts w:ascii="Times New Roman" w:hAnsi="Times New Roman" w:cs="Times New Roman"/>
          <w:sz w:val="24"/>
          <w:szCs w:val="24"/>
        </w:rPr>
        <w:t xml:space="preserve"> is the absorbance of sample, </w:t>
      </w:r>
      <w:r w:rsidRPr="00E7121A">
        <w:rPr>
          <w:rFonts w:ascii="Times New Roman" w:hAnsi="Times New Roman" w:cs="Times New Roman"/>
          <w:i/>
          <w:sz w:val="24"/>
          <w:szCs w:val="24"/>
        </w:rPr>
        <w:t>OD</w:t>
      </w:r>
      <w:r w:rsidRPr="00E7121A">
        <w:rPr>
          <w:rFonts w:ascii="Times New Roman" w:hAnsi="Times New Roman" w:cs="Times New Roman"/>
          <w:i/>
          <w:sz w:val="24"/>
          <w:szCs w:val="24"/>
          <w:vertAlign w:val="subscript"/>
        </w:rPr>
        <w:t>n</w:t>
      </w:r>
      <w:r w:rsidRPr="00E7121A">
        <w:rPr>
          <w:rFonts w:ascii="Times New Roman" w:hAnsi="Times New Roman" w:cs="Times New Roman"/>
          <w:sz w:val="24"/>
          <w:szCs w:val="24"/>
        </w:rPr>
        <w:t xml:space="preserve"> is</w:t>
      </w:r>
      <w:r w:rsidRPr="00E7121A">
        <w:rPr>
          <w:rFonts w:ascii="Times New Roman" w:hAnsi="Times New Roman" w:cs="Times New Roman"/>
          <w:i/>
          <w:sz w:val="24"/>
          <w:szCs w:val="24"/>
        </w:rPr>
        <w:t xml:space="preserve"> </w:t>
      </w:r>
      <w:r w:rsidRPr="00E7121A">
        <w:rPr>
          <w:rFonts w:ascii="Times New Roman" w:hAnsi="Times New Roman" w:cs="Times New Roman"/>
          <w:sz w:val="24"/>
          <w:szCs w:val="24"/>
        </w:rPr>
        <w:t xml:space="preserve">the absorbance of negative control, </w:t>
      </w:r>
      <w:r w:rsidRPr="00E7121A">
        <w:rPr>
          <w:rFonts w:ascii="Times New Roman" w:hAnsi="Times New Roman" w:cs="Times New Roman"/>
          <w:i/>
          <w:sz w:val="24"/>
          <w:szCs w:val="24"/>
        </w:rPr>
        <w:t>OD</w:t>
      </w:r>
      <w:r w:rsidRPr="00E7121A">
        <w:rPr>
          <w:rFonts w:ascii="Times New Roman" w:hAnsi="Times New Roman" w:cs="Times New Roman"/>
          <w:i/>
          <w:sz w:val="24"/>
          <w:szCs w:val="24"/>
          <w:vertAlign w:val="subscript"/>
        </w:rPr>
        <w:t>p</w:t>
      </w:r>
      <w:r w:rsidRPr="00E7121A">
        <w:rPr>
          <w:rFonts w:ascii="Times New Roman" w:hAnsi="Times New Roman" w:cs="Times New Roman"/>
          <w:sz w:val="24"/>
          <w:szCs w:val="24"/>
        </w:rPr>
        <w:t xml:space="preserve"> is the absorbance of positive control.</w:t>
      </w:r>
    </w:p>
    <w:p w14:paraId="7B057CA2" w14:textId="77777777" w:rsidR="004D5292" w:rsidRPr="00E7121A" w:rsidRDefault="004D5292"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1.13</w:t>
      </w:r>
      <w:r w:rsidR="00442719" w:rsidRPr="00E7121A">
        <w:rPr>
          <w:rFonts w:ascii="Times New Roman" w:hAnsi="Times New Roman" w:cs="Times New Roman"/>
          <w:sz w:val="24"/>
          <w:szCs w:val="24"/>
        </w:rPr>
        <w:t xml:space="preserve"> Cellular uptake study and effects on the expression of proinflammatory cytokines</w:t>
      </w:r>
    </w:p>
    <w:p w14:paraId="1C8B565A" w14:textId="2010BC4C" w:rsidR="004D5292" w:rsidRPr="00E7121A" w:rsidRDefault="00F22D08" w:rsidP="004D5292">
      <w:pPr>
        <w:spacing w:line="480" w:lineRule="auto"/>
        <w:rPr>
          <w:rFonts w:ascii="Times New Roman" w:hAnsi="Times New Roman" w:cs="Times New Roman"/>
          <w:sz w:val="24"/>
          <w:szCs w:val="24"/>
        </w:rPr>
      </w:pPr>
      <w:r>
        <w:rPr>
          <w:rFonts w:ascii="Times New Roman" w:hAnsi="Times New Roman" w:cs="Times New Roman"/>
          <w:sz w:val="24"/>
          <w:szCs w:val="24"/>
        </w:rPr>
        <w:t>Caco-2, RAW 264.7 and C28</w:t>
      </w:r>
      <w:r>
        <w:rPr>
          <w:rFonts w:ascii="Times New Roman" w:hAnsi="Times New Roman" w:cs="Times New Roman" w:hint="eastAsia"/>
          <w:sz w:val="24"/>
          <w:szCs w:val="24"/>
        </w:rPr>
        <w:t>/</w:t>
      </w:r>
      <w:r>
        <w:rPr>
          <w:rFonts w:ascii="Times New Roman" w:hAnsi="Times New Roman" w:cs="Times New Roman"/>
          <w:sz w:val="24"/>
          <w:szCs w:val="24"/>
        </w:rPr>
        <w:t>I2 cells</w:t>
      </w:r>
      <w:r w:rsidRPr="00E7121A">
        <w:rPr>
          <w:rFonts w:ascii="Times New Roman" w:hAnsi="Times New Roman" w:cs="Times New Roman"/>
          <w:sz w:val="24"/>
          <w:szCs w:val="24"/>
        </w:rPr>
        <w:t xml:space="preserve"> were induced by 1 μg/mL of LPS for 24 h</w:t>
      </w:r>
      <w:r>
        <w:rPr>
          <w:rFonts w:ascii="Times New Roman" w:hAnsi="Times New Roman" w:cs="Times New Roman"/>
          <w:sz w:val="24"/>
          <w:szCs w:val="24"/>
        </w:rPr>
        <w:t xml:space="preserve"> to simulate </w:t>
      </w:r>
      <w:r w:rsidRPr="00567242">
        <w:rPr>
          <w:rFonts w:ascii="Times New Roman" w:hAnsi="Times New Roman" w:cs="Times New Roman"/>
          <w:sz w:val="24"/>
          <w:szCs w:val="24"/>
        </w:rPr>
        <w:t>cells at inflammatory sites</w:t>
      </w:r>
      <w:r w:rsidR="00F44A4F">
        <w:rPr>
          <w:rFonts w:ascii="Times New Roman" w:hAnsi="Times New Roman" w:cs="Times New Roman"/>
          <w:sz w:val="24"/>
          <w:szCs w:val="24"/>
        </w:rPr>
        <w:t xml:space="preserve">. </w:t>
      </w:r>
      <w:r w:rsidR="00C6365F" w:rsidRPr="00E7121A">
        <w:rPr>
          <w:rFonts w:ascii="Times New Roman" w:hAnsi="Times New Roman" w:cs="Times New Roman"/>
          <w:sz w:val="24"/>
          <w:szCs w:val="24"/>
        </w:rPr>
        <w:t xml:space="preserve">After culturing overnight, </w:t>
      </w:r>
      <w:r w:rsidR="00B3364A">
        <w:rPr>
          <w:rFonts w:ascii="Times New Roman" w:hAnsi="Times New Roman" w:cs="Times New Roman"/>
          <w:sz w:val="24"/>
          <w:szCs w:val="24"/>
        </w:rPr>
        <w:t xml:space="preserve">a </w:t>
      </w:r>
      <w:r w:rsidR="00C6365F" w:rsidRPr="00E7121A">
        <w:rPr>
          <w:rFonts w:ascii="Times New Roman" w:hAnsi="Times New Roman" w:cs="Times New Roman"/>
          <w:sz w:val="24"/>
          <w:szCs w:val="24"/>
        </w:rPr>
        <w:t xml:space="preserve">medium with 200 μg/mL of HCPC was incubated with RAW 264.7, Caco-2, or C28/I2 cells for 12 h. Then the medium was removed and the cells were washed 3 times with cold PBS, fluorescence images of cells under different excitation wavelengths were observed by </w:t>
      </w:r>
      <w:r w:rsidR="00B3364A">
        <w:rPr>
          <w:rFonts w:ascii="Times New Roman" w:hAnsi="Times New Roman" w:cs="Times New Roman"/>
          <w:sz w:val="24"/>
          <w:szCs w:val="24"/>
        </w:rPr>
        <w:t xml:space="preserve">a </w:t>
      </w:r>
      <w:r w:rsidR="00C6365F" w:rsidRPr="00E7121A">
        <w:rPr>
          <w:rFonts w:ascii="Times New Roman" w:hAnsi="Times New Roman" w:cs="Times New Roman"/>
          <w:sz w:val="24"/>
          <w:szCs w:val="24"/>
        </w:rPr>
        <w:t>confocal laser scanning microscope (CLSM).</w:t>
      </w:r>
    </w:p>
    <w:p w14:paraId="287C8C25" w14:textId="129BF839" w:rsidR="00722949" w:rsidRPr="00E7121A" w:rsidRDefault="00722949"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To </w:t>
      </w:r>
      <w:r w:rsidR="00B3364A">
        <w:rPr>
          <w:rFonts w:ascii="Times New Roman" w:hAnsi="Times New Roman" w:cs="Times New Roman" w:hint="eastAsia"/>
          <w:sz w:val="24"/>
          <w:szCs w:val="24"/>
        </w:rPr>
        <w:t>observe</w:t>
      </w:r>
      <w:r w:rsidRPr="00E7121A">
        <w:rPr>
          <w:rFonts w:ascii="Times New Roman" w:hAnsi="Times New Roman" w:cs="Times New Roman"/>
          <w:sz w:val="24"/>
          <w:szCs w:val="24"/>
        </w:rPr>
        <w:t xml:space="preserve"> the activated macrophage targeting of HCPC, normal macrophages, activated macrophages, and CD44 receptor blocked macrophages were cultured. The activated macrophages were induced by 1 μg/mL of LPS for 24 h, and 5 μg/mL of anti-CD44 monoclonal antibody (CD44 mAb) was incubated with activated macrophages to obtain CD44 receptor blocked macrophages. Then 100 μg/mL of HCPC or CPC were </w:t>
      </w:r>
      <w:r w:rsidR="00B9779D">
        <w:rPr>
          <w:rFonts w:ascii="Times New Roman" w:hAnsi="Times New Roman" w:cs="Times New Roman"/>
          <w:sz w:val="24"/>
          <w:szCs w:val="24"/>
        </w:rPr>
        <w:t>incubated with cells for 2</w:t>
      </w:r>
      <w:r w:rsidRPr="00E7121A">
        <w:rPr>
          <w:rFonts w:ascii="Times New Roman" w:hAnsi="Times New Roman" w:cs="Times New Roman"/>
          <w:sz w:val="24"/>
          <w:szCs w:val="24"/>
        </w:rPr>
        <w:t xml:space="preserve"> h, after washing the cells with PBS 3 times, the fluorescence images were observed by fluorescence microscope.</w:t>
      </w:r>
    </w:p>
    <w:p w14:paraId="4D192BED" w14:textId="77777777" w:rsidR="00722949" w:rsidRPr="00E7121A" w:rsidRDefault="00722949"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To study the distribution of HCPC after cellular uptake, 200 μg/mL of HCPC was incubated with Caco-2 </w:t>
      </w:r>
      <w:r w:rsidR="00166217">
        <w:rPr>
          <w:rFonts w:ascii="Times New Roman" w:hAnsi="Times New Roman" w:cs="Times New Roman"/>
          <w:sz w:val="24"/>
          <w:szCs w:val="24"/>
        </w:rPr>
        <w:t>c</w:t>
      </w:r>
      <w:r w:rsidRPr="00E7121A">
        <w:rPr>
          <w:rFonts w:ascii="Times New Roman" w:hAnsi="Times New Roman" w:cs="Times New Roman"/>
          <w:sz w:val="24"/>
          <w:szCs w:val="24"/>
        </w:rPr>
        <w:t xml:space="preserve">ells for 12 h, after washing with PBS 3 times, the </w:t>
      </w:r>
      <w:r w:rsidR="00DA0480" w:rsidRPr="00E7121A">
        <w:rPr>
          <w:rFonts w:ascii="Times New Roman" w:hAnsi="Times New Roman" w:cs="Times New Roman"/>
          <w:sz w:val="24"/>
          <w:szCs w:val="24"/>
        </w:rPr>
        <w:t>cells were fix</w:t>
      </w:r>
      <w:r w:rsidRPr="00E7121A">
        <w:rPr>
          <w:rFonts w:ascii="Times New Roman" w:hAnsi="Times New Roman" w:cs="Times New Roman"/>
          <w:sz w:val="24"/>
          <w:szCs w:val="24"/>
        </w:rPr>
        <w:t>ed with 4% paraformaldehyde. The nuclei of fixed cells were stained with 4'-6-Diamidino-2-phenylindole (DAPI), after that, the fluorescence images were observed by CLSM.</w:t>
      </w:r>
    </w:p>
    <w:p w14:paraId="59B6FDAF" w14:textId="5003E13A" w:rsidR="00722949" w:rsidRPr="00E7121A" w:rsidRDefault="00722949"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The process of intracellular drug release from NPs could be simulated by treating </w:t>
      </w:r>
      <w:r w:rsidR="006438DA">
        <w:rPr>
          <w:rFonts w:ascii="Times New Roman" w:hAnsi="Times New Roman" w:cs="Times New Roman"/>
          <w:sz w:val="24"/>
          <w:szCs w:val="24"/>
        </w:rPr>
        <w:t xml:space="preserve">LPS induced </w:t>
      </w:r>
      <w:r w:rsidRPr="00E7121A">
        <w:rPr>
          <w:rFonts w:ascii="Times New Roman" w:hAnsi="Times New Roman" w:cs="Times New Roman"/>
          <w:sz w:val="24"/>
          <w:szCs w:val="24"/>
        </w:rPr>
        <w:t xml:space="preserve">C28/I2 cells with HCPC/IR780. 100 μg/mL of HCPC/IR780 </w:t>
      </w:r>
      <w:r w:rsidR="006438DA">
        <w:rPr>
          <w:rFonts w:ascii="Times New Roman" w:hAnsi="Times New Roman" w:cs="Times New Roman"/>
          <w:sz w:val="24"/>
          <w:szCs w:val="24"/>
        </w:rPr>
        <w:t xml:space="preserve">was </w:t>
      </w:r>
      <w:r w:rsidR="006438DA" w:rsidRPr="00E7121A">
        <w:rPr>
          <w:rFonts w:ascii="Times New Roman" w:hAnsi="Times New Roman" w:cs="Times New Roman"/>
          <w:sz w:val="24"/>
          <w:szCs w:val="24"/>
        </w:rPr>
        <w:t xml:space="preserve">incubated with </w:t>
      </w:r>
      <w:r w:rsidR="006438DA">
        <w:rPr>
          <w:rFonts w:ascii="Times New Roman" w:hAnsi="Times New Roman" w:cs="Times New Roman"/>
          <w:sz w:val="24"/>
          <w:szCs w:val="24"/>
        </w:rPr>
        <w:t xml:space="preserve">LPS induced C28/I2 cells </w:t>
      </w:r>
      <w:r w:rsidRPr="00E7121A">
        <w:rPr>
          <w:rFonts w:ascii="Times New Roman" w:hAnsi="Times New Roman" w:cs="Times New Roman"/>
          <w:sz w:val="24"/>
          <w:szCs w:val="24"/>
        </w:rPr>
        <w:t xml:space="preserve">for different </w:t>
      </w:r>
      <w:r w:rsidR="00B3364A">
        <w:rPr>
          <w:rFonts w:ascii="Times New Roman" w:hAnsi="Times New Roman" w:cs="Times New Roman" w:hint="eastAsia"/>
          <w:sz w:val="24"/>
          <w:szCs w:val="24"/>
        </w:rPr>
        <w:t>times</w:t>
      </w:r>
      <w:r w:rsidRPr="00E7121A">
        <w:rPr>
          <w:rFonts w:ascii="Times New Roman" w:hAnsi="Times New Roman" w:cs="Times New Roman"/>
          <w:sz w:val="24"/>
          <w:szCs w:val="24"/>
        </w:rPr>
        <w:t>, after washing the cells with PBS 3 times, the fluorescence images were observed by CLSM.</w:t>
      </w:r>
    </w:p>
    <w:p w14:paraId="5C2F1391" w14:textId="4C719ED4" w:rsidR="00757E9D" w:rsidRPr="00E7121A" w:rsidRDefault="00757E9D"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The effects of HCPC/DEX on the expression of main proinflammatory cytokines in the supernatant of activated macrophages were evaluated by using an enzyme-linked immunosorbent assay (ELISA) method. Typically, RAW 264.7 cells were seeded into 12-well plates at 3 × 10</w:t>
      </w:r>
      <w:r w:rsidRPr="00E7121A">
        <w:rPr>
          <w:rFonts w:ascii="Times New Roman" w:hAnsi="Times New Roman" w:cs="Times New Roman"/>
          <w:sz w:val="24"/>
          <w:szCs w:val="24"/>
          <w:vertAlign w:val="superscript"/>
        </w:rPr>
        <w:t>5</w:t>
      </w:r>
      <w:r w:rsidRPr="00E7121A">
        <w:rPr>
          <w:rFonts w:ascii="Times New Roman" w:hAnsi="Times New Roman" w:cs="Times New Roman"/>
          <w:sz w:val="24"/>
          <w:szCs w:val="24"/>
        </w:rPr>
        <w:t xml:space="preserve"> per well and cultured overnight. The activated macrophages were induced by 1 μg/mL of LPS and treated with HCPC/DEX (equivalent to 5 μg</w:t>
      </w:r>
      <w:r w:rsidR="00B71294">
        <w:rPr>
          <w:rFonts w:ascii="Times New Roman" w:hAnsi="Times New Roman" w:cs="Times New Roman" w:hint="eastAsia"/>
          <w:sz w:val="24"/>
          <w:szCs w:val="24"/>
        </w:rPr>
        <w:t>/</w:t>
      </w:r>
      <w:r w:rsidR="00B71294">
        <w:rPr>
          <w:rFonts w:ascii="Times New Roman" w:hAnsi="Times New Roman" w:cs="Times New Roman"/>
          <w:sz w:val="24"/>
          <w:szCs w:val="24"/>
        </w:rPr>
        <w:t>mL</w:t>
      </w:r>
      <w:r w:rsidRPr="00E7121A">
        <w:rPr>
          <w:rFonts w:ascii="Times New Roman" w:hAnsi="Times New Roman" w:cs="Times New Roman"/>
          <w:sz w:val="24"/>
          <w:szCs w:val="24"/>
        </w:rPr>
        <w:t xml:space="preserve"> of DEX). After that, the cytokine concentrations in the cell culture supernatant were determined according to ELISA kit instructions.</w:t>
      </w:r>
    </w:p>
    <w:p w14:paraId="150E7839" w14:textId="77D99E55" w:rsidR="004D5292" w:rsidRPr="00E7121A" w:rsidRDefault="004D5292"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1.14</w:t>
      </w:r>
      <w:r w:rsidR="002F5115" w:rsidRPr="00E7121A">
        <w:rPr>
          <w:rFonts w:ascii="Times New Roman" w:hAnsi="Times New Roman" w:cs="Times New Roman"/>
          <w:sz w:val="24"/>
          <w:szCs w:val="24"/>
        </w:rPr>
        <w:t xml:space="preserve"> </w:t>
      </w:r>
      <w:r w:rsidR="000B3ED1" w:rsidRPr="00E7121A">
        <w:rPr>
          <w:rFonts w:ascii="Times New Roman" w:hAnsi="Times New Roman" w:cs="Times New Roman"/>
          <w:sz w:val="24"/>
          <w:szCs w:val="24"/>
        </w:rPr>
        <w:t>Establishment</w:t>
      </w:r>
      <w:r w:rsidR="002F5115" w:rsidRPr="00E7121A">
        <w:rPr>
          <w:rFonts w:ascii="Times New Roman" w:hAnsi="Times New Roman" w:cs="Times New Roman"/>
          <w:sz w:val="24"/>
          <w:szCs w:val="24"/>
        </w:rPr>
        <w:t xml:space="preserve"> of </w:t>
      </w:r>
      <w:r w:rsidR="00B3364A">
        <w:rPr>
          <w:rFonts w:ascii="Times New Roman" w:hAnsi="Times New Roman" w:cs="Times New Roman"/>
          <w:sz w:val="24"/>
          <w:szCs w:val="24"/>
        </w:rPr>
        <w:t xml:space="preserve">the </w:t>
      </w:r>
      <w:r w:rsidR="002F5115" w:rsidRPr="00E7121A">
        <w:rPr>
          <w:rFonts w:ascii="Times New Roman" w:hAnsi="Times New Roman" w:cs="Times New Roman"/>
          <w:sz w:val="24"/>
          <w:szCs w:val="24"/>
        </w:rPr>
        <w:t xml:space="preserve">adjuvant-induced arthritis </w:t>
      </w:r>
      <w:r w:rsidR="000B3ED1" w:rsidRPr="00E7121A">
        <w:rPr>
          <w:rFonts w:ascii="Times New Roman" w:hAnsi="Times New Roman" w:cs="Times New Roman"/>
          <w:sz w:val="24"/>
          <w:szCs w:val="24"/>
        </w:rPr>
        <w:t>rat model</w:t>
      </w:r>
    </w:p>
    <w:p w14:paraId="6726CE50" w14:textId="77777777" w:rsidR="004D5292" w:rsidRPr="00E7121A" w:rsidRDefault="000B3ED1"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The SD rats were injected intradermally at the tail base with 100 μL of CFA (M. tuberculosis H-37Ra 1 mg/mL) on Day 0. On Day 7, rats were given booster immunization of 100 μg CFA. Then the therapeutic agents were given via tail vein injection every three days from Day 15. The progress of the joint inflammation and swelling was monitored every other day.</w:t>
      </w:r>
    </w:p>
    <w:p w14:paraId="56C5C853" w14:textId="77777777" w:rsidR="00BE713E" w:rsidRPr="00E7121A" w:rsidRDefault="00BE713E"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1.15 Biodistribution</w:t>
      </w:r>
    </w:p>
    <w:p w14:paraId="7CA2FC41" w14:textId="77777777" w:rsidR="00BE713E" w:rsidRPr="00E7121A" w:rsidRDefault="000B3ED1"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Normal or AA rats were injected intravenously with free IR780, CPC/IR780, or HCPC/IR780 solutions (equivalent to 200 μg/kg of IR780, n = 3). Meanwhile, saline was injected to control rats. At 2, 6, and 24 h after administration, rats were anesthetized and the biodistribution of IR780 was observed using an IVIS Spectrum living imaging system. Then the rats were sacrificed immediately and the major organs were collected, including heart, liver, spleen, lung, kidney, and hind paws, for </w:t>
      </w:r>
      <w:r w:rsidRPr="004C5D78">
        <w:rPr>
          <w:rFonts w:ascii="Times New Roman" w:hAnsi="Times New Roman" w:cs="Times New Roman"/>
          <w:i/>
          <w:sz w:val="24"/>
          <w:szCs w:val="24"/>
        </w:rPr>
        <w:t>ex vivo</w:t>
      </w:r>
      <w:r w:rsidRPr="00E7121A">
        <w:rPr>
          <w:rFonts w:ascii="Times New Roman" w:hAnsi="Times New Roman" w:cs="Times New Roman"/>
          <w:sz w:val="24"/>
          <w:szCs w:val="24"/>
        </w:rPr>
        <w:t xml:space="preserve"> imaging.</w:t>
      </w:r>
    </w:p>
    <w:p w14:paraId="13B43D3B" w14:textId="77777777" w:rsidR="00BE713E" w:rsidRPr="00E7121A" w:rsidRDefault="00BE713E"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1.16 Therapeutic efficacy evaluation in AA rats</w:t>
      </w:r>
    </w:p>
    <w:p w14:paraId="049DBE67" w14:textId="0F48BD44" w:rsidR="00BE713E" w:rsidRPr="00E7121A" w:rsidRDefault="00A81097"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AA rats were randomly divided into four groups (n=6), which were injected intravenously with saline, free DEX, CPC/DEX</w:t>
      </w:r>
      <w:r w:rsidR="00D26C5F" w:rsidRPr="00E7121A">
        <w:rPr>
          <w:rFonts w:ascii="Times New Roman" w:hAnsi="Times New Roman" w:cs="Times New Roman"/>
          <w:sz w:val="24"/>
          <w:szCs w:val="24"/>
        </w:rPr>
        <w:t>,</w:t>
      </w:r>
      <w:r w:rsidRPr="00E7121A">
        <w:rPr>
          <w:rFonts w:ascii="Times New Roman" w:hAnsi="Times New Roman" w:cs="Times New Roman"/>
          <w:sz w:val="24"/>
          <w:szCs w:val="24"/>
        </w:rPr>
        <w:t xml:space="preserve"> and HCPC/DEX (equivalent to 1 mg/kg of DEX) via the tail vein on Day 15, 18, 21, 24, and 27 after </w:t>
      </w:r>
      <w:r w:rsidR="00D26C5F" w:rsidRPr="00E7121A">
        <w:rPr>
          <w:rFonts w:ascii="Times New Roman" w:hAnsi="Times New Roman" w:cs="Times New Roman"/>
          <w:sz w:val="24"/>
          <w:szCs w:val="24"/>
        </w:rPr>
        <w:t xml:space="preserve">the </w:t>
      </w:r>
      <w:r w:rsidRPr="00E7121A">
        <w:rPr>
          <w:rFonts w:ascii="Times New Roman" w:hAnsi="Times New Roman" w:cs="Times New Roman"/>
          <w:sz w:val="24"/>
          <w:szCs w:val="24"/>
        </w:rPr>
        <w:t xml:space="preserve">first immunization, respectively. And six untreated normal rats were served as </w:t>
      </w:r>
      <w:r w:rsidR="00B3364A">
        <w:rPr>
          <w:rFonts w:ascii="Times New Roman" w:hAnsi="Times New Roman" w:cs="Times New Roman"/>
          <w:sz w:val="24"/>
          <w:szCs w:val="24"/>
        </w:rPr>
        <w:t xml:space="preserve">a </w:t>
      </w:r>
      <w:r w:rsidRPr="00E7121A">
        <w:rPr>
          <w:rFonts w:ascii="Times New Roman" w:hAnsi="Times New Roman" w:cs="Times New Roman"/>
          <w:sz w:val="24"/>
          <w:szCs w:val="24"/>
        </w:rPr>
        <w:t>control group.</w:t>
      </w:r>
      <w:r w:rsidR="00D26C5F" w:rsidRPr="00E7121A">
        <w:rPr>
          <w:rFonts w:ascii="Times New Roman" w:hAnsi="Times New Roman" w:cs="Times New Roman"/>
          <w:sz w:val="24"/>
          <w:szCs w:val="24"/>
        </w:rPr>
        <w:t xml:space="preserve"> Subsequently, the paw thickness, arthritis index (AI), and photographs of hind paws were measured every other day from Day 15. The paw thickness was measured using a vernier caliper and the measurement site was kept consistent in each rat.  For the AI evaluation, the AI score is the sum of the four paws (</w:t>
      </w:r>
      <w:r w:rsidR="00B3364A">
        <w:rPr>
          <w:rFonts w:ascii="Times New Roman" w:hAnsi="Times New Roman" w:cs="Times New Roman"/>
          <w:sz w:val="24"/>
          <w:szCs w:val="24"/>
        </w:rPr>
        <w:t xml:space="preserve">the </w:t>
      </w:r>
      <w:r w:rsidR="00D26C5F" w:rsidRPr="00E7121A">
        <w:rPr>
          <w:rFonts w:ascii="Times New Roman" w:hAnsi="Times New Roman" w:cs="Times New Roman"/>
          <w:sz w:val="24"/>
          <w:szCs w:val="24"/>
        </w:rPr>
        <w:t>maximum score is 16). The evaluated paws were scored from 0 as the lowest to 4 as the highest according to the following scale: score 0 as normal with no erythema and swelling, score 1 as erythema and mild swelling, score 2 as mild swelling and erythema extending from the ankle to the tarsals, score 3 as moderate swelling and erythema extending from the ankle to the metatarsophalangeal joints, and score 4 as severe swelling extending from the ankle to the digits and resulting in ankylosis and loss of joint movement. All data were measured and recorded by two independent experimenters.</w:t>
      </w:r>
      <w:r w:rsidR="00622DCF" w:rsidRPr="00E7121A">
        <w:rPr>
          <w:rFonts w:ascii="Times New Roman" w:hAnsi="Times New Roman" w:cs="Times New Roman"/>
          <w:sz w:val="24"/>
          <w:szCs w:val="24"/>
        </w:rPr>
        <w:t xml:space="preserve"> In addition, the body weight of the rats was recorded every other day from Day 0.</w:t>
      </w:r>
    </w:p>
    <w:p w14:paraId="329E3136" w14:textId="02A1F9FC" w:rsidR="00EE6372" w:rsidRPr="00E7121A" w:rsidRDefault="001A7462"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On Day 30 after the first immunization, animals were sacrificed and the hind paw ankle joints were dissected from rats. After fixing in 4% paraformaldehyde for 48 h, the</w:t>
      </w:r>
      <w:r w:rsidR="005C7BD5" w:rsidRPr="00E7121A">
        <w:rPr>
          <w:rFonts w:ascii="Times New Roman" w:hAnsi="Times New Roman" w:cs="Times New Roman"/>
          <w:sz w:val="24"/>
          <w:szCs w:val="24"/>
        </w:rPr>
        <w:t xml:space="preserve"> </w:t>
      </w:r>
      <w:r w:rsidRPr="00E7121A">
        <w:rPr>
          <w:rFonts w:ascii="Times New Roman" w:hAnsi="Times New Roman" w:cs="Times New Roman"/>
          <w:sz w:val="24"/>
          <w:szCs w:val="24"/>
        </w:rPr>
        <w:t>ankle joints w</w:t>
      </w:r>
      <w:r w:rsidR="005C7BD5" w:rsidRPr="00E7121A">
        <w:rPr>
          <w:rFonts w:ascii="Times New Roman" w:hAnsi="Times New Roman" w:cs="Times New Roman"/>
          <w:sz w:val="24"/>
          <w:szCs w:val="24"/>
        </w:rPr>
        <w:t>ere</w:t>
      </w:r>
      <w:r w:rsidRPr="00E7121A">
        <w:rPr>
          <w:rFonts w:ascii="Times New Roman" w:hAnsi="Times New Roman" w:cs="Times New Roman"/>
          <w:sz w:val="24"/>
          <w:szCs w:val="24"/>
        </w:rPr>
        <w:t xml:space="preserve"> </w:t>
      </w:r>
      <w:r w:rsidR="00B3364A">
        <w:rPr>
          <w:rFonts w:ascii="Times New Roman" w:hAnsi="Times New Roman" w:cs="Times New Roman" w:hint="eastAsia"/>
          <w:sz w:val="24"/>
          <w:szCs w:val="24"/>
        </w:rPr>
        <w:t>scanned</w:t>
      </w:r>
      <w:r w:rsidRPr="00E7121A">
        <w:rPr>
          <w:rFonts w:ascii="Times New Roman" w:hAnsi="Times New Roman" w:cs="Times New Roman"/>
          <w:sz w:val="24"/>
          <w:szCs w:val="24"/>
        </w:rPr>
        <w:t xml:space="preserve"> using a Zeiss Xradia520 Versa micro-CT system (Germany). The visual 3D images were reconstructed using VGStudio MAX 3.0 software. To obtain quantitative results of different groups, choosing</w:t>
      </w:r>
      <w:r w:rsidR="00B3364A">
        <w:rPr>
          <w:rFonts w:ascii="Times New Roman" w:hAnsi="Times New Roman" w:cs="Times New Roman"/>
          <w:sz w:val="24"/>
          <w:szCs w:val="24"/>
        </w:rPr>
        <w:t xml:space="preserve"> a</w:t>
      </w:r>
      <w:r w:rsidRPr="00E7121A">
        <w:rPr>
          <w:rFonts w:ascii="Times New Roman" w:hAnsi="Times New Roman" w:cs="Times New Roman"/>
          <w:sz w:val="24"/>
          <w:szCs w:val="24"/>
        </w:rPr>
        <w:t xml:space="preserve"> 1.2 × 1.2 × 1.2 mm trabecular region of the distal end of tibia as </w:t>
      </w:r>
      <w:r w:rsidR="00B3364A">
        <w:rPr>
          <w:rFonts w:ascii="Times New Roman" w:hAnsi="Times New Roman" w:cs="Times New Roman"/>
          <w:sz w:val="24"/>
          <w:szCs w:val="24"/>
        </w:rPr>
        <w:t xml:space="preserve">the </w:t>
      </w:r>
      <w:r w:rsidRPr="00E7121A">
        <w:rPr>
          <w:rFonts w:ascii="Times New Roman" w:hAnsi="Times New Roman" w:cs="Times New Roman"/>
          <w:sz w:val="24"/>
          <w:szCs w:val="24"/>
        </w:rPr>
        <w:t>region of interest for micro-CT analysis. The morphometric parameters including bone volume fraction (BV/TV), trabecular number (Tb.N), trabecular thickness (Tb.Th), and bone mineral density (BMD) were calculated by Mimics and ABAQUS software.</w:t>
      </w:r>
    </w:p>
    <w:p w14:paraId="79D2BC81" w14:textId="6775EF32" w:rsidR="001A7462" w:rsidRPr="00E7121A" w:rsidRDefault="005C7BD5"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For histological analysis, dissected hind paws were fixed in 4% paraformaldehyde for 48 h and decalcified completely by incubation in 10% neutral EDTA solution for 40 days at 25°C. Decalcified hind paws were embedded in paraffin. Sections (4 μm) were stained with hematoxylin-eosin (H&amp;E) and SafraninO-Fast Green (SOFG) according to standard methods. The images of sections were obtained with </w:t>
      </w:r>
      <w:r w:rsidR="00B3364A">
        <w:rPr>
          <w:rFonts w:ascii="Times New Roman" w:hAnsi="Times New Roman" w:cs="Times New Roman" w:hint="eastAsia"/>
          <w:sz w:val="24"/>
          <w:szCs w:val="24"/>
        </w:rPr>
        <w:t>an</w:t>
      </w:r>
      <w:r w:rsidRPr="00E7121A">
        <w:rPr>
          <w:rFonts w:ascii="Times New Roman" w:hAnsi="Times New Roman" w:cs="Times New Roman"/>
          <w:sz w:val="24"/>
          <w:szCs w:val="24"/>
        </w:rPr>
        <w:t xml:space="preserve"> optical microscope.</w:t>
      </w:r>
    </w:p>
    <w:p w14:paraId="2496A38A" w14:textId="62977570" w:rsidR="005C7BD5" w:rsidRPr="00E7121A" w:rsidRDefault="00FF215C"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On Day 30 after the first immunization, animals were sacrificed, </w:t>
      </w:r>
      <w:r w:rsidR="00B3364A">
        <w:rPr>
          <w:rFonts w:ascii="Times New Roman" w:hAnsi="Times New Roman" w:cs="Times New Roman"/>
          <w:sz w:val="24"/>
          <w:szCs w:val="24"/>
        </w:rPr>
        <w:t xml:space="preserve">and </w:t>
      </w:r>
      <w:r w:rsidRPr="00E7121A">
        <w:rPr>
          <w:rFonts w:ascii="Times New Roman" w:hAnsi="Times New Roman" w:cs="Times New Roman"/>
          <w:sz w:val="24"/>
          <w:szCs w:val="24"/>
        </w:rPr>
        <w:t xml:space="preserve">blood and synovium were collected from rats in each group. </w:t>
      </w:r>
      <w:r w:rsidR="007D7F20">
        <w:rPr>
          <w:rFonts w:ascii="Times New Roman" w:hAnsi="Times New Roman" w:cs="Times New Roman"/>
          <w:sz w:val="24"/>
          <w:szCs w:val="24"/>
        </w:rPr>
        <w:t>Serum</w:t>
      </w:r>
      <w:r w:rsidRPr="00E7121A">
        <w:rPr>
          <w:rFonts w:ascii="Times New Roman" w:hAnsi="Times New Roman" w:cs="Times New Roman"/>
          <w:sz w:val="24"/>
          <w:szCs w:val="24"/>
        </w:rPr>
        <w:t xml:space="preserve"> and synovial tissue homogenate were prepared to determine the proinflammatory cytokine levels of TNF-α, IL-1β, and IL-6 using ELISA-specific quantification kits (Beyotime Biotechnology, Shanghai, China) according to the manufacturer's instructions.</w:t>
      </w:r>
    </w:p>
    <w:p w14:paraId="420CB694" w14:textId="77777777" w:rsidR="00BE713E" w:rsidRPr="00E7121A" w:rsidRDefault="00BE713E"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1.17 Safety evaluation</w:t>
      </w:r>
    </w:p>
    <w:p w14:paraId="7CC5369C" w14:textId="22D083B8" w:rsidR="00BE713E" w:rsidRPr="00E7121A" w:rsidRDefault="00452249"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Normal ra</w:t>
      </w:r>
      <w:r w:rsidRPr="004C1FEA">
        <w:rPr>
          <w:rFonts w:ascii="Times New Roman" w:hAnsi="Times New Roman" w:cs="Times New Roman"/>
          <w:sz w:val="24"/>
          <w:szCs w:val="24"/>
        </w:rPr>
        <w:t xml:space="preserve">ts were injected intravenously with HCPC/DEX </w:t>
      </w:r>
      <w:r w:rsidR="000B6B1E" w:rsidRPr="004C1FEA">
        <w:rPr>
          <w:rFonts w:ascii="Times New Roman" w:hAnsi="Times New Roman" w:cs="Times New Roman"/>
          <w:sz w:val="24"/>
          <w:szCs w:val="24"/>
        </w:rPr>
        <w:t>according to</w:t>
      </w:r>
      <w:r w:rsidRPr="004C1FEA">
        <w:rPr>
          <w:rFonts w:ascii="Times New Roman" w:hAnsi="Times New Roman" w:cs="Times New Roman"/>
          <w:sz w:val="24"/>
          <w:szCs w:val="24"/>
        </w:rPr>
        <w:t xml:space="preserve"> the method described above</w:t>
      </w:r>
      <w:r w:rsidR="00C64432" w:rsidRPr="004C1FEA">
        <w:rPr>
          <w:rFonts w:ascii="Times New Roman" w:hAnsi="Times New Roman" w:cs="Times New Roman"/>
          <w:sz w:val="24"/>
          <w:szCs w:val="24"/>
        </w:rPr>
        <w:t xml:space="preserve"> (intravenously inject HCPC/DEX including 1 mg/kg of DEX every 3 days for 5 times)</w:t>
      </w:r>
      <w:r w:rsidR="000B6B1E" w:rsidRPr="004C1FEA">
        <w:rPr>
          <w:rFonts w:ascii="Times New Roman" w:hAnsi="Times New Roman" w:cs="Times New Roman"/>
          <w:sz w:val="24"/>
          <w:szCs w:val="24"/>
        </w:rPr>
        <w:t xml:space="preserve"> for safety evaluation, and normal rats injected intravenously with saline were used as a control group</w:t>
      </w:r>
      <w:r w:rsidRPr="004C1FEA">
        <w:rPr>
          <w:rFonts w:ascii="Times New Roman" w:hAnsi="Times New Roman" w:cs="Times New Roman"/>
          <w:sz w:val="24"/>
          <w:szCs w:val="24"/>
        </w:rPr>
        <w:t xml:space="preserve">. </w:t>
      </w:r>
      <w:r w:rsidR="00C64432" w:rsidRPr="004C1FEA">
        <w:rPr>
          <w:rFonts w:ascii="Times New Roman" w:hAnsi="Times New Roman" w:cs="Times New Roman"/>
          <w:sz w:val="24"/>
          <w:szCs w:val="24"/>
        </w:rPr>
        <w:t>A</w:t>
      </w:r>
      <w:r w:rsidRPr="004C1FEA">
        <w:rPr>
          <w:rFonts w:ascii="Times New Roman" w:hAnsi="Times New Roman" w:cs="Times New Roman"/>
          <w:sz w:val="24"/>
          <w:szCs w:val="24"/>
        </w:rPr>
        <w:t>nimals were sacrificed and the major organs and serum were collected</w:t>
      </w:r>
      <w:r w:rsidR="00C64432" w:rsidRPr="004C1FEA">
        <w:rPr>
          <w:rFonts w:ascii="Times New Roman" w:hAnsi="Times New Roman" w:cs="Times New Roman"/>
          <w:sz w:val="24"/>
          <w:szCs w:val="24"/>
        </w:rPr>
        <w:t xml:space="preserve"> on the third day after the last administration</w:t>
      </w:r>
      <w:r w:rsidRPr="004C1FEA">
        <w:rPr>
          <w:rFonts w:ascii="Times New Roman" w:hAnsi="Times New Roman" w:cs="Times New Roman"/>
          <w:sz w:val="24"/>
          <w:szCs w:val="24"/>
        </w:rPr>
        <w:t>. The alanine aminotransferase (ALT), aspartate transaminase (AST) creatinine (Cr), a</w:t>
      </w:r>
      <w:r w:rsidRPr="00E7121A">
        <w:rPr>
          <w:rFonts w:ascii="Times New Roman" w:hAnsi="Times New Roman" w:cs="Times New Roman"/>
          <w:sz w:val="24"/>
          <w:szCs w:val="24"/>
        </w:rPr>
        <w:t>nd blood urea nitrogen (BUN) in serum were measured according to ELISA kit instructions (Nanjing Jiancheng Bioengineering Institute, China). The major organs were washed with saline, weighed dry weight, and compared with body weight to calculate organ indexes. After that, the major organs were fixed with 4% paraformaldehyde and subjected to H&amp;E staining.</w:t>
      </w:r>
      <w:r w:rsidR="009F5B8D" w:rsidRPr="00E7121A">
        <w:rPr>
          <w:rFonts w:ascii="Times New Roman" w:hAnsi="Times New Roman" w:cs="Times New Roman"/>
          <w:sz w:val="24"/>
          <w:szCs w:val="24"/>
        </w:rPr>
        <w:t xml:space="preserve"> The safety of HCPC/DEX was evaluated by comparing the results of </w:t>
      </w:r>
      <w:r w:rsidR="00B3364A">
        <w:rPr>
          <w:rFonts w:ascii="Times New Roman" w:hAnsi="Times New Roman" w:cs="Times New Roman"/>
          <w:sz w:val="24"/>
          <w:szCs w:val="24"/>
        </w:rPr>
        <w:t xml:space="preserve">the </w:t>
      </w:r>
      <w:r w:rsidR="009F5B8D" w:rsidRPr="00E7121A">
        <w:rPr>
          <w:rFonts w:ascii="Times New Roman" w:hAnsi="Times New Roman" w:cs="Times New Roman"/>
          <w:sz w:val="24"/>
          <w:szCs w:val="24"/>
        </w:rPr>
        <w:t xml:space="preserve">HCPC/DEX group and </w:t>
      </w:r>
      <w:r w:rsidR="00B3364A">
        <w:rPr>
          <w:rFonts w:ascii="Times New Roman" w:hAnsi="Times New Roman" w:cs="Times New Roman"/>
          <w:sz w:val="24"/>
          <w:szCs w:val="24"/>
        </w:rPr>
        <w:t xml:space="preserve">the </w:t>
      </w:r>
      <w:r w:rsidR="009F5B8D" w:rsidRPr="00E7121A">
        <w:rPr>
          <w:rFonts w:ascii="Times New Roman" w:hAnsi="Times New Roman" w:cs="Times New Roman"/>
          <w:sz w:val="24"/>
          <w:szCs w:val="24"/>
        </w:rPr>
        <w:t>control group.</w:t>
      </w:r>
    </w:p>
    <w:p w14:paraId="34CCFFA0" w14:textId="77777777" w:rsidR="00BE713E" w:rsidRPr="00E7121A" w:rsidRDefault="00BE713E"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1.18 Statistical analysis</w:t>
      </w:r>
    </w:p>
    <w:p w14:paraId="377767D4" w14:textId="5CF9C689" w:rsidR="00BE713E" w:rsidRPr="00E7121A" w:rsidRDefault="0085483C" w:rsidP="004D5292">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Statistical analyses are performed with SPSS Version 20.0 (IBM Corporation, USA). Experiments have at least three replications and all data with normal distribution are presented as mean ± standard deviation (SD). One-way analysis of variance (ANOVA) followed </w:t>
      </w:r>
      <w:r w:rsidR="000335BE">
        <w:rPr>
          <w:rFonts w:ascii="Times New Roman" w:hAnsi="Times New Roman" w:cs="Times New Roman" w:hint="eastAsia"/>
          <w:sz w:val="24"/>
          <w:szCs w:val="24"/>
        </w:rPr>
        <w:t>by</w:t>
      </w:r>
      <w:r w:rsidRPr="00E7121A">
        <w:rPr>
          <w:rFonts w:ascii="Times New Roman" w:hAnsi="Times New Roman" w:cs="Times New Roman"/>
          <w:sz w:val="24"/>
          <w:szCs w:val="24"/>
        </w:rPr>
        <w:t xml:space="preserve"> the Fisher’s least significant difference test is performed. </w:t>
      </w:r>
      <w:r w:rsidRPr="00007E8C">
        <w:rPr>
          <w:rFonts w:ascii="Times New Roman" w:hAnsi="Times New Roman" w:cs="Times New Roman"/>
          <w:i/>
          <w:sz w:val="24"/>
          <w:szCs w:val="24"/>
        </w:rPr>
        <w:t>P</w:t>
      </w:r>
      <w:r w:rsidRPr="00E7121A">
        <w:rPr>
          <w:rFonts w:ascii="Times New Roman" w:hAnsi="Times New Roman" w:cs="Times New Roman"/>
          <w:sz w:val="24"/>
          <w:szCs w:val="24"/>
        </w:rPr>
        <w:t xml:space="preserve"> &lt; 0.05 is considered to be statistically significant.</w:t>
      </w:r>
    </w:p>
    <w:p w14:paraId="272EC1E5" w14:textId="77777777" w:rsidR="00061BD8" w:rsidRDefault="00061BD8" w:rsidP="004D5292">
      <w:pPr>
        <w:spacing w:line="480" w:lineRule="auto"/>
        <w:rPr>
          <w:rFonts w:ascii="Times New Roman" w:hAnsi="Times New Roman" w:cs="Times New Roman"/>
          <w:b/>
          <w:sz w:val="24"/>
          <w:szCs w:val="24"/>
        </w:rPr>
      </w:pPr>
      <w:r w:rsidRPr="00E7121A">
        <w:rPr>
          <w:rFonts w:ascii="Times New Roman" w:hAnsi="Times New Roman" w:cs="Times New Roman"/>
          <w:b/>
          <w:sz w:val="24"/>
          <w:szCs w:val="24"/>
        </w:rPr>
        <w:t>2. Supporting Figures</w:t>
      </w:r>
    </w:p>
    <w:p w14:paraId="47D13D8A" w14:textId="77777777" w:rsidR="00F0467F" w:rsidRPr="00E7121A" w:rsidRDefault="00F0467F" w:rsidP="00F0467F">
      <w:pPr>
        <w:spacing w:line="480" w:lineRule="auto"/>
        <w:jc w:val="center"/>
        <w:rPr>
          <w:rFonts w:ascii="Times New Roman" w:hAnsi="Times New Roman" w:cs="Times New Roman"/>
          <w:sz w:val="24"/>
          <w:szCs w:val="24"/>
        </w:rPr>
      </w:pPr>
      <w:r w:rsidRPr="00E7121A">
        <w:rPr>
          <w:rFonts w:ascii="Times New Roman" w:hAnsi="Times New Roman" w:cs="Times New Roman"/>
          <w:noProof/>
          <w:sz w:val="24"/>
          <w:szCs w:val="24"/>
        </w:rPr>
        <w:drawing>
          <wp:inline distT="0" distB="0" distL="0" distR="0" wp14:anchorId="6FF8F362" wp14:editId="3C9DDBE8">
            <wp:extent cx="5274310" cy="647200"/>
            <wp:effectExtent l="0" t="0" r="2540" b="635"/>
            <wp:docPr id="1" name="图片 1" descr="E:\研究生\博士文章整理\0文章\1 HCPC纳米粒治疗类风湿性关节炎\实验数据\1 合成表征\HCPC合成示意图\合成反应图\反应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研究生\博士文章整理\0文章\1 HCPC纳米粒治疗类风湿性关节炎\实验数据\1 合成表征\HCPC合成示意图\合成反应图\反应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647200"/>
                    </a:xfrm>
                    <a:prstGeom prst="rect">
                      <a:avLst/>
                    </a:prstGeom>
                    <a:noFill/>
                    <a:ln>
                      <a:noFill/>
                    </a:ln>
                  </pic:spPr>
                </pic:pic>
              </a:graphicData>
            </a:graphic>
          </wp:inline>
        </w:drawing>
      </w:r>
    </w:p>
    <w:p w14:paraId="4132BEAF" w14:textId="77777777" w:rsidR="00F0467F" w:rsidRPr="00F0467F" w:rsidRDefault="00F0467F" w:rsidP="00F0467F">
      <w:pPr>
        <w:spacing w:line="480" w:lineRule="auto"/>
        <w:jc w:val="center"/>
        <w:rPr>
          <w:rFonts w:ascii="Times New Roman" w:hAnsi="Times New Roman" w:cs="Times New Roman"/>
          <w:sz w:val="24"/>
          <w:szCs w:val="24"/>
        </w:rPr>
      </w:pPr>
      <w:r w:rsidRPr="00E7121A">
        <w:rPr>
          <w:rFonts w:ascii="Times New Roman" w:hAnsi="Times New Roman" w:cs="Times New Roman"/>
          <w:sz w:val="24"/>
          <w:szCs w:val="24"/>
        </w:rPr>
        <w:t>Figure S1. Synthetic process of CP</w:t>
      </w:r>
    </w:p>
    <w:p w14:paraId="52CA1A76" w14:textId="77777777" w:rsidR="00F0467F" w:rsidRPr="00E7121A" w:rsidRDefault="00F0467F" w:rsidP="00F0467F">
      <w:pPr>
        <w:spacing w:line="480" w:lineRule="auto"/>
        <w:jc w:val="center"/>
        <w:rPr>
          <w:rFonts w:ascii="Times New Roman" w:hAnsi="Times New Roman" w:cs="Times New Roman"/>
          <w:sz w:val="24"/>
          <w:szCs w:val="24"/>
        </w:rPr>
      </w:pPr>
      <w:r w:rsidRPr="00E7121A">
        <w:rPr>
          <w:rFonts w:ascii="Times New Roman" w:hAnsi="Times New Roman" w:cs="Times New Roman"/>
          <w:noProof/>
          <w:sz w:val="24"/>
          <w:szCs w:val="24"/>
        </w:rPr>
        <w:drawing>
          <wp:inline distT="0" distB="0" distL="0" distR="0" wp14:anchorId="0F0A1CF0" wp14:editId="1204EBDF">
            <wp:extent cx="4175760" cy="3268980"/>
            <wp:effectExtent l="0" t="0" r="0" b="7620"/>
            <wp:docPr id="2" name="图片 2" descr="E:\研究生\博士文章整理\0文章\1 HCPC纳米粒治疗类风湿性关节炎\实验数据\1 合成表征\HCPC合成示意图\合成反应图\反应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研究生\博士文章整理\0文章\1 HCPC纳米粒治疗类风湿性关节炎\实验数据\1 合成表征\HCPC合成示意图\合成反应图\反应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75760" cy="3268980"/>
                    </a:xfrm>
                    <a:prstGeom prst="rect">
                      <a:avLst/>
                    </a:prstGeom>
                    <a:noFill/>
                    <a:ln>
                      <a:noFill/>
                    </a:ln>
                  </pic:spPr>
                </pic:pic>
              </a:graphicData>
            </a:graphic>
          </wp:inline>
        </w:drawing>
      </w:r>
    </w:p>
    <w:p w14:paraId="2E66075F" w14:textId="77777777" w:rsidR="00F0467F" w:rsidRPr="00E7121A" w:rsidRDefault="00F0467F" w:rsidP="00F0467F">
      <w:pPr>
        <w:spacing w:line="480" w:lineRule="auto"/>
        <w:jc w:val="center"/>
        <w:rPr>
          <w:rFonts w:ascii="Times New Roman" w:hAnsi="Times New Roman" w:cs="Times New Roman"/>
          <w:sz w:val="24"/>
          <w:szCs w:val="24"/>
        </w:rPr>
      </w:pPr>
      <w:r w:rsidRPr="00E7121A">
        <w:rPr>
          <w:rFonts w:ascii="Times New Roman" w:hAnsi="Times New Roman" w:cs="Times New Roman"/>
          <w:sz w:val="24"/>
          <w:szCs w:val="24"/>
        </w:rPr>
        <w:t>Figure S2. Synthetic process of CPC</w:t>
      </w:r>
    </w:p>
    <w:p w14:paraId="1B358D92" w14:textId="77777777" w:rsidR="00F0467F" w:rsidRPr="00E7121A" w:rsidRDefault="00F0467F" w:rsidP="00F0467F">
      <w:pPr>
        <w:spacing w:line="480" w:lineRule="auto"/>
        <w:jc w:val="center"/>
        <w:rPr>
          <w:rFonts w:ascii="Times New Roman" w:hAnsi="Times New Roman" w:cs="Times New Roman"/>
          <w:sz w:val="24"/>
          <w:szCs w:val="24"/>
        </w:rPr>
      </w:pPr>
      <w:r w:rsidRPr="00E7121A">
        <w:rPr>
          <w:rFonts w:ascii="Times New Roman" w:hAnsi="Times New Roman" w:cs="Times New Roman"/>
          <w:noProof/>
          <w:sz w:val="24"/>
          <w:szCs w:val="24"/>
        </w:rPr>
        <w:drawing>
          <wp:inline distT="0" distB="0" distL="0" distR="0" wp14:anchorId="61D984D4" wp14:editId="70C9A968">
            <wp:extent cx="4663440" cy="2400300"/>
            <wp:effectExtent l="0" t="0" r="3810" b="0"/>
            <wp:docPr id="4" name="图片 4" descr="E:\研究生\博士文章整理\0文章\1 HCPC纳米粒治疗类风湿性关节炎\实验数据\1 合成表征\HCPC合成示意图\合成反应图\反应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研究生\博士文章整理\0文章\1 HCPC纳米粒治疗类风湿性关节炎\实验数据\1 合成表征\HCPC合成示意图\合成反应图\反应3.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3440" cy="2400300"/>
                    </a:xfrm>
                    <a:prstGeom prst="rect">
                      <a:avLst/>
                    </a:prstGeom>
                    <a:noFill/>
                    <a:ln>
                      <a:noFill/>
                    </a:ln>
                  </pic:spPr>
                </pic:pic>
              </a:graphicData>
            </a:graphic>
          </wp:inline>
        </w:drawing>
      </w:r>
    </w:p>
    <w:p w14:paraId="7084ED82" w14:textId="77777777" w:rsidR="00F0467F" w:rsidRPr="00E7121A" w:rsidRDefault="00F0467F" w:rsidP="00F0467F">
      <w:pPr>
        <w:spacing w:line="480" w:lineRule="auto"/>
        <w:jc w:val="center"/>
        <w:rPr>
          <w:rFonts w:ascii="Times New Roman" w:hAnsi="Times New Roman" w:cs="Times New Roman"/>
          <w:sz w:val="24"/>
          <w:szCs w:val="24"/>
        </w:rPr>
      </w:pPr>
      <w:r w:rsidRPr="00E7121A">
        <w:rPr>
          <w:rFonts w:ascii="Times New Roman" w:hAnsi="Times New Roman" w:cs="Times New Roman"/>
          <w:sz w:val="24"/>
          <w:szCs w:val="24"/>
        </w:rPr>
        <w:t>Figure S3. Synthetic process of HCPC</w:t>
      </w:r>
    </w:p>
    <w:p w14:paraId="08D11177" w14:textId="77777777" w:rsidR="008A4863" w:rsidRPr="00E7121A" w:rsidRDefault="00E9417B" w:rsidP="005B16D6">
      <w:pPr>
        <w:spacing w:line="480" w:lineRule="auto"/>
        <w:jc w:val="center"/>
        <w:rPr>
          <w:rFonts w:ascii="Times New Roman" w:hAnsi="Times New Roman" w:cs="Times New Roman"/>
          <w:sz w:val="24"/>
          <w:szCs w:val="24"/>
        </w:rPr>
      </w:pPr>
      <w:r w:rsidRPr="00E7121A">
        <w:rPr>
          <w:rFonts w:ascii="Times New Roman" w:hAnsi="Times New Roman" w:cs="Times New Roman"/>
          <w:noProof/>
          <w:sz w:val="24"/>
          <w:szCs w:val="24"/>
        </w:rPr>
        <w:drawing>
          <wp:inline distT="0" distB="0" distL="0" distR="0" wp14:anchorId="5F34B8CA" wp14:editId="04A2157F">
            <wp:extent cx="5274310" cy="2574366"/>
            <wp:effectExtent l="0" t="0" r="2540" b="0"/>
            <wp:docPr id="13" name="图片 13" descr="E:\研究生\博士文章整理\0文章\1 HCPC纳米粒治疗类风湿性关节炎\实验数据\1 合成表征\粒径电位\文章S电位.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研究生\博士文章整理\0文章\1 HCPC纳米粒治疗类风湿性关节炎\实验数据\1 合成表征\粒径电位\文章S电位.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574366"/>
                    </a:xfrm>
                    <a:prstGeom prst="rect">
                      <a:avLst/>
                    </a:prstGeom>
                    <a:noFill/>
                    <a:ln>
                      <a:noFill/>
                    </a:ln>
                  </pic:spPr>
                </pic:pic>
              </a:graphicData>
            </a:graphic>
          </wp:inline>
        </w:drawing>
      </w:r>
    </w:p>
    <w:p w14:paraId="5797B375" w14:textId="1F5468A6" w:rsidR="008A4863" w:rsidRPr="00E7121A" w:rsidRDefault="005B16D6" w:rsidP="008A4863">
      <w:pPr>
        <w:spacing w:line="480" w:lineRule="auto"/>
        <w:rPr>
          <w:rFonts w:ascii="Times New Roman" w:hAnsi="Times New Roman" w:cs="Times New Roman"/>
          <w:sz w:val="24"/>
          <w:szCs w:val="24"/>
        </w:rPr>
      </w:pPr>
      <w:r w:rsidRPr="00E7121A">
        <w:rPr>
          <w:rFonts w:ascii="Times New Roman" w:hAnsi="Times New Roman" w:cs="Times New Roman"/>
          <w:sz w:val="24"/>
          <w:szCs w:val="24"/>
        </w:rPr>
        <w:t>Figure S</w:t>
      </w:r>
      <w:r w:rsidR="00217C50">
        <w:rPr>
          <w:rFonts w:ascii="Times New Roman" w:hAnsi="Times New Roman" w:cs="Times New Roman"/>
          <w:sz w:val="24"/>
          <w:szCs w:val="24"/>
        </w:rPr>
        <w:t>4</w:t>
      </w:r>
      <w:r w:rsidRPr="00E7121A">
        <w:rPr>
          <w:rFonts w:ascii="Times New Roman" w:hAnsi="Times New Roman" w:cs="Times New Roman"/>
          <w:sz w:val="24"/>
          <w:szCs w:val="24"/>
        </w:rPr>
        <w:t xml:space="preserve">. </w:t>
      </w:r>
      <w:r w:rsidR="00B45A8A" w:rsidRPr="00E7121A">
        <w:rPr>
          <w:rFonts w:ascii="Times New Roman" w:hAnsi="Times New Roman" w:cs="Times New Roman"/>
          <w:sz w:val="24"/>
          <w:szCs w:val="24"/>
        </w:rPr>
        <w:t>Zeta potential of (a) CDs, (b) CP, (c) CPC</w:t>
      </w:r>
      <w:r w:rsidR="00C35212">
        <w:rPr>
          <w:rFonts w:ascii="Times New Roman" w:hAnsi="Times New Roman" w:cs="Times New Roman"/>
          <w:sz w:val="24"/>
          <w:szCs w:val="24"/>
        </w:rPr>
        <w:t>,</w:t>
      </w:r>
      <w:r w:rsidR="00B45A8A" w:rsidRPr="00E7121A">
        <w:rPr>
          <w:rFonts w:ascii="Times New Roman" w:hAnsi="Times New Roman" w:cs="Times New Roman"/>
          <w:sz w:val="24"/>
          <w:szCs w:val="24"/>
        </w:rPr>
        <w:t xml:space="preserve"> and (d) HCPC measured by Malvern Nano Zetasizer ZS 90.</w:t>
      </w:r>
    </w:p>
    <w:p w14:paraId="6F56CA20" w14:textId="77777777" w:rsidR="005B16D6" w:rsidRPr="00E7121A" w:rsidRDefault="005B16D6" w:rsidP="005B16D6">
      <w:pPr>
        <w:spacing w:line="480" w:lineRule="auto"/>
        <w:jc w:val="center"/>
        <w:rPr>
          <w:rFonts w:ascii="Times New Roman" w:hAnsi="Times New Roman" w:cs="Times New Roman"/>
          <w:sz w:val="24"/>
          <w:szCs w:val="24"/>
        </w:rPr>
      </w:pPr>
      <w:r w:rsidRPr="00E7121A">
        <w:rPr>
          <w:rFonts w:ascii="Times New Roman" w:hAnsi="Times New Roman" w:cs="Times New Roman"/>
          <w:noProof/>
          <w:sz w:val="24"/>
          <w:szCs w:val="24"/>
        </w:rPr>
        <w:drawing>
          <wp:inline distT="0" distB="0" distL="0" distR="0" wp14:anchorId="1AE529A2" wp14:editId="647AF44E">
            <wp:extent cx="2880360" cy="1699260"/>
            <wp:effectExtent l="0" t="0" r="0" b="0"/>
            <wp:docPr id="10" name="图片 10" descr="E:\研究生\博士文章整理\0文章\1 HCPC纳米粒治疗类风湿性关节炎\实验数据\2 纳米粒载药量与包封率\S HPLC方法学\DEX紫外吸收\文章 地塞米松紫外吸收.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研究生\博士文章整理\0文章\1 HCPC纳米粒治疗类风湿性关节炎\实验数据\2 纳米粒载药量与包封率\S HPLC方法学\DEX紫外吸收\文章 地塞米松紫外吸收.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360" cy="1699260"/>
                    </a:xfrm>
                    <a:prstGeom prst="rect">
                      <a:avLst/>
                    </a:prstGeom>
                    <a:noFill/>
                    <a:ln>
                      <a:noFill/>
                    </a:ln>
                  </pic:spPr>
                </pic:pic>
              </a:graphicData>
            </a:graphic>
          </wp:inline>
        </w:drawing>
      </w:r>
    </w:p>
    <w:p w14:paraId="6F951D44" w14:textId="0F23A8A6" w:rsidR="005B16D6" w:rsidRPr="00E7121A" w:rsidRDefault="005B16D6" w:rsidP="005B16D6">
      <w:pPr>
        <w:spacing w:line="480" w:lineRule="auto"/>
        <w:rPr>
          <w:rFonts w:ascii="Times New Roman" w:hAnsi="Times New Roman" w:cs="Times New Roman"/>
          <w:sz w:val="24"/>
          <w:szCs w:val="24"/>
        </w:rPr>
      </w:pPr>
      <w:r w:rsidRPr="00E7121A">
        <w:rPr>
          <w:rFonts w:ascii="Times New Roman" w:hAnsi="Times New Roman" w:cs="Times New Roman"/>
          <w:sz w:val="24"/>
          <w:szCs w:val="24"/>
        </w:rPr>
        <w:t>Figure S</w:t>
      </w:r>
      <w:r w:rsidR="00217C50">
        <w:rPr>
          <w:rFonts w:ascii="Times New Roman" w:hAnsi="Times New Roman" w:cs="Times New Roman"/>
          <w:sz w:val="24"/>
          <w:szCs w:val="24"/>
        </w:rPr>
        <w:t>5</w:t>
      </w:r>
      <w:r w:rsidRPr="00E7121A">
        <w:rPr>
          <w:rFonts w:ascii="Times New Roman" w:hAnsi="Times New Roman" w:cs="Times New Roman"/>
          <w:sz w:val="24"/>
          <w:szCs w:val="24"/>
        </w:rPr>
        <w:t xml:space="preserve">. </w:t>
      </w:r>
      <w:r w:rsidR="00320ED1" w:rsidRPr="00E7121A">
        <w:rPr>
          <w:rFonts w:ascii="Times New Roman" w:hAnsi="Times New Roman" w:cs="Times New Roman"/>
          <w:sz w:val="24"/>
          <w:szCs w:val="24"/>
        </w:rPr>
        <w:t>UV-vis absorption spectrum of DEX.</w:t>
      </w:r>
    </w:p>
    <w:p w14:paraId="4690AC6B" w14:textId="77777777" w:rsidR="005B16D6" w:rsidRPr="00E7121A" w:rsidRDefault="005B16D6" w:rsidP="005B16D6">
      <w:pPr>
        <w:spacing w:line="480" w:lineRule="auto"/>
        <w:jc w:val="center"/>
        <w:rPr>
          <w:rFonts w:ascii="Times New Roman" w:hAnsi="Times New Roman" w:cs="Times New Roman"/>
          <w:sz w:val="24"/>
          <w:szCs w:val="24"/>
        </w:rPr>
      </w:pPr>
      <w:r w:rsidRPr="00E7121A">
        <w:rPr>
          <w:rFonts w:ascii="Times New Roman" w:hAnsi="Times New Roman" w:cs="Times New Roman"/>
          <w:noProof/>
          <w:sz w:val="24"/>
          <w:szCs w:val="24"/>
        </w:rPr>
        <w:drawing>
          <wp:inline distT="0" distB="0" distL="0" distR="0" wp14:anchorId="5BFB46FA" wp14:editId="51DEBB36">
            <wp:extent cx="2880360" cy="1562100"/>
            <wp:effectExtent l="0" t="0" r="0" b="0"/>
            <wp:docPr id="11" name="图片 11" descr="E:\研究生\博士文章整理\0文章\1 HCPC纳米粒治疗类风湿性关节炎\实验数据\2 纳米粒载药量与包封率\S HPLC方法学\标曲\文章 标曲.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研究生\博士文章整理\0文章\1 HCPC纳米粒治疗类风湿性关节炎\实验数据\2 纳米粒载药量与包封率\S HPLC方法学\标曲\文章 标曲.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360" cy="1562100"/>
                    </a:xfrm>
                    <a:prstGeom prst="rect">
                      <a:avLst/>
                    </a:prstGeom>
                    <a:noFill/>
                    <a:ln>
                      <a:noFill/>
                    </a:ln>
                  </pic:spPr>
                </pic:pic>
              </a:graphicData>
            </a:graphic>
          </wp:inline>
        </w:drawing>
      </w:r>
    </w:p>
    <w:p w14:paraId="3733624F" w14:textId="1A6AB0AA" w:rsidR="005B16D6" w:rsidRPr="00E7121A" w:rsidRDefault="005B16D6" w:rsidP="005B16D6">
      <w:pPr>
        <w:spacing w:line="480" w:lineRule="auto"/>
        <w:rPr>
          <w:rFonts w:ascii="Times New Roman" w:hAnsi="Times New Roman" w:cs="Times New Roman"/>
          <w:sz w:val="24"/>
          <w:szCs w:val="24"/>
        </w:rPr>
      </w:pPr>
      <w:r w:rsidRPr="00E7121A">
        <w:rPr>
          <w:rFonts w:ascii="Times New Roman" w:hAnsi="Times New Roman" w:cs="Times New Roman"/>
          <w:sz w:val="24"/>
          <w:szCs w:val="24"/>
        </w:rPr>
        <w:t>Figure S</w:t>
      </w:r>
      <w:r w:rsidR="00217C50">
        <w:rPr>
          <w:rFonts w:ascii="Times New Roman" w:hAnsi="Times New Roman" w:cs="Times New Roman"/>
          <w:sz w:val="24"/>
          <w:szCs w:val="24"/>
        </w:rPr>
        <w:t>6</w:t>
      </w:r>
      <w:r w:rsidRPr="00E7121A">
        <w:rPr>
          <w:rFonts w:ascii="Times New Roman" w:hAnsi="Times New Roman" w:cs="Times New Roman"/>
          <w:sz w:val="24"/>
          <w:szCs w:val="24"/>
        </w:rPr>
        <w:t xml:space="preserve">. </w:t>
      </w:r>
      <w:r w:rsidR="00472BB8" w:rsidRPr="00E7121A">
        <w:rPr>
          <w:rFonts w:ascii="Times New Roman" w:hAnsi="Times New Roman" w:cs="Times New Roman"/>
          <w:sz w:val="24"/>
          <w:szCs w:val="24"/>
        </w:rPr>
        <w:t xml:space="preserve">Standard curve </w:t>
      </w:r>
      <w:r w:rsidR="00FB3F4E" w:rsidRPr="00E7121A">
        <w:rPr>
          <w:rFonts w:ascii="Times New Roman" w:hAnsi="Times New Roman" w:cs="Times New Roman"/>
          <w:sz w:val="24"/>
          <w:szCs w:val="24"/>
        </w:rPr>
        <w:t xml:space="preserve">and regression equation </w:t>
      </w:r>
      <w:r w:rsidR="00472BB8" w:rsidRPr="00E7121A">
        <w:rPr>
          <w:rFonts w:ascii="Times New Roman" w:hAnsi="Times New Roman" w:cs="Times New Roman"/>
          <w:sz w:val="24"/>
          <w:szCs w:val="24"/>
        </w:rPr>
        <w:t>of DEX analysis by HPLC methods</w:t>
      </w:r>
      <w:r w:rsidR="00007E8C">
        <w:rPr>
          <w:rFonts w:ascii="Times New Roman" w:hAnsi="Times New Roman" w:cs="Times New Roman"/>
          <w:sz w:val="24"/>
          <w:szCs w:val="24"/>
        </w:rPr>
        <w:t>. D</w:t>
      </w:r>
      <w:r w:rsidR="006810B2" w:rsidRPr="006810B2">
        <w:rPr>
          <w:rFonts w:ascii="Times New Roman" w:hAnsi="Times New Roman" w:cs="Times New Roman"/>
          <w:sz w:val="24"/>
          <w:szCs w:val="24"/>
        </w:rPr>
        <w:t xml:space="preserve">ata are shown as mean ± SD, n = </w:t>
      </w:r>
      <w:r w:rsidR="006810B2">
        <w:rPr>
          <w:rFonts w:ascii="Times New Roman" w:hAnsi="Times New Roman" w:cs="Times New Roman"/>
          <w:sz w:val="24"/>
          <w:szCs w:val="24"/>
        </w:rPr>
        <w:t>5</w:t>
      </w:r>
      <w:r w:rsidR="00472BB8" w:rsidRPr="00E7121A">
        <w:rPr>
          <w:rFonts w:ascii="Times New Roman" w:hAnsi="Times New Roman" w:cs="Times New Roman"/>
          <w:sz w:val="24"/>
          <w:szCs w:val="24"/>
        </w:rPr>
        <w:t>.</w:t>
      </w:r>
    </w:p>
    <w:p w14:paraId="494F3795" w14:textId="77777777" w:rsidR="005B16D6" w:rsidRPr="00E7121A" w:rsidRDefault="005B16D6" w:rsidP="005B16D6">
      <w:pPr>
        <w:spacing w:line="480" w:lineRule="auto"/>
        <w:jc w:val="center"/>
        <w:rPr>
          <w:rFonts w:ascii="Times New Roman" w:hAnsi="Times New Roman" w:cs="Times New Roman"/>
          <w:sz w:val="24"/>
          <w:szCs w:val="24"/>
        </w:rPr>
      </w:pPr>
      <w:r w:rsidRPr="00E7121A">
        <w:rPr>
          <w:rFonts w:ascii="Times New Roman" w:hAnsi="Times New Roman" w:cs="Times New Roman"/>
          <w:noProof/>
          <w:sz w:val="24"/>
          <w:szCs w:val="24"/>
        </w:rPr>
        <w:drawing>
          <wp:inline distT="0" distB="0" distL="0" distR="0" wp14:anchorId="68C0F103" wp14:editId="4CEAFD98">
            <wp:extent cx="5036820" cy="2529840"/>
            <wp:effectExtent l="0" t="0" r="0" b="3810"/>
            <wp:docPr id="12" name="图片 12" descr="E:\研究生\博士文章整理\0文章\1 HCPC纳米粒治疗类风湿性关节炎\实验数据\2 纳米粒载药量与包封率\S HPLC方法学\专属性考察\专属性.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研究生\博士文章整理\0文章\1 HCPC纳米粒治疗类风湿性关节炎\实验数据\2 纳米粒载药量与包封率\S HPLC方法学\专属性考察\专属性.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6820" cy="2529840"/>
                    </a:xfrm>
                    <a:prstGeom prst="rect">
                      <a:avLst/>
                    </a:prstGeom>
                    <a:noFill/>
                    <a:ln>
                      <a:noFill/>
                    </a:ln>
                  </pic:spPr>
                </pic:pic>
              </a:graphicData>
            </a:graphic>
          </wp:inline>
        </w:drawing>
      </w:r>
    </w:p>
    <w:p w14:paraId="7F142285" w14:textId="78E28417" w:rsidR="00DA0C81" w:rsidRPr="00E7121A" w:rsidRDefault="00DA0C81" w:rsidP="00DA0C81">
      <w:pPr>
        <w:spacing w:line="480" w:lineRule="auto"/>
        <w:rPr>
          <w:rFonts w:ascii="Times New Roman" w:hAnsi="Times New Roman" w:cs="Times New Roman"/>
          <w:sz w:val="24"/>
          <w:szCs w:val="24"/>
        </w:rPr>
      </w:pPr>
      <w:r w:rsidRPr="00E7121A">
        <w:rPr>
          <w:rFonts w:ascii="Times New Roman" w:hAnsi="Times New Roman" w:cs="Times New Roman"/>
          <w:sz w:val="24"/>
          <w:szCs w:val="24"/>
        </w:rPr>
        <w:t>Figure S</w:t>
      </w:r>
      <w:r w:rsidR="00217C50">
        <w:rPr>
          <w:rFonts w:ascii="Times New Roman" w:hAnsi="Times New Roman" w:cs="Times New Roman"/>
          <w:sz w:val="24"/>
          <w:szCs w:val="24"/>
        </w:rPr>
        <w:t>7</w:t>
      </w:r>
      <w:r w:rsidRPr="00E7121A">
        <w:rPr>
          <w:rFonts w:ascii="Times New Roman" w:hAnsi="Times New Roman" w:cs="Times New Roman"/>
          <w:sz w:val="24"/>
          <w:szCs w:val="24"/>
        </w:rPr>
        <w:t>. Specificity of HPLC method for DEX analysis. HPLC chromatograms of (a) blank HCPC NPs, (b) DEX, (c) blank HCPC NPs + DEX</w:t>
      </w:r>
      <w:r w:rsidR="00C35212">
        <w:rPr>
          <w:rFonts w:ascii="Times New Roman" w:hAnsi="Times New Roman" w:cs="Times New Roman"/>
          <w:sz w:val="24"/>
          <w:szCs w:val="24"/>
        </w:rPr>
        <w:t>,</w:t>
      </w:r>
      <w:r w:rsidRPr="00E7121A">
        <w:rPr>
          <w:rFonts w:ascii="Times New Roman" w:hAnsi="Times New Roman" w:cs="Times New Roman"/>
          <w:sz w:val="24"/>
          <w:szCs w:val="24"/>
        </w:rPr>
        <w:t xml:space="preserve"> and (d) HCPC/DEX NPs solution.</w:t>
      </w:r>
    </w:p>
    <w:p w14:paraId="427D4EE3" w14:textId="05D4809D" w:rsidR="00B9322A" w:rsidRPr="00E7121A" w:rsidRDefault="00B9322A" w:rsidP="005B16D6">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Table S1. </w:t>
      </w:r>
      <w:r w:rsidR="00F46F26">
        <w:rPr>
          <w:rFonts w:ascii="Times New Roman" w:hAnsi="Times New Roman" w:cs="Times New Roman" w:hint="eastAsia"/>
          <w:sz w:val="24"/>
          <w:szCs w:val="24"/>
        </w:rPr>
        <w:t>The precision</w:t>
      </w:r>
      <w:r w:rsidR="00D724C2" w:rsidRPr="00D724C2">
        <w:rPr>
          <w:rFonts w:ascii="Times New Roman" w:hAnsi="Times New Roman" w:cs="Times New Roman"/>
          <w:sz w:val="24"/>
          <w:szCs w:val="24"/>
        </w:rPr>
        <w:t xml:space="preserve"> </w:t>
      </w:r>
      <w:r w:rsidR="00D724C2" w:rsidRPr="00E7121A">
        <w:rPr>
          <w:rFonts w:ascii="Times New Roman" w:hAnsi="Times New Roman" w:cs="Times New Roman"/>
          <w:sz w:val="24"/>
          <w:szCs w:val="24"/>
        </w:rPr>
        <w:t>of HPLC method for DEX analysis</w:t>
      </w:r>
      <w:r w:rsidR="00007E8C">
        <w:rPr>
          <w:rFonts w:ascii="Times New Roman" w:hAnsi="Times New Roman" w:cs="Times New Roman"/>
          <w:sz w:val="24"/>
          <w:szCs w:val="24"/>
        </w:rPr>
        <w:t>. D</w:t>
      </w:r>
      <w:r w:rsidR="006810B2" w:rsidRPr="006810B2">
        <w:rPr>
          <w:rFonts w:ascii="Times New Roman" w:hAnsi="Times New Roman" w:cs="Times New Roman"/>
          <w:sz w:val="24"/>
          <w:szCs w:val="24"/>
        </w:rPr>
        <w:t xml:space="preserve">ata are shown as mean ± SD, n = </w:t>
      </w:r>
      <w:r w:rsidR="006810B2">
        <w:rPr>
          <w:rFonts w:ascii="Times New Roman" w:hAnsi="Times New Roman" w:cs="Times New Roman"/>
          <w:sz w:val="24"/>
          <w:szCs w:val="24"/>
        </w:rPr>
        <w:t>5</w:t>
      </w:r>
      <w:r w:rsidR="006810B2" w:rsidRPr="006810B2">
        <w:rPr>
          <w:rFonts w:ascii="Times New Roman" w:hAnsi="Times New Roman" w:cs="Times New Roman"/>
          <w:sz w:val="24"/>
          <w:szCs w:val="24"/>
        </w:rPr>
        <w:t>.</w:t>
      </w:r>
    </w:p>
    <w:tbl>
      <w:tblPr>
        <w:tblW w:w="8222" w:type="dxa"/>
        <w:jc w:val="center"/>
        <w:tblLook w:val="04A0" w:firstRow="1" w:lastRow="0" w:firstColumn="1" w:lastColumn="0" w:noHBand="0" w:noVBand="1"/>
      </w:tblPr>
      <w:tblGrid>
        <w:gridCol w:w="1582"/>
        <w:gridCol w:w="1949"/>
        <w:gridCol w:w="1155"/>
        <w:gridCol w:w="2220"/>
        <w:gridCol w:w="1316"/>
      </w:tblGrid>
      <w:tr w:rsidR="00E9417B" w:rsidRPr="00E7121A" w14:paraId="4F5188A5" w14:textId="77777777" w:rsidTr="00E83DF3">
        <w:trPr>
          <w:trHeight w:val="340"/>
          <w:jc w:val="center"/>
        </w:trPr>
        <w:tc>
          <w:tcPr>
            <w:tcW w:w="1540" w:type="dxa"/>
            <w:tcBorders>
              <w:top w:val="single" w:sz="4" w:space="0" w:color="auto"/>
              <w:left w:val="nil"/>
              <w:bottom w:val="nil"/>
              <w:right w:val="nil"/>
            </w:tcBorders>
            <w:shd w:val="clear" w:color="auto" w:fill="auto"/>
            <w:noWrap/>
            <w:vAlign w:val="bottom"/>
            <w:hideMark/>
          </w:tcPr>
          <w:p w14:paraId="5C483CFF"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Concentration</w:t>
            </w:r>
          </w:p>
        </w:tc>
        <w:tc>
          <w:tcPr>
            <w:tcW w:w="3020" w:type="dxa"/>
            <w:gridSpan w:val="2"/>
            <w:tcBorders>
              <w:top w:val="single" w:sz="4" w:space="0" w:color="auto"/>
              <w:left w:val="nil"/>
              <w:bottom w:val="nil"/>
              <w:right w:val="nil"/>
            </w:tcBorders>
            <w:shd w:val="clear" w:color="auto" w:fill="auto"/>
            <w:noWrap/>
            <w:vAlign w:val="bottom"/>
            <w:hideMark/>
          </w:tcPr>
          <w:p w14:paraId="5A58D701"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Intra-day precision</w:t>
            </w:r>
          </w:p>
        </w:tc>
        <w:tc>
          <w:tcPr>
            <w:tcW w:w="3440" w:type="dxa"/>
            <w:gridSpan w:val="2"/>
            <w:tcBorders>
              <w:top w:val="single" w:sz="4" w:space="0" w:color="auto"/>
              <w:left w:val="nil"/>
              <w:bottom w:val="nil"/>
              <w:right w:val="nil"/>
            </w:tcBorders>
            <w:shd w:val="clear" w:color="auto" w:fill="auto"/>
            <w:noWrap/>
            <w:vAlign w:val="bottom"/>
            <w:hideMark/>
          </w:tcPr>
          <w:p w14:paraId="1D3D2F6F"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Inter-day precision</w:t>
            </w:r>
          </w:p>
        </w:tc>
      </w:tr>
      <w:tr w:rsidR="00E9417B" w:rsidRPr="00E7121A" w14:paraId="222A1FAC" w14:textId="77777777" w:rsidTr="00E83DF3">
        <w:trPr>
          <w:trHeight w:val="340"/>
          <w:jc w:val="center"/>
        </w:trPr>
        <w:tc>
          <w:tcPr>
            <w:tcW w:w="1540" w:type="dxa"/>
            <w:tcBorders>
              <w:top w:val="nil"/>
              <w:left w:val="nil"/>
              <w:bottom w:val="single" w:sz="4" w:space="0" w:color="auto"/>
              <w:right w:val="nil"/>
            </w:tcBorders>
            <w:shd w:val="clear" w:color="auto" w:fill="auto"/>
            <w:noWrap/>
            <w:vAlign w:val="bottom"/>
            <w:hideMark/>
          </w:tcPr>
          <w:p w14:paraId="05F3FB2F"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(μg/mL)</w:t>
            </w:r>
          </w:p>
        </w:tc>
        <w:tc>
          <w:tcPr>
            <w:tcW w:w="1896" w:type="dxa"/>
            <w:tcBorders>
              <w:top w:val="nil"/>
              <w:left w:val="nil"/>
              <w:bottom w:val="single" w:sz="4" w:space="0" w:color="auto"/>
              <w:right w:val="nil"/>
            </w:tcBorders>
            <w:shd w:val="clear" w:color="auto" w:fill="auto"/>
            <w:noWrap/>
            <w:vAlign w:val="bottom"/>
            <w:hideMark/>
          </w:tcPr>
          <w:p w14:paraId="7BF7FA5C" w14:textId="77777777" w:rsidR="00E9417B" w:rsidRPr="0018448D" w:rsidRDefault="00E9417B" w:rsidP="00E9417B">
            <w:pPr>
              <w:widowControl/>
              <w:jc w:val="center"/>
              <w:rPr>
                <w:rFonts w:ascii="Times New Roman" w:eastAsia="宋体" w:hAnsi="Times New Roman" w:cs="Times New Roman"/>
                <w:color w:val="000000"/>
                <w:kern w:val="0"/>
                <w:sz w:val="20"/>
                <w:szCs w:val="20"/>
              </w:rPr>
            </w:pPr>
            <w:r w:rsidRPr="0018448D">
              <w:rPr>
                <w:rFonts w:ascii="Times New Roman" w:eastAsia="宋体" w:hAnsi="Times New Roman" w:cs="Times New Roman"/>
                <w:color w:val="000000"/>
                <w:kern w:val="0"/>
                <w:sz w:val="20"/>
                <w:szCs w:val="20"/>
              </w:rPr>
              <w:t>Mean ± SD</w:t>
            </w:r>
          </w:p>
        </w:tc>
        <w:tc>
          <w:tcPr>
            <w:tcW w:w="1124" w:type="dxa"/>
            <w:tcBorders>
              <w:top w:val="nil"/>
              <w:left w:val="nil"/>
              <w:bottom w:val="single" w:sz="4" w:space="0" w:color="auto"/>
              <w:right w:val="nil"/>
            </w:tcBorders>
            <w:shd w:val="clear" w:color="auto" w:fill="auto"/>
            <w:noWrap/>
            <w:vAlign w:val="bottom"/>
            <w:hideMark/>
          </w:tcPr>
          <w:p w14:paraId="734C95C7"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RSD (%)</w:t>
            </w:r>
          </w:p>
        </w:tc>
        <w:tc>
          <w:tcPr>
            <w:tcW w:w="2160" w:type="dxa"/>
            <w:tcBorders>
              <w:top w:val="nil"/>
              <w:left w:val="nil"/>
              <w:bottom w:val="single" w:sz="4" w:space="0" w:color="auto"/>
              <w:right w:val="nil"/>
            </w:tcBorders>
            <w:shd w:val="clear" w:color="auto" w:fill="auto"/>
            <w:noWrap/>
            <w:vAlign w:val="bottom"/>
            <w:hideMark/>
          </w:tcPr>
          <w:p w14:paraId="5C1AE4F5"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Mean ± SD</w:t>
            </w:r>
          </w:p>
        </w:tc>
        <w:tc>
          <w:tcPr>
            <w:tcW w:w="1280" w:type="dxa"/>
            <w:tcBorders>
              <w:top w:val="nil"/>
              <w:left w:val="nil"/>
              <w:bottom w:val="single" w:sz="4" w:space="0" w:color="auto"/>
              <w:right w:val="nil"/>
            </w:tcBorders>
            <w:shd w:val="clear" w:color="auto" w:fill="auto"/>
            <w:noWrap/>
            <w:vAlign w:val="bottom"/>
            <w:hideMark/>
          </w:tcPr>
          <w:p w14:paraId="0ECE79FA"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RSD (%)</w:t>
            </w:r>
          </w:p>
        </w:tc>
      </w:tr>
      <w:tr w:rsidR="00E9417B" w:rsidRPr="00E7121A" w14:paraId="75419770" w14:textId="77777777" w:rsidTr="00E83DF3">
        <w:trPr>
          <w:trHeight w:val="340"/>
          <w:jc w:val="center"/>
        </w:trPr>
        <w:tc>
          <w:tcPr>
            <w:tcW w:w="1540" w:type="dxa"/>
            <w:tcBorders>
              <w:top w:val="nil"/>
              <w:left w:val="nil"/>
              <w:bottom w:val="nil"/>
              <w:right w:val="nil"/>
            </w:tcBorders>
            <w:shd w:val="clear" w:color="auto" w:fill="auto"/>
            <w:noWrap/>
            <w:vAlign w:val="bottom"/>
            <w:hideMark/>
          </w:tcPr>
          <w:p w14:paraId="450DD7A2"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w:t>
            </w:r>
          </w:p>
        </w:tc>
        <w:tc>
          <w:tcPr>
            <w:tcW w:w="1896" w:type="dxa"/>
            <w:tcBorders>
              <w:top w:val="nil"/>
              <w:left w:val="nil"/>
              <w:bottom w:val="nil"/>
              <w:right w:val="nil"/>
            </w:tcBorders>
            <w:shd w:val="clear" w:color="auto" w:fill="auto"/>
            <w:noWrap/>
            <w:vAlign w:val="bottom"/>
            <w:hideMark/>
          </w:tcPr>
          <w:p w14:paraId="3F164D00" w14:textId="77777777" w:rsidR="00E9417B" w:rsidRPr="0018448D" w:rsidRDefault="00E9417B" w:rsidP="00E9417B">
            <w:pPr>
              <w:widowControl/>
              <w:jc w:val="center"/>
              <w:rPr>
                <w:rFonts w:ascii="Times New Roman" w:eastAsia="宋体" w:hAnsi="Times New Roman" w:cs="Times New Roman"/>
                <w:color w:val="000000"/>
                <w:kern w:val="0"/>
                <w:sz w:val="20"/>
                <w:szCs w:val="20"/>
              </w:rPr>
            </w:pPr>
            <w:r w:rsidRPr="0018448D">
              <w:rPr>
                <w:rFonts w:ascii="Times New Roman" w:eastAsia="宋体" w:hAnsi="Times New Roman" w:cs="Times New Roman"/>
                <w:color w:val="000000"/>
                <w:kern w:val="0"/>
                <w:sz w:val="20"/>
                <w:szCs w:val="20"/>
              </w:rPr>
              <w:t>1.01</w:t>
            </w:r>
            <w:r w:rsidR="0018448D" w:rsidRPr="0018448D">
              <w:rPr>
                <w:rFonts w:ascii="Times New Roman" w:eastAsia="宋体" w:hAnsi="Times New Roman" w:cs="Times New Roman"/>
                <w:color w:val="000000"/>
                <w:kern w:val="0"/>
                <w:sz w:val="20"/>
                <w:szCs w:val="20"/>
              </w:rPr>
              <w:t xml:space="preserve"> </w:t>
            </w:r>
            <w:r w:rsidRPr="0018448D">
              <w:rPr>
                <w:rFonts w:ascii="Times New Roman" w:eastAsia="宋体" w:hAnsi="Times New Roman" w:cs="Times New Roman"/>
                <w:color w:val="000000"/>
                <w:kern w:val="0"/>
                <w:sz w:val="20"/>
                <w:szCs w:val="20"/>
              </w:rPr>
              <w:t>±</w:t>
            </w:r>
            <w:r w:rsidR="0018448D" w:rsidRPr="0018448D">
              <w:rPr>
                <w:rFonts w:ascii="Times New Roman" w:eastAsia="宋体" w:hAnsi="Times New Roman" w:cs="Times New Roman"/>
                <w:color w:val="000000"/>
                <w:kern w:val="0"/>
                <w:sz w:val="20"/>
                <w:szCs w:val="20"/>
              </w:rPr>
              <w:t xml:space="preserve"> </w:t>
            </w:r>
            <w:r w:rsidRPr="0018448D">
              <w:rPr>
                <w:rFonts w:ascii="Times New Roman" w:eastAsia="宋体" w:hAnsi="Times New Roman" w:cs="Times New Roman"/>
                <w:color w:val="000000"/>
                <w:kern w:val="0"/>
                <w:sz w:val="20"/>
                <w:szCs w:val="20"/>
              </w:rPr>
              <w:t>0.02</w:t>
            </w:r>
          </w:p>
        </w:tc>
        <w:tc>
          <w:tcPr>
            <w:tcW w:w="1124" w:type="dxa"/>
            <w:tcBorders>
              <w:top w:val="nil"/>
              <w:left w:val="nil"/>
              <w:bottom w:val="nil"/>
              <w:right w:val="nil"/>
            </w:tcBorders>
            <w:shd w:val="clear" w:color="auto" w:fill="auto"/>
            <w:noWrap/>
            <w:vAlign w:val="bottom"/>
            <w:hideMark/>
          </w:tcPr>
          <w:p w14:paraId="5594C919"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2.35</w:t>
            </w:r>
          </w:p>
        </w:tc>
        <w:tc>
          <w:tcPr>
            <w:tcW w:w="2160" w:type="dxa"/>
            <w:tcBorders>
              <w:top w:val="nil"/>
              <w:left w:val="nil"/>
              <w:bottom w:val="nil"/>
              <w:right w:val="nil"/>
            </w:tcBorders>
            <w:shd w:val="clear" w:color="auto" w:fill="auto"/>
            <w:noWrap/>
            <w:vAlign w:val="bottom"/>
            <w:hideMark/>
          </w:tcPr>
          <w:p w14:paraId="47F3A497"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1.02</w:t>
            </w:r>
            <w:r w:rsidR="0018448D">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18448D">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0.03</w:t>
            </w:r>
          </w:p>
        </w:tc>
        <w:tc>
          <w:tcPr>
            <w:tcW w:w="1280" w:type="dxa"/>
            <w:tcBorders>
              <w:top w:val="nil"/>
              <w:left w:val="nil"/>
              <w:bottom w:val="nil"/>
              <w:right w:val="nil"/>
            </w:tcBorders>
            <w:shd w:val="clear" w:color="auto" w:fill="auto"/>
            <w:noWrap/>
            <w:vAlign w:val="bottom"/>
            <w:hideMark/>
          </w:tcPr>
          <w:p w14:paraId="68FE0CE5"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3.24</w:t>
            </w:r>
          </w:p>
        </w:tc>
      </w:tr>
      <w:tr w:rsidR="00E9417B" w:rsidRPr="00E7121A" w14:paraId="38C54180" w14:textId="77777777" w:rsidTr="00E83DF3">
        <w:trPr>
          <w:trHeight w:val="340"/>
          <w:jc w:val="center"/>
        </w:trPr>
        <w:tc>
          <w:tcPr>
            <w:tcW w:w="1540" w:type="dxa"/>
            <w:tcBorders>
              <w:top w:val="nil"/>
              <w:left w:val="nil"/>
              <w:bottom w:val="nil"/>
              <w:right w:val="nil"/>
            </w:tcBorders>
            <w:shd w:val="clear" w:color="auto" w:fill="auto"/>
            <w:noWrap/>
            <w:vAlign w:val="bottom"/>
            <w:hideMark/>
          </w:tcPr>
          <w:p w14:paraId="705B9341"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w:t>
            </w:r>
          </w:p>
        </w:tc>
        <w:tc>
          <w:tcPr>
            <w:tcW w:w="1896" w:type="dxa"/>
            <w:tcBorders>
              <w:top w:val="nil"/>
              <w:left w:val="nil"/>
              <w:bottom w:val="nil"/>
              <w:right w:val="nil"/>
            </w:tcBorders>
            <w:shd w:val="clear" w:color="auto" w:fill="auto"/>
            <w:noWrap/>
            <w:vAlign w:val="bottom"/>
            <w:hideMark/>
          </w:tcPr>
          <w:p w14:paraId="042D104A"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10.17</w:t>
            </w:r>
            <w:r w:rsidR="0018448D">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18448D">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0.16</w:t>
            </w:r>
          </w:p>
        </w:tc>
        <w:tc>
          <w:tcPr>
            <w:tcW w:w="1124" w:type="dxa"/>
            <w:tcBorders>
              <w:top w:val="nil"/>
              <w:left w:val="nil"/>
              <w:bottom w:val="nil"/>
              <w:right w:val="nil"/>
            </w:tcBorders>
            <w:shd w:val="clear" w:color="auto" w:fill="auto"/>
            <w:noWrap/>
            <w:vAlign w:val="bottom"/>
            <w:hideMark/>
          </w:tcPr>
          <w:p w14:paraId="4FD69B1B"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1.58</w:t>
            </w:r>
          </w:p>
        </w:tc>
        <w:tc>
          <w:tcPr>
            <w:tcW w:w="2160" w:type="dxa"/>
            <w:tcBorders>
              <w:top w:val="nil"/>
              <w:left w:val="nil"/>
              <w:bottom w:val="nil"/>
              <w:right w:val="nil"/>
            </w:tcBorders>
            <w:shd w:val="clear" w:color="auto" w:fill="auto"/>
            <w:noWrap/>
            <w:vAlign w:val="bottom"/>
            <w:hideMark/>
          </w:tcPr>
          <w:p w14:paraId="77094BCC"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10.30</w:t>
            </w:r>
            <w:r w:rsidR="0018448D">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18448D">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0.25</w:t>
            </w:r>
          </w:p>
        </w:tc>
        <w:tc>
          <w:tcPr>
            <w:tcW w:w="1280" w:type="dxa"/>
            <w:tcBorders>
              <w:top w:val="nil"/>
              <w:left w:val="nil"/>
              <w:bottom w:val="nil"/>
              <w:right w:val="nil"/>
            </w:tcBorders>
            <w:shd w:val="clear" w:color="auto" w:fill="auto"/>
            <w:noWrap/>
            <w:vAlign w:val="bottom"/>
            <w:hideMark/>
          </w:tcPr>
          <w:p w14:paraId="3AADCE04"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2.45</w:t>
            </w:r>
          </w:p>
        </w:tc>
      </w:tr>
      <w:tr w:rsidR="00E9417B" w:rsidRPr="00E7121A" w14:paraId="189E0D04" w14:textId="77777777" w:rsidTr="00E83DF3">
        <w:trPr>
          <w:trHeight w:val="340"/>
          <w:jc w:val="center"/>
        </w:trPr>
        <w:tc>
          <w:tcPr>
            <w:tcW w:w="1540" w:type="dxa"/>
            <w:tcBorders>
              <w:top w:val="nil"/>
              <w:left w:val="nil"/>
              <w:bottom w:val="single" w:sz="4" w:space="0" w:color="auto"/>
              <w:right w:val="nil"/>
            </w:tcBorders>
            <w:shd w:val="clear" w:color="auto" w:fill="auto"/>
            <w:noWrap/>
            <w:vAlign w:val="bottom"/>
            <w:hideMark/>
          </w:tcPr>
          <w:p w14:paraId="026EA15F"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100</w:t>
            </w:r>
          </w:p>
        </w:tc>
        <w:tc>
          <w:tcPr>
            <w:tcW w:w="1896" w:type="dxa"/>
            <w:tcBorders>
              <w:top w:val="nil"/>
              <w:left w:val="nil"/>
              <w:bottom w:val="single" w:sz="4" w:space="0" w:color="auto"/>
              <w:right w:val="nil"/>
            </w:tcBorders>
            <w:shd w:val="clear" w:color="auto" w:fill="auto"/>
            <w:noWrap/>
            <w:vAlign w:val="bottom"/>
            <w:hideMark/>
          </w:tcPr>
          <w:p w14:paraId="69317321"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100.52</w:t>
            </w:r>
            <w:r w:rsidR="0018448D">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18448D">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0.41</w:t>
            </w:r>
          </w:p>
        </w:tc>
        <w:tc>
          <w:tcPr>
            <w:tcW w:w="1124" w:type="dxa"/>
            <w:tcBorders>
              <w:top w:val="nil"/>
              <w:left w:val="nil"/>
              <w:bottom w:val="single" w:sz="4" w:space="0" w:color="auto"/>
              <w:right w:val="nil"/>
            </w:tcBorders>
            <w:shd w:val="clear" w:color="auto" w:fill="auto"/>
            <w:noWrap/>
            <w:vAlign w:val="bottom"/>
            <w:hideMark/>
          </w:tcPr>
          <w:p w14:paraId="291AACFB"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0.42</w:t>
            </w:r>
          </w:p>
        </w:tc>
        <w:tc>
          <w:tcPr>
            <w:tcW w:w="2160" w:type="dxa"/>
            <w:tcBorders>
              <w:top w:val="nil"/>
              <w:left w:val="nil"/>
              <w:bottom w:val="single" w:sz="4" w:space="0" w:color="auto"/>
              <w:right w:val="nil"/>
            </w:tcBorders>
            <w:shd w:val="clear" w:color="auto" w:fill="auto"/>
            <w:noWrap/>
            <w:vAlign w:val="bottom"/>
            <w:hideMark/>
          </w:tcPr>
          <w:p w14:paraId="7F6AEA8D"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101.29</w:t>
            </w:r>
            <w:r w:rsidR="0018448D">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18448D">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0.83</w:t>
            </w:r>
          </w:p>
        </w:tc>
        <w:tc>
          <w:tcPr>
            <w:tcW w:w="1280" w:type="dxa"/>
            <w:tcBorders>
              <w:top w:val="nil"/>
              <w:left w:val="nil"/>
              <w:bottom w:val="single" w:sz="4" w:space="0" w:color="auto"/>
              <w:right w:val="nil"/>
            </w:tcBorders>
            <w:shd w:val="clear" w:color="auto" w:fill="auto"/>
            <w:noWrap/>
            <w:vAlign w:val="bottom"/>
            <w:hideMark/>
          </w:tcPr>
          <w:p w14:paraId="43B52D77"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0.82</w:t>
            </w:r>
          </w:p>
        </w:tc>
      </w:tr>
    </w:tbl>
    <w:p w14:paraId="026623AE" w14:textId="4FFB9137" w:rsidR="00B9322A" w:rsidRPr="00E7121A" w:rsidRDefault="00B9322A" w:rsidP="00B9322A">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Table S2. </w:t>
      </w:r>
      <w:r w:rsidR="00F46F26">
        <w:rPr>
          <w:rFonts w:ascii="Times New Roman" w:hAnsi="Times New Roman" w:cs="Times New Roman" w:hint="eastAsia"/>
          <w:sz w:val="24"/>
          <w:szCs w:val="24"/>
        </w:rPr>
        <w:t>The average</w:t>
      </w:r>
      <w:r w:rsidR="00663FFA" w:rsidRPr="00663FFA">
        <w:rPr>
          <w:rFonts w:ascii="Times New Roman" w:hAnsi="Times New Roman" w:cs="Times New Roman"/>
          <w:sz w:val="24"/>
          <w:szCs w:val="24"/>
        </w:rPr>
        <w:t xml:space="preserve"> recovery</w:t>
      </w:r>
      <w:r w:rsidR="00663FFA">
        <w:rPr>
          <w:rFonts w:ascii="Times New Roman" w:hAnsi="Times New Roman" w:cs="Times New Roman"/>
          <w:sz w:val="24"/>
          <w:szCs w:val="24"/>
        </w:rPr>
        <w:t xml:space="preserve"> </w:t>
      </w:r>
      <w:r w:rsidR="00663FFA" w:rsidRPr="00E7121A">
        <w:rPr>
          <w:rFonts w:ascii="Times New Roman" w:hAnsi="Times New Roman" w:cs="Times New Roman"/>
          <w:sz w:val="24"/>
          <w:szCs w:val="24"/>
        </w:rPr>
        <w:t>of HPLC method for DEX analysis</w:t>
      </w:r>
      <w:r w:rsidR="00007E8C">
        <w:rPr>
          <w:rFonts w:ascii="Times New Roman" w:hAnsi="Times New Roman" w:cs="Times New Roman"/>
          <w:sz w:val="24"/>
          <w:szCs w:val="24"/>
        </w:rPr>
        <w:t>. D</w:t>
      </w:r>
      <w:r w:rsidR="006810B2" w:rsidRPr="006810B2">
        <w:rPr>
          <w:rFonts w:ascii="Times New Roman" w:hAnsi="Times New Roman" w:cs="Times New Roman"/>
          <w:sz w:val="24"/>
          <w:szCs w:val="24"/>
        </w:rPr>
        <w:t xml:space="preserve">ata are shown as mean ± SD, n = </w:t>
      </w:r>
      <w:r w:rsidR="006810B2">
        <w:rPr>
          <w:rFonts w:ascii="Times New Roman" w:hAnsi="Times New Roman" w:cs="Times New Roman"/>
          <w:sz w:val="24"/>
          <w:szCs w:val="24"/>
        </w:rPr>
        <w:t>5</w:t>
      </w:r>
      <w:r w:rsidR="00007E8C">
        <w:rPr>
          <w:rFonts w:ascii="Times New Roman" w:hAnsi="Times New Roman" w:cs="Times New Roman"/>
          <w:sz w:val="24"/>
          <w:szCs w:val="24"/>
        </w:rPr>
        <w:t>.</w:t>
      </w:r>
    </w:p>
    <w:tbl>
      <w:tblPr>
        <w:tblW w:w="8306" w:type="dxa"/>
        <w:jc w:val="center"/>
        <w:tblLook w:val="04A0" w:firstRow="1" w:lastRow="0" w:firstColumn="1" w:lastColumn="0" w:noHBand="0" w:noVBand="1"/>
      </w:tblPr>
      <w:tblGrid>
        <w:gridCol w:w="1519"/>
        <w:gridCol w:w="1775"/>
        <w:gridCol w:w="1618"/>
        <w:gridCol w:w="1697"/>
        <w:gridCol w:w="1697"/>
      </w:tblGrid>
      <w:tr w:rsidR="00E9417B" w:rsidRPr="00E7121A" w14:paraId="5CF32834" w14:textId="77777777" w:rsidTr="001F3888">
        <w:trPr>
          <w:trHeight w:val="340"/>
          <w:jc w:val="center"/>
        </w:trPr>
        <w:tc>
          <w:tcPr>
            <w:tcW w:w="1519" w:type="dxa"/>
            <w:tcBorders>
              <w:top w:val="single" w:sz="4" w:space="0" w:color="auto"/>
              <w:left w:val="nil"/>
              <w:bottom w:val="nil"/>
              <w:right w:val="nil"/>
            </w:tcBorders>
            <w:shd w:val="clear" w:color="auto" w:fill="auto"/>
            <w:noWrap/>
            <w:vAlign w:val="bottom"/>
            <w:hideMark/>
          </w:tcPr>
          <w:p w14:paraId="237379CB"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Concentration</w:t>
            </w:r>
          </w:p>
        </w:tc>
        <w:tc>
          <w:tcPr>
            <w:tcW w:w="1775" w:type="dxa"/>
            <w:tcBorders>
              <w:top w:val="single" w:sz="4" w:space="0" w:color="auto"/>
              <w:left w:val="nil"/>
              <w:bottom w:val="nil"/>
              <w:right w:val="nil"/>
            </w:tcBorders>
            <w:shd w:val="clear" w:color="auto" w:fill="auto"/>
            <w:noWrap/>
            <w:vAlign w:val="bottom"/>
            <w:hideMark/>
          </w:tcPr>
          <w:p w14:paraId="20142157"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Adding sample</w:t>
            </w:r>
          </w:p>
        </w:tc>
        <w:tc>
          <w:tcPr>
            <w:tcW w:w="1618" w:type="dxa"/>
            <w:tcBorders>
              <w:top w:val="single" w:sz="4" w:space="0" w:color="auto"/>
              <w:left w:val="nil"/>
              <w:bottom w:val="nil"/>
              <w:right w:val="nil"/>
            </w:tcBorders>
            <w:shd w:val="clear" w:color="auto" w:fill="auto"/>
            <w:noWrap/>
            <w:vAlign w:val="bottom"/>
            <w:hideMark/>
          </w:tcPr>
          <w:p w14:paraId="3F4FC0C0"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Mean</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SD</w:t>
            </w:r>
          </w:p>
        </w:tc>
        <w:tc>
          <w:tcPr>
            <w:tcW w:w="1697" w:type="dxa"/>
            <w:tcBorders>
              <w:top w:val="single" w:sz="4" w:space="0" w:color="auto"/>
              <w:left w:val="nil"/>
              <w:bottom w:val="nil"/>
              <w:right w:val="nil"/>
            </w:tcBorders>
            <w:shd w:val="clear" w:color="auto" w:fill="auto"/>
            <w:noWrap/>
            <w:vAlign w:val="bottom"/>
            <w:hideMark/>
          </w:tcPr>
          <w:p w14:paraId="71A25DCA"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Recovery</w:t>
            </w:r>
          </w:p>
        </w:tc>
        <w:tc>
          <w:tcPr>
            <w:tcW w:w="1697" w:type="dxa"/>
            <w:tcBorders>
              <w:top w:val="single" w:sz="4" w:space="0" w:color="auto"/>
              <w:left w:val="nil"/>
              <w:bottom w:val="nil"/>
              <w:right w:val="nil"/>
            </w:tcBorders>
            <w:shd w:val="clear" w:color="auto" w:fill="auto"/>
            <w:noWrap/>
            <w:vAlign w:val="bottom"/>
            <w:hideMark/>
          </w:tcPr>
          <w:p w14:paraId="7CF4F8A1"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RSD</w:t>
            </w:r>
          </w:p>
        </w:tc>
      </w:tr>
      <w:tr w:rsidR="00E9417B" w:rsidRPr="00E7121A" w14:paraId="66C222DC" w14:textId="77777777" w:rsidTr="001F3888">
        <w:trPr>
          <w:trHeight w:val="340"/>
          <w:jc w:val="center"/>
        </w:trPr>
        <w:tc>
          <w:tcPr>
            <w:tcW w:w="1519" w:type="dxa"/>
            <w:tcBorders>
              <w:top w:val="nil"/>
              <w:left w:val="nil"/>
              <w:bottom w:val="single" w:sz="4" w:space="0" w:color="auto"/>
              <w:right w:val="nil"/>
            </w:tcBorders>
            <w:shd w:val="clear" w:color="auto" w:fill="auto"/>
            <w:noWrap/>
            <w:vAlign w:val="bottom"/>
            <w:hideMark/>
          </w:tcPr>
          <w:p w14:paraId="775A4C7F"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(μg/mL)</w:t>
            </w:r>
          </w:p>
        </w:tc>
        <w:tc>
          <w:tcPr>
            <w:tcW w:w="1775" w:type="dxa"/>
            <w:tcBorders>
              <w:top w:val="nil"/>
              <w:left w:val="nil"/>
              <w:bottom w:val="single" w:sz="4" w:space="0" w:color="auto"/>
              <w:right w:val="nil"/>
            </w:tcBorders>
            <w:shd w:val="clear" w:color="auto" w:fill="auto"/>
            <w:noWrap/>
            <w:vAlign w:val="bottom"/>
            <w:hideMark/>
          </w:tcPr>
          <w:p w14:paraId="5E359CC5"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w:t>
            </w:r>
          </w:p>
        </w:tc>
        <w:tc>
          <w:tcPr>
            <w:tcW w:w="1618" w:type="dxa"/>
            <w:tcBorders>
              <w:top w:val="nil"/>
              <w:left w:val="nil"/>
              <w:bottom w:val="single" w:sz="4" w:space="0" w:color="auto"/>
              <w:right w:val="nil"/>
            </w:tcBorders>
            <w:shd w:val="clear" w:color="auto" w:fill="auto"/>
            <w:noWrap/>
            <w:vAlign w:val="bottom"/>
            <w:hideMark/>
          </w:tcPr>
          <w:p w14:paraId="49CC1C7D"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(μg/mL)</w:t>
            </w:r>
          </w:p>
        </w:tc>
        <w:tc>
          <w:tcPr>
            <w:tcW w:w="1697" w:type="dxa"/>
            <w:tcBorders>
              <w:top w:val="nil"/>
              <w:left w:val="nil"/>
              <w:bottom w:val="single" w:sz="4" w:space="0" w:color="auto"/>
              <w:right w:val="nil"/>
            </w:tcBorders>
            <w:shd w:val="clear" w:color="auto" w:fill="auto"/>
            <w:noWrap/>
            <w:vAlign w:val="bottom"/>
            <w:hideMark/>
          </w:tcPr>
          <w:p w14:paraId="366DC8F8"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w:t>
            </w:r>
          </w:p>
        </w:tc>
        <w:tc>
          <w:tcPr>
            <w:tcW w:w="1697" w:type="dxa"/>
            <w:tcBorders>
              <w:top w:val="nil"/>
              <w:left w:val="nil"/>
              <w:bottom w:val="single" w:sz="4" w:space="0" w:color="auto"/>
              <w:right w:val="nil"/>
            </w:tcBorders>
            <w:shd w:val="clear" w:color="auto" w:fill="auto"/>
            <w:noWrap/>
            <w:vAlign w:val="bottom"/>
            <w:hideMark/>
          </w:tcPr>
          <w:p w14:paraId="2CC3989A"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w:t>
            </w:r>
          </w:p>
        </w:tc>
      </w:tr>
      <w:tr w:rsidR="00E9417B" w:rsidRPr="00E7121A" w14:paraId="00BFC2DB" w14:textId="77777777" w:rsidTr="001F3888">
        <w:trPr>
          <w:trHeight w:val="340"/>
          <w:jc w:val="center"/>
        </w:trPr>
        <w:tc>
          <w:tcPr>
            <w:tcW w:w="1519" w:type="dxa"/>
            <w:vMerge w:val="restart"/>
            <w:tcBorders>
              <w:top w:val="nil"/>
              <w:left w:val="nil"/>
              <w:bottom w:val="nil"/>
              <w:right w:val="nil"/>
            </w:tcBorders>
            <w:shd w:val="clear" w:color="auto" w:fill="auto"/>
            <w:noWrap/>
            <w:vAlign w:val="bottom"/>
            <w:hideMark/>
          </w:tcPr>
          <w:p w14:paraId="40C046BC"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w:t>
            </w:r>
          </w:p>
        </w:tc>
        <w:tc>
          <w:tcPr>
            <w:tcW w:w="1775" w:type="dxa"/>
            <w:tcBorders>
              <w:top w:val="nil"/>
              <w:left w:val="nil"/>
              <w:bottom w:val="nil"/>
              <w:right w:val="nil"/>
            </w:tcBorders>
            <w:shd w:val="clear" w:color="auto" w:fill="auto"/>
            <w:noWrap/>
            <w:vAlign w:val="bottom"/>
            <w:hideMark/>
          </w:tcPr>
          <w:p w14:paraId="2B667AF5"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80</w:t>
            </w:r>
          </w:p>
        </w:tc>
        <w:tc>
          <w:tcPr>
            <w:tcW w:w="1618" w:type="dxa"/>
            <w:tcBorders>
              <w:top w:val="nil"/>
              <w:left w:val="nil"/>
              <w:bottom w:val="nil"/>
              <w:right w:val="nil"/>
            </w:tcBorders>
            <w:shd w:val="clear" w:color="auto" w:fill="auto"/>
            <w:noWrap/>
            <w:vAlign w:val="bottom"/>
            <w:hideMark/>
          </w:tcPr>
          <w:p w14:paraId="1587C89F"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1.83</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0.03</w:t>
            </w:r>
          </w:p>
        </w:tc>
        <w:tc>
          <w:tcPr>
            <w:tcW w:w="1697" w:type="dxa"/>
            <w:tcBorders>
              <w:top w:val="nil"/>
              <w:left w:val="nil"/>
              <w:bottom w:val="nil"/>
              <w:right w:val="nil"/>
            </w:tcBorders>
            <w:shd w:val="clear" w:color="auto" w:fill="auto"/>
            <w:noWrap/>
            <w:vAlign w:val="bottom"/>
            <w:hideMark/>
          </w:tcPr>
          <w:p w14:paraId="15283768"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103.75</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3.75</w:t>
            </w:r>
          </w:p>
        </w:tc>
        <w:tc>
          <w:tcPr>
            <w:tcW w:w="1697" w:type="dxa"/>
            <w:tcBorders>
              <w:top w:val="nil"/>
              <w:left w:val="nil"/>
              <w:bottom w:val="nil"/>
              <w:right w:val="nil"/>
            </w:tcBorders>
            <w:shd w:val="clear" w:color="auto" w:fill="auto"/>
            <w:noWrap/>
            <w:vAlign w:val="bottom"/>
            <w:hideMark/>
          </w:tcPr>
          <w:p w14:paraId="42E25ABC"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3.62</w:t>
            </w:r>
          </w:p>
        </w:tc>
      </w:tr>
      <w:tr w:rsidR="00E9417B" w:rsidRPr="00E7121A" w14:paraId="4B8AB8EC" w14:textId="77777777" w:rsidTr="001F3888">
        <w:trPr>
          <w:trHeight w:val="340"/>
          <w:jc w:val="center"/>
        </w:trPr>
        <w:tc>
          <w:tcPr>
            <w:tcW w:w="1519" w:type="dxa"/>
            <w:vMerge/>
            <w:tcBorders>
              <w:top w:val="nil"/>
              <w:left w:val="nil"/>
              <w:bottom w:val="nil"/>
              <w:right w:val="nil"/>
            </w:tcBorders>
            <w:vAlign w:val="center"/>
            <w:hideMark/>
          </w:tcPr>
          <w:p w14:paraId="57A2F5E4" w14:textId="77777777" w:rsidR="00E9417B" w:rsidRPr="00E7121A" w:rsidRDefault="00E9417B" w:rsidP="00E9417B">
            <w:pPr>
              <w:widowControl/>
              <w:jc w:val="center"/>
              <w:rPr>
                <w:rFonts w:ascii="Times New Roman" w:eastAsia="宋体" w:hAnsi="Times New Roman" w:cs="Times New Roman"/>
                <w:color w:val="000000"/>
                <w:kern w:val="0"/>
                <w:sz w:val="20"/>
                <w:szCs w:val="20"/>
              </w:rPr>
            </w:pPr>
          </w:p>
        </w:tc>
        <w:tc>
          <w:tcPr>
            <w:tcW w:w="1775" w:type="dxa"/>
            <w:tcBorders>
              <w:top w:val="nil"/>
              <w:left w:val="nil"/>
              <w:bottom w:val="nil"/>
              <w:right w:val="nil"/>
            </w:tcBorders>
            <w:shd w:val="clear" w:color="auto" w:fill="auto"/>
            <w:noWrap/>
            <w:vAlign w:val="bottom"/>
            <w:hideMark/>
          </w:tcPr>
          <w:p w14:paraId="21C01DB9"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100</w:t>
            </w:r>
          </w:p>
        </w:tc>
        <w:tc>
          <w:tcPr>
            <w:tcW w:w="1618" w:type="dxa"/>
            <w:tcBorders>
              <w:top w:val="nil"/>
              <w:left w:val="nil"/>
              <w:bottom w:val="nil"/>
              <w:right w:val="nil"/>
            </w:tcBorders>
            <w:shd w:val="clear" w:color="auto" w:fill="auto"/>
            <w:noWrap/>
            <w:vAlign w:val="bottom"/>
            <w:hideMark/>
          </w:tcPr>
          <w:p w14:paraId="624104BE"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1.99</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0.04</w:t>
            </w:r>
          </w:p>
        </w:tc>
        <w:tc>
          <w:tcPr>
            <w:tcW w:w="1697" w:type="dxa"/>
            <w:tcBorders>
              <w:top w:val="nil"/>
              <w:left w:val="nil"/>
              <w:bottom w:val="nil"/>
              <w:right w:val="nil"/>
            </w:tcBorders>
            <w:shd w:val="clear" w:color="auto" w:fill="auto"/>
            <w:noWrap/>
            <w:vAlign w:val="bottom"/>
            <w:hideMark/>
          </w:tcPr>
          <w:p w14:paraId="735FD240"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99.06</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3.96</w:t>
            </w:r>
          </w:p>
        </w:tc>
        <w:tc>
          <w:tcPr>
            <w:tcW w:w="1697" w:type="dxa"/>
            <w:tcBorders>
              <w:top w:val="nil"/>
              <w:left w:val="nil"/>
              <w:bottom w:val="nil"/>
              <w:right w:val="nil"/>
            </w:tcBorders>
            <w:shd w:val="clear" w:color="auto" w:fill="auto"/>
            <w:noWrap/>
            <w:vAlign w:val="bottom"/>
            <w:hideMark/>
          </w:tcPr>
          <w:p w14:paraId="3E11CA4D"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4.02</w:t>
            </w:r>
          </w:p>
        </w:tc>
      </w:tr>
      <w:tr w:rsidR="00E9417B" w:rsidRPr="00E7121A" w14:paraId="20383EFE" w14:textId="77777777" w:rsidTr="001F3888">
        <w:trPr>
          <w:trHeight w:val="340"/>
          <w:jc w:val="center"/>
        </w:trPr>
        <w:tc>
          <w:tcPr>
            <w:tcW w:w="1519" w:type="dxa"/>
            <w:vMerge/>
            <w:tcBorders>
              <w:top w:val="nil"/>
              <w:left w:val="nil"/>
              <w:bottom w:val="nil"/>
              <w:right w:val="nil"/>
            </w:tcBorders>
            <w:vAlign w:val="center"/>
            <w:hideMark/>
          </w:tcPr>
          <w:p w14:paraId="23E5247B" w14:textId="77777777" w:rsidR="00E9417B" w:rsidRPr="00E7121A" w:rsidRDefault="00E9417B" w:rsidP="00E9417B">
            <w:pPr>
              <w:widowControl/>
              <w:jc w:val="center"/>
              <w:rPr>
                <w:rFonts w:ascii="Times New Roman" w:eastAsia="宋体" w:hAnsi="Times New Roman" w:cs="Times New Roman"/>
                <w:color w:val="000000"/>
                <w:kern w:val="0"/>
                <w:sz w:val="20"/>
                <w:szCs w:val="20"/>
              </w:rPr>
            </w:pPr>
          </w:p>
        </w:tc>
        <w:tc>
          <w:tcPr>
            <w:tcW w:w="1775" w:type="dxa"/>
            <w:tcBorders>
              <w:top w:val="nil"/>
              <w:left w:val="nil"/>
              <w:bottom w:val="nil"/>
              <w:right w:val="nil"/>
            </w:tcBorders>
            <w:shd w:val="clear" w:color="auto" w:fill="auto"/>
            <w:noWrap/>
            <w:vAlign w:val="bottom"/>
            <w:hideMark/>
          </w:tcPr>
          <w:p w14:paraId="28B547FE"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120</w:t>
            </w:r>
          </w:p>
        </w:tc>
        <w:tc>
          <w:tcPr>
            <w:tcW w:w="1618" w:type="dxa"/>
            <w:tcBorders>
              <w:top w:val="nil"/>
              <w:left w:val="nil"/>
              <w:bottom w:val="nil"/>
              <w:right w:val="nil"/>
            </w:tcBorders>
            <w:shd w:val="clear" w:color="auto" w:fill="auto"/>
            <w:noWrap/>
            <w:vAlign w:val="bottom"/>
            <w:hideMark/>
          </w:tcPr>
          <w:p w14:paraId="4D97B5C9"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2.22</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0.04</w:t>
            </w:r>
          </w:p>
        </w:tc>
        <w:tc>
          <w:tcPr>
            <w:tcW w:w="1697" w:type="dxa"/>
            <w:tcBorders>
              <w:top w:val="nil"/>
              <w:left w:val="nil"/>
              <w:bottom w:val="nil"/>
              <w:right w:val="nil"/>
            </w:tcBorders>
            <w:shd w:val="clear" w:color="auto" w:fill="auto"/>
            <w:noWrap/>
            <w:vAlign w:val="bottom"/>
            <w:hideMark/>
          </w:tcPr>
          <w:p w14:paraId="5025CA0B"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101.67</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3.32</w:t>
            </w:r>
          </w:p>
        </w:tc>
        <w:tc>
          <w:tcPr>
            <w:tcW w:w="1697" w:type="dxa"/>
            <w:tcBorders>
              <w:top w:val="nil"/>
              <w:left w:val="nil"/>
              <w:bottom w:val="nil"/>
              <w:right w:val="nil"/>
            </w:tcBorders>
            <w:shd w:val="clear" w:color="auto" w:fill="auto"/>
            <w:noWrap/>
            <w:vAlign w:val="bottom"/>
            <w:hideMark/>
          </w:tcPr>
          <w:p w14:paraId="54C4E2A9"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3.28</w:t>
            </w:r>
          </w:p>
        </w:tc>
      </w:tr>
      <w:tr w:rsidR="00E9417B" w:rsidRPr="00E7121A" w14:paraId="7A742C1D" w14:textId="77777777" w:rsidTr="001F3888">
        <w:trPr>
          <w:trHeight w:val="340"/>
          <w:jc w:val="center"/>
        </w:trPr>
        <w:tc>
          <w:tcPr>
            <w:tcW w:w="1519" w:type="dxa"/>
            <w:vMerge w:val="restart"/>
            <w:tcBorders>
              <w:top w:val="nil"/>
              <w:left w:val="nil"/>
              <w:bottom w:val="nil"/>
              <w:right w:val="nil"/>
            </w:tcBorders>
            <w:shd w:val="clear" w:color="auto" w:fill="auto"/>
            <w:noWrap/>
            <w:vAlign w:val="bottom"/>
            <w:hideMark/>
          </w:tcPr>
          <w:p w14:paraId="28D568B2"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w:t>
            </w:r>
          </w:p>
        </w:tc>
        <w:tc>
          <w:tcPr>
            <w:tcW w:w="1775" w:type="dxa"/>
            <w:tcBorders>
              <w:top w:val="nil"/>
              <w:left w:val="nil"/>
              <w:bottom w:val="nil"/>
              <w:right w:val="nil"/>
            </w:tcBorders>
            <w:shd w:val="clear" w:color="auto" w:fill="auto"/>
            <w:noWrap/>
            <w:vAlign w:val="bottom"/>
            <w:hideMark/>
          </w:tcPr>
          <w:p w14:paraId="1E1E4703"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80</w:t>
            </w:r>
          </w:p>
        </w:tc>
        <w:tc>
          <w:tcPr>
            <w:tcW w:w="1618" w:type="dxa"/>
            <w:tcBorders>
              <w:top w:val="nil"/>
              <w:left w:val="nil"/>
              <w:bottom w:val="nil"/>
              <w:right w:val="nil"/>
            </w:tcBorders>
            <w:shd w:val="clear" w:color="auto" w:fill="auto"/>
            <w:noWrap/>
            <w:vAlign w:val="bottom"/>
            <w:hideMark/>
          </w:tcPr>
          <w:p w14:paraId="0A970979"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18.03</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0.19</w:t>
            </w:r>
          </w:p>
        </w:tc>
        <w:tc>
          <w:tcPr>
            <w:tcW w:w="1697" w:type="dxa"/>
            <w:tcBorders>
              <w:top w:val="nil"/>
              <w:left w:val="nil"/>
              <w:bottom w:val="nil"/>
              <w:right w:val="nil"/>
            </w:tcBorders>
            <w:shd w:val="clear" w:color="auto" w:fill="auto"/>
            <w:noWrap/>
            <w:vAlign w:val="bottom"/>
            <w:hideMark/>
          </w:tcPr>
          <w:p w14:paraId="5F531017"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100.38</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2.38</w:t>
            </w:r>
          </w:p>
        </w:tc>
        <w:tc>
          <w:tcPr>
            <w:tcW w:w="1697" w:type="dxa"/>
            <w:tcBorders>
              <w:top w:val="nil"/>
              <w:left w:val="nil"/>
              <w:bottom w:val="nil"/>
              <w:right w:val="nil"/>
            </w:tcBorders>
            <w:shd w:val="clear" w:color="auto" w:fill="auto"/>
            <w:noWrap/>
            <w:vAlign w:val="bottom"/>
            <w:hideMark/>
          </w:tcPr>
          <w:p w14:paraId="109D37D9"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2.37</w:t>
            </w:r>
          </w:p>
        </w:tc>
      </w:tr>
      <w:tr w:rsidR="00E9417B" w:rsidRPr="00E7121A" w14:paraId="0C60DAE0" w14:textId="77777777" w:rsidTr="001F3888">
        <w:trPr>
          <w:trHeight w:val="340"/>
          <w:jc w:val="center"/>
        </w:trPr>
        <w:tc>
          <w:tcPr>
            <w:tcW w:w="1519" w:type="dxa"/>
            <w:vMerge/>
            <w:tcBorders>
              <w:top w:val="nil"/>
              <w:left w:val="nil"/>
              <w:bottom w:val="nil"/>
              <w:right w:val="nil"/>
            </w:tcBorders>
            <w:vAlign w:val="center"/>
            <w:hideMark/>
          </w:tcPr>
          <w:p w14:paraId="55CD3BC9" w14:textId="77777777" w:rsidR="00E9417B" w:rsidRPr="00E7121A" w:rsidRDefault="00E9417B" w:rsidP="00E9417B">
            <w:pPr>
              <w:widowControl/>
              <w:jc w:val="center"/>
              <w:rPr>
                <w:rFonts w:ascii="Times New Roman" w:eastAsia="宋体" w:hAnsi="Times New Roman" w:cs="Times New Roman"/>
                <w:color w:val="000000"/>
                <w:kern w:val="0"/>
                <w:sz w:val="20"/>
                <w:szCs w:val="20"/>
              </w:rPr>
            </w:pPr>
          </w:p>
        </w:tc>
        <w:tc>
          <w:tcPr>
            <w:tcW w:w="1775" w:type="dxa"/>
            <w:tcBorders>
              <w:top w:val="nil"/>
              <w:left w:val="nil"/>
              <w:bottom w:val="nil"/>
              <w:right w:val="nil"/>
            </w:tcBorders>
            <w:shd w:val="clear" w:color="auto" w:fill="auto"/>
            <w:noWrap/>
            <w:vAlign w:val="bottom"/>
            <w:hideMark/>
          </w:tcPr>
          <w:p w14:paraId="3D7B738C"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100</w:t>
            </w:r>
          </w:p>
        </w:tc>
        <w:tc>
          <w:tcPr>
            <w:tcW w:w="1618" w:type="dxa"/>
            <w:tcBorders>
              <w:top w:val="nil"/>
              <w:left w:val="nil"/>
              <w:bottom w:val="nil"/>
              <w:right w:val="nil"/>
            </w:tcBorders>
            <w:shd w:val="clear" w:color="auto" w:fill="auto"/>
            <w:noWrap/>
            <w:vAlign w:val="bottom"/>
            <w:hideMark/>
          </w:tcPr>
          <w:p w14:paraId="440CA06B"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20.10</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±0.22</w:t>
            </w:r>
          </w:p>
        </w:tc>
        <w:tc>
          <w:tcPr>
            <w:tcW w:w="1697" w:type="dxa"/>
            <w:tcBorders>
              <w:top w:val="nil"/>
              <w:left w:val="nil"/>
              <w:bottom w:val="nil"/>
              <w:right w:val="nil"/>
            </w:tcBorders>
            <w:shd w:val="clear" w:color="auto" w:fill="auto"/>
            <w:noWrap/>
            <w:vAlign w:val="bottom"/>
            <w:hideMark/>
          </w:tcPr>
          <w:p w14:paraId="33730B8E"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101.01</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2.20</w:t>
            </w:r>
          </w:p>
        </w:tc>
        <w:tc>
          <w:tcPr>
            <w:tcW w:w="1697" w:type="dxa"/>
            <w:tcBorders>
              <w:top w:val="nil"/>
              <w:left w:val="nil"/>
              <w:bottom w:val="nil"/>
              <w:right w:val="nil"/>
            </w:tcBorders>
            <w:shd w:val="clear" w:color="auto" w:fill="auto"/>
            <w:noWrap/>
            <w:vAlign w:val="bottom"/>
            <w:hideMark/>
          </w:tcPr>
          <w:p w14:paraId="5F8F0287"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2.18</w:t>
            </w:r>
          </w:p>
        </w:tc>
      </w:tr>
      <w:tr w:rsidR="00E9417B" w:rsidRPr="00E7121A" w14:paraId="0D0D453C" w14:textId="77777777" w:rsidTr="001F3888">
        <w:trPr>
          <w:trHeight w:val="340"/>
          <w:jc w:val="center"/>
        </w:trPr>
        <w:tc>
          <w:tcPr>
            <w:tcW w:w="1519" w:type="dxa"/>
            <w:vMerge/>
            <w:tcBorders>
              <w:top w:val="nil"/>
              <w:left w:val="nil"/>
              <w:bottom w:val="nil"/>
              <w:right w:val="nil"/>
            </w:tcBorders>
            <w:vAlign w:val="center"/>
            <w:hideMark/>
          </w:tcPr>
          <w:p w14:paraId="7AB97114" w14:textId="77777777" w:rsidR="00E9417B" w:rsidRPr="00E7121A" w:rsidRDefault="00E9417B" w:rsidP="00E9417B">
            <w:pPr>
              <w:widowControl/>
              <w:jc w:val="center"/>
              <w:rPr>
                <w:rFonts w:ascii="Times New Roman" w:eastAsia="宋体" w:hAnsi="Times New Roman" w:cs="Times New Roman"/>
                <w:color w:val="000000"/>
                <w:kern w:val="0"/>
                <w:sz w:val="20"/>
                <w:szCs w:val="20"/>
              </w:rPr>
            </w:pPr>
          </w:p>
        </w:tc>
        <w:tc>
          <w:tcPr>
            <w:tcW w:w="1775" w:type="dxa"/>
            <w:tcBorders>
              <w:top w:val="nil"/>
              <w:left w:val="nil"/>
              <w:bottom w:val="nil"/>
              <w:right w:val="nil"/>
            </w:tcBorders>
            <w:shd w:val="clear" w:color="auto" w:fill="auto"/>
            <w:noWrap/>
            <w:vAlign w:val="bottom"/>
            <w:hideMark/>
          </w:tcPr>
          <w:p w14:paraId="373404D3"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120</w:t>
            </w:r>
          </w:p>
        </w:tc>
        <w:tc>
          <w:tcPr>
            <w:tcW w:w="1618" w:type="dxa"/>
            <w:tcBorders>
              <w:top w:val="nil"/>
              <w:left w:val="nil"/>
              <w:bottom w:val="nil"/>
              <w:right w:val="nil"/>
            </w:tcBorders>
            <w:shd w:val="clear" w:color="auto" w:fill="auto"/>
            <w:noWrap/>
            <w:vAlign w:val="bottom"/>
            <w:hideMark/>
          </w:tcPr>
          <w:p w14:paraId="61A9F688"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22.06</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0.23</w:t>
            </w:r>
          </w:p>
        </w:tc>
        <w:tc>
          <w:tcPr>
            <w:tcW w:w="1697" w:type="dxa"/>
            <w:tcBorders>
              <w:top w:val="nil"/>
              <w:left w:val="nil"/>
              <w:bottom w:val="nil"/>
              <w:right w:val="nil"/>
            </w:tcBorders>
            <w:shd w:val="clear" w:color="auto" w:fill="auto"/>
            <w:noWrap/>
            <w:vAlign w:val="bottom"/>
            <w:hideMark/>
          </w:tcPr>
          <w:p w14:paraId="50639E1D"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100.48</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1.92</w:t>
            </w:r>
          </w:p>
        </w:tc>
        <w:tc>
          <w:tcPr>
            <w:tcW w:w="1697" w:type="dxa"/>
            <w:tcBorders>
              <w:top w:val="nil"/>
              <w:left w:val="nil"/>
              <w:bottom w:val="nil"/>
              <w:right w:val="nil"/>
            </w:tcBorders>
            <w:shd w:val="clear" w:color="auto" w:fill="auto"/>
            <w:noWrap/>
            <w:vAlign w:val="bottom"/>
            <w:hideMark/>
          </w:tcPr>
          <w:p w14:paraId="18B5AF28"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1.91</w:t>
            </w:r>
          </w:p>
        </w:tc>
      </w:tr>
      <w:tr w:rsidR="00E9417B" w:rsidRPr="00E7121A" w14:paraId="1D7E65A6" w14:textId="77777777" w:rsidTr="001F3888">
        <w:trPr>
          <w:trHeight w:val="340"/>
          <w:jc w:val="center"/>
        </w:trPr>
        <w:tc>
          <w:tcPr>
            <w:tcW w:w="1519" w:type="dxa"/>
            <w:vMerge w:val="restart"/>
            <w:tcBorders>
              <w:top w:val="nil"/>
              <w:left w:val="nil"/>
              <w:bottom w:val="single" w:sz="4" w:space="0" w:color="000000"/>
              <w:right w:val="nil"/>
            </w:tcBorders>
            <w:shd w:val="clear" w:color="auto" w:fill="auto"/>
            <w:noWrap/>
            <w:vAlign w:val="bottom"/>
            <w:hideMark/>
          </w:tcPr>
          <w:p w14:paraId="5125CF02" w14:textId="77777777" w:rsidR="00E9417B" w:rsidRPr="00E7121A" w:rsidRDefault="00E9417B" w:rsidP="00E9417B">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100</w:t>
            </w:r>
          </w:p>
        </w:tc>
        <w:tc>
          <w:tcPr>
            <w:tcW w:w="1775" w:type="dxa"/>
            <w:tcBorders>
              <w:top w:val="nil"/>
              <w:left w:val="nil"/>
              <w:bottom w:val="nil"/>
              <w:right w:val="nil"/>
            </w:tcBorders>
            <w:shd w:val="clear" w:color="auto" w:fill="auto"/>
            <w:noWrap/>
            <w:vAlign w:val="bottom"/>
            <w:hideMark/>
          </w:tcPr>
          <w:p w14:paraId="3283731E"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80</w:t>
            </w:r>
          </w:p>
        </w:tc>
        <w:tc>
          <w:tcPr>
            <w:tcW w:w="1618" w:type="dxa"/>
            <w:tcBorders>
              <w:top w:val="nil"/>
              <w:left w:val="nil"/>
              <w:bottom w:val="nil"/>
              <w:right w:val="nil"/>
            </w:tcBorders>
            <w:shd w:val="clear" w:color="auto" w:fill="auto"/>
            <w:noWrap/>
            <w:vAlign w:val="bottom"/>
            <w:hideMark/>
          </w:tcPr>
          <w:p w14:paraId="77E4153F"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179.89</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1.89</w:t>
            </w:r>
          </w:p>
        </w:tc>
        <w:tc>
          <w:tcPr>
            <w:tcW w:w="1697" w:type="dxa"/>
            <w:tcBorders>
              <w:top w:val="nil"/>
              <w:left w:val="nil"/>
              <w:bottom w:val="nil"/>
              <w:right w:val="nil"/>
            </w:tcBorders>
            <w:shd w:val="clear" w:color="auto" w:fill="auto"/>
            <w:noWrap/>
            <w:vAlign w:val="bottom"/>
            <w:hideMark/>
          </w:tcPr>
          <w:p w14:paraId="040FF971"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99.86</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2.36</w:t>
            </w:r>
          </w:p>
        </w:tc>
        <w:tc>
          <w:tcPr>
            <w:tcW w:w="1697" w:type="dxa"/>
            <w:tcBorders>
              <w:top w:val="nil"/>
              <w:left w:val="nil"/>
              <w:bottom w:val="nil"/>
              <w:right w:val="nil"/>
            </w:tcBorders>
            <w:shd w:val="clear" w:color="auto" w:fill="auto"/>
            <w:noWrap/>
            <w:vAlign w:val="bottom"/>
            <w:hideMark/>
          </w:tcPr>
          <w:p w14:paraId="73E118B9"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2.37</w:t>
            </w:r>
          </w:p>
        </w:tc>
      </w:tr>
      <w:tr w:rsidR="00E9417B" w:rsidRPr="00E7121A" w14:paraId="75F1190F" w14:textId="77777777" w:rsidTr="001F3888">
        <w:trPr>
          <w:trHeight w:val="340"/>
          <w:jc w:val="center"/>
        </w:trPr>
        <w:tc>
          <w:tcPr>
            <w:tcW w:w="1519" w:type="dxa"/>
            <w:vMerge/>
            <w:tcBorders>
              <w:top w:val="nil"/>
              <w:left w:val="nil"/>
              <w:bottom w:val="single" w:sz="4" w:space="0" w:color="000000"/>
              <w:right w:val="nil"/>
            </w:tcBorders>
            <w:vAlign w:val="center"/>
            <w:hideMark/>
          </w:tcPr>
          <w:p w14:paraId="150E4F46" w14:textId="77777777" w:rsidR="00E9417B" w:rsidRPr="00E7121A" w:rsidRDefault="00E9417B" w:rsidP="00E9417B">
            <w:pPr>
              <w:widowControl/>
              <w:jc w:val="center"/>
              <w:rPr>
                <w:rFonts w:ascii="Times New Roman" w:eastAsia="宋体" w:hAnsi="Times New Roman" w:cs="Times New Roman"/>
                <w:color w:val="000000"/>
                <w:kern w:val="0"/>
                <w:sz w:val="20"/>
                <w:szCs w:val="20"/>
              </w:rPr>
            </w:pPr>
          </w:p>
        </w:tc>
        <w:tc>
          <w:tcPr>
            <w:tcW w:w="1775" w:type="dxa"/>
            <w:tcBorders>
              <w:top w:val="nil"/>
              <w:left w:val="nil"/>
              <w:bottom w:val="nil"/>
              <w:right w:val="nil"/>
            </w:tcBorders>
            <w:shd w:val="clear" w:color="auto" w:fill="auto"/>
            <w:noWrap/>
            <w:vAlign w:val="bottom"/>
            <w:hideMark/>
          </w:tcPr>
          <w:p w14:paraId="6103EC39"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100</w:t>
            </w:r>
          </w:p>
        </w:tc>
        <w:tc>
          <w:tcPr>
            <w:tcW w:w="1618" w:type="dxa"/>
            <w:tcBorders>
              <w:top w:val="nil"/>
              <w:left w:val="nil"/>
              <w:bottom w:val="nil"/>
              <w:right w:val="nil"/>
            </w:tcBorders>
            <w:shd w:val="clear" w:color="auto" w:fill="auto"/>
            <w:noWrap/>
            <w:vAlign w:val="bottom"/>
            <w:hideMark/>
          </w:tcPr>
          <w:p w14:paraId="6E8A1E98"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200.56</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1.78</w:t>
            </w:r>
          </w:p>
        </w:tc>
        <w:tc>
          <w:tcPr>
            <w:tcW w:w="1697" w:type="dxa"/>
            <w:tcBorders>
              <w:top w:val="nil"/>
              <w:left w:val="nil"/>
              <w:bottom w:val="nil"/>
              <w:right w:val="nil"/>
            </w:tcBorders>
            <w:shd w:val="clear" w:color="auto" w:fill="auto"/>
            <w:noWrap/>
            <w:vAlign w:val="bottom"/>
            <w:hideMark/>
          </w:tcPr>
          <w:p w14:paraId="43C4AFE5"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100.56</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1.78</w:t>
            </w:r>
          </w:p>
        </w:tc>
        <w:tc>
          <w:tcPr>
            <w:tcW w:w="1697" w:type="dxa"/>
            <w:tcBorders>
              <w:top w:val="nil"/>
              <w:left w:val="nil"/>
              <w:bottom w:val="nil"/>
              <w:right w:val="nil"/>
            </w:tcBorders>
            <w:shd w:val="clear" w:color="auto" w:fill="auto"/>
            <w:noWrap/>
            <w:vAlign w:val="bottom"/>
            <w:hideMark/>
          </w:tcPr>
          <w:p w14:paraId="6B9CB5A3"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1.77</w:t>
            </w:r>
          </w:p>
        </w:tc>
      </w:tr>
      <w:tr w:rsidR="00E9417B" w:rsidRPr="00E7121A" w14:paraId="758EC5A3" w14:textId="77777777" w:rsidTr="001F3888">
        <w:trPr>
          <w:trHeight w:val="340"/>
          <w:jc w:val="center"/>
        </w:trPr>
        <w:tc>
          <w:tcPr>
            <w:tcW w:w="1519" w:type="dxa"/>
            <w:vMerge/>
            <w:tcBorders>
              <w:top w:val="nil"/>
              <w:left w:val="nil"/>
              <w:bottom w:val="single" w:sz="4" w:space="0" w:color="000000"/>
              <w:right w:val="nil"/>
            </w:tcBorders>
            <w:vAlign w:val="center"/>
            <w:hideMark/>
          </w:tcPr>
          <w:p w14:paraId="3D5B558D" w14:textId="77777777" w:rsidR="00E9417B" w:rsidRPr="00E7121A" w:rsidRDefault="00E9417B" w:rsidP="00E9417B">
            <w:pPr>
              <w:widowControl/>
              <w:jc w:val="center"/>
              <w:rPr>
                <w:rFonts w:ascii="Times New Roman" w:eastAsia="宋体" w:hAnsi="Times New Roman" w:cs="Times New Roman"/>
                <w:color w:val="000000"/>
                <w:kern w:val="0"/>
                <w:sz w:val="20"/>
                <w:szCs w:val="20"/>
              </w:rPr>
            </w:pPr>
          </w:p>
        </w:tc>
        <w:tc>
          <w:tcPr>
            <w:tcW w:w="1775" w:type="dxa"/>
            <w:tcBorders>
              <w:top w:val="nil"/>
              <w:left w:val="nil"/>
              <w:bottom w:val="single" w:sz="4" w:space="0" w:color="auto"/>
              <w:right w:val="nil"/>
            </w:tcBorders>
            <w:shd w:val="clear" w:color="auto" w:fill="auto"/>
            <w:noWrap/>
            <w:vAlign w:val="bottom"/>
            <w:hideMark/>
          </w:tcPr>
          <w:p w14:paraId="73EDDADC"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120</w:t>
            </w:r>
          </w:p>
        </w:tc>
        <w:tc>
          <w:tcPr>
            <w:tcW w:w="1618" w:type="dxa"/>
            <w:tcBorders>
              <w:top w:val="nil"/>
              <w:left w:val="nil"/>
              <w:bottom w:val="single" w:sz="4" w:space="0" w:color="auto"/>
              <w:right w:val="nil"/>
            </w:tcBorders>
            <w:shd w:val="clear" w:color="auto" w:fill="auto"/>
            <w:noWrap/>
            <w:vAlign w:val="bottom"/>
            <w:hideMark/>
          </w:tcPr>
          <w:p w14:paraId="06F2258F"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220.64</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1.66</w:t>
            </w:r>
          </w:p>
        </w:tc>
        <w:tc>
          <w:tcPr>
            <w:tcW w:w="1697" w:type="dxa"/>
            <w:tcBorders>
              <w:top w:val="nil"/>
              <w:left w:val="nil"/>
              <w:bottom w:val="single" w:sz="4" w:space="0" w:color="auto"/>
              <w:right w:val="nil"/>
            </w:tcBorders>
            <w:shd w:val="clear" w:color="auto" w:fill="auto"/>
            <w:noWrap/>
            <w:vAlign w:val="bottom"/>
            <w:hideMark/>
          </w:tcPr>
          <w:p w14:paraId="12978757"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100.53</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w:t>
            </w:r>
            <w:r w:rsidR="00735278">
              <w:rPr>
                <w:rFonts w:ascii="Times New Roman" w:eastAsia="宋体" w:hAnsi="Times New Roman" w:cs="Times New Roman"/>
                <w:color w:val="000000"/>
                <w:kern w:val="0"/>
                <w:sz w:val="20"/>
                <w:szCs w:val="20"/>
              </w:rPr>
              <w:t xml:space="preserve"> </w:t>
            </w:r>
            <w:r w:rsidRPr="00E7121A">
              <w:rPr>
                <w:rFonts w:ascii="Times New Roman" w:eastAsia="宋体" w:hAnsi="Times New Roman" w:cs="Times New Roman"/>
                <w:color w:val="000000"/>
                <w:kern w:val="0"/>
                <w:sz w:val="20"/>
                <w:szCs w:val="20"/>
              </w:rPr>
              <w:t>1.38</w:t>
            </w:r>
          </w:p>
        </w:tc>
        <w:tc>
          <w:tcPr>
            <w:tcW w:w="1697" w:type="dxa"/>
            <w:tcBorders>
              <w:top w:val="nil"/>
              <w:left w:val="nil"/>
              <w:bottom w:val="single" w:sz="4" w:space="0" w:color="auto"/>
              <w:right w:val="nil"/>
            </w:tcBorders>
            <w:shd w:val="clear" w:color="auto" w:fill="auto"/>
            <w:noWrap/>
            <w:vAlign w:val="bottom"/>
            <w:hideMark/>
          </w:tcPr>
          <w:p w14:paraId="5A2FC469" w14:textId="77777777" w:rsidR="00E9417B" w:rsidRPr="00E7121A" w:rsidRDefault="00E9417B" w:rsidP="00FF2E2D">
            <w:pPr>
              <w:widowControl/>
              <w:jc w:val="center"/>
              <w:rPr>
                <w:rFonts w:ascii="Times New Roman" w:eastAsia="宋体" w:hAnsi="Times New Roman" w:cs="Times New Roman"/>
                <w:color w:val="000000"/>
                <w:kern w:val="0"/>
                <w:sz w:val="20"/>
                <w:szCs w:val="20"/>
              </w:rPr>
            </w:pPr>
            <w:r w:rsidRPr="00E7121A">
              <w:rPr>
                <w:rFonts w:ascii="Times New Roman" w:eastAsia="宋体" w:hAnsi="Times New Roman" w:cs="Times New Roman"/>
                <w:color w:val="000000"/>
                <w:kern w:val="0"/>
                <w:sz w:val="20"/>
                <w:szCs w:val="20"/>
              </w:rPr>
              <w:t>1.37</w:t>
            </w:r>
          </w:p>
        </w:tc>
      </w:tr>
    </w:tbl>
    <w:p w14:paraId="0140E1B9" w14:textId="2935E5C2" w:rsidR="005B16D6" w:rsidRPr="00E7121A" w:rsidRDefault="00FF2E2D" w:rsidP="005B16D6">
      <w:pPr>
        <w:spacing w:line="480" w:lineRule="auto"/>
        <w:jc w:val="center"/>
        <w:rPr>
          <w:rFonts w:ascii="Times New Roman" w:hAnsi="Times New Roman" w:cs="Times New Roman"/>
          <w:sz w:val="24"/>
          <w:szCs w:val="24"/>
        </w:rPr>
      </w:pPr>
      <w:r w:rsidRPr="00E7121A">
        <w:rPr>
          <w:rFonts w:ascii="Times New Roman" w:hAnsi="Times New Roman" w:cs="Times New Roman"/>
          <w:noProof/>
          <w:sz w:val="24"/>
          <w:szCs w:val="24"/>
        </w:rPr>
        <w:drawing>
          <wp:inline distT="0" distB="0" distL="0" distR="0" wp14:anchorId="6E0F9392" wp14:editId="669D42B2">
            <wp:extent cx="5274310" cy="1831340"/>
            <wp:effectExtent l="0" t="0" r="2540" b="0"/>
            <wp:docPr id="15" name="图片 15" descr="E:\研究生\博士文章整理\0文章\1 HCPC纳米粒治疗类风湿性关节炎\实验数据\3 体外性质研究\纳米粒稳定性\文章 纳米粒冻干保存一段时间后复溶粒径PDI\冻干 稳定性.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研究生\博士文章整理\0文章\1 HCPC纳米粒治疗类风湿性关节炎\实验数据\3 体外性质研究\纳米粒稳定性\文章 纳米粒冻干保存一段时间后复溶粒径PDI\冻干 稳定性.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1831340"/>
                    </a:xfrm>
                    <a:prstGeom prst="rect">
                      <a:avLst/>
                    </a:prstGeom>
                    <a:noFill/>
                    <a:ln>
                      <a:noFill/>
                    </a:ln>
                  </pic:spPr>
                </pic:pic>
              </a:graphicData>
            </a:graphic>
          </wp:inline>
        </w:drawing>
      </w:r>
    </w:p>
    <w:p w14:paraId="31203213" w14:textId="7F5B900A" w:rsidR="005B16D6" w:rsidRPr="00E7121A" w:rsidRDefault="005B16D6" w:rsidP="005B16D6">
      <w:pPr>
        <w:spacing w:line="480" w:lineRule="auto"/>
        <w:rPr>
          <w:rFonts w:ascii="Times New Roman" w:hAnsi="Times New Roman" w:cs="Times New Roman"/>
          <w:sz w:val="24"/>
          <w:szCs w:val="24"/>
        </w:rPr>
      </w:pPr>
      <w:r w:rsidRPr="00E7121A">
        <w:rPr>
          <w:rFonts w:ascii="Times New Roman" w:hAnsi="Times New Roman" w:cs="Times New Roman"/>
          <w:sz w:val="24"/>
          <w:szCs w:val="24"/>
        </w:rPr>
        <w:t>Figure S</w:t>
      </w:r>
      <w:r w:rsidR="00217C50">
        <w:rPr>
          <w:rFonts w:ascii="Times New Roman" w:hAnsi="Times New Roman" w:cs="Times New Roman"/>
          <w:sz w:val="24"/>
          <w:szCs w:val="24"/>
        </w:rPr>
        <w:t>8</w:t>
      </w:r>
      <w:r w:rsidRPr="00E7121A">
        <w:rPr>
          <w:rFonts w:ascii="Times New Roman" w:hAnsi="Times New Roman" w:cs="Times New Roman"/>
          <w:sz w:val="24"/>
          <w:szCs w:val="24"/>
        </w:rPr>
        <w:t>.</w:t>
      </w:r>
      <w:r w:rsidR="006F6156" w:rsidRPr="006F6156">
        <w:rPr>
          <w:rFonts w:ascii="Times New Roman" w:hAnsi="Times New Roman" w:cs="Times New Roman"/>
          <w:kern w:val="0"/>
          <w:sz w:val="24"/>
          <w:szCs w:val="24"/>
        </w:rPr>
        <w:t xml:space="preserve"> </w:t>
      </w:r>
      <w:r w:rsidR="006F6156">
        <w:rPr>
          <w:rFonts w:ascii="Times New Roman" w:hAnsi="Times New Roman" w:cs="Times New Roman"/>
          <w:kern w:val="0"/>
          <w:sz w:val="24"/>
          <w:szCs w:val="24"/>
        </w:rPr>
        <w:t>S</w:t>
      </w:r>
      <w:r w:rsidR="006F6156" w:rsidRPr="006F6156">
        <w:rPr>
          <w:rFonts w:ascii="Times New Roman" w:hAnsi="Times New Roman" w:cs="Times New Roman"/>
          <w:kern w:val="0"/>
          <w:sz w:val="24"/>
          <w:szCs w:val="24"/>
        </w:rPr>
        <w:t xml:space="preserve">torage </w:t>
      </w:r>
      <w:r w:rsidR="006F6156">
        <w:rPr>
          <w:rFonts w:ascii="Times New Roman" w:hAnsi="Times New Roman" w:cs="Times New Roman"/>
          <w:kern w:val="0"/>
          <w:sz w:val="24"/>
          <w:szCs w:val="24"/>
        </w:rPr>
        <w:t xml:space="preserve">stability of HCPC/DEX NPs. (a) Particle size and (b) PDI of HCPC/DEX NPs </w:t>
      </w:r>
      <w:r w:rsidR="00F46F26">
        <w:rPr>
          <w:rFonts w:ascii="Times New Roman" w:hAnsi="Times New Roman" w:cs="Times New Roman" w:hint="eastAsia"/>
          <w:kern w:val="0"/>
          <w:sz w:val="24"/>
          <w:szCs w:val="24"/>
        </w:rPr>
        <w:t>stored</w:t>
      </w:r>
      <w:r w:rsidR="006F6156">
        <w:rPr>
          <w:rFonts w:ascii="Times New Roman" w:hAnsi="Times New Roman" w:cs="Times New Roman"/>
          <w:kern w:val="0"/>
          <w:sz w:val="24"/>
          <w:szCs w:val="24"/>
        </w:rPr>
        <w:t xml:space="preserve"> under 4°C or room temperature environment for different </w:t>
      </w:r>
      <w:r w:rsidR="00F46F26">
        <w:rPr>
          <w:rFonts w:ascii="Times New Roman" w:hAnsi="Times New Roman" w:cs="Times New Roman" w:hint="eastAsia"/>
          <w:kern w:val="0"/>
          <w:sz w:val="24"/>
          <w:szCs w:val="24"/>
        </w:rPr>
        <w:t>times</w:t>
      </w:r>
      <w:r w:rsidR="006F6156">
        <w:rPr>
          <w:rFonts w:ascii="Times New Roman" w:hAnsi="Times New Roman" w:cs="Times New Roman"/>
          <w:kern w:val="0"/>
          <w:sz w:val="24"/>
          <w:szCs w:val="24"/>
        </w:rPr>
        <w:t xml:space="preserve">. </w:t>
      </w:r>
      <w:r w:rsidR="00007E8C">
        <w:rPr>
          <w:rFonts w:ascii="Times New Roman" w:hAnsi="Times New Roman" w:cs="Times New Roman"/>
          <w:sz w:val="24"/>
          <w:szCs w:val="24"/>
        </w:rPr>
        <w:t>D</w:t>
      </w:r>
      <w:r w:rsidR="00997674" w:rsidRPr="006810B2">
        <w:rPr>
          <w:rFonts w:ascii="Times New Roman" w:hAnsi="Times New Roman" w:cs="Times New Roman"/>
          <w:sz w:val="24"/>
          <w:szCs w:val="24"/>
        </w:rPr>
        <w:t xml:space="preserve">ata are shown as mean ± SD, n = </w:t>
      </w:r>
      <w:r w:rsidR="00A827F9">
        <w:rPr>
          <w:rFonts w:ascii="Times New Roman" w:hAnsi="Times New Roman" w:cs="Times New Roman"/>
          <w:sz w:val="24"/>
          <w:szCs w:val="24"/>
        </w:rPr>
        <w:t>3</w:t>
      </w:r>
      <w:r w:rsidR="00007E8C">
        <w:rPr>
          <w:rFonts w:ascii="Times New Roman" w:hAnsi="Times New Roman" w:cs="Times New Roman"/>
          <w:sz w:val="24"/>
          <w:szCs w:val="24"/>
        </w:rPr>
        <w:t>.</w:t>
      </w:r>
    </w:p>
    <w:p w14:paraId="3B2DE1C3" w14:textId="77777777" w:rsidR="005B16D6" w:rsidRPr="00E7121A" w:rsidRDefault="00FF2E2D" w:rsidP="005B16D6">
      <w:pPr>
        <w:spacing w:line="480" w:lineRule="auto"/>
        <w:jc w:val="center"/>
        <w:rPr>
          <w:rFonts w:ascii="Times New Roman" w:hAnsi="Times New Roman" w:cs="Times New Roman"/>
          <w:sz w:val="24"/>
          <w:szCs w:val="24"/>
        </w:rPr>
      </w:pPr>
      <w:r w:rsidRPr="00E7121A">
        <w:rPr>
          <w:rFonts w:ascii="Times New Roman" w:hAnsi="Times New Roman" w:cs="Times New Roman"/>
          <w:noProof/>
          <w:sz w:val="24"/>
          <w:szCs w:val="24"/>
        </w:rPr>
        <w:drawing>
          <wp:inline distT="0" distB="0" distL="0" distR="0" wp14:anchorId="3A148DD7" wp14:editId="41924F84">
            <wp:extent cx="2880360" cy="1958340"/>
            <wp:effectExtent l="0" t="0" r="0" b="3810"/>
            <wp:docPr id="16" name="图片 16" descr="E:\研究生\博士文章整理\0文章\1 HCPC纳米粒治疗类风湿性关节炎\实验数据\3 体外性质研究\纳米粒稳定性\文章 抗血浆蛋白吸附性能 稀释稳定性\稀释稳定性.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研究生\博士文章整理\0文章\1 HCPC纳米粒治疗类风湿性关节炎\实验数据\3 体外性质研究\纳米粒稳定性\文章 抗血浆蛋白吸附性能 稀释稳定性\稀释稳定性.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360" cy="1958340"/>
                    </a:xfrm>
                    <a:prstGeom prst="rect">
                      <a:avLst/>
                    </a:prstGeom>
                    <a:noFill/>
                    <a:ln>
                      <a:noFill/>
                    </a:ln>
                  </pic:spPr>
                </pic:pic>
              </a:graphicData>
            </a:graphic>
          </wp:inline>
        </w:drawing>
      </w:r>
    </w:p>
    <w:p w14:paraId="6A3AD988" w14:textId="7CFD01E1" w:rsidR="005B16D6" w:rsidRPr="00E7121A" w:rsidRDefault="005B16D6" w:rsidP="005B16D6">
      <w:pPr>
        <w:spacing w:line="480" w:lineRule="auto"/>
        <w:rPr>
          <w:rFonts w:ascii="Times New Roman" w:hAnsi="Times New Roman" w:cs="Times New Roman"/>
          <w:sz w:val="24"/>
          <w:szCs w:val="24"/>
        </w:rPr>
      </w:pPr>
      <w:r w:rsidRPr="00E7121A">
        <w:rPr>
          <w:rFonts w:ascii="Times New Roman" w:hAnsi="Times New Roman" w:cs="Times New Roman"/>
          <w:sz w:val="24"/>
          <w:szCs w:val="24"/>
        </w:rPr>
        <w:t>Figure S</w:t>
      </w:r>
      <w:r w:rsidR="00217C50">
        <w:rPr>
          <w:rFonts w:ascii="Times New Roman" w:hAnsi="Times New Roman" w:cs="Times New Roman"/>
          <w:sz w:val="24"/>
          <w:szCs w:val="24"/>
        </w:rPr>
        <w:t>9</w:t>
      </w:r>
      <w:r w:rsidRPr="00E7121A">
        <w:rPr>
          <w:rFonts w:ascii="Times New Roman" w:hAnsi="Times New Roman" w:cs="Times New Roman"/>
          <w:sz w:val="24"/>
          <w:szCs w:val="24"/>
        </w:rPr>
        <w:t xml:space="preserve">. </w:t>
      </w:r>
      <w:r w:rsidR="002C65CE" w:rsidRPr="002C65CE">
        <w:rPr>
          <w:rFonts w:ascii="Times New Roman" w:hAnsi="Times New Roman" w:cs="Times New Roman"/>
          <w:sz w:val="24"/>
          <w:szCs w:val="24"/>
        </w:rPr>
        <w:t xml:space="preserve">Dilution stability </w:t>
      </w:r>
      <w:r w:rsidR="002C65CE">
        <w:rPr>
          <w:rFonts w:ascii="Times New Roman" w:hAnsi="Times New Roman" w:cs="Times New Roman"/>
          <w:kern w:val="0"/>
          <w:sz w:val="24"/>
          <w:szCs w:val="24"/>
        </w:rPr>
        <w:t xml:space="preserve">of HCPC/DEX NPs in </w:t>
      </w:r>
      <w:r w:rsidR="002C65CE" w:rsidRPr="002C65CE">
        <w:rPr>
          <w:rFonts w:ascii="Times New Roman" w:hAnsi="Times New Roman" w:cs="Times New Roman"/>
          <w:kern w:val="0"/>
          <w:sz w:val="24"/>
          <w:szCs w:val="24"/>
        </w:rPr>
        <w:t>saline</w:t>
      </w:r>
      <w:r w:rsidR="002C65CE">
        <w:rPr>
          <w:rFonts w:ascii="Times New Roman" w:hAnsi="Times New Roman" w:cs="Times New Roman"/>
          <w:kern w:val="0"/>
          <w:sz w:val="24"/>
          <w:szCs w:val="24"/>
        </w:rPr>
        <w:t>.</w:t>
      </w:r>
      <w:r w:rsidR="002C65CE">
        <w:rPr>
          <w:rFonts w:ascii="Times New Roman" w:hAnsi="Times New Roman" w:cs="Times New Roman"/>
          <w:sz w:val="24"/>
          <w:szCs w:val="24"/>
        </w:rPr>
        <w:t xml:space="preserve"> </w:t>
      </w:r>
      <w:r w:rsidR="00007E8C">
        <w:rPr>
          <w:rFonts w:ascii="Times New Roman" w:hAnsi="Times New Roman" w:cs="Times New Roman"/>
          <w:sz w:val="24"/>
          <w:szCs w:val="24"/>
        </w:rPr>
        <w:t>D</w:t>
      </w:r>
      <w:r w:rsidR="00997674" w:rsidRPr="006810B2">
        <w:rPr>
          <w:rFonts w:ascii="Times New Roman" w:hAnsi="Times New Roman" w:cs="Times New Roman"/>
          <w:sz w:val="24"/>
          <w:szCs w:val="24"/>
        </w:rPr>
        <w:t xml:space="preserve">ata are shown as mean ± SD, n = </w:t>
      </w:r>
      <w:r w:rsidR="00A827F9">
        <w:rPr>
          <w:rFonts w:ascii="Times New Roman" w:hAnsi="Times New Roman" w:cs="Times New Roman"/>
          <w:sz w:val="24"/>
          <w:szCs w:val="24"/>
        </w:rPr>
        <w:t>3</w:t>
      </w:r>
      <w:r w:rsidR="00997674" w:rsidRPr="006810B2">
        <w:rPr>
          <w:rFonts w:ascii="Times New Roman" w:hAnsi="Times New Roman" w:cs="Times New Roman"/>
          <w:sz w:val="24"/>
          <w:szCs w:val="24"/>
        </w:rPr>
        <w:t>.</w:t>
      </w:r>
    </w:p>
    <w:p w14:paraId="6EB816E9" w14:textId="77777777" w:rsidR="005B16D6" w:rsidRPr="00E7121A" w:rsidRDefault="00FF2E2D" w:rsidP="005B16D6">
      <w:pPr>
        <w:spacing w:line="480" w:lineRule="auto"/>
        <w:jc w:val="center"/>
        <w:rPr>
          <w:rFonts w:ascii="Times New Roman" w:hAnsi="Times New Roman" w:cs="Times New Roman"/>
          <w:sz w:val="24"/>
          <w:szCs w:val="24"/>
        </w:rPr>
      </w:pPr>
      <w:r w:rsidRPr="00E7121A">
        <w:rPr>
          <w:rFonts w:ascii="Times New Roman" w:hAnsi="Times New Roman" w:cs="Times New Roman"/>
          <w:noProof/>
          <w:sz w:val="24"/>
          <w:szCs w:val="24"/>
        </w:rPr>
        <w:drawing>
          <wp:inline distT="0" distB="0" distL="0" distR="0" wp14:anchorId="25014FB3" wp14:editId="3E5B4A36">
            <wp:extent cx="2880360" cy="1958340"/>
            <wp:effectExtent l="0" t="0" r="0" b="3810"/>
            <wp:docPr id="17" name="图片 17" descr="E:\研究生\博士文章整理\0文章\1 HCPC纳米粒治疗类风湿性关节炎\实验数据\3 体外性质研究\纳米粒稳定性\文章 抗血浆蛋白吸附性能 稀释稳定性\抗蛋白吸附.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研究生\博士文章整理\0文章\1 HCPC纳米粒治疗类风湿性关节炎\实验数据\3 体外性质研究\纳米粒稳定性\文章 抗血浆蛋白吸附性能 稀释稳定性\抗蛋白吸附.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360" cy="1958340"/>
                    </a:xfrm>
                    <a:prstGeom prst="rect">
                      <a:avLst/>
                    </a:prstGeom>
                    <a:noFill/>
                    <a:ln>
                      <a:noFill/>
                    </a:ln>
                  </pic:spPr>
                </pic:pic>
              </a:graphicData>
            </a:graphic>
          </wp:inline>
        </w:drawing>
      </w:r>
    </w:p>
    <w:p w14:paraId="2753E70D" w14:textId="144EE38B" w:rsidR="005B16D6" w:rsidRPr="00E7121A" w:rsidRDefault="005B16D6" w:rsidP="005B16D6">
      <w:pPr>
        <w:spacing w:line="480" w:lineRule="auto"/>
        <w:rPr>
          <w:rFonts w:ascii="Times New Roman" w:hAnsi="Times New Roman" w:cs="Times New Roman"/>
          <w:sz w:val="24"/>
          <w:szCs w:val="24"/>
        </w:rPr>
      </w:pPr>
      <w:r w:rsidRPr="00E7121A">
        <w:rPr>
          <w:rFonts w:ascii="Times New Roman" w:hAnsi="Times New Roman" w:cs="Times New Roman"/>
          <w:sz w:val="24"/>
          <w:szCs w:val="24"/>
        </w:rPr>
        <w:t>Figure S1</w:t>
      </w:r>
      <w:r w:rsidR="00217C50">
        <w:rPr>
          <w:rFonts w:ascii="Times New Roman" w:hAnsi="Times New Roman" w:cs="Times New Roman"/>
          <w:sz w:val="24"/>
          <w:szCs w:val="24"/>
        </w:rPr>
        <w:t>0</w:t>
      </w:r>
      <w:r w:rsidRPr="00E7121A">
        <w:rPr>
          <w:rFonts w:ascii="Times New Roman" w:hAnsi="Times New Roman" w:cs="Times New Roman"/>
          <w:sz w:val="24"/>
          <w:szCs w:val="24"/>
        </w:rPr>
        <w:t xml:space="preserve">. </w:t>
      </w:r>
      <w:r w:rsidR="007B6974">
        <w:rPr>
          <w:rFonts w:ascii="Times New Roman" w:hAnsi="Times New Roman" w:cs="Times New Roman"/>
          <w:sz w:val="24"/>
          <w:szCs w:val="24"/>
        </w:rPr>
        <w:t>P</w:t>
      </w:r>
      <w:r w:rsidR="007B6974" w:rsidRPr="007B6974">
        <w:rPr>
          <w:rFonts w:ascii="Times New Roman" w:hAnsi="Times New Roman" w:cs="Times New Roman"/>
          <w:sz w:val="24"/>
          <w:szCs w:val="24"/>
        </w:rPr>
        <w:t>rotein adsorption</w:t>
      </w:r>
      <w:r w:rsidR="007B6974" w:rsidRPr="007B6974">
        <w:rPr>
          <w:rFonts w:ascii="Times New Roman" w:hAnsi="Times New Roman" w:cs="Times New Roman"/>
          <w:kern w:val="0"/>
          <w:sz w:val="24"/>
          <w:szCs w:val="24"/>
        </w:rPr>
        <w:t xml:space="preserve"> </w:t>
      </w:r>
      <w:r w:rsidR="007B6974">
        <w:rPr>
          <w:rFonts w:ascii="Times New Roman" w:hAnsi="Times New Roman" w:cs="Times New Roman"/>
          <w:kern w:val="0"/>
          <w:sz w:val="24"/>
          <w:szCs w:val="24"/>
        </w:rPr>
        <w:t>of HCPC/DEX NPs in 10% FBS.</w:t>
      </w:r>
      <w:r w:rsidR="007B6974">
        <w:rPr>
          <w:rFonts w:ascii="Times New Roman" w:hAnsi="Times New Roman" w:cs="Times New Roman"/>
          <w:sz w:val="24"/>
          <w:szCs w:val="24"/>
        </w:rPr>
        <w:t xml:space="preserve"> </w:t>
      </w:r>
      <w:r w:rsidR="00007E8C">
        <w:rPr>
          <w:rFonts w:ascii="Times New Roman" w:hAnsi="Times New Roman" w:cs="Times New Roman"/>
          <w:sz w:val="24"/>
          <w:szCs w:val="24"/>
        </w:rPr>
        <w:t>D</w:t>
      </w:r>
      <w:r w:rsidR="00997674" w:rsidRPr="006810B2">
        <w:rPr>
          <w:rFonts w:ascii="Times New Roman" w:hAnsi="Times New Roman" w:cs="Times New Roman"/>
          <w:sz w:val="24"/>
          <w:szCs w:val="24"/>
        </w:rPr>
        <w:t xml:space="preserve">ata are shown as mean ± SD, n = </w:t>
      </w:r>
      <w:r w:rsidR="00A827F9">
        <w:rPr>
          <w:rFonts w:ascii="Times New Roman" w:hAnsi="Times New Roman" w:cs="Times New Roman"/>
          <w:sz w:val="24"/>
          <w:szCs w:val="24"/>
        </w:rPr>
        <w:t>3</w:t>
      </w:r>
      <w:r w:rsidR="00997674" w:rsidRPr="006810B2">
        <w:rPr>
          <w:rFonts w:ascii="Times New Roman" w:hAnsi="Times New Roman" w:cs="Times New Roman"/>
          <w:sz w:val="24"/>
          <w:szCs w:val="24"/>
        </w:rPr>
        <w:t>.</w:t>
      </w:r>
    </w:p>
    <w:p w14:paraId="5EB434DC" w14:textId="77777777" w:rsidR="005B16D6" w:rsidRPr="00E7121A" w:rsidRDefault="00E83DF3" w:rsidP="00FF2E2D">
      <w:pPr>
        <w:spacing w:line="480" w:lineRule="auto"/>
        <w:jc w:val="center"/>
        <w:rPr>
          <w:rFonts w:ascii="Times New Roman" w:hAnsi="Times New Roman" w:cs="Times New Roman"/>
          <w:sz w:val="24"/>
          <w:szCs w:val="24"/>
        </w:rPr>
      </w:pPr>
      <w:r w:rsidRPr="00E7121A">
        <w:rPr>
          <w:rFonts w:ascii="Times New Roman" w:hAnsi="Times New Roman" w:cs="Times New Roman"/>
          <w:noProof/>
          <w:sz w:val="24"/>
          <w:szCs w:val="24"/>
        </w:rPr>
        <w:drawing>
          <wp:inline distT="0" distB="0" distL="0" distR="0" wp14:anchorId="23AF0057" wp14:editId="0BACC34E">
            <wp:extent cx="2880000" cy="2376000"/>
            <wp:effectExtent l="0" t="0" r="0" b="5715"/>
            <wp:docPr id="19" name="图片 19" descr="E:\研究生\博士文章整理\0文章\1 HCPC纳米粒治疗类风湿性关节炎\实验数据\6 动物成像实验\S 健康大鼠体内分布\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研究生\博士文章整理\0文章\1 HCPC纳米粒治疗类风湿性关节炎\实验数据\6 动物成像实验\S 健康大鼠体内分布\3.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000" cy="2376000"/>
                    </a:xfrm>
                    <a:prstGeom prst="rect">
                      <a:avLst/>
                    </a:prstGeom>
                    <a:noFill/>
                    <a:ln>
                      <a:noFill/>
                    </a:ln>
                  </pic:spPr>
                </pic:pic>
              </a:graphicData>
            </a:graphic>
          </wp:inline>
        </w:drawing>
      </w:r>
    </w:p>
    <w:p w14:paraId="425CD634" w14:textId="1B0A1DA3" w:rsidR="00FF2E2D" w:rsidRPr="00E7121A" w:rsidRDefault="00FF2E2D" w:rsidP="00983090">
      <w:pPr>
        <w:spacing w:line="480" w:lineRule="auto"/>
        <w:rPr>
          <w:rFonts w:ascii="Times New Roman" w:hAnsi="Times New Roman" w:cs="Times New Roman"/>
          <w:sz w:val="24"/>
          <w:szCs w:val="24"/>
        </w:rPr>
      </w:pPr>
      <w:r w:rsidRPr="00E7121A">
        <w:rPr>
          <w:rFonts w:ascii="Times New Roman" w:hAnsi="Times New Roman" w:cs="Times New Roman"/>
          <w:sz w:val="24"/>
          <w:szCs w:val="24"/>
        </w:rPr>
        <w:t>Figure S1</w:t>
      </w:r>
      <w:r w:rsidR="00217C50">
        <w:rPr>
          <w:rFonts w:ascii="Times New Roman" w:hAnsi="Times New Roman" w:cs="Times New Roman"/>
          <w:sz w:val="24"/>
          <w:szCs w:val="24"/>
        </w:rPr>
        <w:t>1</w:t>
      </w:r>
      <w:r w:rsidRPr="00E7121A">
        <w:rPr>
          <w:rFonts w:ascii="Times New Roman" w:hAnsi="Times New Roman" w:cs="Times New Roman"/>
          <w:sz w:val="24"/>
          <w:szCs w:val="24"/>
        </w:rPr>
        <w:t xml:space="preserve">. </w:t>
      </w:r>
      <w:r w:rsidR="00EC1107">
        <w:rPr>
          <w:rFonts w:ascii="Times New Roman" w:hAnsi="Times New Roman" w:cs="Times New Roman" w:hint="eastAsia"/>
          <w:sz w:val="24"/>
          <w:szCs w:val="24"/>
        </w:rPr>
        <w:t>Enhanced</w:t>
      </w:r>
      <w:r w:rsidR="00EC1107">
        <w:rPr>
          <w:rFonts w:ascii="Times New Roman" w:hAnsi="Times New Roman" w:cs="Times New Roman"/>
          <w:sz w:val="24"/>
          <w:szCs w:val="24"/>
        </w:rPr>
        <w:t xml:space="preserve"> </w:t>
      </w:r>
      <w:r w:rsidR="00EC1107" w:rsidRPr="00EC1107">
        <w:rPr>
          <w:rFonts w:ascii="Times New Roman" w:hAnsi="Times New Roman" w:cs="Times New Roman" w:hint="eastAsia"/>
          <w:i/>
          <w:iCs/>
          <w:sz w:val="24"/>
          <w:szCs w:val="24"/>
        </w:rPr>
        <w:t>i</w:t>
      </w:r>
      <w:r w:rsidR="00983090" w:rsidRPr="00EC1107">
        <w:rPr>
          <w:rFonts w:ascii="Times New Roman" w:hAnsi="Times New Roman" w:cs="Times New Roman"/>
          <w:i/>
          <w:iCs/>
          <w:kern w:val="0"/>
          <w:sz w:val="24"/>
          <w:szCs w:val="24"/>
        </w:rPr>
        <w:t>n</w:t>
      </w:r>
      <w:r w:rsidR="00983090">
        <w:rPr>
          <w:rFonts w:ascii="Times New Roman" w:hAnsi="Times New Roman" w:cs="Times New Roman"/>
          <w:i/>
          <w:kern w:val="0"/>
          <w:sz w:val="24"/>
          <w:szCs w:val="24"/>
        </w:rPr>
        <w:t xml:space="preserve"> vivo</w:t>
      </w:r>
      <w:r w:rsidR="00983090">
        <w:rPr>
          <w:rFonts w:ascii="Times New Roman" w:hAnsi="Times New Roman" w:cs="Times New Roman"/>
          <w:kern w:val="0"/>
          <w:sz w:val="24"/>
          <w:szCs w:val="24"/>
        </w:rPr>
        <w:t xml:space="preserve"> biodistribution of HCPC/IR780 NPs in normal rats at </w:t>
      </w:r>
      <w:r w:rsidR="00C84BF8">
        <w:rPr>
          <w:rFonts w:ascii="Times New Roman" w:hAnsi="Times New Roman" w:cs="Times New Roman"/>
          <w:kern w:val="0"/>
          <w:sz w:val="24"/>
          <w:szCs w:val="24"/>
        </w:rPr>
        <w:t>2</w:t>
      </w:r>
      <w:r w:rsidR="00983090">
        <w:rPr>
          <w:rFonts w:ascii="Times New Roman" w:hAnsi="Times New Roman" w:cs="Times New Roman"/>
          <w:kern w:val="0"/>
          <w:sz w:val="24"/>
          <w:szCs w:val="24"/>
        </w:rPr>
        <w:t xml:space="preserve"> h</w:t>
      </w:r>
      <w:r w:rsidR="00C64A69">
        <w:rPr>
          <w:rFonts w:ascii="Times New Roman" w:hAnsi="Times New Roman" w:cs="Times New Roman"/>
          <w:kern w:val="0"/>
          <w:sz w:val="24"/>
          <w:szCs w:val="24"/>
        </w:rPr>
        <w:t xml:space="preserve"> after</w:t>
      </w:r>
      <w:r w:rsidR="00C64A69" w:rsidRPr="00C64A69">
        <w:rPr>
          <w:rFonts w:ascii="Times New Roman" w:hAnsi="Times New Roman" w:cs="Times New Roman"/>
          <w:kern w:val="0"/>
          <w:sz w:val="24"/>
          <w:szCs w:val="24"/>
        </w:rPr>
        <w:t xml:space="preserve"> </w:t>
      </w:r>
      <w:r w:rsidR="00C64A69">
        <w:rPr>
          <w:rFonts w:ascii="Times New Roman" w:hAnsi="Times New Roman" w:cs="Times New Roman"/>
          <w:kern w:val="0"/>
          <w:sz w:val="24"/>
          <w:szCs w:val="24"/>
        </w:rPr>
        <w:t>administration</w:t>
      </w:r>
      <w:r w:rsidR="00983090">
        <w:rPr>
          <w:rFonts w:ascii="Times New Roman" w:hAnsi="Times New Roman" w:cs="Times New Roman"/>
          <w:kern w:val="0"/>
          <w:sz w:val="24"/>
          <w:szCs w:val="24"/>
        </w:rPr>
        <w:t>.</w:t>
      </w:r>
    </w:p>
    <w:p w14:paraId="7E927383" w14:textId="77777777" w:rsidR="00FF2E2D" w:rsidRPr="00E7121A" w:rsidRDefault="002E081A" w:rsidP="00FF2E2D">
      <w:pPr>
        <w:spacing w:line="480" w:lineRule="auto"/>
        <w:jc w:val="center"/>
        <w:rPr>
          <w:rFonts w:ascii="Times New Roman" w:hAnsi="Times New Roman" w:cs="Times New Roman"/>
          <w:sz w:val="24"/>
          <w:szCs w:val="24"/>
        </w:rPr>
      </w:pPr>
      <w:r w:rsidRPr="002E081A">
        <w:rPr>
          <w:rFonts w:ascii="Times New Roman" w:hAnsi="Times New Roman" w:cs="Times New Roman"/>
          <w:noProof/>
          <w:sz w:val="24"/>
          <w:szCs w:val="24"/>
        </w:rPr>
        <w:drawing>
          <wp:inline distT="0" distB="0" distL="0" distR="0" wp14:anchorId="7DCD3590" wp14:editId="448CD84A">
            <wp:extent cx="5274310" cy="3899019"/>
            <wp:effectExtent l="0" t="0" r="2540" b="6350"/>
            <wp:docPr id="3" name="图片 3" descr="E:\研究生\博士文章整理\0文章\1 HCPC纳米粒治疗类风湿性关节炎\实验数据\7 动物水平药效学研究\血清中和滑膜组织匀浆中炎性因子含量\Fig S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研究生\博士文章整理\0文章\1 HCPC纳米粒治疗类风湿性关节炎\实验数据\7 动物水平药效学研究\血清中和滑膜组织匀浆中炎性因子含量\Fig S13.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3899019"/>
                    </a:xfrm>
                    <a:prstGeom prst="rect">
                      <a:avLst/>
                    </a:prstGeom>
                    <a:noFill/>
                    <a:ln>
                      <a:noFill/>
                    </a:ln>
                  </pic:spPr>
                </pic:pic>
              </a:graphicData>
            </a:graphic>
          </wp:inline>
        </w:drawing>
      </w:r>
    </w:p>
    <w:p w14:paraId="536654A3" w14:textId="0B57578E" w:rsidR="00FF2E2D" w:rsidRPr="00E7121A" w:rsidRDefault="00FF2E2D" w:rsidP="00FF2E2D">
      <w:pPr>
        <w:spacing w:line="480" w:lineRule="auto"/>
        <w:rPr>
          <w:rFonts w:ascii="Times New Roman" w:hAnsi="Times New Roman" w:cs="Times New Roman"/>
          <w:sz w:val="24"/>
          <w:szCs w:val="24"/>
        </w:rPr>
      </w:pPr>
      <w:r w:rsidRPr="00E7121A">
        <w:rPr>
          <w:rFonts w:ascii="Times New Roman" w:hAnsi="Times New Roman" w:cs="Times New Roman"/>
          <w:sz w:val="24"/>
          <w:szCs w:val="24"/>
        </w:rPr>
        <w:t>Figure S1</w:t>
      </w:r>
      <w:r w:rsidR="00217C50">
        <w:rPr>
          <w:rFonts w:ascii="Times New Roman" w:hAnsi="Times New Roman" w:cs="Times New Roman"/>
          <w:sz w:val="24"/>
          <w:szCs w:val="24"/>
        </w:rPr>
        <w:t>2</w:t>
      </w:r>
      <w:r w:rsidRPr="00E7121A">
        <w:rPr>
          <w:rFonts w:ascii="Times New Roman" w:hAnsi="Times New Roman" w:cs="Times New Roman"/>
          <w:sz w:val="24"/>
          <w:szCs w:val="24"/>
        </w:rPr>
        <w:t xml:space="preserve">. </w:t>
      </w:r>
      <w:r w:rsidR="009F6197">
        <w:rPr>
          <w:rFonts w:ascii="Times New Roman" w:hAnsi="Times New Roman" w:cs="Times New Roman"/>
          <w:kern w:val="0"/>
          <w:sz w:val="24"/>
          <w:szCs w:val="24"/>
        </w:rPr>
        <w:t xml:space="preserve">The expression levels of proinflammatory cytokines in serum, including (a) TNF-α, (b) IL-1β, and (c) IL-6. Data are shown as mean ± SD, n = 6, </w:t>
      </w:r>
      <w:r w:rsidR="009F6197">
        <w:rPr>
          <w:rFonts w:ascii="Times New Roman" w:hAnsi="Times New Roman" w:cs="Times New Roman"/>
          <w:i/>
          <w:kern w:val="0"/>
          <w:sz w:val="24"/>
          <w:szCs w:val="24"/>
          <w:vertAlign w:val="superscript"/>
        </w:rPr>
        <w:t>*</w:t>
      </w:r>
      <w:r w:rsidR="009F6197">
        <w:rPr>
          <w:rFonts w:ascii="Times New Roman" w:hAnsi="Times New Roman" w:cs="Times New Roman"/>
          <w:i/>
          <w:kern w:val="0"/>
          <w:sz w:val="24"/>
          <w:szCs w:val="24"/>
        </w:rPr>
        <w:t>P</w:t>
      </w:r>
      <w:r w:rsidR="009F6197">
        <w:rPr>
          <w:rFonts w:ascii="Times New Roman" w:hAnsi="Times New Roman" w:cs="Times New Roman"/>
          <w:kern w:val="0"/>
          <w:sz w:val="24"/>
          <w:szCs w:val="24"/>
        </w:rPr>
        <w:t xml:space="preserve"> &lt; 0.05</w:t>
      </w:r>
      <w:r w:rsidR="009F6197">
        <w:rPr>
          <w:rFonts w:ascii="Times New Roman" w:hAnsi="Times New Roman" w:cs="Times New Roman" w:hint="eastAsia"/>
          <w:kern w:val="0"/>
          <w:sz w:val="24"/>
          <w:szCs w:val="24"/>
        </w:rPr>
        <w:t>，</w:t>
      </w:r>
      <w:r w:rsidR="009F6197">
        <w:rPr>
          <w:rFonts w:ascii="Times New Roman" w:hAnsi="Times New Roman" w:cs="Times New Roman"/>
          <w:i/>
          <w:kern w:val="0"/>
          <w:sz w:val="24"/>
          <w:szCs w:val="24"/>
          <w:vertAlign w:val="superscript"/>
        </w:rPr>
        <w:t>**</w:t>
      </w:r>
      <w:r w:rsidR="009F6197">
        <w:rPr>
          <w:rFonts w:ascii="Times New Roman" w:hAnsi="Times New Roman" w:cs="Times New Roman"/>
          <w:i/>
          <w:kern w:val="0"/>
          <w:sz w:val="24"/>
          <w:szCs w:val="24"/>
        </w:rPr>
        <w:t>P</w:t>
      </w:r>
      <w:r w:rsidR="009F6197">
        <w:rPr>
          <w:rFonts w:ascii="Times New Roman" w:hAnsi="Times New Roman" w:cs="Times New Roman"/>
          <w:kern w:val="0"/>
          <w:sz w:val="24"/>
          <w:szCs w:val="24"/>
        </w:rPr>
        <w:t xml:space="preserve"> &lt; 0.01</w:t>
      </w:r>
      <w:r w:rsidR="009F6197">
        <w:rPr>
          <w:rFonts w:ascii="Times New Roman" w:hAnsi="Times New Roman" w:cs="Times New Roman"/>
          <w:i/>
          <w:kern w:val="0"/>
          <w:sz w:val="24"/>
          <w:szCs w:val="24"/>
        </w:rPr>
        <w:t xml:space="preserve"> vs.</w:t>
      </w:r>
      <w:r w:rsidR="009F6197">
        <w:rPr>
          <w:rFonts w:ascii="Times New Roman" w:hAnsi="Times New Roman" w:cs="Times New Roman"/>
          <w:kern w:val="0"/>
          <w:sz w:val="24"/>
          <w:szCs w:val="24"/>
        </w:rPr>
        <w:t xml:space="preserve"> AA group</w:t>
      </w:r>
      <w:r w:rsidR="00997674" w:rsidRPr="006810B2">
        <w:rPr>
          <w:rFonts w:ascii="Times New Roman" w:hAnsi="Times New Roman" w:cs="Times New Roman"/>
          <w:sz w:val="24"/>
          <w:szCs w:val="24"/>
        </w:rPr>
        <w:t>.</w:t>
      </w:r>
    </w:p>
    <w:p w14:paraId="17C9C85C" w14:textId="77777777" w:rsidR="00E83DF3" w:rsidRPr="00E7121A" w:rsidRDefault="00E83DF3" w:rsidP="00E83DF3">
      <w:pPr>
        <w:spacing w:line="480" w:lineRule="auto"/>
        <w:rPr>
          <w:rFonts w:ascii="Times New Roman" w:hAnsi="Times New Roman" w:cs="Times New Roman"/>
          <w:sz w:val="24"/>
          <w:szCs w:val="24"/>
        </w:rPr>
      </w:pPr>
      <w:r w:rsidRPr="00E7121A">
        <w:rPr>
          <w:rFonts w:ascii="Times New Roman" w:hAnsi="Times New Roman" w:cs="Times New Roman"/>
          <w:sz w:val="24"/>
          <w:szCs w:val="24"/>
        </w:rPr>
        <w:t xml:space="preserve">Table S3. </w:t>
      </w:r>
      <w:r w:rsidR="005F4EFD" w:rsidRPr="005F4EFD">
        <w:rPr>
          <w:rFonts w:ascii="Times New Roman" w:hAnsi="Times New Roman" w:cs="Times New Roman"/>
          <w:sz w:val="24"/>
          <w:szCs w:val="24"/>
        </w:rPr>
        <w:t xml:space="preserve">Effects of HCPC/DEX NPs on the </w:t>
      </w:r>
      <w:r w:rsidR="00F867BF" w:rsidRPr="00F867BF">
        <w:rPr>
          <w:rFonts w:ascii="Times New Roman" w:hAnsi="Times New Roman" w:cs="Times New Roman"/>
          <w:sz w:val="24"/>
          <w:szCs w:val="24"/>
        </w:rPr>
        <w:t>blood biochemical indexes</w:t>
      </w:r>
      <w:r w:rsidR="005F4EFD">
        <w:rPr>
          <w:rFonts w:ascii="Times New Roman" w:hAnsi="Times New Roman" w:cs="Times New Roman"/>
          <w:sz w:val="24"/>
          <w:szCs w:val="24"/>
        </w:rPr>
        <w:t xml:space="preserve"> of normal rats at Day 30</w:t>
      </w:r>
      <w:r w:rsidR="005F4EFD" w:rsidRPr="005F4EFD">
        <w:rPr>
          <w:rFonts w:ascii="Times New Roman" w:hAnsi="Times New Roman" w:cs="Times New Roman"/>
          <w:sz w:val="24"/>
          <w:szCs w:val="24"/>
        </w:rPr>
        <w:t>.</w:t>
      </w:r>
      <w:r w:rsidR="005F4EFD">
        <w:rPr>
          <w:rFonts w:ascii="Times New Roman" w:hAnsi="Times New Roman" w:cs="Times New Roman"/>
          <w:sz w:val="24"/>
          <w:szCs w:val="24"/>
        </w:rPr>
        <w:t xml:space="preserve"> </w:t>
      </w:r>
      <w:r w:rsidR="00007E8C">
        <w:rPr>
          <w:rFonts w:ascii="Times New Roman" w:hAnsi="Times New Roman" w:cs="Times New Roman"/>
          <w:sz w:val="24"/>
          <w:szCs w:val="24"/>
        </w:rPr>
        <w:t>D</w:t>
      </w:r>
      <w:r w:rsidR="00997674" w:rsidRPr="006810B2">
        <w:rPr>
          <w:rFonts w:ascii="Times New Roman" w:hAnsi="Times New Roman" w:cs="Times New Roman"/>
          <w:sz w:val="24"/>
          <w:szCs w:val="24"/>
        </w:rPr>
        <w:t xml:space="preserve">ata are shown as mean ± SD, n = </w:t>
      </w:r>
      <w:r w:rsidR="008F2218">
        <w:rPr>
          <w:rFonts w:ascii="Times New Roman" w:hAnsi="Times New Roman" w:cs="Times New Roman"/>
          <w:sz w:val="24"/>
          <w:szCs w:val="24"/>
        </w:rPr>
        <w:t>6</w:t>
      </w:r>
      <w:r w:rsidR="00997674" w:rsidRPr="006810B2">
        <w:rPr>
          <w:rFonts w:ascii="Times New Roman" w:hAnsi="Times New Roman" w:cs="Times New Roman"/>
          <w:sz w:val="24"/>
          <w:szCs w:val="24"/>
        </w:rPr>
        <w:t>.</w:t>
      </w:r>
    </w:p>
    <w:tbl>
      <w:tblPr>
        <w:tblW w:w="8222" w:type="dxa"/>
        <w:jc w:val="center"/>
        <w:tblBorders>
          <w:top w:val="single" w:sz="4" w:space="0" w:color="auto"/>
          <w:bottom w:val="single" w:sz="4" w:space="0" w:color="auto"/>
        </w:tblBorders>
        <w:tblLook w:val="04A0" w:firstRow="1" w:lastRow="0" w:firstColumn="1" w:lastColumn="0" w:noHBand="0" w:noVBand="1"/>
      </w:tblPr>
      <w:tblGrid>
        <w:gridCol w:w="1475"/>
        <w:gridCol w:w="1518"/>
        <w:gridCol w:w="1653"/>
        <w:gridCol w:w="1788"/>
        <w:gridCol w:w="1788"/>
      </w:tblGrid>
      <w:tr w:rsidR="00E83DF3" w:rsidRPr="00E7121A" w14:paraId="4ADE428E" w14:textId="77777777" w:rsidTr="00E83DF3">
        <w:trPr>
          <w:trHeight w:val="340"/>
          <w:jc w:val="center"/>
        </w:trPr>
        <w:tc>
          <w:tcPr>
            <w:tcW w:w="1424" w:type="dxa"/>
            <w:tcBorders>
              <w:top w:val="single" w:sz="4" w:space="0" w:color="auto"/>
              <w:bottom w:val="single" w:sz="4" w:space="0" w:color="auto"/>
            </w:tcBorders>
            <w:shd w:val="clear" w:color="auto" w:fill="auto"/>
            <w:noWrap/>
            <w:vAlign w:val="center"/>
            <w:hideMark/>
          </w:tcPr>
          <w:p w14:paraId="33182E6A" w14:textId="77777777" w:rsidR="00E83DF3" w:rsidRPr="00E7121A" w:rsidRDefault="00E83DF3" w:rsidP="00507FFC">
            <w:pPr>
              <w:widowControl/>
              <w:jc w:val="center"/>
              <w:rPr>
                <w:rFonts w:ascii="Times New Roman" w:hAnsi="Times New Roman" w:cs="Times New Roman"/>
                <w:color w:val="000000"/>
                <w:kern w:val="0"/>
                <w:sz w:val="20"/>
              </w:rPr>
            </w:pPr>
            <w:r w:rsidRPr="00E7121A">
              <w:rPr>
                <w:rFonts w:ascii="Times New Roman" w:hAnsi="Times New Roman" w:cs="Times New Roman"/>
                <w:color w:val="000000"/>
                <w:kern w:val="0"/>
                <w:sz w:val="20"/>
              </w:rPr>
              <w:t>Groups</w:t>
            </w:r>
          </w:p>
        </w:tc>
        <w:tc>
          <w:tcPr>
            <w:tcW w:w="1466" w:type="dxa"/>
            <w:tcBorders>
              <w:top w:val="single" w:sz="4" w:space="0" w:color="auto"/>
              <w:bottom w:val="single" w:sz="4" w:space="0" w:color="auto"/>
            </w:tcBorders>
            <w:shd w:val="clear" w:color="auto" w:fill="auto"/>
            <w:noWrap/>
            <w:vAlign w:val="center"/>
            <w:hideMark/>
          </w:tcPr>
          <w:p w14:paraId="41B96CCD" w14:textId="77777777" w:rsidR="00E83DF3" w:rsidRPr="00E7121A" w:rsidRDefault="00E83DF3" w:rsidP="00507FFC">
            <w:pPr>
              <w:widowControl/>
              <w:jc w:val="center"/>
              <w:rPr>
                <w:rFonts w:ascii="Times New Roman" w:hAnsi="Times New Roman" w:cs="Times New Roman"/>
                <w:color w:val="000000"/>
                <w:kern w:val="0"/>
                <w:sz w:val="20"/>
              </w:rPr>
            </w:pPr>
            <w:r w:rsidRPr="00E7121A">
              <w:rPr>
                <w:rFonts w:ascii="Times New Roman" w:hAnsi="Times New Roman" w:cs="Times New Roman"/>
                <w:color w:val="000000"/>
                <w:kern w:val="0"/>
                <w:sz w:val="20"/>
              </w:rPr>
              <w:t>ALT (U/L)</w:t>
            </w:r>
          </w:p>
        </w:tc>
        <w:tc>
          <w:tcPr>
            <w:tcW w:w="1596" w:type="dxa"/>
            <w:tcBorders>
              <w:top w:val="single" w:sz="4" w:space="0" w:color="auto"/>
              <w:bottom w:val="single" w:sz="4" w:space="0" w:color="auto"/>
            </w:tcBorders>
            <w:shd w:val="clear" w:color="auto" w:fill="auto"/>
            <w:noWrap/>
            <w:vAlign w:val="center"/>
            <w:hideMark/>
          </w:tcPr>
          <w:p w14:paraId="018FDB94" w14:textId="77777777" w:rsidR="00E83DF3" w:rsidRPr="00E7121A" w:rsidRDefault="00E83DF3" w:rsidP="00507FFC">
            <w:pPr>
              <w:widowControl/>
              <w:jc w:val="center"/>
              <w:rPr>
                <w:rFonts w:ascii="Times New Roman" w:hAnsi="Times New Roman" w:cs="Times New Roman"/>
                <w:color w:val="000000"/>
                <w:kern w:val="0"/>
                <w:sz w:val="20"/>
              </w:rPr>
            </w:pPr>
            <w:r w:rsidRPr="00E7121A">
              <w:rPr>
                <w:rFonts w:ascii="Times New Roman" w:hAnsi="Times New Roman" w:cs="Times New Roman"/>
                <w:color w:val="000000"/>
                <w:kern w:val="0"/>
                <w:sz w:val="20"/>
              </w:rPr>
              <w:t>AST (U/L)</w:t>
            </w:r>
          </w:p>
        </w:tc>
        <w:tc>
          <w:tcPr>
            <w:tcW w:w="1726" w:type="dxa"/>
            <w:tcBorders>
              <w:top w:val="single" w:sz="4" w:space="0" w:color="auto"/>
              <w:bottom w:val="single" w:sz="4" w:space="0" w:color="auto"/>
            </w:tcBorders>
            <w:shd w:val="clear" w:color="auto" w:fill="auto"/>
            <w:noWrap/>
            <w:vAlign w:val="center"/>
            <w:hideMark/>
          </w:tcPr>
          <w:p w14:paraId="06E76DD9" w14:textId="77777777" w:rsidR="00E83DF3" w:rsidRPr="00E7121A" w:rsidRDefault="00E83DF3" w:rsidP="00507FFC">
            <w:pPr>
              <w:widowControl/>
              <w:jc w:val="center"/>
              <w:rPr>
                <w:rFonts w:ascii="Times New Roman" w:hAnsi="Times New Roman" w:cs="Times New Roman"/>
                <w:color w:val="000000"/>
                <w:kern w:val="0"/>
                <w:sz w:val="20"/>
              </w:rPr>
            </w:pPr>
            <w:r w:rsidRPr="00E7121A">
              <w:rPr>
                <w:rFonts w:ascii="Times New Roman" w:hAnsi="Times New Roman" w:cs="Times New Roman"/>
                <w:color w:val="000000"/>
                <w:kern w:val="0"/>
                <w:sz w:val="20"/>
              </w:rPr>
              <w:t>Cr (μM)</w:t>
            </w:r>
          </w:p>
        </w:tc>
        <w:tc>
          <w:tcPr>
            <w:tcW w:w="1726" w:type="dxa"/>
            <w:tcBorders>
              <w:top w:val="single" w:sz="4" w:space="0" w:color="auto"/>
              <w:bottom w:val="single" w:sz="4" w:space="0" w:color="auto"/>
            </w:tcBorders>
            <w:shd w:val="clear" w:color="auto" w:fill="auto"/>
            <w:noWrap/>
            <w:vAlign w:val="center"/>
            <w:hideMark/>
          </w:tcPr>
          <w:p w14:paraId="776DD055" w14:textId="77777777" w:rsidR="00E83DF3" w:rsidRPr="00E7121A" w:rsidRDefault="00E83DF3" w:rsidP="00507FFC">
            <w:pPr>
              <w:widowControl/>
              <w:jc w:val="center"/>
              <w:rPr>
                <w:rFonts w:ascii="Times New Roman" w:hAnsi="Times New Roman" w:cs="Times New Roman"/>
                <w:color w:val="000000"/>
                <w:kern w:val="0"/>
                <w:sz w:val="20"/>
              </w:rPr>
            </w:pPr>
            <w:r w:rsidRPr="00E7121A">
              <w:rPr>
                <w:rFonts w:ascii="Times New Roman" w:hAnsi="Times New Roman" w:cs="Times New Roman"/>
                <w:color w:val="000000"/>
                <w:kern w:val="0"/>
                <w:sz w:val="20"/>
              </w:rPr>
              <w:t>BUN (mM)</w:t>
            </w:r>
          </w:p>
        </w:tc>
      </w:tr>
      <w:tr w:rsidR="00E83DF3" w:rsidRPr="00E7121A" w14:paraId="41C88E08" w14:textId="77777777" w:rsidTr="00E83DF3">
        <w:trPr>
          <w:trHeight w:val="340"/>
          <w:jc w:val="center"/>
        </w:trPr>
        <w:tc>
          <w:tcPr>
            <w:tcW w:w="1424" w:type="dxa"/>
            <w:tcBorders>
              <w:top w:val="single" w:sz="4" w:space="0" w:color="auto"/>
            </w:tcBorders>
            <w:shd w:val="clear" w:color="auto" w:fill="auto"/>
            <w:noWrap/>
            <w:vAlign w:val="center"/>
            <w:hideMark/>
          </w:tcPr>
          <w:p w14:paraId="4BAC1295" w14:textId="77777777" w:rsidR="00E83DF3" w:rsidRPr="00E7121A" w:rsidRDefault="00E83DF3" w:rsidP="00507FFC">
            <w:pPr>
              <w:widowControl/>
              <w:jc w:val="center"/>
              <w:rPr>
                <w:rFonts w:ascii="Times New Roman" w:hAnsi="Times New Roman" w:cs="Times New Roman"/>
                <w:color w:val="000000"/>
                <w:kern w:val="0"/>
                <w:sz w:val="20"/>
              </w:rPr>
            </w:pPr>
            <w:r w:rsidRPr="00E7121A">
              <w:rPr>
                <w:rFonts w:ascii="Times New Roman" w:hAnsi="Times New Roman" w:cs="Times New Roman"/>
                <w:color w:val="000000"/>
                <w:kern w:val="0"/>
                <w:sz w:val="20"/>
              </w:rPr>
              <w:t>Control</w:t>
            </w:r>
          </w:p>
        </w:tc>
        <w:tc>
          <w:tcPr>
            <w:tcW w:w="1466" w:type="dxa"/>
            <w:tcBorders>
              <w:top w:val="single" w:sz="4" w:space="0" w:color="auto"/>
            </w:tcBorders>
            <w:shd w:val="clear" w:color="auto" w:fill="auto"/>
            <w:noWrap/>
            <w:vAlign w:val="center"/>
            <w:hideMark/>
          </w:tcPr>
          <w:p w14:paraId="2351C588" w14:textId="77777777" w:rsidR="00E83DF3" w:rsidRPr="00E7121A" w:rsidRDefault="00E83DF3" w:rsidP="00507FFC">
            <w:pPr>
              <w:widowControl/>
              <w:jc w:val="center"/>
              <w:rPr>
                <w:rFonts w:ascii="Times New Roman" w:hAnsi="Times New Roman" w:cs="Times New Roman"/>
                <w:color w:val="000000"/>
                <w:kern w:val="0"/>
                <w:sz w:val="20"/>
              </w:rPr>
            </w:pPr>
            <w:r w:rsidRPr="00E7121A">
              <w:rPr>
                <w:rFonts w:ascii="Times New Roman" w:hAnsi="Times New Roman" w:cs="Times New Roman"/>
                <w:color w:val="000000"/>
                <w:kern w:val="0"/>
                <w:sz w:val="20"/>
              </w:rPr>
              <w:t>43.2 ± 7.3</w:t>
            </w:r>
          </w:p>
        </w:tc>
        <w:tc>
          <w:tcPr>
            <w:tcW w:w="1596" w:type="dxa"/>
            <w:tcBorders>
              <w:top w:val="single" w:sz="4" w:space="0" w:color="auto"/>
            </w:tcBorders>
            <w:shd w:val="clear" w:color="auto" w:fill="auto"/>
            <w:noWrap/>
            <w:vAlign w:val="center"/>
            <w:hideMark/>
          </w:tcPr>
          <w:p w14:paraId="1313BF5C" w14:textId="77777777" w:rsidR="00E83DF3" w:rsidRPr="00E7121A" w:rsidRDefault="00E83DF3" w:rsidP="00507FFC">
            <w:pPr>
              <w:widowControl/>
              <w:jc w:val="center"/>
              <w:rPr>
                <w:rFonts w:ascii="Times New Roman" w:hAnsi="Times New Roman" w:cs="Times New Roman"/>
                <w:color w:val="000000"/>
                <w:kern w:val="0"/>
                <w:sz w:val="20"/>
              </w:rPr>
            </w:pPr>
            <w:r w:rsidRPr="00E7121A">
              <w:rPr>
                <w:rFonts w:ascii="Times New Roman" w:hAnsi="Times New Roman" w:cs="Times New Roman"/>
                <w:color w:val="000000"/>
                <w:kern w:val="0"/>
                <w:sz w:val="20"/>
              </w:rPr>
              <w:t>93.5 ± 11.8</w:t>
            </w:r>
          </w:p>
        </w:tc>
        <w:tc>
          <w:tcPr>
            <w:tcW w:w="1726" w:type="dxa"/>
            <w:tcBorders>
              <w:top w:val="single" w:sz="4" w:space="0" w:color="auto"/>
            </w:tcBorders>
            <w:shd w:val="clear" w:color="auto" w:fill="auto"/>
            <w:noWrap/>
            <w:vAlign w:val="center"/>
            <w:hideMark/>
          </w:tcPr>
          <w:p w14:paraId="77A0F4CD" w14:textId="77777777" w:rsidR="00E83DF3" w:rsidRPr="00E7121A" w:rsidRDefault="00E83DF3" w:rsidP="00507FFC">
            <w:pPr>
              <w:widowControl/>
              <w:jc w:val="center"/>
              <w:rPr>
                <w:rFonts w:ascii="Times New Roman" w:hAnsi="Times New Roman" w:cs="Times New Roman"/>
                <w:color w:val="000000"/>
                <w:kern w:val="0"/>
                <w:sz w:val="20"/>
              </w:rPr>
            </w:pPr>
            <w:r w:rsidRPr="00E7121A">
              <w:rPr>
                <w:rFonts w:ascii="Times New Roman" w:hAnsi="Times New Roman" w:cs="Times New Roman"/>
                <w:color w:val="000000"/>
                <w:kern w:val="0"/>
                <w:sz w:val="20"/>
              </w:rPr>
              <w:t>66.8 ± 8.9</w:t>
            </w:r>
          </w:p>
        </w:tc>
        <w:tc>
          <w:tcPr>
            <w:tcW w:w="1726" w:type="dxa"/>
            <w:tcBorders>
              <w:top w:val="single" w:sz="4" w:space="0" w:color="auto"/>
            </w:tcBorders>
            <w:shd w:val="clear" w:color="auto" w:fill="auto"/>
            <w:noWrap/>
            <w:vAlign w:val="center"/>
            <w:hideMark/>
          </w:tcPr>
          <w:p w14:paraId="74DC4824" w14:textId="77777777" w:rsidR="00E83DF3" w:rsidRPr="00E7121A" w:rsidRDefault="00E83DF3" w:rsidP="00507FFC">
            <w:pPr>
              <w:widowControl/>
              <w:jc w:val="center"/>
              <w:rPr>
                <w:rFonts w:ascii="Times New Roman" w:hAnsi="Times New Roman" w:cs="Times New Roman"/>
                <w:color w:val="000000"/>
                <w:kern w:val="0"/>
                <w:sz w:val="20"/>
              </w:rPr>
            </w:pPr>
            <w:r w:rsidRPr="00E7121A">
              <w:rPr>
                <w:rFonts w:ascii="Times New Roman" w:hAnsi="Times New Roman" w:cs="Times New Roman"/>
                <w:color w:val="000000"/>
                <w:kern w:val="0"/>
                <w:sz w:val="20"/>
              </w:rPr>
              <w:t>6.31 ± 0.96</w:t>
            </w:r>
          </w:p>
        </w:tc>
      </w:tr>
      <w:tr w:rsidR="00E83DF3" w:rsidRPr="00E7121A" w14:paraId="68D118BA" w14:textId="77777777" w:rsidTr="00E83DF3">
        <w:trPr>
          <w:trHeight w:val="340"/>
          <w:jc w:val="center"/>
        </w:trPr>
        <w:tc>
          <w:tcPr>
            <w:tcW w:w="1424" w:type="dxa"/>
            <w:shd w:val="clear" w:color="auto" w:fill="auto"/>
            <w:noWrap/>
            <w:vAlign w:val="center"/>
            <w:hideMark/>
          </w:tcPr>
          <w:p w14:paraId="45FD939C" w14:textId="77777777" w:rsidR="00E83DF3" w:rsidRPr="00E7121A" w:rsidRDefault="00E83DF3" w:rsidP="00507FFC">
            <w:pPr>
              <w:widowControl/>
              <w:jc w:val="center"/>
              <w:rPr>
                <w:rFonts w:ascii="Times New Roman" w:hAnsi="Times New Roman" w:cs="Times New Roman"/>
                <w:color w:val="000000"/>
                <w:kern w:val="0"/>
                <w:sz w:val="20"/>
              </w:rPr>
            </w:pPr>
            <w:r w:rsidRPr="00E7121A">
              <w:rPr>
                <w:rFonts w:ascii="Times New Roman" w:hAnsi="Times New Roman" w:cs="Times New Roman"/>
                <w:color w:val="000000"/>
                <w:kern w:val="0"/>
                <w:sz w:val="20"/>
              </w:rPr>
              <w:t>HCPC/DEX</w:t>
            </w:r>
          </w:p>
        </w:tc>
        <w:tc>
          <w:tcPr>
            <w:tcW w:w="1466" w:type="dxa"/>
            <w:shd w:val="clear" w:color="auto" w:fill="auto"/>
            <w:noWrap/>
            <w:vAlign w:val="center"/>
            <w:hideMark/>
          </w:tcPr>
          <w:p w14:paraId="2C14A52F" w14:textId="77777777" w:rsidR="00E83DF3" w:rsidRPr="00E7121A" w:rsidRDefault="00E83DF3" w:rsidP="00507FFC">
            <w:pPr>
              <w:widowControl/>
              <w:jc w:val="center"/>
              <w:rPr>
                <w:rFonts w:ascii="Times New Roman" w:hAnsi="Times New Roman" w:cs="Times New Roman"/>
                <w:color w:val="000000"/>
                <w:kern w:val="0"/>
                <w:sz w:val="20"/>
              </w:rPr>
            </w:pPr>
            <w:r w:rsidRPr="00E7121A">
              <w:rPr>
                <w:rFonts w:ascii="Times New Roman" w:hAnsi="Times New Roman" w:cs="Times New Roman"/>
                <w:color w:val="000000"/>
                <w:kern w:val="0"/>
                <w:sz w:val="20"/>
              </w:rPr>
              <w:t>45.8 ± 8.7</w:t>
            </w:r>
          </w:p>
        </w:tc>
        <w:tc>
          <w:tcPr>
            <w:tcW w:w="1596" w:type="dxa"/>
            <w:shd w:val="clear" w:color="auto" w:fill="auto"/>
            <w:noWrap/>
            <w:vAlign w:val="center"/>
            <w:hideMark/>
          </w:tcPr>
          <w:p w14:paraId="2F11C9ED" w14:textId="77777777" w:rsidR="00E83DF3" w:rsidRPr="00E7121A" w:rsidRDefault="00E83DF3" w:rsidP="00507FFC">
            <w:pPr>
              <w:widowControl/>
              <w:jc w:val="center"/>
              <w:rPr>
                <w:rFonts w:ascii="Times New Roman" w:hAnsi="Times New Roman" w:cs="Times New Roman"/>
                <w:color w:val="000000"/>
                <w:kern w:val="0"/>
                <w:sz w:val="20"/>
              </w:rPr>
            </w:pPr>
            <w:r w:rsidRPr="00E7121A">
              <w:rPr>
                <w:rFonts w:ascii="Times New Roman" w:hAnsi="Times New Roman" w:cs="Times New Roman"/>
                <w:color w:val="000000"/>
                <w:kern w:val="0"/>
                <w:sz w:val="20"/>
              </w:rPr>
              <w:t>88.2 ± 15.5</w:t>
            </w:r>
          </w:p>
        </w:tc>
        <w:tc>
          <w:tcPr>
            <w:tcW w:w="1726" w:type="dxa"/>
            <w:shd w:val="clear" w:color="auto" w:fill="auto"/>
            <w:noWrap/>
            <w:vAlign w:val="center"/>
            <w:hideMark/>
          </w:tcPr>
          <w:p w14:paraId="587C585F" w14:textId="77777777" w:rsidR="00E83DF3" w:rsidRPr="00E7121A" w:rsidRDefault="00E83DF3" w:rsidP="00507FFC">
            <w:pPr>
              <w:widowControl/>
              <w:jc w:val="center"/>
              <w:rPr>
                <w:rFonts w:ascii="Times New Roman" w:hAnsi="Times New Roman" w:cs="Times New Roman"/>
                <w:color w:val="000000"/>
                <w:kern w:val="0"/>
                <w:sz w:val="20"/>
              </w:rPr>
            </w:pPr>
            <w:r w:rsidRPr="00E7121A">
              <w:rPr>
                <w:rFonts w:ascii="Times New Roman" w:hAnsi="Times New Roman" w:cs="Times New Roman"/>
                <w:color w:val="000000"/>
                <w:kern w:val="0"/>
                <w:sz w:val="20"/>
              </w:rPr>
              <w:t>68.3 ± 10.3</w:t>
            </w:r>
          </w:p>
        </w:tc>
        <w:tc>
          <w:tcPr>
            <w:tcW w:w="1726" w:type="dxa"/>
            <w:shd w:val="clear" w:color="auto" w:fill="auto"/>
            <w:noWrap/>
            <w:vAlign w:val="center"/>
            <w:hideMark/>
          </w:tcPr>
          <w:p w14:paraId="35571518" w14:textId="77777777" w:rsidR="00E83DF3" w:rsidRPr="00E7121A" w:rsidRDefault="00E83DF3" w:rsidP="00507FFC">
            <w:pPr>
              <w:widowControl/>
              <w:jc w:val="center"/>
              <w:rPr>
                <w:rFonts w:ascii="Times New Roman" w:hAnsi="Times New Roman" w:cs="Times New Roman"/>
                <w:color w:val="000000"/>
                <w:kern w:val="0"/>
                <w:sz w:val="20"/>
              </w:rPr>
            </w:pPr>
            <w:r w:rsidRPr="00E7121A">
              <w:rPr>
                <w:rFonts w:ascii="Times New Roman" w:hAnsi="Times New Roman" w:cs="Times New Roman"/>
                <w:color w:val="000000"/>
                <w:kern w:val="0"/>
                <w:sz w:val="20"/>
              </w:rPr>
              <w:t>6.58 ± 1.19</w:t>
            </w:r>
          </w:p>
        </w:tc>
      </w:tr>
    </w:tbl>
    <w:p w14:paraId="38AE7DB3" w14:textId="61FE7468" w:rsidR="00FF2E2D" w:rsidRPr="00E7121A" w:rsidRDefault="00FF2E2D" w:rsidP="0063204B">
      <w:pPr>
        <w:spacing w:line="480" w:lineRule="auto"/>
        <w:rPr>
          <w:rFonts w:ascii="Times New Roman" w:hAnsi="Times New Roman" w:cs="Times New Roman"/>
          <w:sz w:val="24"/>
          <w:szCs w:val="24"/>
        </w:rPr>
      </w:pPr>
    </w:p>
    <w:sectPr w:rsidR="00FF2E2D" w:rsidRPr="00E712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92D64" w14:textId="77777777" w:rsidR="00840013" w:rsidRDefault="00840013" w:rsidP="00DB4065">
      <w:r>
        <w:separator/>
      </w:r>
    </w:p>
  </w:endnote>
  <w:endnote w:type="continuationSeparator" w:id="0">
    <w:p w14:paraId="5F6829BF" w14:textId="77777777" w:rsidR="00840013" w:rsidRDefault="00840013" w:rsidP="00DB4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148D4" w14:textId="77777777" w:rsidR="00840013" w:rsidRDefault="00840013" w:rsidP="00DB4065">
      <w:r>
        <w:separator/>
      </w:r>
    </w:p>
  </w:footnote>
  <w:footnote w:type="continuationSeparator" w:id="0">
    <w:p w14:paraId="3730CEC8" w14:textId="77777777" w:rsidR="00840013" w:rsidRDefault="00840013" w:rsidP="00DB40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cwMrMwNTGyNLQwMzVT0lEKTi0uzszPAykwrgUAQ3r5iCwAAAA="/>
  </w:docVars>
  <w:rsids>
    <w:rsidRoot w:val="00ED2940"/>
    <w:rsid w:val="00007E8C"/>
    <w:rsid w:val="00015743"/>
    <w:rsid w:val="000335BE"/>
    <w:rsid w:val="00061BD8"/>
    <w:rsid w:val="00062625"/>
    <w:rsid w:val="00085E72"/>
    <w:rsid w:val="000B2737"/>
    <w:rsid w:val="000B3ED1"/>
    <w:rsid w:val="000B6B1E"/>
    <w:rsid w:val="000C2F6F"/>
    <w:rsid w:val="000D2DF2"/>
    <w:rsid w:val="000E4998"/>
    <w:rsid w:val="000F33C9"/>
    <w:rsid w:val="00106D48"/>
    <w:rsid w:val="0010789A"/>
    <w:rsid w:val="00121560"/>
    <w:rsid w:val="00123B90"/>
    <w:rsid w:val="00126651"/>
    <w:rsid w:val="00133C9A"/>
    <w:rsid w:val="00152360"/>
    <w:rsid w:val="00166217"/>
    <w:rsid w:val="00181B61"/>
    <w:rsid w:val="0018448D"/>
    <w:rsid w:val="00187D57"/>
    <w:rsid w:val="00197AB4"/>
    <w:rsid w:val="001A7462"/>
    <w:rsid w:val="001B4511"/>
    <w:rsid w:val="001F3888"/>
    <w:rsid w:val="00202DBA"/>
    <w:rsid w:val="002036CA"/>
    <w:rsid w:val="00217C50"/>
    <w:rsid w:val="00234962"/>
    <w:rsid w:val="00254C9A"/>
    <w:rsid w:val="0027735A"/>
    <w:rsid w:val="00292C30"/>
    <w:rsid w:val="002B1F24"/>
    <w:rsid w:val="002B52E0"/>
    <w:rsid w:val="002C65CE"/>
    <w:rsid w:val="002D1BAB"/>
    <w:rsid w:val="002E081A"/>
    <w:rsid w:val="002F5115"/>
    <w:rsid w:val="003116F1"/>
    <w:rsid w:val="00320ED1"/>
    <w:rsid w:val="00326C61"/>
    <w:rsid w:val="00333552"/>
    <w:rsid w:val="003635BA"/>
    <w:rsid w:val="00390FB2"/>
    <w:rsid w:val="00397639"/>
    <w:rsid w:val="003A2BF7"/>
    <w:rsid w:val="003C0ED7"/>
    <w:rsid w:val="003E0199"/>
    <w:rsid w:val="003E1729"/>
    <w:rsid w:val="003F42B6"/>
    <w:rsid w:val="00406D23"/>
    <w:rsid w:val="00410E07"/>
    <w:rsid w:val="0042503A"/>
    <w:rsid w:val="00442719"/>
    <w:rsid w:val="00450E41"/>
    <w:rsid w:val="00452249"/>
    <w:rsid w:val="00452D84"/>
    <w:rsid w:val="00472BB8"/>
    <w:rsid w:val="00481FE9"/>
    <w:rsid w:val="004A5BE8"/>
    <w:rsid w:val="004A7A47"/>
    <w:rsid w:val="004C1FEA"/>
    <w:rsid w:val="004C4F3F"/>
    <w:rsid w:val="004C5D78"/>
    <w:rsid w:val="004D5292"/>
    <w:rsid w:val="00511671"/>
    <w:rsid w:val="005266BB"/>
    <w:rsid w:val="005579CC"/>
    <w:rsid w:val="005B16D6"/>
    <w:rsid w:val="005C7BD5"/>
    <w:rsid w:val="005D21DD"/>
    <w:rsid w:val="005E7EDD"/>
    <w:rsid w:val="005F176C"/>
    <w:rsid w:val="005F4EFD"/>
    <w:rsid w:val="005F751C"/>
    <w:rsid w:val="0060782E"/>
    <w:rsid w:val="006123AF"/>
    <w:rsid w:val="00622DCF"/>
    <w:rsid w:val="0063204B"/>
    <w:rsid w:val="006438DA"/>
    <w:rsid w:val="0065452F"/>
    <w:rsid w:val="00663FFA"/>
    <w:rsid w:val="006810B2"/>
    <w:rsid w:val="006B6632"/>
    <w:rsid w:val="006D73E7"/>
    <w:rsid w:val="006F6156"/>
    <w:rsid w:val="00712594"/>
    <w:rsid w:val="00722949"/>
    <w:rsid w:val="00726185"/>
    <w:rsid w:val="00735278"/>
    <w:rsid w:val="00757E9D"/>
    <w:rsid w:val="00771C2B"/>
    <w:rsid w:val="0077342B"/>
    <w:rsid w:val="00773710"/>
    <w:rsid w:val="007804CE"/>
    <w:rsid w:val="00784D02"/>
    <w:rsid w:val="007B08BC"/>
    <w:rsid w:val="007B124D"/>
    <w:rsid w:val="007B5138"/>
    <w:rsid w:val="007B6974"/>
    <w:rsid w:val="007C1C13"/>
    <w:rsid w:val="007D1D8C"/>
    <w:rsid w:val="007D7F20"/>
    <w:rsid w:val="00801D22"/>
    <w:rsid w:val="008250FE"/>
    <w:rsid w:val="00834099"/>
    <w:rsid w:val="00834C81"/>
    <w:rsid w:val="00840013"/>
    <w:rsid w:val="0085483C"/>
    <w:rsid w:val="00874003"/>
    <w:rsid w:val="008A4863"/>
    <w:rsid w:val="008A6620"/>
    <w:rsid w:val="008B7774"/>
    <w:rsid w:val="008C5D45"/>
    <w:rsid w:val="008E2FA1"/>
    <w:rsid w:val="008E39D8"/>
    <w:rsid w:val="008E4E76"/>
    <w:rsid w:val="008F2218"/>
    <w:rsid w:val="009138CB"/>
    <w:rsid w:val="009278BF"/>
    <w:rsid w:val="009346A4"/>
    <w:rsid w:val="0095049D"/>
    <w:rsid w:val="00951B88"/>
    <w:rsid w:val="009601EB"/>
    <w:rsid w:val="00983090"/>
    <w:rsid w:val="009840D8"/>
    <w:rsid w:val="00985974"/>
    <w:rsid w:val="00997674"/>
    <w:rsid w:val="009C18F4"/>
    <w:rsid w:val="009F196E"/>
    <w:rsid w:val="009F5B8D"/>
    <w:rsid w:val="009F6197"/>
    <w:rsid w:val="00A10E59"/>
    <w:rsid w:val="00A270B4"/>
    <w:rsid w:val="00A414B6"/>
    <w:rsid w:val="00A54AA3"/>
    <w:rsid w:val="00A61187"/>
    <w:rsid w:val="00A66E14"/>
    <w:rsid w:val="00A71B7C"/>
    <w:rsid w:val="00A81097"/>
    <w:rsid w:val="00A827F9"/>
    <w:rsid w:val="00A87336"/>
    <w:rsid w:val="00AB7F04"/>
    <w:rsid w:val="00AD01AB"/>
    <w:rsid w:val="00AD5529"/>
    <w:rsid w:val="00AD7AA6"/>
    <w:rsid w:val="00AE6A71"/>
    <w:rsid w:val="00AF3D6C"/>
    <w:rsid w:val="00B3364A"/>
    <w:rsid w:val="00B45A8A"/>
    <w:rsid w:val="00B7099F"/>
    <w:rsid w:val="00B71294"/>
    <w:rsid w:val="00B7437A"/>
    <w:rsid w:val="00B8669B"/>
    <w:rsid w:val="00B9322A"/>
    <w:rsid w:val="00B9779D"/>
    <w:rsid w:val="00BA07EF"/>
    <w:rsid w:val="00BC102D"/>
    <w:rsid w:val="00BE713E"/>
    <w:rsid w:val="00C0191C"/>
    <w:rsid w:val="00C07DF0"/>
    <w:rsid w:val="00C22089"/>
    <w:rsid w:val="00C301E4"/>
    <w:rsid w:val="00C35212"/>
    <w:rsid w:val="00C353A1"/>
    <w:rsid w:val="00C47DE1"/>
    <w:rsid w:val="00C613D0"/>
    <w:rsid w:val="00C6365F"/>
    <w:rsid w:val="00C64209"/>
    <w:rsid w:val="00C64432"/>
    <w:rsid w:val="00C64A69"/>
    <w:rsid w:val="00C84BF8"/>
    <w:rsid w:val="00D124C5"/>
    <w:rsid w:val="00D144E3"/>
    <w:rsid w:val="00D15E2A"/>
    <w:rsid w:val="00D24FFB"/>
    <w:rsid w:val="00D26C5F"/>
    <w:rsid w:val="00D52D15"/>
    <w:rsid w:val="00D67FA0"/>
    <w:rsid w:val="00D70E14"/>
    <w:rsid w:val="00D7159F"/>
    <w:rsid w:val="00D724C2"/>
    <w:rsid w:val="00DA0480"/>
    <w:rsid w:val="00DA0C81"/>
    <w:rsid w:val="00DB4065"/>
    <w:rsid w:val="00DB6FFC"/>
    <w:rsid w:val="00DE2361"/>
    <w:rsid w:val="00E3135E"/>
    <w:rsid w:val="00E7121A"/>
    <w:rsid w:val="00E815EE"/>
    <w:rsid w:val="00E83DF3"/>
    <w:rsid w:val="00E91619"/>
    <w:rsid w:val="00E91995"/>
    <w:rsid w:val="00E9417B"/>
    <w:rsid w:val="00EB6A03"/>
    <w:rsid w:val="00EC1107"/>
    <w:rsid w:val="00ED2940"/>
    <w:rsid w:val="00EE6372"/>
    <w:rsid w:val="00F0467F"/>
    <w:rsid w:val="00F20CD4"/>
    <w:rsid w:val="00F22D08"/>
    <w:rsid w:val="00F44A4F"/>
    <w:rsid w:val="00F46F26"/>
    <w:rsid w:val="00F524F4"/>
    <w:rsid w:val="00F7152E"/>
    <w:rsid w:val="00F84129"/>
    <w:rsid w:val="00F867BF"/>
    <w:rsid w:val="00F9372E"/>
    <w:rsid w:val="00FB3F4E"/>
    <w:rsid w:val="00FF1CFB"/>
    <w:rsid w:val="00FF215C"/>
    <w:rsid w:val="00FF2E2D"/>
    <w:rsid w:val="00FF3D85"/>
    <w:rsid w:val="00FF4F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9CEC3"/>
  <w15:chartTrackingRefBased/>
  <w15:docId w15:val="{04CF0227-0D2C-4C5F-845F-62DDD61C0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0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40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B4065"/>
    <w:rPr>
      <w:sz w:val="18"/>
      <w:szCs w:val="18"/>
    </w:rPr>
  </w:style>
  <w:style w:type="paragraph" w:styleId="a5">
    <w:name w:val="footer"/>
    <w:basedOn w:val="a"/>
    <w:link w:val="a6"/>
    <w:uiPriority w:val="99"/>
    <w:unhideWhenUsed/>
    <w:rsid w:val="00DB4065"/>
    <w:pPr>
      <w:tabs>
        <w:tab w:val="center" w:pos="4153"/>
        <w:tab w:val="right" w:pos="8306"/>
      </w:tabs>
      <w:snapToGrid w:val="0"/>
      <w:jc w:val="left"/>
    </w:pPr>
    <w:rPr>
      <w:sz w:val="18"/>
      <w:szCs w:val="18"/>
    </w:rPr>
  </w:style>
  <w:style w:type="character" w:customStyle="1" w:styleId="a6">
    <w:name w:val="页脚 字符"/>
    <w:basedOn w:val="a0"/>
    <w:link w:val="a5"/>
    <w:uiPriority w:val="99"/>
    <w:rsid w:val="00DB4065"/>
    <w:rPr>
      <w:sz w:val="18"/>
      <w:szCs w:val="18"/>
    </w:rPr>
  </w:style>
  <w:style w:type="character" w:styleId="a7">
    <w:name w:val="annotation reference"/>
    <w:basedOn w:val="a0"/>
    <w:uiPriority w:val="99"/>
    <w:semiHidden/>
    <w:unhideWhenUsed/>
    <w:rsid w:val="008A6620"/>
    <w:rPr>
      <w:sz w:val="21"/>
      <w:szCs w:val="21"/>
    </w:rPr>
  </w:style>
  <w:style w:type="paragraph" w:styleId="a8">
    <w:name w:val="annotation text"/>
    <w:basedOn w:val="a"/>
    <w:link w:val="a9"/>
    <w:uiPriority w:val="99"/>
    <w:semiHidden/>
    <w:unhideWhenUsed/>
    <w:rsid w:val="008A6620"/>
    <w:pPr>
      <w:jc w:val="left"/>
    </w:pPr>
  </w:style>
  <w:style w:type="character" w:customStyle="1" w:styleId="a9">
    <w:name w:val="批注文字 字符"/>
    <w:basedOn w:val="a0"/>
    <w:link w:val="a8"/>
    <w:uiPriority w:val="99"/>
    <w:semiHidden/>
    <w:rsid w:val="008A6620"/>
  </w:style>
  <w:style w:type="paragraph" w:styleId="aa">
    <w:name w:val="annotation subject"/>
    <w:basedOn w:val="a8"/>
    <w:next w:val="a8"/>
    <w:link w:val="ab"/>
    <w:uiPriority w:val="99"/>
    <w:semiHidden/>
    <w:unhideWhenUsed/>
    <w:rsid w:val="008A6620"/>
    <w:rPr>
      <w:b/>
      <w:bCs/>
    </w:rPr>
  </w:style>
  <w:style w:type="character" w:customStyle="1" w:styleId="ab">
    <w:name w:val="批注主题 字符"/>
    <w:basedOn w:val="a9"/>
    <w:link w:val="aa"/>
    <w:uiPriority w:val="99"/>
    <w:semiHidden/>
    <w:rsid w:val="008A6620"/>
    <w:rPr>
      <w:b/>
      <w:bCs/>
    </w:rPr>
  </w:style>
  <w:style w:type="paragraph" w:styleId="ac">
    <w:name w:val="Balloon Text"/>
    <w:basedOn w:val="a"/>
    <w:link w:val="ad"/>
    <w:uiPriority w:val="99"/>
    <w:semiHidden/>
    <w:unhideWhenUsed/>
    <w:rsid w:val="008A6620"/>
    <w:rPr>
      <w:sz w:val="18"/>
      <w:szCs w:val="18"/>
    </w:rPr>
  </w:style>
  <w:style w:type="character" w:customStyle="1" w:styleId="ad">
    <w:name w:val="批注框文本 字符"/>
    <w:basedOn w:val="a0"/>
    <w:link w:val="ac"/>
    <w:uiPriority w:val="99"/>
    <w:semiHidden/>
    <w:rsid w:val="008A662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216443">
      <w:bodyDiv w:val="1"/>
      <w:marLeft w:val="0"/>
      <w:marRight w:val="0"/>
      <w:marTop w:val="0"/>
      <w:marBottom w:val="0"/>
      <w:divBdr>
        <w:top w:val="none" w:sz="0" w:space="0" w:color="auto"/>
        <w:left w:val="none" w:sz="0" w:space="0" w:color="auto"/>
        <w:bottom w:val="none" w:sz="0" w:space="0" w:color="auto"/>
        <w:right w:val="none" w:sz="0" w:space="0" w:color="auto"/>
      </w:divBdr>
    </w:div>
    <w:div w:id="150000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11733</TotalTime>
  <Pages>2</Pages>
  <Words>3374</Words>
  <Characters>19236</Characters>
  <Application>Microsoft Office Word</Application>
  <DocSecurity>0</DocSecurity>
  <Lines>160</Lines>
  <Paragraphs>45</Paragraphs>
  <ScaleCrop>false</ScaleCrop>
  <Company/>
  <LinksUpToDate>false</LinksUpToDate>
  <CharactersWithSpaces>22565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wpc</dc:creator>
  <cp:keywords/>
  <dc:description/>
  <cp:lastModifiedBy>Microsoft Office User</cp:lastModifiedBy>
  <cp:revision>189</cp:revision>
  <cp:lastPrinted>2022-04-02T01:14:00Z</cp:lastPrinted>
  <dcterms:created xsi:type="dcterms:W3CDTF">2021-10-04T13:14:00Z</dcterms:created>
  <dcterms:modified xsi:type="dcterms:W3CDTF">2022-06-27T08:42:00Z</dcterms:modified>
</cp:coreProperties>
</file>