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A92" w:rsidRPr="00E81AFF" w:rsidRDefault="00CE1A92" w:rsidP="00CE1A92">
      <w:pPr>
        <w:jc w:val="center"/>
        <w:rPr>
          <w:b/>
          <w:sz w:val="24"/>
          <w:szCs w:val="24"/>
        </w:rPr>
      </w:pPr>
      <w:r>
        <w:rPr>
          <w:b/>
          <w:sz w:val="24"/>
          <w:szCs w:val="24"/>
        </w:rPr>
        <w:t>Additional File 5:</w:t>
      </w:r>
    </w:p>
    <w:p w:rsidR="00CE1A92" w:rsidRPr="00CE1A92" w:rsidRDefault="00CE1A92" w:rsidP="00CE1A92">
      <w:pPr>
        <w:jc w:val="center"/>
        <w:rPr>
          <w:b/>
          <w:sz w:val="24"/>
          <w:szCs w:val="24"/>
        </w:rPr>
      </w:pPr>
      <w:bookmarkStart w:id="0" w:name="_GoBack"/>
      <w:r w:rsidRPr="00CE1A92">
        <w:rPr>
          <w:b/>
          <w:sz w:val="24"/>
          <w:szCs w:val="24"/>
        </w:rPr>
        <w:t>Example of Using the Grading of Recommendations, Assessment, Development and Evaluation (GRADE) Approach to Rate Quality/Certainty of the Evidence in this Systematic Review</w:t>
      </w:r>
    </w:p>
    <w:bookmarkEnd w:id="0"/>
    <w:p w:rsidR="00CE1A92" w:rsidRDefault="00CE1A92" w:rsidP="00CE1A92"/>
    <w:p w:rsidR="00CE1A92" w:rsidRPr="00E81AFF" w:rsidRDefault="00CE1A92" w:rsidP="00CE1A92">
      <w:pPr>
        <w:rPr>
          <w:sz w:val="24"/>
          <w:szCs w:val="24"/>
        </w:rPr>
      </w:pPr>
      <w:r w:rsidRPr="00E81AFF">
        <w:rPr>
          <w:sz w:val="24"/>
          <w:szCs w:val="24"/>
        </w:rPr>
        <w:t xml:space="preserve">Outcome: </w:t>
      </w:r>
      <w:r w:rsidRPr="00E81AFF">
        <w:rPr>
          <w:sz w:val="24"/>
          <w:szCs w:val="24"/>
        </w:rPr>
        <w:tab/>
      </w:r>
      <w:r w:rsidRPr="00E81AFF">
        <w:rPr>
          <w:sz w:val="24"/>
          <w:szCs w:val="24"/>
        </w:rPr>
        <w:tab/>
        <w:t>Sleep Parameters, Total Sleep Time</w:t>
      </w:r>
    </w:p>
    <w:p w:rsidR="00CE1A92" w:rsidRPr="00E81AFF" w:rsidRDefault="00CE1A92" w:rsidP="00CE1A92">
      <w:pPr>
        <w:rPr>
          <w:sz w:val="24"/>
          <w:szCs w:val="24"/>
        </w:rPr>
      </w:pPr>
      <w:r w:rsidRPr="00E81AFF">
        <w:rPr>
          <w:sz w:val="24"/>
          <w:szCs w:val="24"/>
        </w:rPr>
        <w:t xml:space="preserve">Number of Studies: </w:t>
      </w:r>
      <w:r w:rsidRPr="00E81AFF">
        <w:rPr>
          <w:sz w:val="24"/>
          <w:szCs w:val="24"/>
        </w:rPr>
        <w:tab/>
        <w:t>2</w:t>
      </w:r>
    </w:p>
    <w:p w:rsidR="00CE1A92" w:rsidRPr="009E2ACE" w:rsidRDefault="00CE1A92" w:rsidP="00CE1A9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gridCol w:w="1802"/>
      </w:tblGrid>
      <w:tr w:rsidR="00CE1A92" w:rsidRPr="00E81AFF" w:rsidTr="009C4985">
        <w:tc>
          <w:tcPr>
            <w:tcW w:w="1809" w:type="dxa"/>
            <w:tcBorders>
              <w:bottom w:val="single" w:sz="24" w:space="0" w:color="auto"/>
            </w:tcBorders>
          </w:tcPr>
          <w:p w:rsidR="00CE1A92" w:rsidRPr="00E81AFF" w:rsidRDefault="00CE1A92" w:rsidP="009C4985">
            <w:pPr>
              <w:jc w:val="center"/>
              <w:rPr>
                <w:b/>
                <w:sz w:val="24"/>
                <w:szCs w:val="24"/>
              </w:rPr>
            </w:pPr>
            <w:r w:rsidRPr="00E81AFF">
              <w:rPr>
                <w:b/>
                <w:sz w:val="24"/>
                <w:szCs w:val="24"/>
              </w:rPr>
              <w:t>GRADE Domain</w:t>
            </w:r>
          </w:p>
        </w:tc>
        <w:tc>
          <w:tcPr>
            <w:tcW w:w="5245" w:type="dxa"/>
            <w:tcBorders>
              <w:bottom w:val="single" w:sz="24" w:space="0" w:color="auto"/>
            </w:tcBorders>
          </w:tcPr>
          <w:p w:rsidR="00CE1A92" w:rsidRPr="00E81AFF" w:rsidRDefault="00CE1A92" w:rsidP="009C4985">
            <w:pPr>
              <w:jc w:val="center"/>
              <w:rPr>
                <w:b/>
                <w:sz w:val="24"/>
                <w:szCs w:val="24"/>
              </w:rPr>
            </w:pPr>
            <w:r w:rsidRPr="00E81AFF">
              <w:rPr>
                <w:b/>
                <w:sz w:val="24"/>
                <w:szCs w:val="24"/>
              </w:rPr>
              <w:t>Considerations</w:t>
            </w:r>
          </w:p>
        </w:tc>
        <w:tc>
          <w:tcPr>
            <w:tcW w:w="1802" w:type="dxa"/>
            <w:tcBorders>
              <w:bottom w:val="single" w:sz="24" w:space="0" w:color="auto"/>
            </w:tcBorders>
          </w:tcPr>
          <w:p w:rsidR="00CE1A92" w:rsidRPr="00E81AFF" w:rsidRDefault="00CE1A92" w:rsidP="009C4985">
            <w:pPr>
              <w:jc w:val="center"/>
              <w:rPr>
                <w:b/>
                <w:sz w:val="24"/>
                <w:szCs w:val="24"/>
              </w:rPr>
            </w:pPr>
            <w:r w:rsidRPr="00E81AFF">
              <w:rPr>
                <w:b/>
                <w:sz w:val="24"/>
                <w:szCs w:val="24"/>
              </w:rPr>
              <w:t>GRADE Assessment</w:t>
            </w:r>
          </w:p>
        </w:tc>
      </w:tr>
      <w:tr w:rsidR="00CE1A92" w:rsidRPr="00E81AFF" w:rsidTr="009C4985">
        <w:tc>
          <w:tcPr>
            <w:tcW w:w="1809" w:type="dxa"/>
            <w:tcBorders>
              <w:top w:val="single" w:sz="24" w:space="0" w:color="auto"/>
            </w:tcBorders>
          </w:tcPr>
          <w:p w:rsidR="00CE1A92" w:rsidRPr="00E81AFF" w:rsidRDefault="00CE1A92" w:rsidP="009C4985">
            <w:pPr>
              <w:rPr>
                <w:sz w:val="24"/>
                <w:szCs w:val="24"/>
              </w:rPr>
            </w:pPr>
          </w:p>
        </w:tc>
        <w:tc>
          <w:tcPr>
            <w:tcW w:w="5245" w:type="dxa"/>
            <w:tcBorders>
              <w:top w:val="single" w:sz="24" w:space="0" w:color="auto"/>
            </w:tcBorders>
          </w:tcPr>
          <w:p w:rsidR="00CE1A92" w:rsidRPr="00E81AFF" w:rsidRDefault="00CE1A92" w:rsidP="009C4985">
            <w:pPr>
              <w:rPr>
                <w:sz w:val="24"/>
                <w:szCs w:val="24"/>
              </w:rPr>
            </w:pPr>
          </w:p>
        </w:tc>
        <w:tc>
          <w:tcPr>
            <w:tcW w:w="1802" w:type="dxa"/>
            <w:tcBorders>
              <w:top w:val="single" w:sz="24" w:space="0" w:color="auto"/>
            </w:tcBorders>
          </w:tcPr>
          <w:p w:rsidR="00CE1A92" w:rsidRPr="00E81AFF" w:rsidRDefault="00CE1A92" w:rsidP="009C4985">
            <w:pPr>
              <w:rPr>
                <w:sz w:val="24"/>
                <w:szCs w:val="24"/>
              </w:rPr>
            </w:pPr>
          </w:p>
        </w:tc>
      </w:tr>
      <w:tr w:rsidR="00CE1A92" w:rsidRPr="00E81AFF" w:rsidTr="009C4985">
        <w:tc>
          <w:tcPr>
            <w:tcW w:w="1809" w:type="dxa"/>
            <w:tcBorders>
              <w:bottom w:val="single" w:sz="8" w:space="0" w:color="auto"/>
            </w:tcBorders>
          </w:tcPr>
          <w:p w:rsidR="00CE1A92" w:rsidRPr="00E81AFF" w:rsidRDefault="00CE1A92" w:rsidP="009C4985">
            <w:pPr>
              <w:rPr>
                <w:sz w:val="24"/>
                <w:szCs w:val="24"/>
              </w:rPr>
            </w:pPr>
            <w:r w:rsidRPr="00E81AFF">
              <w:rPr>
                <w:sz w:val="24"/>
                <w:szCs w:val="24"/>
              </w:rPr>
              <w:t xml:space="preserve">Limitations in study design or execution </w:t>
            </w:r>
          </w:p>
        </w:tc>
        <w:tc>
          <w:tcPr>
            <w:tcW w:w="5245" w:type="dxa"/>
            <w:tcBorders>
              <w:bottom w:val="single" w:sz="8" w:space="0" w:color="auto"/>
            </w:tcBorders>
          </w:tcPr>
          <w:p w:rsidR="00CE1A92" w:rsidRPr="00E81AFF" w:rsidRDefault="00CE1A92" w:rsidP="009C4985">
            <w:pPr>
              <w:rPr>
                <w:sz w:val="24"/>
                <w:szCs w:val="24"/>
              </w:rPr>
            </w:pPr>
            <w:r w:rsidRPr="00E81AFF">
              <w:rPr>
                <w:sz w:val="24"/>
                <w:szCs w:val="24"/>
              </w:rPr>
              <w:t xml:space="preserve">See figure 3. Both studies were at high risk of bias. In both studies, there was inadequate reporting such that no details of allocation randomisation or concealment available. In one study, no baseline characteristics were reported between groups. </w:t>
            </w:r>
          </w:p>
        </w:tc>
        <w:tc>
          <w:tcPr>
            <w:tcW w:w="1802" w:type="dxa"/>
            <w:tcBorders>
              <w:bottom w:val="single" w:sz="8" w:space="0" w:color="auto"/>
            </w:tcBorders>
          </w:tcPr>
          <w:p w:rsidR="00CE1A92" w:rsidRPr="00E81AFF" w:rsidRDefault="00CE1A92" w:rsidP="009C4985">
            <w:pPr>
              <w:rPr>
                <w:sz w:val="24"/>
                <w:szCs w:val="24"/>
              </w:rPr>
            </w:pPr>
            <w:r w:rsidRPr="00E81AFF">
              <w:rPr>
                <w:sz w:val="24"/>
                <w:szCs w:val="24"/>
              </w:rPr>
              <w:t>Serious limitations, downgrade one level</w:t>
            </w:r>
          </w:p>
        </w:tc>
      </w:tr>
      <w:tr w:rsidR="00CE1A92" w:rsidRPr="00E81AFF" w:rsidTr="009C4985">
        <w:tc>
          <w:tcPr>
            <w:tcW w:w="1809" w:type="dxa"/>
            <w:tcBorders>
              <w:top w:val="single" w:sz="8" w:space="0" w:color="auto"/>
            </w:tcBorders>
          </w:tcPr>
          <w:p w:rsidR="00CE1A92" w:rsidRPr="00E81AFF" w:rsidRDefault="00CE1A92" w:rsidP="009C4985">
            <w:pPr>
              <w:rPr>
                <w:sz w:val="24"/>
                <w:szCs w:val="24"/>
              </w:rPr>
            </w:pPr>
          </w:p>
        </w:tc>
        <w:tc>
          <w:tcPr>
            <w:tcW w:w="5245" w:type="dxa"/>
            <w:tcBorders>
              <w:top w:val="single" w:sz="8" w:space="0" w:color="auto"/>
            </w:tcBorders>
          </w:tcPr>
          <w:p w:rsidR="00CE1A92" w:rsidRPr="00E81AFF" w:rsidRDefault="00CE1A92" w:rsidP="009C4985">
            <w:pPr>
              <w:rPr>
                <w:sz w:val="24"/>
                <w:szCs w:val="24"/>
              </w:rPr>
            </w:pPr>
          </w:p>
        </w:tc>
        <w:tc>
          <w:tcPr>
            <w:tcW w:w="1802" w:type="dxa"/>
            <w:tcBorders>
              <w:top w:val="single" w:sz="8" w:space="0" w:color="auto"/>
            </w:tcBorders>
          </w:tcPr>
          <w:p w:rsidR="00CE1A92" w:rsidRPr="00E81AFF" w:rsidRDefault="00CE1A92" w:rsidP="009C4985">
            <w:pPr>
              <w:rPr>
                <w:sz w:val="24"/>
                <w:szCs w:val="24"/>
              </w:rPr>
            </w:pPr>
          </w:p>
        </w:tc>
      </w:tr>
      <w:tr w:rsidR="00CE1A92" w:rsidRPr="00E81AFF" w:rsidTr="009C4985">
        <w:tc>
          <w:tcPr>
            <w:tcW w:w="1809" w:type="dxa"/>
            <w:tcBorders>
              <w:bottom w:val="single" w:sz="8" w:space="0" w:color="auto"/>
            </w:tcBorders>
          </w:tcPr>
          <w:p w:rsidR="00CE1A92" w:rsidRPr="00E81AFF" w:rsidRDefault="00CE1A92" w:rsidP="009C4985">
            <w:pPr>
              <w:rPr>
                <w:sz w:val="24"/>
                <w:szCs w:val="24"/>
              </w:rPr>
            </w:pPr>
            <w:r w:rsidRPr="00E81AFF">
              <w:rPr>
                <w:sz w:val="24"/>
                <w:szCs w:val="24"/>
              </w:rPr>
              <w:t>Inconsistency of results</w:t>
            </w:r>
          </w:p>
        </w:tc>
        <w:tc>
          <w:tcPr>
            <w:tcW w:w="5245" w:type="dxa"/>
            <w:tcBorders>
              <w:bottom w:val="single" w:sz="8" w:space="0" w:color="auto"/>
            </w:tcBorders>
          </w:tcPr>
          <w:p w:rsidR="00CE1A92" w:rsidRPr="00E81AFF" w:rsidRDefault="00CE1A92" w:rsidP="009C4985">
            <w:pPr>
              <w:rPr>
                <w:sz w:val="24"/>
                <w:szCs w:val="24"/>
              </w:rPr>
            </w:pPr>
            <w:r w:rsidRPr="00E81AFF">
              <w:rPr>
                <w:sz w:val="24"/>
                <w:szCs w:val="24"/>
              </w:rPr>
              <w:t>The variation in size of effect (mean difference) is small, the confidence intervals overlap, and statistical test for heterogeneity is not significant and I</w:t>
            </w:r>
            <w:r w:rsidRPr="00E81AFF">
              <w:rPr>
                <w:sz w:val="24"/>
                <w:szCs w:val="24"/>
                <w:vertAlign w:val="superscript"/>
              </w:rPr>
              <w:t xml:space="preserve">2 </w:t>
            </w:r>
            <w:r w:rsidRPr="00E81AFF">
              <w:rPr>
                <w:sz w:val="24"/>
                <w:szCs w:val="24"/>
              </w:rPr>
              <w:t>is small (noting the limitation that small sample sizes can yield low I</w:t>
            </w:r>
            <w:r w:rsidRPr="00E81AFF">
              <w:rPr>
                <w:sz w:val="24"/>
                <w:szCs w:val="24"/>
                <w:vertAlign w:val="superscript"/>
              </w:rPr>
              <w:t xml:space="preserve">2 </w:t>
            </w:r>
            <w:r w:rsidRPr="00E81AFF">
              <w:rPr>
                <w:sz w:val="24"/>
                <w:szCs w:val="24"/>
              </w:rPr>
              <w:t xml:space="preserve">values).  </w:t>
            </w:r>
          </w:p>
        </w:tc>
        <w:tc>
          <w:tcPr>
            <w:tcW w:w="1802" w:type="dxa"/>
            <w:tcBorders>
              <w:bottom w:val="single" w:sz="8" w:space="0" w:color="auto"/>
            </w:tcBorders>
          </w:tcPr>
          <w:p w:rsidR="00CE1A92" w:rsidRPr="00E81AFF" w:rsidRDefault="00CE1A92" w:rsidP="009C4985">
            <w:pPr>
              <w:rPr>
                <w:sz w:val="24"/>
                <w:szCs w:val="24"/>
              </w:rPr>
            </w:pPr>
            <w:r w:rsidRPr="00E81AFF">
              <w:rPr>
                <w:sz w:val="24"/>
                <w:szCs w:val="24"/>
              </w:rPr>
              <w:t>No inconsistency of results, no downgrade</w:t>
            </w:r>
          </w:p>
        </w:tc>
      </w:tr>
      <w:tr w:rsidR="00CE1A92" w:rsidRPr="00E81AFF" w:rsidTr="009C4985">
        <w:tc>
          <w:tcPr>
            <w:tcW w:w="1809" w:type="dxa"/>
            <w:tcBorders>
              <w:top w:val="single" w:sz="8" w:space="0" w:color="auto"/>
            </w:tcBorders>
          </w:tcPr>
          <w:p w:rsidR="00CE1A92" w:rsidRPr="00E81AFF" w:rsidRDefault="00CE1A92" w:rsidP="009C4985">
            <w:pPr>
              <w:rPr>
                <w:sz w:val="24"/>
                <w:szCs w:val="24"/>
              </w:rPr>
            </w:pPr>
          </w:p>
        </w:tc>
        <w:tc>
          <w:tcPr>
            <w:tcW w:w="5245" w:type="dxa"/>
            <w:tcBorders>
              <w:top w:val="single" w:sz="8" w:space="0" w:color="auto"/>
            </w:tcBorders>
          </w:tcPr>
          <w:p w:rsidR="00CE1A92" w:rsidRPr="00E81AFF" w:rsidRDefault="00CE1A92" w:rsidP="009C4985">
            <w:pPr>
              <w:rPr>
                <w:sz w:val="24"/>
                <w:szCs w:val="24"/>
              </w:rPr>
            </w:pPr>
          </w:p>
        </w:tc>
        <w:tc>
          <w:tcPr>
            <w:tcW w:w="1802" w:type="dxa"/>
            <w:tcBorders>
              <w:top w:val="single" w:sz="8" w:space="0" w:color="auto"/>
            </w:tcBorders>
          </w:tcPr>
          <w:p w:rsidR="00CE1A92" w:rsidRPr="00E81AFF" w:rsidRDefault="00CE1A92" w:rsidP="009C4985">
            <w:pPr>
              <w:rPr>
                <w:sz w:val="24"/>
                <w:szCs w:val="24"/>
              </w:rPr>
            </w:pPr>
          </w:p>
        </w:tc>
      </w:tr>
      <w:tr w:rsidR="00CE1A92" w:rsidRPr="00E81AFF" w:rsidTr="009C4985">
        <w:tc>
          <w:tcPr>
            <w:tcW w:w="1809" w:type="dxa"/>
            <w:tcBorders>
              <w:bottom w:val="single" w:sz="8" w:space="0" w:color="auto"/>
            </w:tcBorders>
          </w:tcPr>
          <w:p w:rsidR="00CE1A92" w:rsidRPr="00E81AFF" w:rsidRDefault="00CE1A92" w:rsidP="009C4985">
            <w:pPr>
              <w:rPr>
                <w:sz w:val="24"/>
                <w:szCs w:val="24"/>
              </w:rPr>
            </w:pPr>
            <w:r w:rsidRPr="00E81AFF">
              <w:rPr>
                <w:sz w:val="24"/>
                <w:szCs w:val="24"/>
              </w:rPr>
              <w:t>Indirectness of evidence</w:t>
            </w:r>
          </w:p>
        </w:tc>
        <w:tc>
          <w:tcPr>
            <w:tcW w:w="5245" w:type="dxa"/>
            <w:tcBorders>
              <w:bottom w:val="single" w:sz="8" w:space="0" w:color="auto"/>
            </w:tcBorders>
          </w:tcPr>
          <w:p w:rsidR="00CE1A92" w:rsidRPr="00E81AFF" w:rsidRDefault="00CE1A92" w:rsidP="009C4985">
            <w:pPr>
              <w:rPr>
                <w:sz w:val="24"/>
                <w:szCs w:val="24"/>
              </w:rPr>
            </w:pPr>
            <w:r w:rsidRPr="00E81AFF">
              <w:rPr>
                <w:sz w:val="24"/>
                <w:szCs w:val="24"/>
              </w:rPr>
              <w:t xml:space="preserve">The populations studied, intervention studied, comparators included and outcomes measured are all directly relevant to review question. </w:t>
            </w:r>
          </w:p>
        </w:tc>
        <w:tc>
          <w:tcPr>
            <w:tcW w:w="1802" w:type="dxa"/>
            <w:tcBorders>
              <w:bottom w:val="single" w:sz="8" w:space="0" w:color="auto"/>
            </w:tcBorders>
          </w:tcPr>
          <w:p w:rsidR="00CE1A92" w:rsidRPr="00E81AFF" w:rsidRDefault="00CE1A92" w:rsidP="009C4985">
            <w:pPr>
              <w:rPr>
                <w:sz w:val="24"/>
                <w:szCs w:val="24"/>
              </w:rPr>
            </w:pPr>
            <w:r w:rsidRPr="00E81AFF">
              <w:rPr>
                <w:sz w:val="24"/>
                <w:szCs w:val="24"/>
              </w:rPr>
              <w:t>No serious indirectness, no downgrade</w:t>
            </w:r>
          </w:p>
        </w:tc>
      </w:tr>
      <w:tr w:rsidR="00CE1A92" w:rsidRPr="00E81AFF" w:rsidTr="009C4985">
        <w:tc>
          <w:tcPr>
            <w:tcW w:w="1809" w:type="dxa"/>
            <w:tcBorders>
              <w:top w:val="single" w:sz="8" w:space="0" w:color="auto"/>
            </w:tcBorders>
          </w:tcPr>
          <w:p w:rsidR="00CE1A92" w:rsidRPr="00E81AFF" w:rsidRDefault="00CE1A92" w:rsidP="009C4985">
            <w:pPr>
              <w:rPr>
                <w:sz w:val="24"/>
                <w:szCs w:val="24"/>
              </w:rPr>
            </w:pPr>
          </w:p>
        </w:tc>
        <w:tc>
          <w:tcPr>
            <w:tcW w:w="5245" w:type="dxa"/>
            <w:tcBorders>
              <w:top w:val="single" w:sz="8" w:space="0" w:color="auto"/>
            </w:tcBorders>
          </w:tcPr>
          <w:p w:rsidR="00CE1A92" w:rsidRPr="00E81AFF" w:rsidRDefault="00CE1A92" w:rsidP="009C4985">
            <w:pPr>
              <w:rPr>
                <w:sz w:val="24"/>
                <w:szCs w:val="24"/>
              </w:rPr>
            </w:pPr>
          </w:p>
        </w:tc>
        <w:tc>
          <w:tcPr>
            <w:tcW w:w="1802" w:type="dxa"/>
            <w:tcBorders>
              <w:top w:val="single" w:sz="8" w:space="0" w:color="auto"/>
            </w:tcBorders>
          </w:tcPr>
          <w:p w:rsidR="00CE1A92" w:rsidRPr="00E81AFF" w:rsidRDefault="00CE1A92" w:rsidP="009C4985">
            <w:pPr>
              <w:rPr>
                <w:sz w:val="24"/>
                <w:szCs w:val="24"/>
              </w:rPr>
            </w:pPr>
          </w:p>
        </w:tc>
      </w:tr>
      <w:tr w:rsidR="00CE1A92" w:rsidRPr="00E81AFF" w:rsidTr="009C4985">
        <w:tc>
          <w:tcPr>
            <w:tcW w:w="1809" w:type="dxa"/>
            <w:tcBorders>
              <w:bottom w:val="single" w:sz="8" w:space="0" w:color="auto"/>
            </w:tcBorders>
          </w:tcPr>
          <w:p w:rsidR="00CE1A92" w:rsidRPr="00E81AFF" w:rsidRDefault="00CE1A92" w:rsidP="009C4985">
            <w:pPr>
              <w:rPr>
                <w:sz w:val="24"/>
                <w:szCs w:val="24"/>
              </w:rPr>
            </w:pPr>
            <w:r w:rsidRPr="00E81AFF">
              <w:rPr>
                <w:sz w:val="24"/>
                <w:szCs w:val="24"/>
              </w:rPr>
              <w:t>Imprecision</w:t>
            </w:r>
          </w:p>
        </w:tc>
        <w:tc>
          <w:tcPr>
            <w:tcW w:w="5245" w:type="dxa"/>
            <w:tcBorders>
              <w:bottom w:val="single" w:sz="8" w:space="0" w:color="auto"/>
            </w:tcBorders>
          </w:tcPr>
          <w:p w:rsidR="00CE1A92" w:rsidRPr="00E81AFF" w:rsidRDefault="00CE1A92" w:rsidP="009C4985">
            <w:pPr>
              <w:rPr>
                <w:sz w:val="24"/>
                <w:szCs w:val="24"/>
              </w:rPr>
            </w:pPr>
            <w:r w:rsidRPr="00E81AFF">
              <w:rPr>
                <w:sz w:val="24"/>
                <w:szCs w:val="24"/>
              </w:rPr>
              <w:t xml:space="preserve">Total number of participants in each trial &lt;50. Optimal information size not met (with assumptions </w:t>
            </w:r>
            <w:r w:rsidRPr="00E81AFF">
              <w:rPr>
                <w:sz w:val="24"/>
                <w:szCs w:val="24"/>
                <w:shd w:val="clear" w:color="auto" w:fill="FFFFFF"/>
              </w:rPr>
              <w:t xml:space="preserve">α and β error thresholds of 0.05 and 0.2 and difference to detect is </w:t>
            </w:r>
            <w:r w:rsidRPr="00E81AFF">
              <w:rPr>
                <w:sz w:val="24"/>
                <w:szCs w:val="24"/>
              </w:rPr>
              <w:t>30 minutes minimum). As per the GRADE handbook “</w:t>
            </w:r>
            <w:r w:rsidRPr="00E81AFF">
              <w:rPr>
                <w:color w:val="000000"/>
                <w:sz w:val="24"/>
                <w:szCs w:val="24"/>
                <w:shd w:val="clear" w:color="auto" w:fill="FFFFFF"/>
              </w:rPr>
              <w:t>whenever there are sample sizes that are less than 400, review authors and guideline developers should certainly consider rating down for imprecision.”</w:t>
            </w:r>
          </w:p>
        </w:tc>
        <w:tc>
          <w:tcPr>
            <w:tcW w:w="1802" w:type="dxa"/>
            <w:tcBorders>
              <w:bottom w:val="single" w:sz="8" w:space="0" w:color="auto"/>
            </w:tcBorders>
          </w:tcPr>
          <w:p w:rsidR="00CE1A92" w:rsidRPr="00E81AFF" w:rsidRDefault="00CE1A92" w:rsidP="009C4985">
            <w:pPr>
              <w:rPr>
                <w:sz w:val="24"/>
                <w:szCs w:val="24"/>
              </w:rPr>
            </w:pPr>
            <w:r w:rsidRPr="00E81AFF">
              <w:rPr>
                <w:sz w:val="24"/>
                <w:szCs w:val="24"/>
              </w:rPr>
              <w:t>Serious limitations, downgrade one level</w:t>
            </w:r>
          </w:p>
        </w:tc>
      </w:tr>
      <w:tr w:rsidR="00CE1A92" w:rsidRPr="00E81AFF" w:rsidTr="009C4985">
        <w:tc>
          <w:tcPr>
            <w:tcW w:w="1809" w:type="dxa"/>
            <w:tcBorders>
              <w:top w:val="single" w:sz="8" w:space="0" w:color="auto"/>
            </w:tcBorders>
          </w:tcPr>
          <w:p w:rsidR="00CE1A92" w:rsidRPr="00E81AFF" w:rsidRDefault="00CE1A92" w:rsidP="009C4985">
            <w:pPr>
              <w:rPr>
                <w:sz w:val="24"/>
                <w:szCs w:val="24"/>
              </w:rPr>
            </w:pPr>
          </w:p>
        </w:tc>
        <w:tc>
          <w:tcPr>
            <w:tcW w:w="5245" w:type="dxa"/>
            <w:tcBorders>
              <w:top w:val="single" w:sz="8" w:space="0" w:color="auto"/>
            </w:tcBorders>
          </w:tcPr>
          <w:p w:rsidR="00CE1A92" w:rsidRPr="00E81AFF" w:rsidRDefault="00CE1A92" w:rsidP="009C4985">
            <w:pPr>
              <w:rPr>
                <w:sz w:val="24"/>
                <w:szCs w:val="24"/>
              </w:rPr>
            </w:pPr>
          </w:p>
        </w:tc>
        <w:tc>
          <w:tcPr>
            <w:tcW w:w="1802" w:type="dxa"/>
            <w:tcBorders>
              <w:top w:val="single" w:sz="8" w:space="0" w:color="auto"/>
            </w:tcBorders>
          </w:tcPr>
          <w:p w:rsidR="00CE1A92" w:rsidRPr="00E81AFF" w:rsidRDefault="00CE1A92" w:rsidP="009C4985">
            <w:pPr>
              <w:rPr>
                <w:sz w:val="24"/>
                <w:szCs w:val="24"/>
              </w:rPr>
            </w:pPr>
          </w:p>
        </w:tc>
      </w:tr>
      <w:tr w:rsidR="00CE1A92" w:rsidRPr="00E81AFF" w:rsidTr="009C4985">
        <w:tc>
          <w:tcPr>
            <w:tcW w:w="1809" w:type="dxa"/>
          </w:tcPr>
          <w:p w:rsidR="00CE1A92" w:rsidRPr="00E81AFF" w:rsidRDefault="00CE1A92" w:rsidP="009C4985">
            <w:pPr>
              <w:rPr>
                <w:sz w:val="24"/>
                <w:szCs w:val="24"/>
              </w:rPr>
            </w:pPr>
            <w:r w:rsidRPr="00E81AFF">
              <w:rPr>
                <w:sz w:val="24"/>
                <w:szCs w:val="24"/>
              </w:rPr>
              <w:t>Publication bias</w:t>
            </w:r>
          </w:p>
        </w:tc>
        <w:tc>
          <w:tcPr>
            <w:tcW w:w="5245" w:type="dxa"/>
          </w:tcPr>
          <w:p w:rsidR="00CE1A92" w:rsidRPr="00E81AFF" w:rsidRDefault="00CE1A92" w:rsidP="009C4985">
            <w:pPr>
              <w:rPr>
                <w:sz w:val="24"/>
                <w:szCs w:val="24"/>
              </w:rPr>
            </w:pPr>
            <w:r w:rsidRPr="00E81AFF">
              <w:rPr>
                <w:sz w:val="24"/>
                <w:szCs w:val="24"/>
              </w:rPr>
              <w:t>Reasons to suggest publication bias (small trials &amp; search could have been more comprehensive). Reasons to not suspect publication bias (one study with positive effect and one with a null effect)</w:t>
            </w:r>
          </w:p>
        </w:tc>
        <w:tc>
          <w:tcPr>
            <w:tcW w:w="1802" w:type="dxa"/>
          </w:tcPr>
          <w:p w:rsidR="00CE1A92" w:rsidRPr="00E81AFF" w:rsidRDefault="00CE1A92" w:rsidP="009C4985">
            <w:pPr>
              <w:rPr>
                <w:sz w:val="24"/>
                <w:szCs w:val="24"/>
              </w:rPr>
            </w:pPr>
            <w:r w:rsidRPr="00E81AFF">
              <w:rPr>
                <w:sz w:val="24"/>
                <w:szCs w:val="24"/>
              </w:rPr>
              <w:t>Borderline suspected, no downgrade</w:t>
            </w:r>
          </w:p>
        </w:tc>
      </w:tr>
      <w:tr w:rsidR="00CE1A92" w:rsidRPr="00E81AFF" w:rsidTr="009C4985">
        <w:tc>
          <w:tcPr>
            <w:tcW w:w="1809" w:type="dxa"/>
            <w:tcBorders>
              <w:bottom w:val="single" w:sz="18" w:space="0" w:color="auto"/>
            </w:tcBorders>
          </w:tcPr>
          <w:p w:rsidR="00CE1A92" w:rsidRPr="00E81AFF" w:rsidRDefault="00CE1A92" w:rsidP="009C4985">
            <w:pPr>
              <w:rPr>
                <w:sz w:val="24"/>
                <w:szCs w:val="24"/>
              </w:rPr>
            </w:pPr>
          </w:p>
        </w:tc>
        <w:tc>
          <w:tcPr>
            <w:tcW w:w="5245" w:type="dxa"/>
            <w:tcBorders>
              <w:bottom w:val="single" w:sz="18" w:space="0" w:color="auto"/>
            </w:tcBorders>
          </w:tcPr>
          <w:p w:rsidR="00CE1A92" w:rsidRPr="00E81AFF" w:rsidRDefault="00CE1A92" w:rsidP="009C4985">
            <w:pPr>
              <w:rPr>
                <w:sz w:val="24"/>
                <w:szCs w:val="24"/>
              </w:rPr>
            </w:pPr>
          </w:p>
        </w:tc>
        <w:tc>
          <w:tcPr>
            <w:tcW w:w="1802" w:type="dxa"/>
            <w:tcBorders>
              <w:bottom w:val="single" w:sz="18" w:space="0" w:color="auto"/>
            </w:tcBorders>
          </w:tcPr>
          <w:p w:rsidR="00CE1A92" w:rsidRPr="00E81AFF" w:rsidRDefault="00CE1A92" w:rsidP="009C4985">
            <w:pPr>
              <w:rPr>
                <w:sz w:val="24"/>
                <w:szCs w:val="24"/>
              </w:rPr>
            </w:pPr>
          </w:p>
        </w:tc>
      </w:tr>
      <w:tr w:rsidR="00CE1A92" w:rsidRPr="00E81AFF" w:rsidTr="009C4985">
        <w:trPr>
          <w:trHeight w:val="305"/>
        </w:trPr>
        <w:tc>
          <w:tcPr>
            <w:tcW w:w="8856" w:type="dxa"/>
            <w:gridSpan w:val="3"/>
            <w:tcBorders>
              <w:top w:val="single" w:sz="18" w:space="0" w:color="auto"/>
              <w:bottom w:val="single" w:sz="18" w:space="0" w:color="auto"/>
            </w:tcBorders>
          </w:tcPr>
          <w:p w:rsidR="00CE1A92" w:rsidRPr="00E81AFF" w:rsidRDefault="00CE1A92" w:rsidP="009C4985">
            <w:pPr>
              <w:jc w:val="center"/>
              <w:rPr>
                <w:sz w:val="24"/>
                <w:szCs w:val="24"/>
              </w:rPr>
            </w:pPr>
            <w:r w:rsidRPr="00E81AFF">
              <w:rPr>
                <w:sz w:val="24"/>
                <w:szCs w:val="24"/>
              </w:rPr>
              <w:t>Quality of Evidence = LOW</w:t>
            </w:r>
          </w:p>
        </w:tc>
      </w:tr>
    </w:tbl>
    <w:p w:rsidR="00CE1A92" w:rsidRPr="007A6FFB" w:rsidRDefault="00CE1A92" w:rsidP="00CE1A92">
      <w:r>
        <w:t xml:space="preserve">Reference: </w:t>
      </w:r>
      <w:proofErr w:type="spellStart"/>
      <w:r w:rsidRPr="007230C3">
        <w:rPr>
          <w:iCs/>
        </w:rPr>
        <w:t>Schünemann</w:t>
      </w:r>
      <w:proofErr w:type="spellEnd"/>
      <w:r w:rsidRPr="007230C3">
        <w:rPr>
          <w:iCs/>
        </w:rPr>
        <w:t xml:space="preserve"> H, </w:t>
      </w:r>
      <w:proofErr w:type="spellStart"/>
      <w:r w:rsidRPr="007230C3">
        <w:rPr>
          <w:iCs/>
        </w:rPr>
        <w:t>Brozek</w:t>
      </w:r>
      <w:proofErr w:type="spellEnd"/>
      <w:r w:rsidRPr="007230C3">
        <w:rPr>
          <w:iCs/>
        </w:rPr>
        <w:t xml:space="preserve"> J,</w:t>
      </w:r>
      <w:r>
        <w:rPr>
          <w:color w:val="000000"/>
          <w:shd w:val="clear" w:color="auto" w:fill="FFFFFF"/>
        </w:rPr>
        <w:t xml:space="preserve"> </w:t>
      </w:r>
      <w:proofErr w:type="spellStart"/>
      <w:r>
        <w:rPr>
          <w:color w:val="000000"/>
          <w:shd w:val="clear" w:color="auto" w:fill="FFFFFF"/>
        </w:rPr>
        <w:t>Guyatt</w:t>
      </w:r>
      <w:proofErr w:type="spellEnd"/>
      <w:r w:rsidRPr="007230C3">
        <w:rPr>
          <w:color w:val="000000"/>
          <w:shd w:val="clear" w:color="auto" w:fill="FFFFFF"/>
        </w:rPr>
        <w:t xml:space="preserve"> G</w:t>
      </w:r>
      <w:r>
        <w:rPr>
          <w:color w:val="000000"/>
          <w:shd w:val="clear" w:color="auto" w:fill="FFFFFF"/>
        </w:rPr>
        <w:t xml:space="preserve">, </w:t>
      </w:r>
      <w:proofErr w:type="spellStart"/>
      <w:r w:rsidRPr="007230C3">
        <w:rPr>
          <w:iCs/>
        </w:rPr>
        <w:t>Oxman</w:t>
      </w:r>
      <w:proofErr w:type="spellEnd"/>
      <w:r w:rsidRPr="007230C3">
        <w:rPr>
          <w:iCs/>
        </w:rPr>
        <w:t xml:space="preserve"> A, editors. </w:t>
      </w:r>
      <w:r>
        <w:rPr>
          <w:iCs/>
        </w:rPr>
        <w:t xml:space="preserve">2009. </w:t>
      </w:r>
      <w:r w:rsidRPr="007230C3">
        <w:rPr>
          <w:iCs/>
        </w:rPr>
        <w:t>GRADE handbook for grading quality of evidence and strength of recommendation. [</w:t>
      </w:r>
      <w:proofErr w:type="gramStart"/>
      <w:r w:rsidRPr="007230C3">
        <w:rPr>
          <w:iCs/>
        </w:rPr>
        <w:t>updated</w:t>
      </w:r>
      <w:proofErr w:type="gramEnd"/>
      <w:r w:rsidRPr="007230C3">
        <w:rPr>
          <w:iCs/>
        </w:rPr>
        <w:t xml:space="preserve"> October 2013].</w:t>
      </w:r>
      <w:r>
        <w:rPr>
          <w:iCs/>
        </w:rPr>
        <w:t xml:space="preserve"> The GRADE Working Group. Available from: </w:t>
      </w:r>
      <w:r w:rsidRPr="009E2ACE">
        <w:t>https://gdt.gradepro.org/app/handbook/handbook.html#h.9rdbelsnu4iy</w:t>
      </w:r>
    </w:p>
    <w:p w:rsidR="00CE1A92" w:rsidRPr="004258DC" w:rsidRDefault="00CE1A92" w:rsidP="00CE1A92">
      <w:pPr>
        <w:pStyle w:val="NoSpacing"/>
        <w:rPr>
          <w:rFonts w:ascii="Times New Roman" w:hAnsi="Times New Roman"/>
        </w:rPr>
      </w:pPr>
    </w:p>
    <w:p w:rsidR="00CE1A92" w:rsidRDefault="00CE1A92" w:rsidP="00CE1A92"/>
    <w:p w:rsidR="004A297A" w:rsidRDefault="004A297A" w:rsidP="00CE1A92">
      <w:pPr>
        <w:pStyle w:val="NoSpacing"/>
      </w:pPr>
    </w:p>
    <w:sectPr w:rsidR="004A297A" w:rsidSect="00373DCD">
      <w:pgSz w:w="12240" w:h="15840"/>
      <w:pgMar w:top="1440" w:right="709"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92"/>
    <w:rsid w:val="004A297A"/>
    <w:rsid w:val="00CE1A92"/>
    <w:rsid w:val="00F67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C8A2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92"/>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1A92"/>
    <w:rPr>
      <w:lang w:val="en-CA"/>
    </w:rPr>
  </w:style>
  <w:style w:type="table" w:styleId="TableGrid">
    <w:name w:val="Table Grid"/>
    <w:basedOn w:val="TableNormal"/>
    <w:uiPriority w:val="59"/>
    <w:rsid w:val="00CE1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92"/>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1A92"/>
    <w:rPr>
      <w:lang w:val="en-CA"/>
    </w:rPr>
  </w:style>
  <w:style w:type="table" w:styleId="TableGrid">
    <w:name w:val="Table Grid"/>
    <w:basedOn w:val="TableNormal"/>
    <w:uiPriority w:val="59"/>
    <w:rsid w:val="00CE1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1820</Characters>
  <Application>Microsoft Macintosh Word</Application>
  <DocSecurity>0</DocSecurity>
  <Lines>40</Lines>
  <Paragraphs>11</Paragraphs>
  <ScaleCrop>false</ScaleCrop>
  <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dc:creator>
  <cp:keywords/>
  <dc:description/>
  <cp:lastModifiedBy>Jasmine M</cp:lastModifiedBy>
  <cp:revision>1</cp:revision>
  <dcterms:created xsi:type="dcterms:W3CDTF">2021-01-30T20:40:00Z</dcterms:created>
  <dcterms:modified xsi:type="dcterms:W3CDTF">2021-01-30T20:43:00Z</dcterms:modified>
</cp:coreProperties>
</file>