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7887CB7" w14:textId="77777777" w:rsidR="009B3A33" w:rsidRPr="00813020" w:rsidRDefault="00A679F2">
      <w:pPr>
        <w:pStyle w:val="Default"/>
        <w:rPr>
          <w:rFonts w:ascii="Times New Roman" w:hAnsi="Times New Roman" w:cs="Times New Roman"/>
          <w:b/>
          <w:bCs/>
        </w:rPr>
      </w:pPr>
      <w:bookmarkStart w:id="0" w:name="_Toc377658642"/>
      <w:r w:rsidRPr="00813020">
        <w:rPr>
          <w:rFonts w:ascii="Times New Roman" w:hAnsi="Times New Roman" w:cs="Times New Roman"/>
          <w:b/>
          <w:bCs/>
        </w:rPr>
        <w:t xml:space="preserve">Supplementary Information </w:t>
      </w:r>
    </w:p>
    <w:p w14:paraId="1A2536C0" w14:textId="77777777" w:rsidR="009B3A33" w:rsidRPr="00813020" w:rsidRDefault="009B3A33">
      <w:pPr>
        <w:pStyle w:val="Default"/>
        <w:rPr>
          <w:rFonts w:ascii="Times New Roman" w:hAnsi="Times New Roman" w:cs="Times New Roman"/>
          <w:b/>
          <w:bCs/>
        </w:rPr>
      </w:pPr>
    </w:p>
    <w:p w14:paraId="20B2150E" w14:textId="77777777" w:rsidR="009B3A33" w:rsidRPr="00813020" w:rsidRDefault="00A679F2">
      <w:pPr>
        <w:pStyle w:val="Default"/>
        <w:rPr>
          <w:rFonts w:ascii="Times New Roman" w:hAnsi="Times New Roman" w:cs="Times New Roman"/>
          <w:b/>
          <w:bCs/>
        </w:rPr>
      </w:pPr>
      <w:r w:rsidRPr="00813020">
        <w:rPr>
          <w:rFonts w:ascii="Times New Roman" w:hAnsi="Times New Roman" w:cs="Times New Roman"/>
          <w:b/>
          <w:bCs/>
        </w:rPr>
        <w:t>Title:</w:t>
      </w:r>
    </w:p>
    <w:p w14:paraId="751A9C95" w14:textId="6E231887" w:rsidR="009B3A33" w:rsidRDefault="00962985">
      <w:pPr>
        <w:pStyle w:val="Default"/>
        <w:rPr>
          <w:rFonts w:ascii="Times New Roman" w:hAnsi="Times New Roman" w:cs="Times New Roman"/>
          <w:b/>
          <w:bCs/>
        </w:rPr>
      </w:pPr>
      <w:r w:rsidRPr="00962985">
        <w:rPr>
          <w:rFonts w:ascii="Times New Roman" w:hAnsi="Times New Roman" w:cs="Times New Roman"/>
          <w:b/>
          <w:bCs/>
        </w:rPr>
        <w:t>First draft genome of loach (Orenectus shuilongensis; Cypriniformes: Nemacheilidae) provide insights into the evolution of cavefish</w:t>
      </w:r>
    </w:p>
    <w:p w14:paraId="5370D8DF" w14:textId="77777777" w:rsidR="00962985" w:rsidRPr="00813020" w:rsidRDefault="00962985">
      <w:pPr>
        <w:pStyle w:val="Default"/>
        <w:rPr>
          <w:rFonts w:ascii="Times New Roman" w:hAnsi="Times New Roman" w:cs="Times New Roman"/>
          <w:b/>
          <w:bCs/>
        </w:rPr>
      </w:pPr>
    </w:p>
    <w:p w14:paraId="41FF34E2" w14:textId="77777777" w:rsidR="007605F6" w:rsidRPr="003700ED" w:rsidRDefault="007605F6" w:rsidP="007605F6">
      <w:pPr>
        <w:spacing w:line="480" w:lineRule="auto"/>
        <w:rPr>
          <w:sz w:val="24"/>
          <w:szCs w:val="24"/>
          <w:vertAlign w:val="superscript"/>
        </w:rPr>
      </w:pPr>
      <w:r w:rsidRPr="003700ED">
        <w:rPr>
          <w:sz w:val="24"/>
          <w:szCs w:val="24"/>
        </w:rPr>
        <w:t>Zhijin Liu</w:t>
      </w:r>
      <w:r w:rsidRPr="003700ED">
        <w:rPr>
          <w:sz w:val="24"/>
          <w:szCs w:val="24"/>
          <w:vertAlign w:val="superscript"/>
        </w:rPr>
        <w:t>1,2,3,4</w:t>
      </w:r>
      <w:r w:rsidRPr="003700ED">
        <w:rPr>
          <w:rFonts w:hint="eastAsia"/>
          <w:sz w:val="24"/>
          <w:szCs w:val="24"/>
          <w:vertAlign w:val="superscript"/>
        </w:rPr>
        <w:t>,</w:t>
      </w:r>
      <w:r w:rsidRPr="003700ED">
        <w:rPr>
          <w:sz w:val="24"/>
          <w:szCs w:val="24"/>
          <w:vertAlign w:val="superscript"/>
        </w:rPr>
        <w:t>†*</w:t>
      </w:r>
      <w:r w:rsidRPr="003700ED">
        <w:rPr>
          <w:sz w:val="24"/>
          <w:szCs w:val="24"/>
        </w:rPr>
        <w:t xml:space="preserve">, </w:t>
      </w:r>
      <w:bookmarkStart w:id="1" w:name="_Hlk58087545"/>
      <w:r w:rsidRPr="003700ED">
        <w:rPr>
          <w:rFonts w:hint="eastAsia"/>
          <w:sz w:val="24"/>
          <w:szCs w:val="24"/>
        </w:rPr>
        <w:t>Xuekun</w:t>
      </w:r>
      <w:r w:rsidRPr="003700ED">
        <w:rPr>
          <w:sz w:val="24"/>
          <w:szCs w:val="24"/>
        </w:rPr>
        <w:t xml:space="preserve"> </w:t>
      </w:r>
      <w:r w:rsidRPr="003700ED">
        <w:rPr>
          <w:rFonts w:hint="eastAsia"/>
          <w:sz w:val="24"/>
          <w:szCs w:val="24"/>
        </w:rPr>
        <w:t>Qian</w:t>
      </w:r>
      <w:r w:rsidRPr="003700ED">
        <w:rPr>
          <w:sz w:val="24"/>
          <w:szCs w:val="24"/>
          <w:vertAlign w:val="superscript"/>
        </w:rPr>
        <w:t>3,4,†</w:t>
      </w:r>
      <w:bookmarkStart w:id="2" w:name="_Hlk532916740"/>
      <w:r w:rsidRPr="003700ED">
        <w:rPr>
          <w:sz w:val="24"/>
          <w:szCs w:val="24"/>
        </w:rPr>
        <w:t>,</w:t>
      </w:r>
      <w:bookmarkEnd w:id="2"/>
      <w:r w:rsidRPr="003700ED">
        <w:rPr>
          <w:sz w:val="24"/>
          <w:szCs w:val="24"/>
        </w:rPr>
        <w:t xml:space="preserve"> </w:t>
      </w:r>
      <w:r w:rsidRPr="003700ED">
        <w:rPr>
          <w:rFonts w:hint="eastAsia"/>
          <w:sz w:val="24"/>
          <w:szCs w:val="24"/>
        </w:rPr>
        <w:t>Ziming</w:t>
      </w:r>
      <w:r w:rsidRPr="003700ED">
        <w:rPr>
          <w:sz w:val="24"/>
          <w:szCs w:val="24"/>
        </w:rPr>
        <w:t xml:space="preserve"> </w:t>
      </w:r>
      <w:r w:rsidRPr="003700ED">
        <w:rPr>
          <w:rFonts w:hint="eastAsia"/>
          <w:sz w:val="24"/>
          <w:szCs w:val="24"/>
        </w:rPr>
        <w:t>Wang</w:t>
      </w:r>
      <w:r w:rsidRPr="003700ED">
        <w:rPr>
          <w:sz w:val="24"/>
          <w:szCs w:val="24"/>
          <w:vertAlign w:val="superscript"/>
        </w:rPr>
        <w:t>4,†</w:t>
      </w:r>
      <w:r w:rsidRPr="003700ED">
        <w:rPr>
          <w:sz w:val="24"/>
          <w:szCs w:val="24"/>
        </w:rPr>
        <w:t>, Huamei Wen</w:t>
      </w:r>
      <w:r w:rsidRPr="003700ED">
        <w:rPr>
          <w:sz w:val="24"/>
          <w:szCs w:val="24"/>
          <w:vertAlign w:val="superscript"/>
        </w:rPr>
        <w:t>2</w:t>
      </w:r>
      <w:r w:rsidRPr="003700ED">
        <w:rPr>
          <w:rFonts w:hint="eastAsia"/>
          <w:sz w:val="24"/>
          <w:szCs w:val="24"/>
          <w:vertAlign w:val="superscript"/>
        </w:rPr>
        <w:t>,</w:t>
      </w:r>
      <w:r w:rsidRPr="003700ED">
        <w:rPr>
          <w:sz w:val="24"/>
          <w:szCs w:val="24"/>
          <w:vertAlign w:val="superscript"/>
        </w:rPr>
        <w:t>†</w:t>
      </w:r>
      <w:r w:rsidRPr="003700ED">
        <w:rPr>
          <w:sz w:val="24"/>
          <w:szCs w:val="24"/>
        </w:rPr>
        <w:t>, Ling Han</w:t>
      </w:r>
      <w:r w:rsidRPr="003700ED">
        <w:rPr>
          <w:sz w:val="24"/>
          <w:szCs w:val="24"/>
          <w:vertAlign w:val="superscript"/>
        </w:rPr>
        <w:t>2,4</w:t>
      </w:r>
      <w:r w:rsidRPr="003700ED">
        <w:rPr>
          <w:sz w:val="24"/>
          <w:szCs w:val="24"/>
        </w:rPr>
        <w:t xml:space="preserve">, </w:t>
      </w:r>
      <w:bookmarkEnd w:id="1"/>
      <w:r w:rsidRPr="003700ED">
        <w:rPr>
          <w:sz w:val="24"/>
          <w:szCs w:val="24"/>
        </w:rPr>
        <w:t>Jiang Zhou</w:t>
      </w:r>
      <w:r w:rsidRPr="003700ED">
        <w:rPr>
          <w:sz w:val="24"/>
          <w:szCs w:val="24"/>
          <w:vertAlign w:val="superscript"/>
        </w:rPr>
        <w:t>2,*</w:t>
      </w:r>
    </w:p>
    <w:p w14:paraId="769C8EAD" w14:textId="77777777" w:rsidR="007605F6" w:rsidRPr="003700ED" w:rsidRDefault="007605F6" w:rsidP="007605F6">
      <w:pPr>
        <w:spacing w:line="480" w:lineRule="auto"/>
        <w:rPr>
          <w:sz w:val="24"/>
          <w:szCs w:val="24"/>
        </w:rPr>
      </w:pPr>
      <w:r w:rsidRPr="003700ED">
        <w:rPr>
          <w:sz w:val="24"/>
          <w:szCs w:val="24"/>
          <w:vertAlign w:val="superscript"/>
        </w:rPr>
        <w:t>1</w:t>
      </w:r>
      <w:r w:rsidRPr="003700ED">
        <w:rPr>
          <w:sz w:val="24"/>
          <w:szCs w:val="24"/>
        </w:rPr>
        <w:t xml:space="preserve"> College of Life Sciences, Capital Normal University, Beijing 100048, China</w:t>
      </w:r>
      <w:r w:rsidRPr="003700ED">
        <w:rPr>
          <w:rFonts w:hint="eastAsia"/>
          <w:sz w:val="24"/>
          <w:szCs w:val="24"/>
        </w:rPr>
        <w:t>.</w:t>
      </w:r>
    </w:p>
    <w:p w14:paraId="6F1A751C" w14:textId="77777777" w:rsidR="007605F6" w:rsidRPr="003700ED" w:rsidRDefault="007605F6" w:rsidP="007605F6">
      <w:pPr>
        <w:spacing w:line="480" w:lineRule="auto"/>
        <w:rPr>
          <w:sz w:val="24"/>
          <w:szCs w:val="24"/>
          <w:vertAlign w:val="superscript"/>
        </w:rPr>
      </w:pPr>
      <w:r w:rsidRPr="003700ED">
        <w:rPr>
          <w:sz w:val="24"/>
          <w:szCs w:val="24"/>
          <w:vertAlign w:val="superscript"/>
        </w:rPr>
        <w:t>2</w:t>
      </w:r>
      <w:r w:rsidRPr="003700ED">
        <w:rPr>
          <w:sz w:val="24"/>
          <w:szCs w:val="24"/>
        </w:rPr>
        <w:t xml:space="preserve"> </w:t>
      </w:r>
      <w:bookmarkStart w:id="3" w:name="OLE_LINK2"/>
      <w:r w:rsidRPr="003700ED">
        <w:rPr>
          <w:sz w:val="24"/>
          <w:szCs w:val="24"/>
        </w:rPr>
        <w:t>School of Life Sciences,</w:t>
      </w:r>
      <w:bookmarkEnd w:id="3"/>
      <w:r w:rsidRPr="003700ED">
        <w:rPr>
          <w:sz w:val="24"/>
          <w:szCs w:val="24"/>
        </w:rPr>
        <w:t xml:space="preserve"> Guizhou Normal University, Guiyang, Guizhou, 550001, China. </w:t>
      </w:r>
    </w:p>
    <w:p w14:paraId="650BB386" w14:textId="77777777" w:rsidR="007605F6" w:rsidRPr="003700ED" w:rsidRDefault="007605F6" w:rsidP="007605F6">
      <w:pPr>
        <w:spacing w:line="480" w:lineRule="auto"/>
        <w:rPr>
          <w:sz w:val="24"/>
          <w:szCs w:val="24"/>
        </w:rPr>
      </w:pPr>
      <w:bookmarkStart w:id="4" w:name="OLE_LINK46"/>
      <w:r w:rsidRPr="003700ED">
        <w:rPr>
          <w:sz w:val="24"/>
          <w:szCs w:val="24"/>
          <w:vertAlign w:val="superscript"/>
        </w:rPr>
        <w:t>3</w:t>
      </w:r>
      <w:bookmarkEnd w:id="4"/>
      <w:r w:rsidRPr="003700ED">
        <w:rPr>
          <w:sz w:val="24"/>
          <w:szCs w:val="24"/>
        </w:rPr>
        <w:t xml:space="preserve"> Colleage of Life Sciences, Hebei University, Baoding, Hebei, 071002, China.</w:t>
      </w:r>
    </w:p>
    <w:p w14:paraId="0CF2FB5E" w14:textId="77777777" w:rsidR="007605F6" w:rsidRPr="003700ED" w:rsidRDefault="007605F6" w:rsidP="007605F6">
      <w:pPr>
        <w:spacing w:line="480" w:lineRule="auto"/>
        <w:rPr>
          <w:sz w:val="24"/>
          <w:szCs w:val="24"/>
        </w:rPr>
      </w:pPr>
      <w:r w:rsidRPr="003700ED">
        <w:rPr>
          <w:sz w:val="24"/>
          <w:szCs w:val="24"/>
          <w:vertAlign w:val="superscript"/>
        </w:rPr>
        <w:t xml:space="preserve">4 </w:t>
      </w:r>
      <w:r w:rsidRPr="003700ED">
        <w:rPr>
          <w:sz w:val="24"/>
          <w:szCs w:val="24"/>
        </w:rPr>
        <w:t>Key Laboratory of Animal Ecology and Conservation Biology, Institute of Zoology, Chinese Academy of Sciences, Beijing, China.</w:t>
      </w:r>
    </w:p>
    <w:p w14:paraId="1B10D27B" w14:textId="77777777" w:rsidR="007605F6" w:rsidRDefault="007605F6">
      <w:pPr>
        <w:spacing w:line="480" w:lineRule="auto"/>
        <w:rPr>
          <w:sz w:val="24"/>
          <w:szCs w:val="24"/>
        </w:rPr>
      </w:pPr>
    </w:p>
    <w:p w14:paraId="705C351D" w14:textId="4FFC3F2F" w:rsidR="009B3A33" w:rsidRPr="00813020" w:rsidRDefault="00A679F2">
      <w:pPr>
        <w:spacing w:line="480" w:lineRule="auto"/>
        <w:rPr>
          <w:sz w:val="24"/>
          <w:szCs w:val="24"/>
        </w:rPr>
      </w:pPr>
      <w:r w:rsidRPr="00813020">
        <w:rPr>
          <w:sz w:val="24"/>
          <w:szCs w:val="24"/>
        </w:rPr>
        <w:t>† Contributed equally</w:t>
      </w:r>
    </w:p>
    <w:p w14:paraId="1C6E8A9B" w14:textId="77777777" w:rsidR="009B3A33" w:rsidRPr="00813020" w:rsidRDefault="00A679F2">
      <w:pPr>
        <w:spacing w:line="480" w:lineRule="auto"/>
        <w:rPr>
          <w:sz w:val="24"/>
          <w:szCs w:val="24"/>
        </w:rPr>
      </w:pPr>
      <w:r w:rsidRPr="00813020">
        <w:rPr>
          <w:sz w:val="24"/>
          <w:szCs w:val="24"/>
        </w:rPr>
        <w:t xml:space="preserve">* Correspondence: Jiang Zhou, </w:t>
      </w:r>
      <w:hyperlink r:id="rId9" w:history="1">
        <w:r w:rsidRPr="00813020">
          <w:rPr>
            <w:rStyle w:val="af2"/>
            <w:sz w:val="24"/>
            <w:szCs w:val="24"/>
          </w:rPr>
          <w:t>zhoujiang@ioz.ac.cn</w:t>
        </w:r>
      </w:hyperlink>
      <w:r w:rsidRPr="00813020">
        <w:rPr>
          <w:sz w:val="24"/>
          <w:szCs w:val="24"/>
        </w:rPr>
        <w:t>; Zhijin Liu, liuzj@ioz.ac.cn</w:t>
      </w:r>
    </w:p>
    <w:p w14:paraId="57C81388" w14:textId="77777777" w:rsidR="00A2444D" w:rsidRPr="00813020" w:rsidRDefault="00A2444D">
      <w:pPr>
        <w:spacing w:line="480" w:lineRule="auto"/>
        <w:rPr>
          <w:sz w:val="24"/>
          <w:szCs w:val="24"/>
        </w:rPr>
      </w:pPr>
    </w:p>
    <w:p w14:paraId="31A21D3A" w14:textId="77777777" w:rsidR="009B3A33" w:rsidRPr="00813020" w:rsidRDefault="00A679F2">
      <w:pPr>
        <w:spacing w:line="480" w:lineRule="auto"/>
        <w:rPr>
          <w:sz w:val="24"/>
          <w:szCs w:val="24"/>
        </w:rPr>
      </w:pPr>
      <w:r w:rsidRPr="00813020">
        <w:rPr>
          <w:b/>
          <w:sz w:val="24"/>
          <w:szCs w:val="24"/>
        </w:rPr>
        <w:t>Short running title</w:t>
      </w:r>
      <w:r w:rsidRPr="00813020">
        <w:rPr>
          <w:sz w:val="24"/>
          <w:szCs w:val="24"/>
        </w:rPr>
        <w:t>: Loach genome</w:t>
      </w:r>
    </w:p>
    <w:p w14:paraId="33480539" w14:textId="77777777" w:rsidR="009B3A33" w:rsidRDefault="00A679F2">
      <w:pPr>
        <w:widowControl/>
        <w:rPr>
          <w:sz w:val="28"/>
          <w:szCs w:val="28"/>
        </w:rPr>
      </w:pPr>
      <w:r>
        <w:rPr>
          <w:sz w:val="28"/>
          <w:szCs w:val="28"/>
        </w:rPr>
        <w:br w:type="page"/>
      </w:r>
    </w:p>
    <w:p w14:paraId="6CFD3CA9" w14:textId="5806F8E0" w:rsidR="009B3A33" w:rsidRPr="009030C7" w:rsidRDefault="00E422D4" w:rsidP="00B12DE9">
      <w:pPr>
        <w:pStyle w:val="TOC1"/>
        <w:numPr>
          <w:ilvl w:val="0"/>
          <w:numId w:val="1"/>
        </w:numPr>
        <w:ind w:rightChars="205" w:right="430"/>
        <w:jc w:val="distribute"/>
        <w:rPr>
          <w:color w:val="000000" w:themeColor="text1"/>
          <w:sz w:val="24"/>
          <w:szCs w:val="24"/>
        </w:rPr>
      </w:pPr>
      <w:hyperlink r:id="rId10" w:anchor="_Toc377658642" w:history="1">
        <w:r w:rsidR="00A679F2" w:rsidRPr="009030C7">
          <w:rPr>
            <w:rStyle w:val="af2"/>
            <w:i/>
            <w:color w:val="000000" w:themeColor="text1"/>
            <w:sz w:val="24"/>
            <w:szCs w:val="24"/>
            <w:u w:val="none"/>
          </w:rPr>
          <w:t>De novo</w:t>
        </w:r>
        <w:r w:rsidR="00A679F2" w:rsidRPr="009030C7">
          <w:rPr>
            <w:rStyle w:val="af2"/>
            <w:color w:val="000000" w:themeColor="text1"/>
            <w:sz w:val="24"/>
            <w:szCs w:val="24"/>
            <w:u w:val="none"/>
          </w:rPr>
          <w:t xml:space="preserve"> sequencing and assembly………………………………………………3</w:t>
        </w:r>
      </w:hyperlink>
    </w:p>
    <w:p w14:paraId="4A0D213F" w14:textId="5A055800" w:rsidR="009B3A33" w:rsidRPr="009030C7" w:rsidRDefault="00A679F2" w:rsidP="00B12DE9">
      <w:pPr>
        <w:pStyle w:val="TOC2"/>
        <w:tabs>
          <w:tab w:val="clear" w:pos="8296"/>
          <w:tab w:val="right" w:leader="dot" w:pos="8222"/>
        </w:tabs>
        <w:jc w:val="distribute"/>
        <w:rPr>
          <w:sz w:val="24"/>
        </w:rPr>
      </w:pPr>
      <w:r w:rsidRPr="009030C7">
        <w:rPr>
          <w:rStyle w:val="af2"/>
          <w:color w:val="000000" w:themeColor="text1"/>
          <w:sz w:val="24"/>
          <w:u w:val="none"/>
        </w:rPr>
        <w:t>1.1 Sample information………………………………………………………….3</w:t>
      </w:r>
    </w:p>
    <w:p w14:paraId="74C13F7B" w14:textId="54CBD6F1" w:rsidR="009B3A33" w:rsidRPr="009030C7" w:rsidRDefault="00A679F2">
      <w:pPr>
        <w:pStyle w:val="TOC2"/>
        <w:jc w:val="distribute"/>
        <w:rPr>
          <w:sz w:val="24"/>
        </w:rPr>
      </w:pPr>
      <w:r w:rsidRPr="009030C7">
        <w:rPr>
          <w:rStyle w:val="af2"/>
          <w:color w:val="000000" w:themeColor="text1"/>
          <w:sz w:val="24"/>
          <w:u w:val="none"/>
        </w:rPr>
        <w:t>1.2 Illumina sequencing………………………………………………………….3</w:t>
      </w:r>
    </w:p>
    <w:p w14:paraId="34AD4A78" w14:textId="7B7330AE" w:rsidR="009B3A33" w:rsidRPr="009030C7" w:rsidRDefault="00A679F2">
      <w:pPr>
        <w:pStyle w:val="TOC2"/>
        <w:jc w:val="distribute"/>
        <w:rPr>
          <w:rStyle w:val="af2"/>
          <w:color w:val="000000" w:themeColor="text1"/>
          <w:sz w:val="24"/>
          <w:u w:val="none"/>
        </w:rPr>
      </w:pPr>
      <w:r w:rsidRPr="009030C7">
        <w:rPr>
          <w:rStyle w:val="af2"/>
          <w:color w:val="000000" w:themeColor="text1"/>
          <w:sz w:val="24"/>
          <w:u w:val="none"/>
        </w:rPr>
        <w:t xml:space="preserve">1.3 </w:t>
      </w:r>
      <w:r w:rsidRPr="009030C7">
        <w:rPr>
          <w:rStyle w:val="af2"/>
          <w:color w:val="000000" w:themeColor="text1"/>
          <w:sz w:val="24"/>
          <w:u w:val="none"/>
          <w:shd w:val="clear" w:color="auto" w:fill="FFFFFF"/>
        </w:rPr>
        <w:t xml:space="preserve">Estimation of genome size using </w:t>
      </w:r>
      <w:r w:rsidRPr="009030C7">
        <w:rPr>
          <w:rStyle w:val="af2"/>
          <w:i/>
          <w:color w:val="000000" w:themeColor="text1"/>
          <w:sz w:val="24"/>
          <w:u w:val="none"/>
          <w:shd w:val="clear" w:color="auto" w:fill="FFFFFF"/>
        </w:rPr>
        <w:t>K</w:t>
      </w:r>
      <w:r w:rsidRPr="009030C7">
        <w:rPr>
          <w:rStyle w:val="af2"/>
          <w:color w:val="000000" w:themeColor="text1"/>
          <w:sz w:val="24"/>
          <w:u w:val="none"/>
          <w:shd w:val="clear" w:color="auto" w:fill="FFFFFF"/>
        </w:rPr>
        <w:t>-mer method……………………………..3</w:t>
      </w:r>
    </w:p>
    <w:p w14:paraId="770EAFF0" w14:textId="79CCC431" w:rsidR="009B3A33" w:rsidRPr="009030C7" w:rsidRDefault="00A679F2">
      <w:pPr>
        <w:pStyle w:val="TOC2"/>
        <w:jc w:val="distribute"/>
        <w:rPr>
          <w:rStyle w:val="af2"/>
          <w:color w:val="000000" w:themeColor="text1"/>
          <w:sz w:val="24"/>
          <w:u w:val="none"/>
        </w:rPr>
      </w:pPr>
      <w:r w:rsidRPr="009030C7">
        <w:rPr>
          <w:rStyle w:val="af2"/>
          <w:color w:val="000000" w:themeColor="text1"/>
          <w:sz w:val="24"/>
          <w:u w:val="none"/>
        </w:rPr>
        <w:t xml:space="preserve">1.4 </w:t>
      </w:r>
      <w:r w:rsidRPr="009030C7">
        <w:rPr>
          <w:rStyle w:val="af2"/>
          <w:color w:val="000000" w:themeColor="text1"/>
          <w:sz w:val="24"/>
          <w:u w:val="none"/>
          <w:shd w:val="clear" w:color="auto" w:fill="FFFFFF"/>
        </w:rPr>
        <w:t>PacBio sequencing………………………………………………….………4</w:t>
      </w:r>
    </w:p>
    <w:p w14:paraId="09807BEF" w14:textId="5151ED87" w:rsidR="009B3A33" w:rsidRPr="009030C7" w:rsidRDefault="00A679F2">
      <w:pPr>
        <w:pStyle w:val="TOC2"/>
        <w:jc w:val="distribute"/>
        <w:rPr>
          <w:sz w:val="24"/>
        </w:rPr>
      </w:pPr>
      <w:r w:rsidRPr="009030C7">
        <w:rPr>
          <w:rStyle w:val="af2"/>
          <w:color w:val="000000" w:themeColor="text1"/>
          <w:sz w:val="24"/>
          <w:u w:val="none"/>
        </w:rPr>
        <w:t xml:space="preserve">1.5 </w:t>
      </w:r>
      <w:r w:rsidRPr="009030C7">
        <w:rPr>
          <w:rStyle w:val="af2"/>
          <w:i/>
          <w:color w:val="000000" w:themeColor="text1"/>
          <w:sz w:val="24"/>
          <w:u w:val="none"/>
          <w:shd w:val="clear" w:color="auto" w:fill="FFFFFF"/>
        </w:rPr>
        <w:t>De novo</w:t>
      </w:r>
      <w:r w:rsidRPr="009030C7">
        <w:rPr>
          <w:rStyle w:val="af2"/>
          <w:color w:val="000000" w:themeColor="text1"/>
          <w:sz w:val="24"/>
          <w:u w:val="none"/>
          <w:shd w:val="clear" w:color="auto" w:fill="FFFFFF"/>
        </w:rPr>
        <w:t xml:space="preserve"> Assembly……………………………………………………….…4</w:t>
      </w:r>
    </w:p>
    <w:p w14:paraId="211F291D" w14:textId="7A5431EE" w:rsidR="009B3A33" w:rsidRPr="00B12DE9" w:rsidRDefault="00A679F2">
      <w:pPr>
        <w:pStyle w:val="TOC2"/>
        <w:jc w:val="distribute"/>
      </w:pPr>
      <w:r w:rsidRPr="009030C7">
        <w:rPr>
          <w:rStyle w:val="af2"/>
          <w:color w:val="000000" w:themeColor="text1"/>
          <w:sz w:val="24"/>
          <w:u w:val="none"/>
        </w:rPr>
        <w:t xml:space="preserve">1.6 </w:t>
      </w:r>
      <w:r w:rsidRPr="009030C7">
        <w:rPr>
          <w:rStyle w:val="af2"/>
          <w:color w:val="000000" w:themeColor="text1"/>
          <w:sz w:val="24"/>
          <w:u w:val="none"/>
          <w:shd w:val="clear" w:color="auto" w:fill="FFFFFF"/>
        </w:rPr>
        <w:t>Evaluation of genome assembly…………………………………………….5</w:t>
      </w:r>
    </w:p>
    <w:p w14:paraId="4378F43C" w14:textId="77777777" w:rsidR="009B3A33" w:rsidRPr="00B12DE9" w:rsidRDefault="009B3A33">
      <w:pPr>
        <w:pStyle w:val="TOC2"/>
        <w:ind w:firstLine="162"/>
        <w:jc w:val="distribute"/>
      </w:pPr>
    </w:p>
    <w:p w14:paraId="123E6C34" w14:textId="77777777" w:rsidR="009B3A33" w:rsidRPr="009030C7" w:rsidRDefault="00A679F2" w:rsidP="00B12DE9">
      <w:pPr>
        <w:pStyle w:val="TOC1"/>
        <w:numPr>
          <w:ilvl w:val="0"/>
          <w:numId w:val="1"/>
        </w:numPr>
        <w:ind w:rightChars="205" w:right="430"/>
        <w:jc w:val="distribute"/>
        <w:rPr>
          <w:color w:val="000000" w:themeColor="text1"/>
          <w:sz w:val="24"/>
          <w:szCs w:val="24"/>
        </w:rPr>
      </w:pPr>
      <w:r w:rsidRPr="00B12DE9">
        <w:rPr>
          <w:rStyle w:val="af2"/>
          <w:color w:val="000000" w:themeColor="text1"/>
          <w:sz w:val="24"/>
          <w:u w:val="none"/>
          <w:shd w:val="clear" w:color="auto" w:fill="FFFFFF"/>
        </w:rPr>
        <w:t>Genome annotation</w:t>
      </w:r>
      <w:r w:rsidRPr="00B12DE9">
        <w:rPr>
          <w:rStyle w:val="af2"/>
          <w:color w:val="000000" w:themeColor="text1"/>
          <w:u w:val="none"/>
          <w:shd w:val="clear" w:color="auto" w:fill="FFFFFF"/>
        </w:rPr>
        <w:t>……………………………………………………………………..</w:t>
      </w:r>
      <w:r w:rsidRPr="009030C7">
        <w:rPr>
          <w:rStyle w:val="af2"/>
          <w:color w:val="000000" w:themeColor="text1"/>
          <w:sz w:val="24"/>
          <w:szCs w:val="24"/>
          <w:u w:val="none"/>
          <w:shd w:val="clear" w:color="auto" w:fill="FFFFFF"/>
        </w:rPr>
        <w:t>7</w:t>
      </w:r>
    </w:p>
    <w:p w14:paraId="7FC9C886" w14:textId="6F820DE7" w:rsidR="009B3A33" w:rsidRPr="009030C7" w:rsidRDefault="00A679F2">
      <w:pPr>
        <w:pStyle w:val="TOC2"/>
        <w:jc w:val="distribute"/>
        <w:rPr>
          <w:sz w:val="24"/>
        </w:rPr>
      </w:pPr>
      <w:r w:rsidRPr="009030C7">
        <w:rPr>
          <w:rStyle w:val="af2"/>
          <w:color w:val="000000" w:themeColor="text1"/>
          <w:sz w:val="24"/>
          <w:u w:val="none"/>
        </w:rPr>
        <w:t>2.1 Annotation of repeats sequences</w:t>
      </w:r>
      <w:r w:rsidRPr="009030C7">
        <w:rPr>
          <w:sz w:val="24"/>
        </w:rPr>
        <w:t>……………………………………………..7</w:t>
      </w:r>
    </w:p>
    <w:p w14:paraId="6B5C3E51" w14:textId="006927E6" w:rsidR="009030C7" w:rsidRPr="009030C7" w:rsidRDefault="009030C7" w:rsidP="009030C7">
      <w:pPr>
        <w:ind w:left="142" w:rightChars="205" w:right="430"/>
        <w:jc w:val="distribute"/>
        <w:rPr>
          <w:rStyle w:val="af2"/>
          <w:color w:val="000000" w:themeColor="text1"/>
          <w:sz w:val="24"/>
          <w:szCs w:val="24"/>
          <w:u w:val="none"/>
        </w:rPr>
      </w:pPr>
      <w:r w:rsidRPr="009030C7">
        <w:rPr>
          <w:rFonts w:hint="eastAsia"/>
          <w:sz w:val="24"/>
          <w:szCs w:val="24"/>
        </w:rPr>
        <w:t xml:space="preserve"> </w:t>
      </w:r>
      <w:r w:rsidRPr="009030C7">
        <w:rPr>
          <w:sz w:val="24"/>
          <w:szCs w:val="24"/>
        </w:rPr>
        <w:t xml:space="preserve"> </w:t>
      </w:r>
      <w:r w:rsidRPr="009030C7">
        <w:rPr>
          <w:rStyle w:val="af2"/>
          <w:color w:val="000000" w:themeColor="text1"/>
          <w:sz w:val="24"/>
          <w:szCs w:val="24"/>
          <w:u w:val="none"/>
        </w:rPr>
        <w:t>2.2 RNA preparation and sequencing</w:t>
      </w:r>
      <w:r w:rsidRPr="009030C7">
        <w:rPr>
          <w:sz w:val="24"/>
          <w:szCs w:val="24"/>
        </w:rPr>
        <w:t>…………………………………….7</w:t>
      </w:r>
    </w:p>
    <w:p w14:paraId="7B1EC160" w14:textId="49AF9208" w:rsidR="009B3A33" w:rsidRPr="009030C7" w:rsidRDefault="00A679F2">
      <w:pPr>
        <w:pStyle w:val="TOC2"/>
        <w:jc w:val="distribute"/>
        <w:rPr>
          <w:sz w:val="24"/>
        </w:rPr>
      </w:pPr>
      <w:r w:rsidRPr="009030C7">
        <w:rPr>
          <w:rStyle w:val="af2"/>
          <w:color w:val="000000" w:themeColor="text1"/>
          <w:sz w:val="24"/>
          <w:u w:val="none"/>
        </w:rPr>
        <w:t>2.</w:t>
      </w:r>
      <w:r w:rsidR="009030C7" w:rsidRPr="009030C7">
        <w:rPr>
          <w:rStyle w:val="af2"/>
          <w:color w:val="000000" w:themeColor="text1"/>
          <w:sz w:val="24"/>
          <w:u w:val="none"/>
        </w:rPr>
        <w:t>3</w:t>
      </w:r>
      <w:r w:rsidRPr="009030C7">
        <w:rPr>
          <w:sz w:val="24"/>
        </w:rPr>
        <w:t xml:space="preserve"> Annotation of protein coding genes………………………………………….</w:t>
      </w:r>
      <w:r w:rsidR="00AE6375" w:rsidRPr="009030C7">
        <w:rPr>
          <w:sz w:val="24"/>
        </w:rPr>
        <w:t>7</w:t>
      </w:r>
    </w:p>
    <w:p w14:paraId="65ED7416" w14:textId="17C7B04B" w:rsidR="009B3A33" w:rsidRPr="009030C7" w:rsidRDefault="00A679F2">
      <w:pPr>
        <w:pStyle w:val="TOC2"/>
        <w:jc w:val="distribute"/>
        <w:rPr>
          <w:rStyle w:val="af2"/>
          <w:color w:val="000000" w:themeColor="text1"/>
          <w:sz w:val="24"/>
          <w:u w:val="none"/>
        </w:rPr>
      </w:pPr>
      <w:r w:rsidRPr="009030C7">
        <w:rPr>
          <w:rStyle w:val="af2"/>
          <w:color w:val="000000" w:themeColor="text1"/>
          <w:sz w:val="24"/>
          <w:u w:val="none"/>
        </w:rPr>
        <w:t>2.</w:t>
      </w:r>
      <w:r w:rsidR="009030C7" w:rsidRPr="009030C7">
        <w:rPr>
          <w:rStyle w:val="af2"/>
          <w:color w:val="000000" w:themeColor="text1"/>
          <w:sz w:val="24"/>
          <w:u w:val="none"/>
        </w:rPr>
        <w:t>4</w:t>
      </w:r>
      <w:r w:rsidRPr="009030C7">
        <w:rPr>
          <w:sz w:val="24"/>
        </w:rPr>
        <w:t xml:space="preserve"> Non-coding RNA annotation……………………………………………….</w:t>
      </w:r>
      <w:r w:rsidR="009030C7" w:rsidRPr="009030C7">
        <w:rPr>
          <w:sz w:val="24"/>
        </w:rPr>
        <w:t>9</w:t>
      </w:r>
    </w:p>
    <w:p w14:paraId="618B65B4" w14:textId="77777777" w:rsidR="009B3A33" w:rsidRPr="006E3DF6" w:rsidRDefault="009B3A33">
      <w:pPr>
        <w:jc w:val="distribute"/>
        <w:rPr>
          <w:sz w:val="24"/>
          <w:szCs w:val="24"/>
        </w:rPr>
      </w:pPr>
    </w:p>
    <w:p w14:paraId="3BC991F1" w14:textId="0B89F606" w:rsidR="009B3A33" w:rsidRPr="006E3DF6" w:rsidRDefault="00A679F2" w:rsidP="00B12DE9">
      <w:pPr>
        <w:pStyle w:val="TOC1"/>
        <w:numPr>
          <w:ilvl w:val="0"/>
          <w:numId w:val="1"/>
        </w:numPr>
        <w:ind w:rightChars="205" w:right="430"/>
        <w:jc w:val="distribute"/>
        <w:rPr>
          <w:rStyle w:val="af2"/>
          <w:b w:val="0"/>
          <w:color w:val="000000" w:themeColor="text1"/>
          <w:sz w:val="24"/>
          <w:szCs w:val="24"/>
          <w:u w:val="none"/>
        </w:rPr>
      </w:pPr>
      <w:r w:rsidRPr="006E3DF6">
        <w:rPr>
          <w:rStyle w:val="af2"/>
          <w:color w:val="000000" w:themeColor="text1"/>
          <w:sz w:val="24"/>
          <w:szCs w:val="24"/>
          <w:u w:val="none"/>
          <w:shd w:val="clear" w:color="auto" w:fill="FFFFFF"/>
        </w:rPr>
        <w:t>Genome evolution………………………………………………………………10</w:t>
      </w:r>
    </w:p>
    <w:p w14:paraId="3EF0A570" w14:textId="7DFB2C4C" w:rsidR="009B3A33" w:rsidRPr="006E3DF6" w:rsidRDefault="00A679F2">
      <w:pPr>
        <w:pStyle w:val="TOC2"/>
        <w:jc w:val="distribute"/>
        <w:rPr>
          <w:sz w:val="24"/>
        </w:rPr>
      </w:pPr>
      <w:r w:rsidRPr="006E3DF6">
        <w:rPr>
          <w:rStyle w:val="af2"/>
          <w:color w:val="000000" w:themeColor="text1"/>
          <w:sz w:val="24"/>
          <w:u w:val="none"/>
        </w:rPr>
        <w:t>3.1 Global gene family classification</w:t>
      </w:r>
      <w:r w:rsidRPr="006E3DF6">
        <w:rPr>
          <w:sz w:val="24"/>
        </w:rPr>
        <w:t>……………………………………………10</w:t>
      </w:r>
    </w:p>
    <w:p w14:paraId="3107A031" w14:textId="1B1B14BE" w:rsidR="009B3A33" w:rsidRPr="006E3DF6" w:rsidRDefault="00A679F2">
      <w:pPr>
        <w:pStyle w:val="TOC2"/>
        <w:jc w:val="distribute"/>
        <w:rPr>
          <w:sz w:val="24"/>
        </w:rPr>
      </w:pPr>
      <w:r w:rsidRPr="006E3DF6">
        <w:rPr>
          <w:rStyle w:val="af2"/>
          <w:color w:val="000000" w:themeColor="text1"/>
          <w:sz w:val="24"/>
          <w:u w:val="none"/>
        </w:rPr>
        <w:t xml:space="preserve">3.2 Phylogenetic relationship and genomic </w:t>
      </w:r>
      <w:r w:rsidR="00E3658F" w:rsidRPr="006E3DF6">
        <w:rPr>
          <w:rStyle w:val="af2"/>
          <w:color w:val="000000" w:themeColor="text1"/>
          <w:sz w:val="24"/>
          <w:u w:val="none"/>
        </w:rPr>
        <w:t>comparison</w:t>
      </w:r>
      <w:r w:rsidRPr="006E3DF6">
        <w:rPr>
          <w:sz w:val="24"/>
        </w:rPr>
        <w:t>………………………</w:t>
      </w:r>
      <w:r w:rsidR="005F0276" w:rsidRPr="006E3DF6">
        <w:rPr>
          <w:sz w:val="24"/>
        </w:rPr>
        <w:t>10</w:t>
      </w:r>
    </w:p>
    <w:p w14:paraId="0C993DDD" w14:textId="77777777" w:rsidR="009B3A33" w:rsidRPr="006E3DF6" w:rsidRDefault="009B3A33">
      <w:pPr>
        <w:rPr>
          <w:sz w:val="24"/>
          <w:szCs w:val="24"/>
        </w:rPr>
      </w:pPr>
    </w:p>
    <w:p w14:paraId="6DE6F464" w14:textId="0EF86F78" w:rsidR="009B3A33" w:rsidRPr="006E3DF6" w:rsidRDefault="00A679F2" w:rsidP="00B12DE9">
      <w:pPr>
        <w:pStyle w:val="TOC1"/>
        <w:numPr>
          <w:ilvl w:val="0"/>
          <w:numId w:val="1"/>
        </w:numPr>
        <w:tabs>
          <w:tab w:val="clear" w:pos="8296"/>
        </w:tabs>
        <w:ind w:rightChars="205" w:right="430"/>
        <w:jc w:val="distribute"/>
        <w:rPr>
          <w:color w:val="000000" w:themeColor="text1"/>
          <w:sz w:val="24"/>
          <w:szCs w:val="24"/>
        </w:rPr>
      </w:pPr>
      <w:r w:rsidRPr="006E3DF6">
        <w:rPr>
          <w:rStyle w:val="af2"/>
          <w:color w:val="000000" w:themeColor="text1"/>
          <w:sz w:val="24"/>
          <w:szCs w:val="24"/>
          <w:u w:val="none"/>
        </w:rPr>
        <w:t>Re-sequencing analysis</w:t>
      </w:r>
      <w:hyperlink r:id="rId11" w:anchor="_Toc377658664" w:history="1">
        <w:r w:rsidR="00AE6375" w:rsidRPr="006E3DF6">
          <w:rPr>
            <w:rStyle w:val="af2"/>
            <w:color w:val="000000" w:themeColor="text1"/>
            <w:sz w:val="24"/>
            <w:szCs w:val="24"/>
            <w:u w:val="none"/>
          </w:rPr>
          <w:t>………………………………………………………..12</w:t>
        </w:r>
      </w:hyperlink>
    </w:p>
    <w:p w14:paraId="503A8781" w14:textId="0E3354BB" w:rsidR="009B3A33" w:rsidRPr="006E3DF6" w:rsidRDefault="00A679F2">
      <w:pPr>
        <w:pStyle w:val="TOC2"/>
        <w:jc w:val="distribute"/>
        <w:rPr>
          <w:rStyle w:val="af2"/>
          <w:b/>
          <w:color w:val="000000" w:themeColor="text1"/>
          <w:sz w:val="24"/>
          <w:u w:val="none"/>
        </w:rPr>
      </w:pPr>
      <w:r w:rsidRPr="006E3DF6">
        <w:rPr>
          <w:rStyle w:val="af2"/>
          <w:color w:val="000000" w:themeColor="text1"/>
          <w:sz w:val="24"/>
          <w:u w:val="none"/>
        </w:rPr>
        <w:t>4.1 Sample collection and sequencing</w:t>
      </w:r>
      <w:r w:rsidRPr="006E3DF6">
        <w:rPr>
          <w:sz w:val="24"/>
        </w:rPr>
        <w:t>………………………………………….</w:t>
      </w:r>
      <w:r w:rsidR="00706F65" w:rsidRPr="006E3DF6">
        <w:rPr>
          <w:sz w:val="24"/>
        </w:rPr>
        <w:t>12</w:t>
      </w:r>
    </w:p>
    <w:p w14:paraId="706D3E58" w14:textId="3C1ED1C6" w:rsidR="009B3A33" w:rsidRPr="006E3DF6" w:rsidRDefault="00A679F2" w:rsidP="00B12DE9">
      <w:pPr>
        <w:pStyle w:val="TOC2"/>
        <w:tabs>
          <w:tab w:val="clear" w:pos="8296"/>
          <w:tab w:val="right" w:leader="dot" w:pos="8222"/>
        </w:tabs>
        <w:jc w:val="distribute"/>
        <w:rPr>
          <w:sz w:val="24"/>
        </w:rPr>
      </w:pPr>
      <w:r w:rsidRPr="006E3DF6">
        <w:rPr>
          <w:rStyle w:val="af2"/>
          <w:color w:val="000000" w:themeColor="text1"/>
          <w:sz w:val="24"/>
          <w:u w:val="none"/>
        </w:rPr>
        <w:t>4.2 Sequence data pre-processing and variant calling</w:t>
      </w:r>
      <w:r w:rsidRPr="006E3DF6">
        <w:rPr>
          <w:sz w:val="24"/>
        </w:rPr>
        <w:t>………………………….</w:t>
      </w:r>
      <w:r w:rsidR="00706F65" w:rsidRPr="006E3DF6">
        <w:rPr>
          <w:sz w:val="24"/>
        </w:rPr>
        <w:t>12</w:t>
      </w:r>
    </w:p>
    <w:p w14:paraId="29FDB80C" w14:textId="5A827FCF" w:rsidR="009B3A33" w:rsidRPr="006E3DF6" w:rsidRDefault="00A679F2">
      <w:pPr>
        <w:pStyle w:val="TOC2"/>
        <w:jc w:val="distribute"/>
        <w:rPr>
          <w:sz w:val="24"/>
        </w:rPr>
      </w:pPr>
      <w:r w:rsidRPr="006E3DF6">
        <w:rPr>
          <w:rStyle w:val="af2"/>
          <w:color w:val="000000" w:themeColor="text1"/>
          <w:sz w:val="24"/>
          <w:u w:val="none"/>
        </w:rPr>
        <w:t>4.3 Pseudogenization enrichment analysis</w:t>
      </w:r>
      <w:r w:rsidRPr="006E3DF6">
        <w:rPr>
          <w:sz w:val="24"/>
        </w:rPr>
        <w:t>……………………………………</w:t>
      </w:r>
      <w:r w:rsidR="00706F65" w:rsidRPr="006E3DF6">
        <w:rPr>
          <w:sz w:val="24"/>
        </w:rPr>
        <w:t>12</w:t>
      </w:r>
    </w:p>
    <w:p w14:paraId="058A646D" w14:textId="77777777" w:rsidR="009B3A33" w:rsidRPr="006E3DF6" w:rsidRDefault="009B3A33">
      <w:pPr>
        <w:jc w:val="distribute"/>
        <w:rPr>
          <w:sz w:val="24"/>
          <w:szCs w:val="24"/>
        </w:rPr>
      </w:pPr>
    </w:p>
    <w:p w14:paraId="293B68B0" w14:textId="14CCA614" w:rsidR="009B3A33" w:rsidRPr="006E3DF6" w:rsidRDefault="00A679F2" w:rsidP="00B12DE9">
      <w:pPr>
        <w:pStyle w:val="TOC1"/>
        <w:numPr>
          <w:ilvl w:val="0"/>
          <w:numId w:val="1"/>
        </w:numPr>
        <w:tabs>
          <w:tab w:val="clear" w:pos="8296"/>
          <w:tab w:val="right" w:leader="dot" w:pos="8222"/>
        </w:tabs>
        <w:ind w:rightChars="205" w:right="430"/>
        <w:jc w:val="distribute"/>
        <w:rPr>
          <w:rStyle w:val="af2"/>
          <w:b w:val="0"/>
          <w:color w:val="000000" w:themeColor="text1"/>
          <w:sz w:val="24"/>
          <w:szCs w:val="24"/>
        </w:rPr>
      </w:pPr>
      <w:r w:rsidRPr="006E3DF6">
        <w:rPr>
          <w:rStyle w:val="af2"/>
          <w:color w:val="000000" w:themeColor="text1"/>
          <w:sz w:val="24"/>
          <w:szCs w:val="24"/>
          <w:u w:val="none"/>
        </w:rPr>
        <w:t>Reference……</w:t>
      </w:r>
      <w:hyperlink r:id="rId12" w:anchor="_Toc377658677" w:history="1">
        <w:r w:rsidR="00706F65" w:rsidRPr="006E3DF6">
          <w:rPr>
            <w:rStyle w:val="af2"/>
            <w:color w:val="000000" w:themeColor="text1"/>
            <w:sz w:val="24"/>
            <w:szCs w:val="24"/>
            <w:u w:val="none"/>
          </w:rPr>
          <w:t>…………………………………………………………………1</w:t>
        </w:r>
        <w:r w:rsidR="009030C7">
          <w:rPr>
            <w:rStyle w:val="af2"/>
            <w:color w:val="000000" w:themeColor="text1"/>
            <w:sz w:val="24"/>
            <w:szCs w:val="24"/>
            <w:u w:val="none"/>
          </w:rPr>
          <w:t>4</w:t>
        </w:r>
      </w:hyperlink>
    </w:p>
    <w:p w14:paraId="672BFF87" w14:textId="77777777" w:rsidR="009B3A33" w:rsidRPr="006E3DF6" w:rsidRDefault="009B3A33">
      <w:pPr>
        <w:widowControl/>
        <w:rPr>
          <w:sz w:val="24"/>
          <w:szCs w:val="24"/>
        </w:rPr>
      </w:pPr>
    </w:p>
    <w:p w14:paraId="1DF6C4D9" w14:textId="77777777" w:rsidR="009B3A33" w:rsidRDefault="00A679F2">
      <w:pPr>
        <w:pStyle w:val="af5"/>
        <w:pageBreakBefore/>
        <w:numPr>
          <w:ilvl w:val="0"/>
          <w:numId w:val="2"/>
        </w:numPr>
        <w:spacing w:after="240"/>
        <w:ind w:left="357" w:firstLineChars="0" w:hanging="357"/>
        <w:rPr>
          <w:b/>
          <w:bCs/>
          <w:sz w:val="28"/>
          <w:szCs w:val="28"/>
        </w:rPr>
      </w:pPr>
      <w:r>
        <w:rPr>
          <w:b/>
          <w:i/>
          <w:sz w:val="28"/>
          <w:szCs w:val="28"/>
        </w:rPr>
        <w:lastRenderedPageBreak/>
        <w:t>De novo</w:t>
      </w:r>
      <w:r>
        <w:rPr>
          <w:b/>
          <w:sz w:val="28"/>
          <w:szCs w:val="28"/>
        </w:rPr>
        <w:t xml:space="preserve"> </w:t>
      </w:r>
      <w:r>
        <w:rPr>
          <w:rStyle w:val="af1"/>
          <w:b/>
          <w:i w:val="0"/>
          <w:iCs w:val="0"/>
          <w:sz w:val="28"/>
          <w:szCs w:val="28"/>
        </w:rPr>
        <w:t xml:space="preserve">sequencing and </w:t>
      </w:r>
      <w:bookmarkEnd w:id="0"/>
      <w:r>
        <w:rPr>
          <w:rStyle w:val="af1"/>
          <w:b/>
          <w:i w:val="0"/>
          <w:iCs w:val="0"/>
          <w:sz w:val="28"/>
          <w:szCs w:val="28"/>
        </w:rPr>
        <w:t>assembly</w:t>
      </w:r>
    </w:p>
    <w:p w14:paraId="1EEA7467" w14:textId="77777777" w:rsidR="009B3A33" w:rsidRDefault="00A679F2">
      <w:pPr>
        <w:spacing w:after="240"/>
        <w:rPr>
          <w:b/>
          <w:bCs/>
          <w:szCs w:val="21"/>
        </w:rPr>
      </w:pPr>
      <w:r>
        <w:rPr>
          <w:b/>
          <w:bCs/>
          <w:szCs w:val="21"/>
        </w:rPr>
        <w:t xml:space="preserve">1.1 Sample information </w:t>
      </w:r>
    </w:p>
    <w:p w14:paraId="23805668" w14:textId="4DA68ECE" w:rsidR="009B3A33" w:rsidRPr="00B12DE9" w:rsidRDefault="00A679F2">
      <w:pPr>
        <w:spacing w:line="360" w:lineRule="auto"/>
        <w:jc w:val="both"/>
        <w:rPr>
          <w:szCs w:val="21"/>
        </w:rPr>
      </w:pPr>
      <w:r>
        <w:rPr>
          <w:szCs w:val="21"/>
        </w:rPr>
        <w:t xml:space="preserve">The present study was approved by the Animal Ethics Committee of Guizhou Normal University. The </w:t>
      </w:r>
      <w:r>
        <w:rPr>
          <w:color w:val="222222"/>
          <w:szCs w:val="21"/>
          <w:shd w:val="clear" w:color="auto" w:fill="FFFFFF"/>
        </w:rPr>
        <w:t xml:space="preserve">procedure of </w:t>
      </w:r>
      <w:r>
        <w:rPr>
          <w:szCs w:val="21"/>
        </w:rPr>
        <w:t xml:space="preserve">sample collection was in strict accordance with the Animal Ethics Procedures and Guidelines of the People's Republic of China. </w:t>
      </w:r>
      <w:r w:rsidR="00C5509E">
        <w:rPr>
          <w:szCs w:val="21"/>
        </w:rPr>
        <w:t xml:space="preserve">One individual of </w:t>
      </w:r>
      <w:r w:rsidR="00C5509E" w:rsidRPr="00C5509E">
        <w:rPr>
          <w:i/>
          <w:szCs w:val="21"/>
        </w:rPr>
        <w:t>Orenectus shuilongensis</w:t>
      </w:r>
      <w:r w:rsidR="00C5509E">
        <w:rPr>
          <w:szCs w:val="21"/>
        </w:rPr>
        <w:t xml:space="preserve"> </w:t>
      </w:r>
      <w:r>
        <w:rPr>
          <w:szCs w:val="21"/>
        </w:rPr>
        <w:t xml:space="preserve">used in </w:t>
      </w:r>
      <w:r>
        <w:rPr>
          <w:i/>
          <w:szCs w:val="21"/>
        </w:rPr>
        <w:t>de novo</w:t>
      </w:r>
      <w:r>
        <w:rPr>
          <w:szCs w:val="21"/>
        </w:rPr>
        <w:t xml:space="preserve"> assembly analysis were obtained from Shuilong Township, Sandu County, Guizhou Province.</w:t>
      </w:r>
    </w:p>
    <w:p w14:paraId="0D7F9619" w14:textId="77777777" w:rsidR="009B3A33" w:rsidRDefault="009B3A33">
      <w:pPr>
        <w:spacing w:after="240"/>
        <w:rPr>
          <w:b/>
          <w:bCs/>
          <w:szCs w:val="21"/>
        </w:rPr>
      </w:pPr>
    </w:p>
    <w:p w14:paraId="72ADE70A" w14:textId="77777777" w:rsidR="009B3A33" w:rsidRDefault="00A679F2">
      <w:pPr>
        <w:spacing w:after="240"/>
        <w:rPr>
          <w:b/>
          <w:bCs/>
          <w:szCs w:val="21"/>
        </w:rPr>
      </w:pPr>
      <w:r>
        <w:rPr>
          <w:b/>
          <w:bCs/>
          <w:szCs w:val="21"/>
        </w:rPr>
        <w:t xml:space="preserve">1.2 Illumina sequencing </w:t>
      </w:r>
    </w:p>
    <w:p w14:paraId="1485600C" w14:textId="77777777" w:rsidR="009B3A33" w:rsidRDefault="00A679F2">
      <w:pPr>
        <w:spacing w:after="240" w:line="360" w:lineRule="auto"/>
        <w:jc w:val="both"/>
        <w:rPr>
          <w:szCs w:val="21"/>
        </w:rPr>
      </w:pPr>
      <w:r>
        <w:rPr>
          <w:szCs w:val="21"/>
        </w:rPr>
        <w:t>Genomic DNA was extracted using DNeasy Blood &amp;Tissue Kit (Qiagen)</w:t>
      </w:r>
      <w:r w:rsidR="00B12DE9">
        <w:rPr>
          <w:szCs w:val="21"/>
        </w:rPr>
        <w:t xml:space="preserve"> from muscle</w:t>
      </w:r>
      <w:r>
        <w:rPr>
          <w:szCs w:val="21"/>
        </w:rPr>
        <w:t xml:space="preserve">. Three small-insert libraries (270bp) were constructed by using Illumina’s paired-end kits according to the manufacturer’s instructions. The libraries were sequenced on Illumina Hiseq </w:t>
      </w:r>
      <w:r w:rsidR="00B12DE9">
        <w:rPr>
          <w:szCs w:val="21"/>
        </w:rPr>
        <w:t xml:space="preserve">X Ten </w:t>
      </w:r>
      <w:r>
        <w:rPr>
          <w:szCs w:val="21"/>
        </w:rPr>
        <w:t xml:space="preserve">platforms. For the raw reads, sequencing adaptors were removed; contaminated reads (chloroplast, mitochondrial, bacterial and viral sequences, etc.) were screened by alignment to </w:t>
      </w:r>
      <w:r w:rsidR="005E28DC">
        <w:rPr>
          <w:szCs w:val="21"/>
        </w:rPr>
        <w:t xml:space="preserve">the </w:t>
      </w:r>
      <w:r>
        <w:rPr>
          <w:szCs w:val="21"/>
        </w:rPr>
        <w:t>NCBI-NR database using BWA v0.7.13</w:t>
      </w:r>
      <w:hyperlink r:id="rId13" w:anchor="_ENREF_1" w:tooltip="Li, 2009 #1098" w:history="1">
        <w:r>
          <w:rPr>
            <w:szCs w:val="21"/>
            <w:vertAlign w:val="superscript"/>
          </w:rPr>
          <w:fldChar w:fldCharType="begin"/>
        </w:r>
        <w:r>
          <w:rPr>
            <w:szCs w:val="21"/>
            <w:vertAlign w:val="superscript"/>
          </w:rPr>
          <w:instrText xml:space="preserve"> ADDIN EN.CITE &lt;EndNote&gt;&lt;Cite&gt;&lt;Author&gt;Li&lt;/Author&gt;&lt;Year&gt;2009&lt;/Year&gt;&lt;RecNum&gt;1098&lt;/RecNum&gt;&lt;DisplayText&gt;&lt;style face="superscript"&gt;1&lt;/style&gt;&lt;/DisplayText&gt;&lt;record&gt;&lt;rec-number&gt;1098&lt;/rec-number&gt;&lt;foreign-keys&gt;&lt;key app="EN" db-id="etp9ax0atw2tzle5vzpvsrf10a59ftwwwtwa"&gt;1098&lt;/key&gt;&lt;/foreign-keys&gt;&lt;ref-type name="Journal Article"&gt;17&lt;/ref-type&gt;&lt;contributors&gt;&lt;authors&gt;&lt;author&gt;Li, H.&lt;/author&gt;&lt;author&gt;Durbin, R.&lt;/author&gt;&lt;/authors&gt;&lt;/contributors&gt;&lt;auth-address&gt;Wellcome Trust Sanger Institute, Wellcome Trust Genome Campus, Cambridge, CB10 1SA, UK.&lt;/auth-address&gt;&lt;titles&gt;&lt;title&gt;Fast and accurate short read alignment with Burrows-Wheeler transform&lt;/title&gt;&lt;secondary-title&gt;Bioinformatics&lt;/secondary-title&gt;&lt;alt-title&gt;Bioinformatics&lt;/alt-title&gt;&lt;/titles&gt;&lt;periodical&gt;&lt;full-title&gt;Bioinformatics&lt;/full-title&gt;&lt;/periodical&gt;&lt;alt-periodical&gt;&lt;full-title&gt;Bioinformatics&lt;/full-title&gt;&lt;/alt-periodical&gt;&lt;pages&gt;1754-60&lt;/pages&gt;&lt;volume&gt;25&lt;/volume&gt;&lt;number&gt;14&lt;/number&gt;&lt;keywords&gt;&lt;keyword&gt;*Algorithms&lt;/keyword&gt;&lt;keyword&gt;Genomics/*methods&lt;/keyword&gt;&lt;keyword&gt;Sequence Alignment/*methods&lt;/keyword&gt;&lt;keyword&gt;Sequence Analysis, DNA/methods&lt;/keyword&gt;&lt;keyword&gt;*Software&lt;/keyword&gt;&lt;/keywords&gt;&lt;dates&gt;&lt;year&gt;2009&lt;/year&gt;&lt;pub-dates&gt;&lt;date&gt;Jul 15&lt;/date&gt;&lt;/pub-dates&gt;&lt;/dates&gt;&lt;isbn&gt;1367-4811 (Electronic)&amp;#xD;1367-4803 (Linking)&lt;/isbn&gt;&lt;accession-num&gt;19451168&lt;/accession-num&gt;&lt;urls&gt;&lt;related-urls&gt;&lt;url&gt;http://www.ncbi.nlm.nih.gov/pubmed/19451168&lt;/url&gt;&lt;/related-urls&gt;&lt;/urls&gt;&lt;custom2&gt;2705234&lt;/custom2&gt;&lt;electronic-resource-num&gt;10.1093/bioinformatics/btp324&lt;/electronic-resource-num&gt;&lt;/record&gt;&lt;/Cite&gt;&lt;/EndNote&gt;</w:instrText>
        </w:r>
        <w:r>
          <w:rPr>
            <w:szCs w:val="21"/>
            <w:vertAlign w:val="superscript"/>
          </w:rPr>
          <w:fldChar w:fldCharType="separate"/>
        </w:r>
        <w:r>
          <w:rPr>
            <w:szCs w:val="21"/>
            <w:vertAlign w:val="superscript"/>
          </w:rPr>
          <w:t>1</w:t>
        </w:r>
        <w:r>
          <w:rPr>
            <w:szCs w:val="21"/>
            <w:vertAlign w:val="superscript"/>
          </w:rPr>
          <w:fldChar w:fldCharType="end"/>
        </w:r>
      </w:hyperlink>
      <w:r>
        <w:rPr>
          <w:szCs w:val="21"/>
        </w:rPr>
        <w:t xml:space="preserve"> with default parameters; the FastUniq v1.1</w:t>
      </w:r>
      <w:hyperlink r:id="rId14" w:anchor="_ENREF_2" w:tooltip="Xu, 2012 #1099" w:history="1">
        <w:r>
          <w:rPr>
            <w:szCs w:val="21"/>
            <w:vertAlign w:val="superscript"/>
          </w:rPr>
          <w:fldChar w:fldCharType="begin"/>
        </w:r>
        <w:r>
          <w:rPr>
            <w:szCs w:val="21"/>
            <w:vertAlign w:val="superscript"/>
          </w:rPr>
          <w:instrText xml:space="preserve"> ADDIN EN.CITE &lt;EndNote&gt;&lt;Cite&gt;&lt;Author&gt;Xu&lt;/Author&gt;&lt;Year&gt;2012&lt;/Year&gt;&lt;RecNum&gt;1099&lt;/RecNum&gt;&lt;DisplayText&gt;&lt;style face="superscript"&gt;2&lt;/style&gt;&lt;/DisplayText&gt;&lt;record&gt;&lt;rec-number&gt;1099&lt;/rec-number&gt;&lt;foreign-keys&gt;&lt;key app="EN" db-id="etp9ax0atw2tzle5vzpvsrf10a59ftwwwtwa"&gt;1099&lt;/key&gt;&lt;/foreign-keys&gt;&lt;ref-type name="Journal Article"&gt;17&lt;/ref-type&gt;&lt;contributors&gt;&lt;authors&gt;&lt;author&gt;Xu, H.&lt;/author&gt;&lt;author&gt;Luo, X.&lt;/author&gt;&lt;author&gt;Qian, J.&lt;/author&gt;&lt;author&gt;Pang, X.&lt;/author&gt;&lt;author&gt;Song, J.&lt;/author&gt;&lt;author&gt;Qian, G.&lt;/author&gt;&lt;author&gt;Chen, J.&lt;/author&gt;&lt;author&gt;Chen, S.&lt;/author&gt;&lt;/authors&gt;&lt;/contributors&gt;&lt;auth-address&gt;National Engineering Laboratory for Breeding of Endangered Medicinal Materials, Institute of Medicinal Plant Development, Chinese Academy of Medical Sciences &amp;amp; Peking Union Medical College, Beijing, People&amp;apos;s Republic of China.&lt;/auth-address&gt;&lt;titles&gt;&lt;title&gt;FastUniq: a fast de novo duplicates removal tool for paired short reads&lt;/title&gt;&lt;secondary-title&gt;PLoS One&lt;/secondary-title&gt;&lt;alt-title&gt;PloS one&lt;/alt-title&gt;&lt;/titles&gt;&lt;periodical&gt;&lt;full-title&gt;PLoS One&lt;/full-title&gt;&lt;abbr-1&gt;PloS one&lt;/abbr-1&gt;&lt;/periodical&gt;&lt;alt-periodical&gt;&lt;full-title&gt;PLoS One&lt;/full-title&gt;&lt;abbr-1&gt;PloS one&lt;/abbr-1&gt;&lt;/alt-periodical&gt;&lt;pages&gt;e52249&lt;/pages&gt;&lt;volume&gt;7&lt;/volume&gt;&lt;number&gt;12&lt;/number&gt;&lt;keywords&gt;&lt;keyword&gt;Algorithms&lt;/keyword&gt;&lt;keyword&gt;Sequence Analysis, DNA/*methods&lt;/keyword&gt;&lt;keyword&gt;*Software&lt;/keyword&gt;&lt;/keywords&gt;&lt;dates&gt;&lt;year&gt;2012&lt;/year&gt;&lt;/dates&gt;&lt;isbn&gt;1932-6203 (Electronic)&amp;#xD;1932-6203 (Linking)&lt;/isbn&gt;&lt;accession-num&gt;23284954&lt;/accession-num&gt;&lt;urls&gt;&lt;related-urls&gt;&lt;url&gt;http://www.ncbi.nlm.nih.gov/pubmed/23284954&lt;/url&gt;&lt;/related-urls&gt;&lt;/urls&gt;&lt;custom2&gt;3527383&lt;/custom2&gt;&lt;electronic-resource-num&gt;10.1371/journal.pone.0052249&lt;/electronic-resource-num&gt;&lt;/record&gt;&lt;/Cite&gt;&lt;/EndNote&gt;</w:instrText>
        </w:r>
        <w:r>
          <w:rPr>
            <w:szCs w:val="21"/>
            <w:vertAlign w:val="superscript"/>
          </w:rPr>
          <w:fldChar w:fldCharType="separate"/>
        </w:r>
        <w:r>
          <w:rPr>
            <w:szCs w:val="21"/>
            <w:vertAlign w:val="superscript"/>
          </w:rPr>
          <w:t>2</w:t>
        </w:r>
        <w:r>
          <w:rPr>
            <w:szCs w:val="21"/>
            <w:vertAlign w:val="superscript"/>
          </w:rPr>
          <w:fldChar w:fldCharType="end"/>
        </w:r>
      </w:hyperlink>
      <w:r>
        <w:rPr>
          <w:szCs w:val="21"/>
        </w:rPr>
        <w:t xml:space="preserve"> was used to remove the duplicated read pairs; the low-quality reads were filtered satisfying the following conditions: 1) reads with ≥10% unidentified nucleotides (N), 2) reads with &gt;10 nucleotides aligned to the adapter, allowing ≤10% mismatches, 3) reads with &gt;50% bases having Phred quality &lt;5. Finally, we generated a total of 120.94</w:t>
      </w:r>
      <w:r w:rsidR="00913B85">
        <w:rPr>
          <w:szCs w:val="21"/>
        </w:rPr>
        <w:t xml:space="preserve"> </w:t>
      </w:r>
      <w:r>
        <w:rPr>
          <w:szCs w:val="21"/>
        </w:rPr>
        <w:t>Gb clean reads for paired-end (</w:t>
      </w:r>
      <w:r>
        <w:rPr>
          <w:b/>
          <w:szCs w:val="21"/>
        </w:rPr>
        <w:t>Supplementary Table 1</w:t>
      </w:r>
      <w:r>
        <w:rPr>
          <w:szCs w:val="21"/>
        </w:rPr>
        <w:t xml:space="preserve">). </w:t>
      </w:r>
    </w:p>
    <w:p w14:paraId="5BC2781C" w14:textId="7CF0B38E" w:rsidR="009B3A33" w:rsidRDefault="00A679F2">
      <w:pPr>
        <w:spacing w:line="360" w:lineRule="auto"/>
        <w:jc w:val="both"/>
        <w:rPr>
          <w:b/>
          <w:szCs w:val="21"/>
        </w:rPr>
      </w:pPr>
      <w:r>
        <w:rPr>
          <w:b/>
          <w:szCs w:val="21"/>
        </w:rPr>
        <w:t>Supplementary Table 1. Statistics of Illumina sequencing data</w:t>
      </w:r>
      <w:r w:rsidR="00162AAF">
        <w:rPr>
          <w:b/>
          <w:szCs w:val="21"/>
        </w:rPr>
        <w:t>.</w:t>
      </w:r>
    </w:p>
    <w:tbl>
      <w:tblPr>
        <w:tblW w:w="8520" w:type="dxa"/>
        <w:tblLayout w:type="fixed"/>
        <w:tblLook w:val="04A0" w:firstRow="1" w:lastRow="0" w:firstColumn="1" w:lastColumn="0" w:noHBand="0" w:noVBand="1"/>
      </w:tblPr>
      <w:tblGrid>
        <w:gridCol w:w="1633"/>
        <w:gridCol w:w="1355"/>
        <w:gridCol w:w="1473"/>
        <w:gridCol w:w="1456"/>
        <w:gridCol w:w="1301"/>
        <w:gridCol w:w="1302"/>
      </w:tblGrid>
      <w:tr w:rsidR="009B3A33" w14:paraId="0D4BEF0D" w14:textId="77777777">
        <w:trPr>
          <w:trHeight w:val="300"/>
        </w:trPr>
        <w:tc>
          <w:tcPr>
            <w:tcW w:w="1633" w:type="dxa"/>
            <w:tcBorders>
              <w:top w:val="single" w:sz="12" w:space="0" w:color="auto"/>
              <w:left w:val="nil"/>
              <w:bottom w:val="single" w:sz="8" w:space="0" w:color="auto"/>
              <w:right w:val="nil"/>
            </w:tcBorders>
            <w:tcMar>
              <w:top w:w="15" w:type="dxa"/>
              <w:left w:w="108" w:type="dxa"/>
              <w:bottom w:w="15" w:type="dxa"/>
              <w:right w:w="108" w:type="dxa"/>
            </w:tcMar>
            <w:vAlign w:val="center"/>
          </w:tcPr>
          <w:p w14:paraId="4E86BC83" w14:textId="77777777" w:rsidR="009B3A33" w:rsidRDefault="00A679F2" w:rsidP="00E761A3">
            <w:pPr>
              <w:widowControl/>
              <w:rPr>
                <w:szCs w:val="21"/>
              </w:rPr>
            </w:pPr>
            <w:r>
              <w:rPr>
                <w:szCs w:val="21"/>
              </w:rPr>
              <w:t>Type</w:t>
            </w:r>
          </w:p>
        </w:tc>
        <w:tc>
          <w:tcPr>
            <w:tcW w:w="1355" w:type="dxa"/>
            <w:tcBorders>
              <w:top w:val="single" w:sz="12" w:space="0" w:color="auto"/>
              <w:left w:val="nil"/>
              <w:bottom w:val="single" w:sz="8" w:space="0" w:color="auto"/>
              <w:right w:val="nil"/>
            </w:tcBorders>
            <w:tcMar>
              <w:top w:w="15" w:type="dxa"/>
              <w:left w:w="108" w:type="dxa"/>
              <w:bottom w:w="15" w:type="dxa"/>
              <w:right w:w="108" w:type="dxa"/>
            </w:tcMar>
            <w:vAlign w:val="center"/>
          </w:tcPr>
          <w:p w14:paraId="21FACE79" w14:textId="77777777" w:rsidR="009B3A33" w:rsidRDefault="00A679F2" w:rsidP="00E761A3">
            <w:pPr>
              <w:widowControl/>
              <w:rPr>
                <w:szCs w:val="21"/>
              </w:rPr>
            </w:pPr>
            <w:r>
              <w:rPr>
                <w:szCs w:val="21"/>
              </w:rPr>
              <w:t>#Library</w:t>
            </w:r>
          </w:p>
        </w:tc>
        <w:tc>
          <w:tcPr>
            <w:tcW w:w="1473" w:type="dxa"/>
            <w:tcBorders>
              <w:top w:val="single" w:sz="12" w:space="0" w:color="auto"/>
              <w:left w:val="nil"/>
              <w:bottom w:val="single" w:sz="8" w:space="0" w:color="auto"/>
              <w:right w:val="nil"/>
            </w:tcBorders>
            <w:tcMar>
              <w:top w:w="15" w:type="dxa"/>
              <w:left w:w="108" w:type="dxa"/>
              <w:bottom w:w="15" w:type="dxa"/>
              <w:right w:w="108" w:type="dxa"/>
            </w:tcMar>
            <w:vAlign w:val="center"/>
          </w:tcPr>
          <w:p w14:paraId="2DCFCC7A" w14:textId="77777777" w:rsidR="009B3A33" w:rsidRDefault="00A679F2" w:rsidP="00E761A3">
            <w:pPr>
              <w:widowControl/>
              <w:rPr>
                <w:szCs w:val="21"/>
              </w:rPr>
            </w:pPr>
            <w:r>
              <w:rPr>
                <w:szCs w:val="21"/>
              </w:rPr>
              <w:t>Data (Gb)</w:t>
            </w:r>
          </w:p>
        </w:tc>
        <w:tc>
          <w:tcPr>
            <w:tcW w:w="1456" w:type="dxa"/>
            <w:tcBorders>
              <w:top w:val="single" w:sz="12" w:space="0" w:color="auto"/>
              <w:left w:val="nil"/>
              <w:bottom w:val="single" w:sz="8" w:space="0" w:color="auto"/>
              <w:right w:val="nil"/>
            </w:tcBorders>
            <w:tcMar>
              <w:top w:w="15" w:type="dxa"/>
              <w:left w:w="108" w:type="dxa"/>
              <w:bottom w:w="15" w:type="dxa"/>
              <w:right w:w="108" w:type="dxa"/>
            </w:tcMar>
            <w:vAlign w:val="center"/>
          </w:tcPr>
          <w:p w14:paraId="17E439F7" w14:textId="77777777" w:rsidR="009B3A33" w:rsidRDefault="00A679F2" w:rsidP="00E761A3">
            <w:pPr>
              <w:widowControl/>
              <w:rPr>
                <w:szCs w:val="21"/>
              </w:rPr>
            </w:pPr>
            <w:r>
              <w:rPr>
                <w:szCs w:val="21"/>
              </w:rPr>
              <w:t>Depth (X)</w:t>
            </w:r>
          </w:p>
        </w:tc>
        <w:tc>
          <w:tcPr>
            <w:tcW w:w="1301" w:type="dxa"/>
            <w:tcBorders>
              <w:top w:val="single" w:sz="12" w:space="0" w:color="auto"/>
              <w:left w:val="nil"/>
              <w:bottom w:val="single" w:sz="8" w:space="0" w:color="auto"/>
              <w:right w:val="nil"/>
            </w:tcBorders>
            <w:tcMar>
              <w:top w:w="15" w:type="dxa"/>
              <w:left w:w="108" w:type="dxa"/>
              <w:bottom w:w="15" w:type="dxa"/>
              <w:right w:w="108" w:type="dxa"/>
            </w:tcMar>
          </w:tcPr>
          <w:p w14:paraId="299083CF" w14:textId="77777777" w:rsidR="009B3A33" w:rsidRDefault="00A679F2" w:rsidP="00E761A3">
            <w:pPr>
              <w:widowControl/>
              <w:rPr>
                <w:szCs w:val="21"/>
              </w:rPr>
            </w:pPr>
            <w:r>
              <w:rPr>
                <w:szCs w:val="21"/>
              </w:rPr>
              <w:t>Q20 (%)</w:t>
            </w:r>
          </w:p>
        </w:tc>
        <w:tc>
          <w:tcPr>
            <w:tcW w:w="1302" w:type="dxa"/>
            <w:tcBorders>
              <w:top w:val="single" w:sz="12" w:space="0" w:color="auto"/>
              <w:left w:val="nil"/>
              <w:bottom w:val="single" w:sz="8" w:space="0" w:color="auto"/>
              <w:right w:val="nil"/>
            </w:tcBorders>
            <w:tcMar>
              <w:top w:w="15" w:type="dxa"/>
              <w:left w:w="108" w:type="dxa"/>
              <w:bottom w:w="15" w:type="dxa"/>
              <w:right w:w="108" w:type="dxa"/>
            </w:tcMar>
          </w:tcPr>
          <w:p w14:paraId="281D7631" w14:textId="77777777" w:rsidR="009B3A33" w:rsidRDefault="00A679F2" w:rsidP="00E761A3">
            <w:pPr>
              <w:widowControl/>
              <w:rPr>
                <w:szCs w:val="21"/>
              </w:rPr>
            </w:pPr>
            <w:r>
              <w:rPr>
                <w:szCs w:val="21"/>
              </w:rPr>
              <w:t>Q30 (%)</w:t>
            </w:r>
          </w:p>
        </w:tc>
      </w:tr>
      <w:tr w:rsidR="009B3A33" w14:paraId="65F3D645" w14:textId="77777777">
        <w:trPr>
          <w:trHeight w:val="285"/>
        </w:trPr>
        <w:tc>
          <w:tcPr>
            <w:tcW w:w="1633" w:type="dxa"/>
            <w:vMerge w:val="restart"/>
            <w:tcBorders>
              <w:top w:val="single" w:sz="8" w:space="0" w:color="auto"/>
              <w:left w:val="nil"/>
              <w:bottom w:val="nil"/>
              <w:right w:val="nil"/>
            </w:tcBorders>
            <w:tcMar>
              <w:top w:w="15" w:type="dxa"/>
              <w:left w:w="108" w:type="dxa"/>
              <w:bottom w:w="15" w:type="dxa"/>
              <w:right w:w="108" w:type="dxa"/>
            </w:tcMar>
            <w:vAlign w:val="center"/>
          </w:tcPr>
          <w:p w14:paraId="351E7082" w14:textId="77777777" w:rsidR="009B3A33" w:rsidRDefault="00A679F2" w:rsidP="00E761A3">
            <w:pPr>
              <w:widowControl/>
              <w:rPr>
                <w:szCs w:val="21"/>
              </w:rPr>
            </w:pPr>
            <w:r>
              <w:rPr>
                <w:szCs w:val="21"/>
              </w:rPr>
              <w:t>Paired-Ends</w:t>
            </w:r>
          </w:p>
        </w:tc>
        <w:tc>
          <w:tcPr>
            <w:tcW w:w="1355" w:type="dxa"/>
            <w:tcBorders>
              <w:top w:val="single" w:sz="8" w:space="0" w:color="auto"/>
              <w:left w:val="nil"/>
              <w:bottom w:val="nil"/>
              <w:right w:val="nil"/>
            </w:tcBorders>
            <w:tcMar>
              <w:top w:w="15" w:type="dxa"/>
              <w:left w:w="108" w:type="dxa"/>
              <w:bottom w:w="15" w:type="dxa"/>
              <w:right w:w="108" w:type="dxa"/>
            </w:tcMar>
            <w:vAlign w:val="center"/>
          </w:tcPr>
          <w:p w14:paraId="6BCEFA33" w14:textId="77777777" w:rsidR="009B3A33" w:rsidRDefault="00A679F2" w:rsidP="00E761A3">
            <w:pPr>
              <w:widowControl/>
              <w:textAlignment w:val="center"/>
              <w:rPr>
                <w:szCs w:val="21"/>
              </w:rPr>
            </w:pPr>
            <w:r>
              <w:rPr>
                <w:szCs w:val="21"/>
              </w:rPr>
              <w:t>270 bp_1</w:t>
            </w:r>
          </w:p>
        </w:tc>
        <w:tc>
          <w:tcPr>
            <w:tcW w:w="1473" w:type="dxa"/>
            <w:tcBorders>
              <w:top w:val="single" w:sz="8" w:space="0" w:color="auto"/>
              <w:left w:val="nil"/>
              <w:bottom w:val="nil"/>
              <w:right w:val="nil"/>
            </w:tcBorders>
            <w:tcMar>
              <w:top w:w="15" w:type="dxa"/>
              <w:left w:w="108" w:type="dxa"/>
              <w:bottom w:w="15" w:type="dxa"/>
              <w:right w:w="108" w:type="dxa"/>
            </w:tcMar>
            <w:vAlign w:val="center"/>
          </w:tcPr>
          <w:p w14:paraId="7E616199" w14:textId="77777777" w:rsidR="009B3A33" w:rsidRDefault="00A679F2" w:rsidP="00E761A3">
            <w:pPr>
              <w:widowControl/>
              <w:textAlignment w:val="center"/>
              <w:rPr>
                <w:szCs w:val="21"/>
              </w:rPr>
            </w:pPr>
            <w:r>
              <w:rPr>
                <w:szCs w:val="21"/>
              </w:rPr>
              <w:t>43.3</w:t>
            </w:r>
          </w:p>
        </w:tc>
        <w:tc>
          <w:tcPr>
            <w:tcW w:w="1456" w:type="dxa"/>
            <w:tcBorders>
              <w:top w:val="single" w:sz="8" w:space="0" w:color="auto"/>
              <w:left w:val="nil"/>
              <w:bottom w:val="nil"/>
              <w:right w:val="nil"/>
            </w:tcBorders>
            <w:tcMar>
              <w:top w:w="15" w:type="dxa"/>
              <w:left w:w="108" w:type="dxa"/>
              <w:bottom w:w="15" w:type="dxa"/>
              <w:right w:w="108" w:type="dxa"/>
            </w:tcMar>
            <w:vAlign w:val="center"/>
          </w:tcPr>
          <w:p w14:paraId="78EA1A26" w14:textId="77777777" w:rsidR="009B3A33" w:rsidRDefault="00A679F2" w:rsidP="00E761A3">
            <w:pPr>
              <w:widowControl/>
              <w:textAlignment w:val="center"/>
              <w:rPr>
                <w:szCs w:val="21"/>
              </w:rPr>
            </w:pPr>
            <w:r>
              <w:rPr>
                <w:szCs w:val="21"/>
              </w:rPr>
              <w:t>83.97</w:t>
            </w:r>
          </w:p>
        </w:tc>
        <w:tc>
          <w:tcPr>
            <w:tcW w:w="1301" w:type="dxa"/>
            <w:tcBorders>
              <w:top w:val="single" w:sz="8" w:space="0" w:color="auto"/>
              <w:left w:val="nil"/>
              <w:bottom w:val="nil"/>
              <w:right w:val="nil"/>
            </w:tcBorders>
            <w:tcMar>
              <w:top w:w="15" w:type="dxa"/>
              <w:left w:w="108" w:type="dxa"/>
              <w:bottom w:w="15" w:type="dxa"/>
              <w:right w:w="108" w:type="dxa"/>
            </w:tcMar>
            <w:vAlign w:val="center"/>
          </w:tcPr>
          <w:p w14:paraId="47FA0F7A" w14:textId="77777777" w:rsidR="009B3A33" w:rsidRDefault="00A679F2" w:rsidP="00E761A3">
            <w:pPr>
              <w:widowControl/>
              <w:textAlignment w:val="center"/>
              <w:rPr>
                <w:szCs w:val="21"/>
              </w:rPr>
            </w:pPr>
            <w:r>
              <w:rPr>
                <w:szCs w:val="21"/>
              </w:rPr>
              <w:t>97.53</w:t>
            </w:r>
          </w:p>
        </w:tc>
        <w:tc>
          <w:tcPr>
            <w:tcW w:w="1302" w:type="dxa"/>
            <w:tcBorders>
              <w:top w:val="single" w:sz="8" w:space="0" w:color="auto"/>
              <w:left w:val="nil"/>
              <w:bottom w:val="nil"/>
              <w:right w:val="nil"/>
            </w:tcBorders>
            <w:tcMar>
              <w:top w:w="15" w:type="dxa"/>
              <w:left w:w="108" w:type="dxa"/>
              <w:bottom w:w="15" w:type="dxa"/>
              <w:right w:w="108" w:type="dxa"/>
            </w:tcMar>
            <w:vAlign w:val="center"/>
          </w:tcPr>
          <w:p w14:paraId="5F3095E8" w14:textId="77777777" w:rsidR="009B3A33" w:rsidRDefault="00A679F2" w:rsidP="00E761A3">
            <w:pPr>
              <w:widowControl/>
              <w:textAlignment w:val="center"/>
              <w:rPr>
                <w:szCs w:val="21"/>
              </w:rPr>
            </w:pPr>
            <w:r>
              <w:rPr>
                <w:szCs w:val="21"/>
              </w:rPr>
              <w:t>94.02</w:t>
            </w:r>
          </w:p>
        </w:tc>
      </w:tr>
      <w:tr w:rsidR="009B3A33" w14:paraId="0F552531" w14:textId="77777777">
        <w:trPr>
          <w:trHeight w:val="285"/>
        </w:trPr>
        <w:tc>
          <w:tcPr>
            <w:tcW w:w="1633" w:type="dxa"/>
            <w:vMerge/>
            <w:tcBorders>
              <w:top w:val="single" w:sz="8" w:space="0" w:color="auto"/>
              <w:left w:val="nil"/>
              <w:bottom w:val="nil"/>
              <w:right w:val="nil"/>
            </w:tcBorders>
            <w:vAlign w:val="center"/>
          </w:tcPr>
          <w:p w14:paraId="567011F9" w14:textId="77777777" w:rsidR="009B3A33" w:rsidRDefault="009B3A33" w:rsidP="00E761A3">
            <w:pPr>
              <w:widowControl/>
              <w:rPr>
                <w:szCs w:val="21"/>
              </w:rPr>
            </w:pPr>
          </w:p>
        </w:tc>
        <w:tc>
          <w:tcPr>
            <w:tcW w:w="1355" w:type="dxa"/>
            <w:tcMar>
              <w:top w:w="15" w:type="dxa"/>
              <w:left w:w="108" w:type="dxa"/>
              <w:bottom w:w="15" w:type="dxa"/>
              <w:right w:w="108" w:type="dxa"/>
            </w:tcMar>
            <w:vAlign w:val="center"/>
          </w:tcPr>
          <w:p w14:paraId="246E4F6E" w14:textId="77777777" w:rsidR="009B3A33" w:rsidRDefault="00A679F2" w:rsidP="00E761A3">
            <w:pPr>
              <w:widowControl/>
              <w:textAlignment w:val="center"/>
              <w:rPr>
                <w:szCs w:val="21"/>
              </w:rPr>
            </w:pPr>
            <w:r>
              <w:rPr>
                <w:szCs w:val="21"/>
              </w:rPr>
              <w:t>270 bp_2</w:t>
            </w:r>
          </w:p>
        </w:tc>
        <w:tc>
          <w:tcPr>
            <w:tcW w:w="1473" w:type="dxa"/>
            <w:tcMar>
              <w:top w:w="15" w:type="dxa"/>
              <w:left w:w="108" w:type="dxa"/>
              <w:bottom w:w="15" w:type="dxa"/>
              <w:right w:w="108" w:type="dxa"/>
            </w:tcMar>
            <w:vAlign w:val="center"/>
          </w:tcPr>
          <w:p w14:paraId="36E9FDDC" w14:textId="77777777" w:rsidR="009B3A33" w:rsidRDefault="00A679F2" w:rsidP="00E761A3">
            <w:pPr>
              <w:widowControl/>
              <w:textAlignment w:val="center"/>
              <w:rPr>
                <w:szCs w:val="21"/>
              </w:rPr>
            </w:pPr>
            <w:r>
              <w:rPr>
                <w:szCs w:val="21"/>
              </w:rPr>
              <w:t>41.73</w:t>
            </w:r>
          </w:p>
        </w:tc>
        <w:tc>
          <w:tcPr>
            <w:tcW w:w="1456" w:type="dxa"/>
            <w:tcMar>
              <w:top w:w="15" w:type="dxa"/>
              <w:left w:w="108" w:type="dxa"/>
              <w:bottom w:w="15" w:type="dxa"/>
              <w:right w:w="108" w:type="dxa"/>
            </w:tcMar>
            <w:vAlign w:val="center"/>
          </w:tcPr>
          <w:p w14:paraId="49BCC507" w14:textId="77777777" w:rsidR="009B3A33" w:rsidRDefault="00A679F2" w:rsidP="00E761A3">
            <w:pPr>
              <w:widowControl/>
              <w:textAlignment w:val="center"/>
              <w:rPr>
                <w:szCs w:val="21"/>
              </w:rPr>
            </w:pPr>
            <w:r>
              <w:rPr>
                <w:szCs w:val="21"/>
              </w:rPr>
              <w:t>80.92</w:t>
            </w:r>
          </w:p>
        </w:tc>
        <w:tc>
          <w:tcPr>
            <w:tcW w:w="1301" w:type="dxa"/>
            <w:tcMar>
              <w:top w:w="15" w:type="dxa"/>
              <w:left w:w="108" w:type="dxa"/>
              <w:bottom w:w="15" w:type="dxa"/>
              <w:right w:w="108" w:type="dxa"/>
            </w:tcMar>
            <w:vAlign w:val="center"/>
          </w:tcPr>
          <w:p w14:paraId="69DF6ACB" w14:textId="77777777" w:rsidR="009B3A33" w:rsidRDefault="00A679F2" w:rsidP="00E761A3">
            <w:pPr>
              <w:widowControl/>
              <w:textAlignment w:val="center"/>
              <w:rPr>
                <w:szCs w:val="21"/>
              </w:rPr>
            </w:pPr>
            <w:r>
              <w:rPr>
                <w:szCs w:val="21"/>
              </w:rPr>
              <w:t>97.33</w:t>
            </w:r>
          </w:p>
        </w:tc>
        <w:tc>
          <w:tcPr>
            <w:tcW w:w="1302" w:type="dxa"/>
            <w:tcMar>
              <w:top w:w="15" w:type="dxa"/>
              <w:left w:w="108" w:type="dxa"/>
              <w:bottom w:w="15" w:type="dxa"/>
              <w:right w:w="108" w:type="dxa"/>
            </w:tcMar>
            <w:vAlign w:val="center"/>
          </w:tcPr>
          <w:p w14:paraId="3B10D200" w14:textId="77777777" w:rsidR="009B3A33" w:rsidRDefault="00A679F2" w:rsidP="00E761A3">
            <w:pPr>
              <w:widowControl/>
              <w:textAlignment w:val="center"/>
              <w:rPr>
                <w:szCs w:val="21"/>
              </w:rPr>
            </w:pPr>
            <w:r>
              <w:rPr>
                <w:szCs w:val="21"/>
              </w:rPr>
              <w:t>93.6</w:t>
            </w:r>
          </w:p>
        </w:tc>
      </w:tr>
      <w:tr w:rsidR="009B3A33" w14:paraId="0C56273D" w14:textId="77777777">
        <w:trPr>
          <w:trHeight w:val="285"/>
        </w:trPr>
        <w:tc>
          <w:tcPr>
            <w:tcW w:w="1633" w:type="dxa"/>
            <w:vMerge/>
            <w:tcBorders>
              <w:top w:val="single" w:sz="8" w:space="0" w:color="auto"/>
              <w:left w:val="nil"/>
              <w:bottom w:val="nil"/>
              <w:right w:val="nil"/>
            </w:tcBorders>
            <w:vAlign w:val="center"/>
          </w:tcPr>
          <w:p w14:paraId="50807E73" w14:textId="77777777" w:rsidR="009B3A33" w:rsidRDefault="009B3A33" w:rsidP="00E761A3">
            <w:pPr>
              <w:widowControl/>
              <w:rPr>
                <w:szCs w:val="21"/>
              </w:rPr>
            </w:pPr>
          </w:p>
        </w:tc>
        <w:tc>
          <w:tcPr>
            <w:tcW w:w="1355" w:type="dxa"/>
            <w:tcMar>
              <w:top w:w="15" w:type="dxa"/>
              <w:left w:w="108" w:type="dxa"/>
              <w:bottom w:w="15" w:type="dxa"/>
              <w:right w:w="108" w:type="dxa"/>
            </w:tcMar>
            <w:vAlign w:val="center"/>
          </w:tcPr>
          <w:p w14:paraId="6C7FDDB6" w14:textId="77777777" w:rsidR="009B3A33" w:rsidRDefault="00A679F2" w:rsidP="00E761A3">
            <w:pPr>
              <w:widowControl/>
              <w:textAlignment w:val="center"/>
              <w:rPr>
                <w:szCs w:val="21"/>
              </w:rPr>
            </w:pPr>
            <w:r>
              <w:rPr>
                <w:szCs w:val="21"/>
              </w:rPr>
              <w:t>270 bp_3</w:t>
            </w:r>
          </w:p>
        </w:tc>
        <w:tc>
          <w:tcPr>
            <w:tcW w:w="1473" w:type="dxa"/>
            <w:tcMar>
              <w:top w:w="15" w:type="dxa"/>
              <w:left w:w="108" w:type="dxa"/>
              <w:bottom w:w="15" w:type="dxa"/>
              <w:right w:w="108" w:type="dxa"/>
            </w:tcMar>
            <w:vAlign w:val="center"/>
          </w:tcPr>
          <w:p w14:paraId="00698A74" w14:textId="77777777" w:rsidR="009B3A33" w:rsidRDefault="00A679F2" w:rsidP="00E761A3">
            <w:pPr>
              <w:widowControl/>
              <w:textAlignment w:val="center"/>
              <w:rPr>
                <w:szCs w:val="21"/>
              </w:rPr>
            </w:pPr>
            <w:r>
              <w:rPr>
                <w:szCs w:val="21"/>
              </w:rPr>
              <w:t>35.92</w:t>
            </w:r>
          </w:p>
        </w:tc>
        <w:tc>
          <w:tcPr>
            <w:tcW w:w="1456" w:type="dxa"/>
            <w:tcMar>
              <w:top w:w="15" w:type="dxa"/>
              <w:left w:w="108" w:type="dxa"/>
              <w:bottom w:w="15" w:type="dxa"/>
              <w:right w:w="108" w:type="dxa"/>
            </w:tcMar>
            <w:vAlign w:val="center"/>
          </w:tcPr>
          <w:p w14:paraId="6BF13704" w14:textId="77777777" w:rsidR="009B3A33" w:rsidRDefault="00A679F2" w:rsidP="00E761A3">
            <w:pPr>
              <w:widowControl/>
              <w:textAlignment w:val="center"/>
              <w:rPr>
                <w:szCs w:val="21"/>
              </w:rPr>
            </w:pPr>
            <w:r>
              <w:rPr>
                <w:szCs w:val="21"/>
              </w:rPr>
              <w:t>69.66</w:t>
            </w:r>
          </w:p>
        </w:tc>
        <w:tc>
          <w:tcPr>
            <w:tcW w:w="1301" w:type="dxa"/>
            <w:tcMar>
              <w:top w:w="15" w:type="dxa"/>
              <w:left w:w="108" w:type="dxa"/>
              <w:bottom w:w="15" w:type="dxa"/>
              <w:right w:w="108" w:type="dxa"/>
            </w:tcMar>
            <w:vAlign w:val="center"/>
          </w:tcPr>
          <w:p w14:paraId="1FD87B1C" w14:textId="77777777" w:rsidR="009B3A33" w:rsidRDefault="00A679F2" w:rsidP="00E761A3">
            <w:pPr>
              <w:widowControl/>
              <w:textAlignment w:val="center"/>
              <w:rPr>
                <w:szCs w:val="21"/>
              </w:rPr>
            </w:pPr>
            <w:r>
              <w:rPr>
                <w:szCs w:val="21"/>
              </w:rPr>
              <w:t>97.44</w:t>
            </w:r>
          </w:p>
        </w:tc>
        <w:tc>
          <w:tcPr>
            <w:tcW w:w="1302" w:type="dxa"/>
            <w:tcMar>
              <w:top w:w="15" w:type="dxa"/>
              <w:left w:w="108" w:type="dxa"/>
              <w:bottom w:w="15" w:type="dxa"/>
              <w:right w:w="108" w:type="dxa"/>
            </w:tcMar>
            <w:vAlign w:val="center"/>
          </w:tcPr>
          <w:p w14:paraId="4EF79D30" w14:textId="77777777" w:rsidR="009B3A33" w:rsidRDefault="00A679F2" w:rsidP="00E761A3">
            <w:pPr>
              <w:widowControl/>
              <w:textAlignment w:val="center"/>
              <w:rPr>
                <w:szCs w:val="21"/>
              </w:rPr>
            </w:pPr>
            <w:r>
              <w:rPr>
                <w:szCs w:val="21"/>
              </w:rPr>
              <w:t>93.83</w:t>
            </w:r>
          </w:p>
        </w:tc>
      </w:tr>
      <w:tr w:rsidR="009B3A33" w14:paraId="1E3FA5C7" w14:textId="77777777">
        <w:trPr>
          <w:trHeight w:val="285"/>
        </w:trPr>
        <w:tc>
          <w:tcPr>
            <w:tcW w:w="1633" w:type="dxa"/>
            <w:tcBorders>
              <w:top w:val="nil"/>
              <w:left w:val="nil"/>
              <w:bottom w:val="single" w:sz="12" w:space="0" w:color="auto"/>
              <w:right w:val="nil"/>
            </w:tcBorders>
            <w:tcMar>
              <w:top w:w="15" w:type="dxa"/>
              <w:left w:w="108" w:type="dxa"/>
              <w:bottom w:w="15" w:type="dxa"/>
              <w:right w:w="108" w:type="dxa"/>
            </w:tcMar>
            <w:vAlign w:val="center"/>
          </w:tcPr>
          <w:p w14:paraId="602BF8BE" w14:textId="77777777" w:rsidR="009B3A33" w:rsidRDefault="00A679F2" w:rsidP="00E761A3">
            <w:pPr>
              <w:widowControl/>
              <w:rPr>
                <w:szCs w:val="21"/>
              </w:rPr>
            </w:pPr>
            <w:r>
              <w:rPr>
                <w:szCs w:val="21"/>
              </w:rPr>
              <w:t>Total</w:t>
            </w:r>
          </w:p>
        </w:tc>
        <w:tc>
          <w:tcPr>
            <w:tcW w:w="1355" w:type="dxa"/>
            <w:tcBorders>
              <w:top w:val="nil"/>
              <w:left w:val="nil"/>
              <w:bottom w:val="single" w:sz="12" w:space="0" w:color="auto"/>
              <w:right w:val="nil"/>
            </w:tcBorders>
            <w:tcMar>
              <w:top w:w="15" w:type="dxa"/>
              <w:left w:w="108" w:type="dxa"/>
              <w:bottom w:w="15" w:type="dxa"/>
              <w:right w:w="108" w:type="dxa"/>
            </w:tcMar>
            <w:vAlign w:val="center"/>
          </w:tcPr>
          <w:p w14:paraId="11F289F6" w14:textId="77777777" w:rsidR="009B3A33" w:rsidRDefault="00A679F2" w:rsidP="00E761A3">
            <w:pPr>
              <w:widowControl/>
              <w:rPr>
                <w:szCs w:val="21"/>
              </w:rPr>
            </w:pPr>
            <w:r>
              <w:rPr>
                <w:szCs w:val="21"/>
              </w:rPr>
              <w:t>-</w:t>
            </w:r>
          </w:p>
        </w:tc>
        <w:tc>
          <w:tcPr>
            <w:tcW w:w="1473" w:type="dxa"/>
            <w:tcBorders>
              <w:top w:val="nil"/>
              <w:left w:val="nil"/>
              <w:bottom w:val="single" w:sz="12" w:space="0" w:color="auto"/>
              <w:right w:val="nil"/>
            </w:tcBorders>
            <w:tcMar>
              <w:top w:w="15" w:type="dxa"/>
              <w:left w:w="108" w:type="dxa"/>
              <w:bottom w:w="15" w:type="dxa"/>
              <w:right w:w="108" w:type="dxa"/>
            </w:tcMar>
            <w:vAlign w:val="center"/>
          </w:tcPr>
          <w:p w14:paraId="20A35C4A" w14:textId="77777777" w:rsidR="009B3A33" w:rsidRDefault="00A679F2" w:rsidP="00E761A3">
            <w:pPr>
              <w:widowControl/>
              <w:textAlignment w:val="center"/>
              <w:rPr>
                <w:szCs w:val="21"/>
              </w:rPr>
            </w:pPr>
            <w:r>
              <w:rPr>
                <w:szCs w:val="21"/>
              </w:rPr>
              <w:t>120.94</w:t>
            </w:r>
          </w:p>
        </w:tc>
        <w:tc>
          <w:tcPr>
            <w:tcW w:w="1456" w:type="dxa"/>
            <w:tcBorders>
              <w:top w:val="nil"/>
              <w:left w:val="nil"/>
              <w:bottom w:val="single" w:sz="12" w:space="0" w:color="auto"/>
              <w:right w:val="nil"/>
            </w:tcBorders>
            <w:tcMar>
              <w:top w:w="15" w:type="dxa"/>
              <w:left w:w="108" w:type="dxa"/>
              <w:bottom w:w="15" w:type="dxa"/>
              <w:right w:w="108" w:type="dxa"/>
            </w:tcMar>
            <w:vAlign w:val="center"/>
          </w:tcPr>
          <w:p w14:paraId="36184605" w14:textId="77777777" w:rsidR="009B3A33" w:rsidRDefault="00A679F2" w:rsidP="00E761A3">
            <w:pPr>
              <w:widowControl/>
              <w:textAlignment w:val="center"/>
              <w:rPr>
                <w:szCs w:val="21"/>
              </w:rPr>
            </w:pPr>
            <w:r>
              <w:rPr>
                <w:szCs w:val="21"/>
              </w:rPr>
              <w:t>234.55</w:t>
            </w:r>
          </w:p>
        </w:tc>
        <w:tc>
          <w:tcPr>
            <w:tcW w:w="1301" w:type="dxa"/>
            <w:tcBorders>
              <w:top w:val="nil"/>
              <w:left w:val="nil"/>
              <w:bottom w:val="single" w:sz="12" w:space="0" w:color="auto"/>
              <w:right w:val="nil"/>
            </w:tcBorders>
            <w:tcMar>
              <w:top w:w="15" w:type="dxa"/>
              <w:left w:w="108" w:type="dxa"/>
              <w:bottom w:w="15" w:type="dxa"/>
              <w:right w:w="108" w:type="dxa"/>
            </w:tcMar>
          </w:tcPr>
          <w:p w14:paraId="5C42FE10" w14:textId="77777777" w:rsidR="009B3A33" w:rsidRDefault="00A679F2" w:rsidP="00E761A3">
            <w:pPr>
              <w:widowControl/>
              <w:rPr>
                <w:szCs w:val="21"/>
              </w:rPr>
            </w:pPr>
            <w:r>
              <w:rPr>
                <w:szCs w:val="21"/>
              </w:rPr>
              <w:t>-</w:t>
            </w:r>
          </w:p>
        </w:tc>
        <w:tc>
          <w:tcPr>
            <w:tcW w:w="1302" w:type="dxa"/>
            <w:tcBorders>
              <w:top w:val="nil"/>
              <w:left w:val="nil"/>
              <w:bottom w:val="single" w:sz="12" w:space="0" w:color="auto"/>
              <w:right w:val="nil"/>
            </w:tcBorders>
            <w:tcMar>
              <w:top w:w="15" w:type="dxa"/>
              <w:left w:w="108" w:type="dxa"/>
              <w:bottom w:w="15" w:type="dxa"/>
              <w:right w:w="108" w:type="dxa"/>
            </w:tcMar>
          </w:tcPr>
          <w:p w14:paraId="11199A43" w14:textId="77777777" w:rsidR="009B3A33" w:rsidRDefault="00A679F2" w:rsidP="00E761A3">
            <w:pPr>
              <w:widowControl/>
              <w:rPr>
                <w:szCs w:val="21"/>
              </w:rPr>
            </w:pPr>
            <w:r>
              <w:rPr>
                <w:szCs w:val="21"/>
              </w:rPr>
              <w:t>-</w:t>
            </w:r>
          </w:p>
        </w:tc>
      </w:tr>
    </w:tbl>
    <w:p w14:paraId="0AC787EE" w14:textId="77777777" w:rsidR="009B3A33" w:rsidRDefault="009B3A33">
      <w:pPr>
        <w:spacing w:after="240" w:line="360" w:lineRule="auto"/>
        <w:jc w:val="both"/>
        <w:rPr>
          <w:szCs w:val="21"/>
        </w:rPr>
      </w:pPr>
    </w:p>
    <w:p w14:paraId="23B677A0" w14:textId="77777777" w:rsidR="009B3A33" w:rsidRDefault="00A679F2">
      <w:pPr>
        <w:spacing w:after="240"/>
        <w:rPr>
          <w:b/>
          <w:bCs/>
          <w:szCs w:val="21"/>
        </w:rPr>
      </w:pPr>
      <w:r>
        <w:rPr>
          <w:b/>
          <w:bCs/>
          <w:szCs w:val="21"/>
        </w:rPr>
        <w:t>1.3 Estimation of genome size using K-mer method</w:t>
      </w:r>
    </w:p>
    <w:p w14:paraId="2A17F783" w14:textId="739A9673" w:rsidR="009B3A33" w:rsidRDefault="00A679F2">
      <w:pPr>
        <w:spacing w:after="240" w:line="360" w:lineRule="auto"/>
        <w:jc w:val="both"/>
        <w:rPr>
          <w:sz w:val="24"/>
          <w:szCs w:val="24"/>
        </w:rPr>
      </w:pPr>
      <w:r>
        <w:rPr>
          <w:sz w:val="24"/>
          <w:szCs w:val="24"/>
        </w:rPr>
        <w:t xml:space="preserve">Corrected Illumina reads were selected to perform genome size estimation. The distribution of 19-kmer showed a major peak at </w:t>
      </w:r>
      <w:r w:rsidR="00DE1A30">
        <w:rPr>
          <w:rFonts w:hint="eastAsia"/>
          <w:sz w:val="24"/>
          <w:szCs w:val="24"/>
        </w:rPr>
        <w:t>199</w:t>
      </w:r>
      <w:r w:rsidR="00DF5B60">
        <w:rPr>
          <w:sz w:val="24"/>
          <w:szCs w:val="24"/>
        </w:rPr>
        <w:t>×</w:t>
      </w:r>
      <w:r>
        <w:rPr>
          <w:sz w:val="24"/>
          <w:szCs w:val="24"/>
        </w:rPr>
        <w:t xml:space="preserve"> (</w:t>
      </w:r>
      <w:r w:rsidRPr="0019661A">
        <w:rPr>
          <w:b/>
          <w:color w:val="000000" w:themeColor="text1"/>
          <w:sz w:val="24"/>
          <w:szCs w:val="24"/>
        </w:rPr>
        <w:t>Supplementary Fig. 1</w:t>
      </w:r>
      <w:r w:rsidRPr="0019661A">
        <w:rPr>
          <w:color w:val="000000" w:themeColor="text1"/>
          <w:sz w:val="24"/>
          <w:szCs w:val="24"/>
        </w:rPr>
        <w:t>)</w:t>
      </w:r>
      <w:r>
        <w:rPr>
          <w:sz w:val="24"/>
          <w:szCs w:val="24"/>
        </w:rPr>
        <w:t>. Based on the total number (102,673,535,298) and corresponding to a kmer depth of 199, the genome size was estimated to be 515.64 Mb using the formula: Genome size= kmer_Number/Peak_Depth.</w:t>
      </w:r>
    </w:p>
    <w:p w14:paraId="747F33E1" w14:textId="77777777" w:rsidR="009B3A33" w:rsidRDefault="00A679F2">
      <w:pPr>
        <w:spacing w:after="240" w:line="360" w:lineRule="auto"/>
        <w:jc w:val="center"/>
        <w:rPr>
          <w:sz w:val="24"/>
          <w:szCs w:val="24"/>
        </w:rPr>
      </w:pPr>
      <w:r>
        <w:rPr>
          <w:noProof/>
          <w:sz w:val="24"/>
          <w:szCs w:val="24"/>
        </w:rPr>
        <w:lastRenderedPageBreak/>
        <w:drawing>
          <wp:inline distT="0" distB="0" distL="0" distR="0" wp14:anchorId="67E64A8C" wp14:editId="08C6C8FC">
            <wp:extent cx="4813300" cy="3724910"/>
            <wp:effectExtent l="0" t="0" r="6350" b="8890"/>
            <wp:docPr id="12" name="图片 12" descr="Supplementary Fi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Supplementary Fi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a:xfrm>
                      <a:off x="0" y="0"/>
                      <a:ext cx="4813300" cy="3724910"/>
                    </a:xfrm>
                    <a:prstGeom prst="rect">
                      <a:avLst/>
                    </a:prstGeom>
                    <a:noFill/>
                    <a:ln>
                      <a:noFill/>
                    </a:ln>
                  </pic:spPr>
                </pic:pic>
              </a:graphicData>
            </a:graphic>
          </wp:inline>
        </w:drawing>
      </w:r>
    </w:p>
    <w:p w14:paraId="4EF63007" w14:textId="39253CE2" w:rsidR="009B3A33" w:rsidRDefault="00A679F2">
      <w:pPr>
        <w:jc w:val="both"/>
        <w:rPr>
          <w:b/>
          <w:szCs w:val="21"/>
        </w:rPr>
      </w:pPr>
      <w:r>
        <w:rPr>
          <w:b/>
          <w:szCs w:val="21"/>
        </w:rPr>
        <w:t xml:space="preserve">Supplementary Fig. 1. </w:t>
      </w:r>
      <w:r>
        <w:rPr>
          <w:szCs w:val="21"/>
        </w:rPr>
        <w:t>Distribution of 19-kmer</w:t>
      </w:r>
      <w:r w:rsidR="00162AAF">
        <w:rPr>
          <w:szCs w:val="21"/>
        </w:rPr>
        <w:t>.</w:t>
      </w:r>
    </w:p>
    <w:p w14:paraId="559D6EF5" w14:textId="77777777" w:rsidR="009B3A33" w:rsidRDefault="009B3A33">
      <w:pPr>
        <w:spacing w:after="240" w:line="360" w:lineRule="auto"/>
        <w:jc w:val="both"/>
        <w:rPr>
          <w:sz w:val="24"/>
          <w:szCs w:val="24"/>
        </w:rPr>
      </w:pPr>
    </w:p>
    <w:p w14:paraId="13B694DC" w14:textId="77777777" w:rsidR="009B3A33" w:rsidRDefault="00A679F2">
      <w:pPr>
        <w:spacing w:after="240"/>
        <w:rPr>
          <w:b/>
          <w:bCs/>
          <w:szCs w:val="21"/>
        </w:rPr>
      </w:pPr>
      <w:r>
        <w:rPr>
          <w:b/>
          <w:bCs/>
          <w:szCs w:val="21"/>
        </w:rPr>
        <w:t>1.4 PacBio sequencing</w:t>
      </w:r>
    </w:p>
    <w:p w14:paraId="5E7965F5" w14:textId="0C8AB4F7" w:rsidR="009B3A33" w:rsidRDefault="00A679F2">
      <w:pPr>
        <w:spacing w:line="360" w:lineRule="auto"/>
        <w:jc w:val="both"/>
        <w:rPr>
          <w:szCs w:val="21"/>
        </w:rPr>
      </w:pPr>
      <w:r>
        <w:rPr>
          <w:szCs w:val="21"/>
        </w:rPr>
        <w:t xml:space="preserve">Single-molecule sequencing was done on </w:t>
      </w:r>
      <w:r w:rsidR="005E28DC">
        <w:rPr>
          <w:rFonts w:hint="eastAsia"/>
          <w:szCs w:val="21"/>
        </w:rPr>
        <w:t>t</w:t>
      </w:r>
      <w:r w:rsidR="005E28DC">
        <w:rPr>
          <w:szCs w:val="21"/>
        </w:rPr>
        <w:t>he</w:t>
      </w:r>
      <w:r>
        <w:rPr>
          <w:szCs w:val="21"/>
        </w:rPr>
        <w:t xml:space="preserve"> PacBio Sequal platform. After removal of shorter than 500bp PacBio subreads we yielded 5,000,440 subreads with an average length of 10,187bp which were performed genome assembly (</w:t>
      </w:r>
      <w:r>
        <w:rPr>
          <w:b/>
          <w:szCs w:val="21"/>
        </w:rPr>
        <w:t>Supplementary Table 2</w:t>
      </w:r>
      <w:r>
        <w:rPr>
          <w:szCs w:val="21"/>
        </w:rPr>
        <w:t>).</w:t>
      </w:r>
    </w:p>
    <w:p w14:paraId="72493E05" w14:textId="77777777" w:rsidR="009B3A33" w:rsidRDefault="009B3A33">
      <w:pPr>
        <w:spacing w:line="360" w:lineRule="auto"/>
        <w:jc w:val="both"/>
        <w:rPr>
          <w:szCs w:val="21"/>
        </w:rPr>
      </w:pPr>
    </w:p>
    <w:p w14:paraId="7EDD33BC" w14:textId="649D6BF6" w:rsidR="009B3A33" w:rsidRDefault="00A679F2">
      <w:pPr>
        <w:spacing w:line="360" w:lineRule="auto"/>
        <w:jc w:val="both"/>
        <w:rPr>
          <w:b/>
          <w:szCs w:val="21"/>
        </w:rPr>
      </w:pPr>
      <w:r>
        <w:rPr>
          <w:b/>
          <w:szCs w:val="21"/>
        </w:rPr>
        <w:t>Supplementary Table 2. Statistics of PacBio raw data</w:t>
      </w:r>
      <w:r w:rsidR="00162AAF">
        <w:rPr>
          <w:b/>
          <w:szCs w:val="21"/>
        </w:rPr>
        <w:t>.</w:t>
      </w:r>
    </w:p>
    <w:tbl>
      <w:tblPr>
        <w:tblW w:w="8520" w:type="dxa"/>
        <w:jc w:val="center"/>
        <w:tblBorders>
          <w:top w:val="single" w:sz="12" w:space="0" w:color="161616"/>
          <w:bottom w:val="single" w:sz="12" w:space="0" w:color="161616"/>
          <w:insideH w:val="single" w:sz="8" w:space="0" w:color="161616"/>
        </w:tblBorders>
        <w:tblLayout w:type="fixed"/>
        <w:tblLook w:val="04A0" w:firstRow="1" w:lastRow="0" w:firstColumn="1" w:lastColumn="0" w:noHBand="0" w:noVBand="1"/>
      </w:tblPr>
      <w:tblGrid>
        <w:gridCol w:w="1655"/>
        <w:gridCol w:w="1656"/>
        <w:gridCol w:w="2348"/>
        <w:gridCol w:w="1505"/>
        <w:gridCol w:w="1356"/>
      </w:tblGrid>
      <w:tr w:rsidR="009B3A33" w14:paraId="342EC332" w14:textId="77777777">
        <w:trPr>
          <w:jc w:val="center"/>
        </w:trPr>
        <w:tc>
          <w:tcPr>
            <w:tcW w:w="1655" w:type="dxa"/>
            <w:tcBorders>
              <w:top w:val="single" w:sz="12" w:space="0" w:color="161616"/>
              <w:left w:val="nil"/>
              <w:bottom w:val="single" w:sz="8" w:space="0" w:color="161616"/>
              <w:right w:val="nil"/>
            </w:tcBorders>
            <w:vAlign w:val="center"/>
          </w:tcPr>
          <w:p w14:paraId="07169F1F" w14:textId="77777777" w:rsidR="009B3A33" w:rsidRDefault="00A679F2" w:rsidP="00E761A3">
            <w:pPr>
              <w:widowControl/>
              <w:rPr>
                <w:b/>
                <w:bCs/>
                <w:color w:val="171717"/>
                <w:kern w:val="0"/>
                <w:szCs w:val="21"/>
              </w:rPr>
            </w:pPr>
            <w:r>
              <w:rPr>
                <w:b/>
                <w:bCs/>
                <w:color w:val="171717"/>
                <w:kern w:val="0"/>
                <w:szCs w:val="21"/>
              </w:rPr>
              <w:t>Type</w:t>
            </w:r>
          </w:p>
        </w:tc>
        <w:tc>
          <w:tcPr>
            <w:tcW w:w="1656" w:type="dxa"/>
            <w:tcBorders>
              <w:top w:val="single" w:sz="12" w:space="0" w:color="161616"/>
              <w:left w:val="nil"/>
              <w:bottom w:val="single" w:sz="8" w:space="0" w:color="161616"/>
              <w:right w:val="nil"/>
            </w:tcBorders>
            <w:vAlign w:val="center"/>
          </w:tcPr>
          <w:p w14:paraId="09E32A6D" w14:textId="77777777" w:rsidR="009B3A33" w:rsidRDefault="00A679F2" w:rsidP="00E761A3">
            <w:pPr>
              <w:widowControl/>
              <w:rPr>
                <w:b/>
                <w:bCs/>
                <w:color w:val="171717"/>
                <w:kern w:val="0"/>
                <w:szCs w:val="21"/>
              </w:rPr>
            </w:pPr>
            <w:r>
              <w:rPr>
                <w:b/>
                <w:bCs/>
                <w:color w:val="171717"/>
                <w:kern w:val="0"/>
                <w:szCs w:val="21"/>
              </w:rPr>
              <w:t>Read Bases (bp)</w:t>
            </w:r>
          </w:p>
        </w:tc>
        <w:tc>
          <w:tcPr>
            <w:tcW w:w="2348" w:type="dxa"/>
            <w:tcBorders>
              <w:top w:val="single" w:sz="12" w:space="0" w:color="161616"/>
              <w:left w:val="nil"/>
              <w:bottom w:val="single" w:sz="8" w:space="0" w:color="161616"/>
              <w:right w:val="nil"/>
            </w:tcBorders>
            <w:vAlign w:val="center"/>
          </w:tcPr>
          <w:p w14:paraId="6ADF59FB" w14:textId="77777777" w:rsidR="009B3A33" w:rsidRDefault="00A679F2" w:rsidP="00E761A3">
            <w:pPr>
              <w:widowControl/>
              <w:rPr>
                <w:b/>
                <w:bCs/>
                <w:color w:val="171717"/>
                <w:kern w:val="0"/>
                <w:szCs w:val="21"/>
              </w:rPr>
            </w:pPr>
            <w:r>
              <w:rPr>
                <w:b/>
                <w:bCs/>
                <w:color w:val="171717"/>
                <w:kern w:val="0"/>
                <w:szCs w:val="21"/>
              </w:rPr>
              <w:t>Read Number</w:t>
            </w:r>
          </w:p>
        </w:tc>
        <w:tc>
          <w:tcPr>
            <w:tcW w:w="1505" w:type="dxa"/>
            <w:tcBorders>
              <w:top w:val="single" w:sz="12" w:space="0" w:color="161616"/>
              <w:left w:val="nil"/>
              <w:bottom w:val="single" w:sz="8" w:space="0" w:color="161616"/>
              <w:right w:val="nil"/>
            </w:tcBorders>
          </w:tcPr>
          <w:p w14:paraId="158BEFD7" w14:textId="77777777" w:rsidR="009B3A33" w:rsidRDefault="00A679F2" w:rsidP="00E761A3">
            <w:pPr>
              <w:widowControl/>
              <w:rPr>
                <w:b/>
                <w:bCs/>
                <w:color w:val="171717"/>
                <w:kern w:val="0"/>
                <w:szCs w:val="21"/>
              </w:rPr>
            </w:pPr>
            <w:r>
              <w:rPr>
                <w:b/>
                <w:bCs/>
                <w:color w:val="171717"/>
                <w:kern w:val="0"/>
                <w:szCs w:val="21"/>
              </w:rPr>
              <w:t>Mean Read Length (bp)</w:t>
            </w:r>
          </w:p>
        </w:tc>
        <w:tc>
          <w:tcPr>
            <w:tcW w:w="1356" w:type="dxa"/>
            <w:tcBorders>
              <w:top w:val="single" w:sz="12" w:space="0" w:color="161616"/>
              <w:left w:val="nil"/>
              <w:bottom w:val="single" w:sz="8" w:space="0" w:color="161616"/>
              <w:right w:val="nil"/>
            </w:tcBorders>
          </w:tcPr>
          <w:p w14:paraId="347CD61C" w14:textId="77777777" w:rsidR="009B3A33" w:rsidRDefault="00A679F2" w:rsidP="00E761A3">
            <w:pPr>
              <w:widowControl/>
              <w:rPr>
                <w:b/>
                <w:bCs/>
                <w:color w:val="171717"/>
                <w:kern w:val="0"/>
                <w:szCs w:val="21"/>
              </w:rPr>
            </w:pPr>
            <w:r>
              <w:rPr>
                <w:b/>
                <w:bCs/>
                <w:color w:val="171717"/>
                <w:kern w:val="0"/>
                <w:szCs w:val="21"/>
              </w:rPr>
              <w:t>Read Quality</w:t>
            </w:r>
          </w:p>
        </w:tc>
      </w:tr>
      <w:tr w:rsidR="009B3A33" w14:paraId="2458018A" w14:textId="77777777">
        <w:trPr>
          <w:jc w:val="center"/>
        </w:trPr>
        <w:tc>
          <w:tcPr>
            <w:tcW w:w="1655" w:type="dxa"/>
            <w:tcBorders>
              <w:top w:val="single" w:sz="8" w:space="0" w:color="161616"/>
              <w:left w:val="nil"/>
              <w:bottom w:val="single" w:sz="12" w:space="0" w:color="161616"/>
              <w:right w:val="nil"/>
            </w:tcBorders>
            <w:vAlign w:val="center"/>
          </w:tcPr>
          <w:p w14:paraId="01031289" w14:textId="77777777" w:rsidR="009B3A33" w:rsidRDefault="00A679F2" w:rsidP="00E761A3">
            <w:pPr>
              <w:rPr>
                <w:color w:val="171717"/>
                <w:kern w:val="0"/>
                <w:szCs w:val="21"/>
              </w:rPr>
            </w:pPr>
            <w:r>
              <w:rPr>
                <w:color w:val="1C1B10"/>
                <w:kern w:val="0"/>
                <w:szCs w:val="21"/>
              </w:rPr>
              <w:t>Pacbio</w:t>
            </w:r>
          </w:p>
        </w:tc>
        <w:tc>
          <w:tcPr>
            <w:tcW w:w="1656" w:type="dxa"/>
            <w:tcBorders>
              <w:top w:val="single" w:sz="8" w:space="0" w:color="161616"/>
              <w:left w:val="nil"/>
              <w:bottom w:val="single" w:sz="12" w:space="0" w:color="161616"/>
              <w:right w:val="nil"/>
            </w:tcBorders>
            <w:vAlign w:val="center"/>
          </w:tcPr>
          <w:p w14:paraId="6DEABC2D" w14:textId="77777777" w:rsidR="009B3A33" w:rsidRDefault="00A679F2" w:rsidP="00E761A3">
            <w:pPr>
              <w:widowControl/>
              <w:textAlignment w:val="center"/>
              <w:rPr>
                <w:color w:val="171717"/>
                <w:kern w:val="0"/>
                <w:szCs w:val="21"/>
              </w:rPr>
            </w:pPr>
            <w:r>
              <w:rPr>
                <w:color w:val="1C1B10"/>
                <w:kern w:val="0"/>
                <w:szCs w:val="21"/>
                <w:lang w:bidi="ar"/>
              </w:rPr>
              <w:t>5,000,440</w:t>
            </w:r>
          </w:p>
        </w:tc>
        <w:tc>
          <w:tcPr>
            <w:tcW w:w="2348" w:type="dxa"/>
            <w:tcBorders>
              <w:top w:val="single" w:sz="8" w:space="0" w:color="161616"/>
              <w:left w:val="nil"/>
              <w:bottom w:val="single" w:sz="12" w:space="0" w:color="161616"/>
              <w:right w:val="nil"/>
            </w:tcBorders>
            <w:vAlign w:val="center"/>
          </w:tcPr>
          <w:p w14:paraId="61420335" w14:textId="77777777" w:rsidR="009B3A33" w:rsidRDefault="00A679F2" w:rsidP="00E761A3">
            <w:pPr>
              <w:widowControl/>
              <w:textAlignment w:val="center"/>
              <w:rPr>
                <w:color w:val="171717"/>
                <w:kern w:val="0"/>
                <w:szCs w:val="21"/>
              </w:rPr>
            </w:pPr>
            <w:r>
              <w:rPr>
                <w:color w:val="1C1B10"/>
                <w:kern w:val="0"/>
                <w:szCs w:val="21"/>
                <w:lang w:bidi="ar"/>
              </w:rPr>
              <w:t>50,938,604,673</w:t>
            </w:r>
          </w:p>
        </w:tc>
        <w:tc>
          <w:tcPr>
            <w:tcW w:w="1505" w:type="dxa"/>
            <w:tcBorders>
              <w:top w:val="single" w:sz="8" w:space="0" w:color="161616"/>
              <w:left w:val="nil"/>
              <w:bottom w:val="single" w:sz="12" w:space="0" w:color="161616"/>
              <w:right w:val="nil"/>
            </w:tcBorders>
            <w:vAlign w:val="center"/>
          </w:tcPr>
          <w:p w14:paraId="3C81ED2F" w14:textId="77777777" w:rsidR="009B3A33" w:rsidRDefault="00A679F2" w:rsidP="00E761A3">
            <w:pPr>
              <w:widowControl/>
              <w:textAlignment w:val="center"/>
              <w:rPr>
                <w:color w:val="171717"/>
                <w:kern w:val="0"/>
                <w:szCs w:val="21"/>
              </w:rPr>
            </w:pPr>
            <w:r>
              <w:rPr>
                <w:color w:val="1C1B10"/>
                <w:kern w:val="0"/>
                <w:szCs w:val="21"/>
                <w:lang w:bidi="ar"/>
              </w:rPr>
              <w:t>10,187</w:t>
            </w:r>
          </w:p>
        </w:tc>
        <w:tc>
          <w:tcPr>
            <w:tcW w:w="1356" w:type="dxa"/>
            <w:tcBorders>
              <w:top w:val="single" w:sz="8" w:space="0" w:color="161616"/>
              <w:left w:val="nil"/>
              <w:bottom w:val="single" w:sz="12" w:space="0" w:color="161616"/>
              <w:right w:val="nil"/>
            </w:tcBorders>
            <w:vAlign w:val="center"/>
          </w:tcPr>
          <w:p w14:paraId="5F74F140" w14:textId="77777777" w:rsidR="009B3A33" w:rsidRDefault="00A679F2" w:rsidP="00E761A3">
            <w:pPr>
              <w:widowControl/>
              <w:textAlignment w:val="center"/>
              <w:rPr>
                <w:color w:val="171717"/>
                <w:kern w:val="0"/>
                <w:szCs w:val="21"/>
              </w:rPr>
            </w:pPr>
            <w:r>
              <w:rPr>
                <w:color w:val="1C1B10"/>
                <w:kern w:val="0"/>
                <w:szCs w:val="21"/>
                <w:lang w:bidi="ar"/>
              </w:rPr>
              <w:t>81,434</w:t>
            </w:r>
          </w:p>
        </w:tc>
      </w:tr>
    </w:tbl>
    <w:p w14:paraId="5F3FC414" w14:textId="77777777" w:rsidR="009B3A33" w:rsidRDefault="009B3A33">
      <w:pPr>
        <w:spacing w:line="360" w:lineRule="auto"/>
        <w:jc w:val="both"/>
        <w:rPr>
          <w:szCs w:val="21"/>
        </w:rPr>
      </w:pPr>
    </w:p>
    <w:p w14:paraId="2C520EE8" w14:textId="77777777" w:rsidR="009B3A33" w:rsidRDefault="00A679F2">
      <w:pPr>
        <w:spacing w:line="360" w:lineRule="auto"/>
        <w:jc w:val="both"/>
        <w:rPr>
          <w:b/>
          <w:szCs w:val="21"/>
        </w:rPr>
      </w:pPr>
      <w:r>
        <w:rPr>
          <w:b/>
          <w:szCs w:val="21"/>
        </w:rPr>
        <w:t xml:space="preserve">1.5 </w:t>
      </w:r>
      <w:r>
        <w:rPr>
          <w:b/>
          <w:i/>
          <w:szCs w:val="21"/>
        </w:rPr>
        <w:t>De novo</w:t>
      </w:r>
      <w:r>
        <w:rPr>
          <w:b/>
          <w:szCs w:val="21"/>
        </w:rPr>
        <w:t xml:space="preserve"> assembly</w:t>
      </w:r>
    </w:p>
    <w:p w14:paraId="63129360" w14:textId="2716F7EB" w:rsidR="009B3A33" w:rsidRDefault="00A679F2">
      <w:pPr>
        <w:spacing w:line="360" w:lineRule="auto"/>
        <w:jc w:val="both"/>
        <w:rPr>
          <w:szCs w:val="21"/>
        </w:rPr>
      </w:pPr>
      <w:r>
        <w:rPr>
          <w:szCs w:val="21"/>
        </w:rPr>
        <w:t>The single-molecule sequencing (SMS) data are assembled through Canu1</w:t>
      </w:r>
      <w:r w:rsidR="00913B85">
        <w:rPr>
          <w:szCs w:val="21"/>
          <w:vertAlign w:val="superscript"/>
        </w:rPr>
        <w:t>3</w:t>
      </w:r>
      <w:r>
        <w:rPr>
          <w:szCs w:val="21"/>
        </w:rPr>
        <w:t>, then the draft assembly</w:t>
      </w:r>
      <w:r w:rsidR="005E28DC">
        <w:rPr>
          <w:szCs w:val="21"/>
        </w:rPr>
        <w:t xml:space="preserve"> polished</w:t>
      </w:r>
      <w:r>
        <w:rPr>
          <w:szCs w:val="21"/>
        </w:rPr>
        <w:t xml:space="preserve"> through Pilon2</w:t>
      </w:r>
      <w:r w:rsidR="00913B85">
        <w:rPr>
          <w:szCs w:val="21"/>
          <w:vertAlign w:val="superscript"/>
        </w:rPr>
        <w:t>4</w:t>
      </w:r>
      <w:r>
        <w:rPr>
          <w:szCs w:val="21"/>
        </w:rPr>
        <w:t>. Canu is a comprehensive and scalable pipeline for SMS data assembly (available at https://github.com/marbl/canu, v1.5). In the correction step, Canu first selects longer seed reads with the settings ‘genomeSize</w:t>
      </w:r>
      <w:r w:rsidR="001D49B3">
        <w:rPr>
          <w:szCs w:val="21"/>
        </w:rPr>
        <w:t xml:space="preserve"> </w:t>
      </w:r>
      <w:r>
        <w:rPr>
          <w:szCs w:val="21"/>
        </w:rPr>
        <w:t>=</w:t>
      </w:r>
      <w:r w:rsidR="001D49B3">
        <w:rPr>
          <w:szCs w:val="21"/>
        </w:rPr>
        <w:t xml:space="preserve"> </w:t>
      </w:r>
      <w:r>
        <w:rPr>
          <w:szCs w:val="21"/>
        </w:rPr>
        <w:t>520M’ and ‘corOutCoverage</w:t>
      </w:r>
      <w:r w:rsidR="001D49B3">
        <w:rPr>
          <w:szCs w:val="21"/>
        </w:rPr>
        <w:t xml:space="preserve"> </w:t>
      </w:r>
      <w:r>
        <w:rPr>
          <w:szCs w:val="21"/>
        </w:rPr>
        <w:t>=</w:t>
      </w:r>
      <w:r w:rsidR="001D49B3">
        <w:rPr>
          <w:szCs w:val="21"/>
        </w:rPr>
        <w:t xml:space="preserve"> </w:t>
      </w:r>
      <w:r>
        <w:rPr>
          <w:szCs w:val="21"/>
        </w:rPr>
        <w:t>90’, then detects raw reads overlapping through a highly sensitive overlapper MHAP (mhap-2.1.2, option ‘cor</w:t>
      </w:r>
      <w:r w:rsidR="001D49B3">
        <w:rPr>
          <w:szCs w:val="21"/>
        </w:rPr>
        <w:t xml:space="preserve"> </w:t>
      </w:r>
      <w:r>
        <w:rPr>
          <w:szCs w:val="21"/>
        </w:rPr>
        <w:t>Mhap</w:t>
      </w:r>
      <w:r w:rsidR="001D49B3">
        <w:rPr>
          <w:szCs w:val="21"/>
        </w:rPr>
        <w:t xml:space="preserve"> </w:t>
      </w:r>
      <w:r>
        <w:rPr>
          <w:szCs w:val="21"/>
        </w:rPr>
        <w:t>Sensitivity</w:t>
      </w:r>
      <w:r w:rsidR="001D49B3">
        <w:rPr>
          <w:szCs w:val="21"/>
        </w:rPr>
        <w:t xml:space="preserve"> </w:t>
      </w:r>
      <w:r>
        <w:rPr>
          <w:szCs w:val="21"/>
        </w:rPr>
        <w:t>=</w:t>
      </w:r>
      <w:r w:rsidR="001D49B3">
        <w:rPr>
          <w:szCs w:val="21"/>
        </w:rPr>
        <w:t xml:space="preserve"> </w:t>
      </w:r>
      <w:r>
        <w:rPr>
          <w:szCs w:val="21"/>
        </w:rPr>
        <w:lastRenderedPageBreak/>
        <w:t>normal’), and finally performs an error correction through</w:t>
      </w:r>
      <w:r w:rsidR="007348F5">
        <w:rPr>
          <w:szCs w:val="21"/>
        </w:rPr>
        <w:t xml:space="preserve"> the</w:t>
      </w:r>
      <w:r>
        <w:rPr>
          <w:szCs w:val="21"/>
        </w:rPr>
        <w:t xml:space="preserve"> falcon sense method (option ‘corrected</w:t>
      </w:r>
      <w:r w:rsidR="001D49B3">
        <w:rPr>
          <w:szCs w:val="21"/>
        </w:rPr>
        <w:t xml:space="preserve"> </w:t>
      </w:r>
      <w:r>
        <w:rPr>
          <w:szCs w:val="21"/>
        </w:rPr>
        <w:t>Error</w:t>
      </w:r>
      <w:r w:rsidR="001D49B3">
        <w:rPr>
          <w:szCs w:val="21"/>
        </w:rPr>
        <w:t xml:space="preserve"> </w:t>
      </w:r>
      <w:r>
        <w:rPr>
          <w:szCs w:val="21"/>
        </w:rPr>
        <w:t>Rate</w:t>
      </w:r>
      <w:r w:rsidR="001D49B3">
        <w:rPr>
          <w:szCs w:val="21"/>
        </w:rPr>
        <w:t xml:space="preserve"> </w:t>
      </w:r>
      <w:r>
        <w:rPr>
          <w:szCs w:val="21"/>
        </w:rPr>
        <w:t>=</w:t>
      </w:r>
      <w:r w:rsidR="001D49B3">
        <w:rPr>
          <w:szCs w:val="21"/>
        </w:rPr>
        <w:t xml:space="preserve"> </w:t>
      </w:r>
      <w:r>
        <w:rPr>
          <w:szCs w:val="21"/>
        </w:rPr>
        <w:t xml:space="preserve">0.045’). In the next step, with the default parameters, error-corrected reads are trimmed </w:t>
      </w:r>
      <w:r w:rsidR="007348F5">
        <w:rPr>
          <w:szCs w:val="21"/>
        </w:rPr>
        <w:t>of unsupported</w:t>
      </w:r>
      <w:r>
        <w:rPr>
          <w:szCs w:val="21"/>
        </w:rPr>
        <w:t xml:space="preserve"> bases and hairpin adapters to get their longest supported range. In the last step, Canu generates the draft assembly using trimmed reads (</w:t>
      </w:r>
      <w:r>
        <w:rPr>
          <w:b/>
          <w:szCs w:val="21"/>
        </w:rPr>
        <w:t>Supplementary Table 3</w:t>
      </w:r>
      <w:r>
        <w:rPr>
          <w:szCs w:val="21"/>
        </w:rPr>
        <w:t>).</w:t>
      </w:r>
    </w:p>
    <w:p w14:paraId="5AACB373" w14:textId="77777777" w:rsidR="009B3A33" w:rsidRDefault="00A679F2">
      <w:pPr>
        <w:spacing w:line="360" w:lineRule="auto"/>
        <w:ind w:firstLineChars="100" w:firstLine="210"/>
        <w:jc w:val="both"/>
        <w:rPr>
          <w:szCs w:val="21"/>
        </w:rPr>
      </w:pPr>
      <w:r>
        <w:rPr>
          <w:szCs w:val="21"/>
        </w:rPr>
        <w:t xml:space="preserve">The draft assembly is polished to obtain the final assembly. The polishing adopts pilon algorithm (v1.22, available at https://github.com/broadinstitute/pilon) using illumina data with the parameters ‘--mindepth 10 --changes --threads 4 --fix bases’. The final </w:t>
      </w:r>
      <w:r w:rsidR="00C5509E" w:rsidRPr="00C5509E">
        <w:rPr>
          <w:i/>
          <w:szCs w:val="21"/>
        </w:rPr>
        <w:t>O</w:t>
      </w:r>
      <w:r w:rsidR="00C5509E">
        <w:rPr>
          <w:i/>
          <w:szCs w:val="21"/>
        </w:rPr>
        <w:t>.</w:t>
      </w:r>
      <w:r w:rsidR="00C5509E">
        <w:rPr>
          <w:szCs w:val="21"/>
        </w:rPr>
        <w:t xml:space="preserve"> </w:t>
      </w:r>
      <w:r w:rsidR="00C5509E" w:rsidRPr="00C5509E">
        <w:rPr>
          <w:i/>
          <w:szCs w:val="21"/>
        </w:rPr>
        <w:t>shuilongensis</w:t>
      </w:r>
      <w:r w:rsidR="00C5509E" w:rsidRPr="00C5509E">
        <w:rPr>
          <w:szCs w:val="21"/>
        </w:rPr>
        <w:t xml:space="preserve"> </w:t>
      </w:r>
      <w:r>
        <w:rPr>
          <w:szCs w:val="21"/>
        </w:rPr>
        <w:t xml:space="preserve">genome information summarized in </w:t>
      </w:r>
      <w:r>
        <w:rPr>
          <w:b/>
          <w:szCs w:val="21"/>
        </w:rPr>
        <w:t>Supplementary Table 4</w:t>
      </w:r>
      <w:r>
        <w:rPr>
          <w:szCs w:val="21"/>
        </w:rPr>
        <w:t>.</w:t>
      </w:r>
    </w:p>
    <w:p w14:paraId="2E6D19FF" w14:textId="77777777" w:rsidR="009B3A33" w:rsidRDefault="009B3A33">
      <w:pPr>
        <w:spacing w:line="360" w:lineRule="auto"/>
        <w:ind w:firstLineChars="100" w:firstLine="210"/>
        <w:jc w:val="both"/>
        <w:rPr>
          <w:szCs w:val="21"/>
        </w:rPr>
      </w:pPr>
    </w:p>
    <w:p w14:paraId="2A8B0F99" w14:textId="0643AF9C" w:rsidR="009B3A33" w:rsidRDefault="00A679F2">
      <w:pPr>
        <w:spacing w:line="360" w:lineRule="auto"/>
        <w:jc w:val="both"/>
        <w:rPr>
          <w:szCs w:val="21"/>
        </w:rPr>
      </w:pPr>
      <w:r>
        <w:rPr>
          <w:b/>
          <w:szCs w:val="21"/>
        </w:rPr>
        <w:t>Supplementary Table 3. Length distribution of PacBio subreads</w:t>
      </w:r>
      <w:r w:rsidR="00162AAF">
        <w:rPr>
          <w:b/>
          <w:szCs w:val="21"/>
        </w:rPr>
        <w:t>.</w:t>
      </w:r>
    </w:p>
    <w:tbl>
      <w:tblPr>
        <w:tblW w:w="8310" w:type="dxa"/>
        <w:tblLayout w:type="fixed"/>
        <w:tblLook w:val="04A0" w:firstRow="1" w:lastRow="0" w:firstColumn="1" w:lastColumn="0" w:noHBand="0" w:noVBand="1"/>
      </w:tblPr>
      <w:tblGrid>
        <w:gridCol w:w="2385"/>
        <w:gridCol w:w="1755"/>
        <w:gridCol w:w="2139"/>
        <w:gridCol w:w="2031"/>
      </w:tblGrid>
      <w:tr w:rsidR="009B3A33" w14:paraId="4DFAEE45" w14:textId="77777777">
        <w:trPr>
          <w:trHeight w:val="282"/>
        </w:trPr>
        <w:tc>
          <w:tcPr>
            <w:tcW w:w="2385" w:type="dxa"/>
            <w:tcBorders>
              <w:top w:val="single" w:sz="12" w:space="0" w:color="161616"/>
              <w:left w:val="nil"/>
              <w:bottom w:val="single" w:sz="8" w:space="0" w:color="161616"/>
              <w:right w:val="nil"/>
            </w:tcBorders>
            <w:tcMar>
              <w:top w:w="15" w:type="dxa"/>
              <w:left w:w="15" w:type="dxa"/>
              <w:bottom w:w="15" w:type="dxa"/>
              <w:right w:w="15" w:type="dxa"/>
            </w:tcMar>
            <w:vAlign w:val="center"/>
          </w:tcPr>
          <w:p w14:paraId="33E230C2" w14:textId="77777777" w:rsidR="009B3A33" w:rsidRDefault="00A679F2" w:rsidP="00E761A3">
            <w:pPr>
              <w:widowControl/>
              <w:textAlignment w:val="center"/>
              <w:rPr>
                <w:b/>
                <w:color w:val="171717"/>
                <w:szCs w:val="21"/>
              </w:rPr>
            </w:pPr>
            <w:r>
              <w:rPr>
                <w:b/>
                <w:color w:val="171717"/>
                <w:kern w:val="0"/>
                <w:szCs w:val="21"/>
                <w:lang w:bidi="ar"/>
              </w:rPr>
              <w:t>Length (bp)</w:t>
            </w:r>
          </w:p>
        </w:tc>
        <w:tc>
          <w:tcPr>
            <w:tcW w:w="1755" w:type="dxa"/>
            <w:tcBorders>
              <w:top w:val="single" w:sz="12" w:space="0" w:color="161616"/>
              <w:left w:val="nil"/>
              <w:bottom w:val="single" w:sz="8" w:space="0" w:color="161616"/>
              <w:right w:val="nil"/>
            </w:tcBorders>
            <w:tcMar>
              <w:top w:w="15" w:type="dxa"/>
              <w:left w:w="15" w:type="dxa"/>
              <w:bottom w:w="15" w:type="dxa"/>
              <w:right w:w="15" w:type="dxa"/>
            </w:tcMar>
            <w:vAlign w:val="center"/>
          </w:tcPr>
          <w:p w14:paraId="07754398" w14:textId="77777777" w:rsidR="009B3A33" w:rsidRDefault="00A679F2" w:rsidP="00E761A3">
            <w:pPr>
              <w:widowControl/>
              <w:textAlignment w:val="center"/>
              <w:rPr>
                <w:b/>
                <w:color w:val="171717"/>
                <w:szCs w:val="21"/>
              </w:rPr>
            </w:pPr>
            <w:r>
              <w:rPr>
                <w:b/>
                <w:color w:val="171717"/>
                <w:kern w:val="0"/>
                <w:szCs w:val="21"/>
                <w:lang w:bidi="ar"/>
              </w:rPr>
              <w:t>Number</w:t>
            </w:r>
          </w:p>
        </w:tc>
        <w:tc>
          <w:tcPr>
            <w:tcW w:w="2139" w:type="dxa"/>
            <w:tcBorders>
              <w:top w:val="single" w:sz="12" w:space="0" w:color="161616"/>
              <w:left w:val="nil"/>
              <w:bottom w:val="single" w:sz="8" w:space="0" w:color="161616"/>
              <w:right w:val="nil"/>
            </w:tcBorders>
            <w:tcMar>
              <w:top w:w="15" w:type="dxa"/>
              <w:left w:w="15" w:type="dxa"/>
              <w:bottom w:w="15" w:type="dxa"/>
              <w:right w:w="15" w:type="dxa"/>
            </w:tcMar>
            <w:vAlign w:val="center"/>
          </w:tcPr>
          <w:p w14:paraId="38AECBC7" w14:textId="77777777" w:rsidR="009B3A33" w:rsidRDefault="00A679F2" w:rsidP="00E761A3">
            <w:pPr>
              <w:widowControl/>
              <w:textAlignment w:val="center"/>
              <w:rPr>
                <w:b/>
                <w:color w:val="171717"/>
                <w:szCs w:val="21"/>
              </w:rPr>
            </w:pPr>
            <w:r>
              <w:rPr>
                <w:b/>
                <w:color w:val="171717"/>
                <w:kern w:val="0"/>
                <w:szCs w:val="21"/>
                <w:lang w:bidi="ar"/>
              </w:rPr>
              <w:t>Total Length (bp)</w:t>
            </w:r>
          </w:p>
        </w:tc>
        <w:tc>
          <w:tcPr>
            <w:tcW w:w="2031" w:type="dxa"/>
            <w:tcBorders>
              <w:top w:val="single" w:sz="12" w:space="0" w:color="161616"/>
              <w:left w:val="nil"/>
              <w:bottom w:val="single" w:sz="8" w:space="0" w:color="161616"/>
              <w:right w:val="nil"/>
            </w:tcBorders>
            <w:tcMar>
              <w:top w:w="15" w:type="dxa"/>
              <w:left w:w="15" w:type="dxa"/>
              <w:bottom w:w="15" w:type="dxa"/>
              <w:right w:w="15" w:type="dxa"/>
            </w:tcMar>
            <w:vAlign w:val="center"/>
          </w:tcPr>
          <w:p w14:paraId="24CC558E" w14:textId="77777777" w:rsidR="009B3A33" w:rsidRDefault="00A679F2" w:rsidP="00E761A3">
            <w:pPr>
              <w:widowControl/>
              <w:textAlignment w:val="center"/>
              <w:rPr>
                <w:b/>
                <w:color w:val="171717"/>
                <w:szCs w:val="21"/>
              </w:rPr>
            </w:pPr>
            <w:r>
              <w:rPr>
                <w:b/>
                <w:color w:val="171717"/>
                <w:kern w:val="0"/>
                <w:szCs w:val="21"/>
                <w:lang w:bidi="ar"/>
              </w:rPr>
              <w:t>Average Length (bp)</w:t>
            </w:r>
          </w:p>
        </w:tc>
      </w:tr>
      <w:tr w:rsidR="009B3A33" w14:paraId="2429D1F4" w14:textId="77777777">
        <w:trPr>
          <w:trHeight w:val="206"/>
        </w:trPr>
        <w:tc>
          <w:tcPr>
            <w:tcW w:w="2385" w:type="dxa"/>
            <w:tcBorders>
              <w:top w:val="single" w:sz="8" w:space="0" w:color="161616"/>
              <w:left w:val="nil"/>
              <w:bottom w:val="nil"/>
              <w:right w:val="nil"/>
            </w:tcBorders>
            <w:tcMar>
              <w:top w:w="15" w:type="dxa"/>
              <w:left w:w="15" w:type="dxa"/>
              <w:bottom w:w="15" w:type="dxa"/>
              <w:right w:w="15" w:type="dxa"/>
            </w:tcMar>
            <w:vAlign w:val="center"/>
          </w:tcPr>
          <w:p w14:paraId="2E93A40F" w14:textId="77777777" w:rsidR="009B3A33" w:rsidRDefault="00A679F2" w:rsidP="00E761A3">
            <w:pPr>
              <w:widowControl/>
              <w:textAlignment w:val="center"/>
              <w:rPr>
                <w:color w:val="171717"/>
                <w:szCs w:val="21"/>
              </w:rPr>
            </w:pPr>
            <w:r>
              <w:rPr>
                <w:color w:val="1C1B10"/>
                <w:kern w:val="0"/>
                <w:szCs w:val="21"/>
                <w:lang w:bidi="ar"/>
              </w:rPr>
              <w:t>500~2000</w:t>
            </w:r>
          </w:p>
        </w:tc>
        <w:tc>
          <w:tcPr>
            <w:tcW w:w="1755" w:type="dxa"/>
            <w:tcBorders>
              <w:top w:val="single" w:sz="8" w:space="0" w:color="161616"/>
              <w:left w:val="nil"/>
              <w:bottom w:val="nil"/>
              <w:right w:val="nil"/>
            </w:tcBorders>
            <w:tcMar>
              <w:top w:w="15" w:type="dxa"/>
              <w:left w:w="15" w:type="dxa"/>
              <w:bottom w:w="15" w:type="dxa"/>
              <w:right w:w="15" w:type="dxa"/>
            </w:tcMar>
            <w:vAlign w:val="center"/>
          </w:tcPr>
          <w:p w14:paraId="7109A8DD" w14:textId="77777777" w:rsidR="009B3A33" w:rsidRDefault="00A679F2" w:rsidP="00E761A3">
            <w:pPr>
              <w:widowControl/>
              <w:textAlignment w:val="center"/>
              <w:rPr>
                <w:color w:val="171717"/>
                <w:szCs w:val="21"/>
              </w:rPr>
            </w:pPr>
            <w:r>
              <w:rPr>
                <w:color w:val="1C1B10"/>
                <w:kern w:val="0"/>
                <w:szCs w:val="21"/>
                <w:lang w:bidi="ar"/>
              </w:rPr>
              <w:t>688,917</w:t>
            </w:r>
          </w:p>
        </w:tc>
        <w:tc>
          <w:tcPr>
            <w:tcW w:w="2139" w:type="dxa"/>
            <w:tcBorders>
              <w:top w:val="single" w:sz="8" w:space="0" w:color="161616"/>
              <w:left w:val="nil"/>
              <w:bottom w:val="nil"/>
              <w:right w:val="nil"/>
            </w:tcBorders>
            <w:tcMar>
              <w:top w:w="15" w:type="dxa"/>
              <w:left w:w="15" w:type="dxa"/>
              <w:bottom w:w="15" w:type="dxa"/>
              <w:right w:w="15" w:type="dxa"/>
            </w:tcMar>
            <w:vAlign w:val="center"/>
          </w:tcPr>
          <w:p w14:paraId="1AA02930" w14:textId="77777777" w:rsidR="009B3A33" w:rsidRDefault="00A679F2" w:rsidP="00E761A3">
            <w:pPr>
              <w:widowControl/>
              <w:textAlignment w:val="center"/>
              <w:rPr>
                <w:color w:val="171717"/>
                <w:szCs w:val="21"/>
              </w:rPr>
            </w:pPr>
            <w:r>
              <w:rPr>
                <w:color w:val="1C1B10"/>
                <w:kern w:val="0"/>
                <w:szCs w:val="21"/>
                <w:lang w:bidi="ar"/>
              </w:rPr>
              <w:t>827,673,911</w:t>
            </w:r>
          </w:p>
        </w:tc>
        <w:tc>
          <w:tcPr>
            <w:tcW w:w="2031" w:type="dxa"/>
            <w:tcBorders>
              <w:top w:val="single" w:sz="8" w:space="0" w:color="161616"/>
              <w:left w:val="nil"/>
              <w:bottom w:val="nil"/>
              <w:right w:val="nil"/>
            </w:tcBorders>
            <w:tcMar>
              <w:top w:w="15" w:type="dxa"/>
              <w:left w:w="15" w:type="dxa"/>
              <w:bottom w:w="15" w:type="dxa"/>
              <w:right w:w="15" w:type="dxa"/>
            </w:tcMar>
            <w:vAlign w:val="center"/>
          </w:tcPr>
          <w:p w14:paraId="0D58D681" w14:textId="77777777" w:rsidR="009B3A33" w:rsidRDefault="00A679F2" w:rsidP="00E761A3">
            <w:pPr>
              <w:widowControl/>
              <w:textAlignment w:val="center"/>
              <w:rPr>
                <w:color w:val="171717"/>
                <w:szCs w:val="21"/>
              </w:rPr>
            </w:pPr>
            <w:r>
              <w:rPr>
                <w:color w:val="1C1B10"/>
                <w:kern w:val="0"/>
                <w:szCs w:val="21"/>
                <w:lang w:bidi="ar"/>
              </w:rPr>
              <w:t>1,201.41</w:t>
            </w:r>
          </w:p>
        </w:tc>
      </w:tr>
      <w:tr w:rsidR="009B3A33" w14:paraId="41BCFA0C" w14:textId="77777777">
        <w:trPr>
          <w:trHeight w:val="90"/>
        </w:trPr>
        <w:tc>
          <w:tcPr>
            <w:tcW w:w="2385" w:type="dxa"/>
            <w:tcMar>
              <w:top w:w="15" w:type="dxa"/>
              <w:left w:w="15" w:type="dxa"/>
              <w:bottom w:w="15" w:type="dxa"/>
              <w:right w:w="15" w:type="dxa"/>
            </w:tcMar>
            <w:vAlign w:val="center"/>
          </w:tcPr>
          <w:p w14:paraId="7368553B" w14:textId="77777777" w:rsidR="009B3A33" w:rsidRDefault="00A679F2" w:rsidP="00E761A3">
            <w:pPr>
              <w:widowControl/>
              <w:textAlignment w:val="center"/>
              <w:rPr>
                <w:color w:val="171717"/>
                <w:szCs w:val="21"/>
              </w:rPr>
            </w:pPr>
            <w:r>
              <w:rPr>
                <w:color w:val="1C1B10"/>
                <w:kern w:val="0"/>
                <w:szCs w:val="21"/>
                <w:lang w:bidi="ar"/>
              </w:rPr>
              <w:t>2000~4000</w:t>
            </w:r>
          </w:p>
        </w:tc>
        <w:tc>
          <w:tcPr>
            <w:tcW w:w="1755" w:type="dxa"/>
            <w:tcMar>
              <w:top w:w="15" w:type="dxa"/>
              <w:left w:w="15" w:type="dxa"/>
              <w:bottom w:w="15" w:type="dxa"/>
              <w:right w:w="15" w:type="dxa"/>
            </w:tcMar>
            <w:vAlign w:val="center"/>
          </w:tcPr>
          <w:p w14:paraId="049A9F3D" w14:textId="77777777" w:rsidR="009B3A33" w:rsidRDefault="00A679F2" w:rsidP="00E761A3">
            <w:pPr>
              <w:widowControl/>
              <w:textAlignment w:val="center"/>
              <w:rPr>
                <w:color w:val="171717"/>
                <w:szCs w:val="21"/>
              </w:rPr>
            </w:pPr>
            <w:r>
              <w:rPr>
                <w:color w:val="1C1B10"/>
                <w:kern w:val="0"/>
                <w:szCs w:val="21"/>
                <w:lang w:bidi="ar"/>
              </w:rPr>
              <w:t>691,407</w:t>
            </w:r>
          </w:p>
        </w:tc>
        <w:tc>
          <w:tcPr>
            <w:tcW w:w="2139" w:type="dxa"/>
            <w:tcMar>
              <w:top w:w="15" w:type="dxa"/>
              <w:left w:w="15" w:type="dxa"/>
              <w:bottom w:w="15" w:type="dxa"/>
              <w:right w:w="15" w:type="dxa"/>
            </w:tcMar>
            <w:vAlign w:val="center"/>
          </w:tcPr>
          <w:p w14:paraId="3ADBA2BB" w14:textId="77777777" w:rsidR="009B3A33" w:rsidRDefault="00A679F2" w:rsidP="00E761A3">
            <w:pPr>
              <w:widowControl/>
              <w:textAlignment w:val="center"/>
              <w:rPr>
                <w:color w:val="171717"/>
                <w:szCs w:val="21"/>
              </w:rPr>
            </w:pPr>
            <w:r>
              <w:rPr>
                <w:color w:val="1C1B10"/>
                <w:kern w:val="0"/>
                <w:szCs w:val="21"/>
                <w:lang w:bidi="ar"/>
              </w:rPr>
              <w:t>2,037,289,224</w:t>
            </w:r>
          </w:p>
        </w:tc>
        <w:tc>
          <w:tcPr>
            <w:tcW w:w="2031" w:type="dxa"/>
            <w:tcMar>
              <w:top w:w="15" w:type="dxa"/>
              <w:left w:w="15" w:type="dxa"/>
              <w:bottom w:w="15" w:type="dxa"/>
              <w:right w:w="15" w:type="dxa"/>
            </w:tcMar>
            <w:vAlign w:val="center"/>
          </w:tcPr>
          <w:p w14:paraId="16FEA2EC" w14:textId="77777777" w:rsidR="009B3A33" w:rsidRDefault="00A679F2" w:rsidP="00E761A3">
            <w:pPr>
              <w:widowControl/>
              <w:textAlignment w:val="center"/>
              <w:rPr>
                <w:color w:val="171717"/>
                <w:szCs w:val="21"/>
              </w:rPr>
            </w:pPr>
            <w:r>
              <w:rPr>
                <w:color w:val="1C1B10"/>
                <w:kern w:val="0"/>
                <w:szCs w:val="21"/>
                <w:lang w:bidi="ar"/>
              </w:rPr>
              <w:t>2,946.58</w:t>
            </w:r>
          </w:p>
        </w:tc>
      </w:tr>
      <w:tr w:rsidR="009B3A33" w14:paraId="09C91D7A" w14:textId="77777777">
        <w:trPr>
          <w:trHeight w:val="90"/>
        </w:trPr>
        <w:tc>
          <w:tcPr>
            <w:tcW w:w="2385" w:type="dxa"/>
            <w:tcMar>
              <w:top w:w="15" w:type="dxa"/>
              <w:left w:w="15" w:type="dxa"/>
              <w:bottom w:w="15" w:type="dxa"/>
              <w:right w:w="15" w:type="dxa"/>
            </w:tcMar>
            <w:vAlign w:val="center"/>
          </w:tcPr>
          <w:p w14:paraId="09D16EB0" w14:textId="77777777" w:rsidR="009B3A33" w:rsidRDefault="00A679F2" w:rsidP="00E761A3">
            <w:pPr>
              <w:widowControl/>
              <w:textAlignment w:val="center"/>
              <w:rPr>
                <w:color w:val="171717"/>
                <w:szCs w:val="21"/>
              </w:rPr>
            </w:pPr>
            <w:r>
              <w:rPr>
                <w:color w:val="1C1B10"/>
                <w:kern w:val="0"/>
                <w:szCs w:val="21"/>
                <w:lang w:bidi="ar"/>
              </w:rPr>
              <w:t>4000~6000</w:t>
            </w:r>
          </w:p>
        </w:tc>
        <w:tc>
          <w:tcPr>
            <w:tcW w:w="1755" w:type="dxa"/>
            <w:tcMar>
              <w:top w:w="15" w:type="dxa"/>
              <w:left w:w="15" w:type="dxa"/>
              <w:bottom w:w="15" w:type="dxa"/>
              <w:right w:w="15" w:type="dxa"/>
            </w:tcMar>
            <w:vAlign w:val="center"/>
          </w:tcPr>
          <w:p w14:paraId="428FFEA0" w14:textId="77777777" w:rsidR="009B3A33" w:rsidRDefault="00A679F2" w:rsidP="00E761A3">
            <w:pPr>
              <w:widowControl/>
              <w:textAlignment w:val="center"/>
              <w:rPr>
                <w:color w:val="171717"/>
                <w:szCs w:val="21"/>
              </w:rPr>
            </w:pPr>
            <w:r>
              <w:rPr>
                <w:color w:val="1C1B10"/>
                <w:kern w:val="0"/>
                <w:szCs w:val="21"/>
                <w:lang w:bidi="ar"/>
              </w:rPr>
              <w:t>565,220</w:t>
            </w:r>
          </w:p>
        </w:tc>
        <w:tc>
          <w:tcPr>
            <w:tcW w:w="2139" w:type="dxa"/>
            <w:tcMar>
              <w:top w:w="15" w:type="dxa"/>
              <w:left w:w="15" w:type="dxa"/>
              <w:bottom w:w="15" w:type="dxa"/>
              <w:right w:w="15" w:type="dxa"/>
            </w:tcMar>
            <w:vAlign w:val="center"/>
          </w:tcPr>
          <w:p w14:paraId="29280BCE" w14:textId="77777777" w:rsidR="009B3A33" w:rsidRDefault="00A679F2" w:rsidP="00E761A3">
            <w:pPr>
              <w:widowControl/>
              <w:textAlignment w:val="center"/>
              <w:rPr>
                <w:color w:val="171717"/>
                <w:szCs w:val="21"/>
              </w:rPr>
            </w:pPr>
            <w:r>
              <w:rPr>
                <w:color w:val="1C1B10"/>
                <w:kern w:val="0"/>
                <w:szCs w:val="21"/>
                <w:lang w:bidi="ar"/>
              </w:rPr>
              <w:t>2,811,371,742</w:t>
            </w:r>
          </w:p>
        </w:tc>
        <w:tc>
          <w:tcPr>
            <w:tcW w:w="2031" w:type="dxa"/>
            <w:tcMar>
              <w:top w:w="15" w:type="dxa"/>
              <w:left w:w="15" w:type="dxa"/>
              <w:bottom w:w="15" w:type="dxa"/>
              <w:right w:w="15" w:type="dxa"/>
            </w:tcMar>
            <w:vAlign w:val="center"/>
          </w:tcPr>
          <w:p w14:paraId="0059A2D9" w14:textId="77777777" w:rsidR="009B3A33" w:rsidRDefault="00A679F2" w:rsidP="00E761A3">
            <w:pPr>
              <w:widowControl/>
              <w:textAlignment w:val="center"/>
              <w:rPr>
                <w:color w:val="171717"/>
                <w:szCs w:val="21"/>
              </w:rPr>
            </w:pPr>
            <w:r>
              <w:rPr>
                <w:color w:val="1C1B10"/>
                <w:kern w:val="0"/>
                <w:szCs w:val="21"/>
                <w:lang w:bidi="ar"/>
              </w:rPr>
              <w:t>4,973.94</w:t>
            </w:r>
          </w:p>
        </w:tc>
      </w:tr>
      <w:tr w:rsidR="009B3A33" w14:paraId="62FDD617" w14:textId="77777777">
        <w:trPr>
          <w:trHeight w:val="90"/>
        </w:trPr>
        <w:tc>
          <w:tcPr>
            <w:tcW w:w="2385" w:type="dxa"/>
            <w:tcMar>
              <w:top w:w="15" w:type="dxa"/>
              <w:left w:w="15" w:type="dxa"/>
              <w:bottom w:w="15" w:type="dxa"/>
              <w:right w:w="15" w:type="dxa"/>
            </w:tcMar>
            <w:vAlign w:val="center"/>
          </w:tcPr>
          <w:p w14:paraId="037C7F1B" w14:textId="77777777" w:rsidR="009B3A33" w:rsidRDefault="00A679F2" w:rsidP="00E761A3">
            <w:pPr>
              <w:widowControl/>
              <w:textAlignment w:val="center"/>
              <w:rPr>
                <w:color w:val="171717"/>
                <w:szCs w:val="21"/>
              </w:rPr>
            </w:pPr>
            <w:r>
              <w:rPr>
                <w:color w:val="1C1B10"/>
                <w:kern w:val="0"/>
                <w:szCs w:val="21"/>
                <w:lang w:bidi="ar"/>
              </w:rPr>
              <w:t>6000~8000</w:t>
            </w:r>
          </w:p>
        </w:tc>
        <w:tc>
          <w:tcPr>
            <w:tcW w:w="1755" w:type="dxa"/>
            <w:tcMar>
              <w:top w:w="15" w:type="dxa"/>
              <w:left w:w="15" w:type="dxa"/>
              <w:bottom w:w="15" w:type="dxa"/>
              <w:right w:w="15" w:type="dxa"/>
            </w:tcMar>
            <w:vAlign w:val="center"/>
          </w:tcPr>
          <w:p w14:paraId="5A24EFFC" w14:textId="77777777" w:rsidR="009B3A33" w:rsidRDefault="00A679F2" w:rsidP="00E761A3">
            <w:pPr>
              <w:widowControl/>
              <w:textAlignment w:val="center"/>
              <w:rPr>
                <w:color w:val="171717"/>
                <w:szCs w:val="21"/>
              </w:rPr>
            </w:pPr>
            <w:r>
              <w:rPr>
                <w:color w:val="1C1B10"/>
                <w:kern w:val="0"/>
                <w:szCs w:val="21"/>
                <w:lang w:bidi="ar"/>
              </w:rPr>
              <w:t>487,074</w:t>
            </w:r>
          </w:p>
        </w:tc>
        <w:tc>
          <w:tcPr>
            <w:tcW w:w="2139" w:type="dxa"/>
            <w:tcMar>
              <w:top w:w="15" w:type="dxa"/>
              <w:left w:w="15" w:type="dxa"/>
              <w:bottom w:w="15" w:type="dxa"/>
              <w:right w:w="15" w:type="dxa"/>
            </w:tcMar>
            <w:vAlign w:val="center"/>
          </w:tcPr>
          <w:p w14:paraId="5617888A" w14:textId="77777777" w:rsidR="009B3A33" w:rsidRDefault="00A679F2" w:rsidP="00E761A3">
            <w:pPr>
              <w:widowControl/>
              <w:textAlignment w:val="center"/>
              <w:rPr>
                <w:color w:val="171717"/>
                <w:szCs w:val="21"/>
              </w:rPr>
            </w:pPr>
            <w:r>
              <w:rPr>
                <w:color w:val="1C1B10"/>
                <w:kern w:val="0"/>
                <w:szCs w:val="21"/>
                <w:lang w:bidi="ar"/>
              </w:rPr>
              <w:t>3,397,735,959</w:t>
            </w:r>
          </w:p>
        </w:tc>
        <w:tc>
          <w:tcPr>
            <w:tcW w:w="2031" w:type="dxa"/>
            <w:tcMar>
              <w:top w:w="15" w:type="dxa"/>
              <w:left w:w="15" w:type="dxa"/>
              <w:bottom w:w="15" w:type="dxa"/>
              <w:right w:w="15" w:type="dxa"/>
            </w:tcMar>
            <w:vAlign w:val="center"/>
          </w:tcPr>
          <w:p w14:paraId="5FDE01F4" w14:textId="77777777" w:rsidR="009B3A33" w:rsidRDefault="00A679F2" w:rsidP="00E761A3">
            <w:pPr>
              <w:widowControl/>
              <w:textAlignment w:val="center"/>
              <w:rPr>
                <w:color w:val="171717"/>
                <w:szCs w:val="21"/>
              </w:rPr>
            </w:pPr>
            <w:r>
              <w:rPr>
                <w:color w:val="1C1B10"/>
                <w:kern w:val="0"/>
                <w:szCs w:val="21"/>
                <w:lang w:bidi="ar"/>
              </w:rPr>
              <w:t>6,975.81</w:t>
            </w:r>
          </w:p>
        </w:tc>
      </w:tr>
      <w:tr w:rsidR="009B3A33" w14:paraId="574AECA1" w14:textId="77777777">
        <w:trPr>
          <w:trHeight w:val="90"/>
        </w:trPr>
        <w:tc>
          <w:tcPr>
            <w:tcW w:w="2385" w:type="dxa"/>
            <w:tcMar>
              <w:top w:w="15" w:type="dxa"/>
              <w:left w:w="15" w:type="dxa"/>
              <w:bottom w:w="15" w:type="dxa"/>
              <w:right w:w="15" w:type="dxa"/>
            </w:tcMar>
            <w:vAlign w:val="center"/>
          </w:tcPr>
          <w:p w14:paraId="3F0B1223" w14:textId="77777777" w:rsidR="009B3A33" w:rsidRDefault="00A679F2" w:rsidP="00E761A3">
            <w:pPr>
              <w:widowControl/>
              <w:textAlignment w:val="center"/>
              <w:rPr>
                <w:color w:val="171717"/>
                <w:szCs w:val="21"/>
              </w:rPr>
            </w:pPr>
            <w:r>
              <w:rPr>
                <w:color w:val="1C1B10"/>
                <w:kern w:val="0"/>
                <w:szCs w:val="21"/>
                <w:lang w:bidi="ar"/>
              </w:rPr>
              <w:t>8000~10000</w:t>
            </w:r>
          </w:p>
        </w:tc>
        <w:tc>
          <w:tcPr>
            <w:tcW w:w="1755" w:type="dxa"/>
            <w:tcMar>
              <w:top w:w="15" w:type="dxa"/>
              <w:left w:w="15" w:type="dxa"/>
              <w:bottom w:w="15" w:type="dxa"/>
              <w:right w:w="15" w:type="dxa"/>
            </w:tcMar>
            <w:vAlign w:val="center"/>
          </w:tcPr>
          <w:p w14:paraId="26C3A421" w14:textId="77777777" w:rsidR="009B3A33" w:rsidRDefault="00A679F2" w:rsidP="00E761A3">
            <w:pPr>
              <w:widowControl/>
              <w:textAlignment w:val="center"/>
              <w:rPr>
                <w:color w:val="171717"/>
                <w:szCs w:val="21"/>
              </w:rPr>
            </w:pPr>
            <w:r>
              <w:rPr>
                <w:color w:val="1C1B10"/>
                <w:kern w:val="0"/>
                <w:szCs w:val="21"/>
                <w:lang w:bidi="ar"/>
              </w:rPr>
              <w:t>436,548</w:t>
            </w:r>
          </w:p>
        </w:tc>
        <w:tc>
          <w:tcPr>
            <w:tcW w:w="2139" w:type="dxa"/>
            <w:tcMar>
              <w:top w:w="15" w:type="dxa"/>
              <w:left w:w="15" w:type="dxa"/>
              <w:bottom w:w="15" w:type="dxa"/>
              <w:right w:w="15" w:type="dxa"/>
            </w:tcMar>
            <w:vAlign w:val="center"/>
          </w:tcPr>
          <w:p w14:paraId="3A7C508B" w14:textId="77777777" w:rsidR="009B3A33" w:rsidRDefault="00A679F2" w:rsidP="00E761A3">
            <w:pPr>
              <w:widowControl/>
              <w:textAlignment w:val="center"/>
              <w:rPr>
                <w:color w:val="171717"/>
                <w:szCs w:val="21"/>
              </w:rPr>
            </w:pPr>
            <w:r>
              <w:rPr>
                <w:color w:val="1C1B10"/>
                <w:kern w:val="0"/>
                <w:szCs w:val="21"/>
                <w:lang w:bidi="ar"/>
              </w:rPr>
              <w:t>3,925,820,704</w:t>
            </w:r>
          </w:p>
        </w:tc>
        <w:tc>
          <w:tcPr>
            <w:tcW w:w="2031" w:type="dxa"/>
            <w:tcMar>
              <w:top w:w="15" w:type="dxa"/>
              <w:left w:w="15" w:type="dxa"/>
              <w:bottom w:w="15" w:type="dxa"/>
              <w:right w:w="15" w:type="dxa"/>
            </w:tcMar>
            <w:vAlign w:val="center"/>
          </w:tcPr>
          <w:p w14:paraId="4E2AB412" w14:textId="77777777" w:rsidR="009B3A33" w:rsidRDefault="00A679F2" w:rsidP="00E761A3">
            <w:pPr>
              <w:widowControl/>
              <w:textAlignment w:val="center"/>
              <w:rPr>
                <w:color w:val="171717"/>
                <w:szCs w:val="21"/>
              </w:rPr>
            </w:pPr>
            <w:r>
              <w:rPr>
                <w:color w:val="1C1B10"/>
                <w:kern w:val="0"/>
                <w:szCs w:val="21"/>
                <w:lang w:bidi="ar"/>
              </w:rPr>
              <w:t>8,992.87</w:t>
            </w:r>
          </w:p>
        </w:tc>
      </w:tr>
      <w:tr w:rsidR="009B3A33" w14:paraId="037F1361" w14:textId="77777777">
        <w:trPr>
          <w:trHeight w:val="90"/>
        </w:trPr>
        <w:tc>
          <w:tcPr>
            <w:tcW w:w="2385" w:type="dxa"/>
            <w:tcMar>
              <w:top w:w="15" w:type="dxa"/>
              <w:left w:w="15" w:type="dxa"/>
              <w:bottom w:w="15" w:type="dxa"/>
              <w:right w:w="15" w:type="dxa"/>
            </w:tcMar>
            <w:vAlign w:val="center"/>
          </w:tcPr>
          <w:p w14:paraId="7064D160" w14:textId="77777777" w:rsidR="009B3A33" w:rsidRDefault="00A679F2" w:rsidP="00E761A3">
            <w:pPr>
              <w:widowControl/>
              <w:textAlignment w:val="center"/>
              <w:rPr>
                <w:color w:val="171717"/>
                <w:szCs w:val="21"/>
              </w:rPr>
            </w:pPr>
            <w:r>
              <w:rPr>
                <w:color w:val="1C1B10"/>
                <w:kern w:val="0"/>
                <w:szCs w:val="21"/>
                <w:lang w:bidi="ar"/>
              </w:rPr>
              <w:t>10000~12000</w:t>
            </w:r>
          </w:p>
        </w:tc>
        <w:tc>
          <w:tcPr>
            <w:tcW w:w="1755" w:type="dxa"/>
            <w:tcMar>
              <w:top w:w="15" w:type="dxa"/>
              <w:left w:w="15" w:type="dxa"/>
              <w:bottom w:w="15" w:type="dxa"/>
              <w:right w:w="15" w:type="dxa"/>
            </w:tcMar>
            <w:vAlign w:val="center"/>
          </w:tcPr>
          <w:p w14:paraId="66C13780" w14:textId="77777777" w:rsidR="009B3A33" w:rsidRDefault="00A679F2" w:rsidP="00E761A3">
            <w:pPr>
              <w:widowControl/>
              <w:textAlignment w:val="center"/>
              <w:rPr>
                <w:color w:val="171717"/>
                <w:szCs w:val="21"/>
              </w:rPr>
            </w:pPr>
            <w:r>
              <w:rPr>
                <w:color w:val="1C1B10"/>
                <w:kern w:val="0"/>
                <w:szCs w:val="21"/>
                <w:lang w:bidi="ar"/>
              </w:rPr>
              <w:t>437,807</w:t>
            </w:r>
          </w:p>
        </w:tc>
        <w:tc>
          <w:tcPr>
            <w:tcW w:w="2139" w:type="dxa"/>
            <w:tcMar>
              <w:top w:w="15" w:type="dxa"/>
              <w:left w:w="15" w:type="dxa"/>
              <w:bottom w:w="15" w:type="dxa"/>
              <w:right w:w="15" w:type="dxa"/>
            </w:tcMar>
            <w:vAlign w:val="center"/>
          </w:tcPr>
          <w:p w14:paraId="1D7B0B6F" w14:textId="77777777" w:rsidR="009B3A33" w:rsidRDefault="00A679F2" w:rsidP="00E761A3">
            <w:pPr>
              <w:widowControl/>
              <w:textAlignment w:val="center"/>
              <w:rPr>
                <w:color w:val="171717"/>
                <w:szCs w:val="21"/>
              </w:rPr>
            </w:pPr>
            <w:r>
              <w:rPr>
                <w:color w:val="1C1B10"/>
                <w:kern w:val="0"/>
                <w:szCs w:val="21"/>
                <w:lang w:bidi="ar"/>
              </w:rPr>
              <w:t>4,813,712,393</w:t>
            </w:r>
          </w:p>
        </w:tc>
        <w:tc>
          <w:tcPr>
            <w:tcW w:w="2031" w:type="dxa"/>
            <w:tcMar>
              <w:top w:w="15" w:type="dxa"/>
              <w:left w:w="15" w:type="dxa"/>
              <w:bottom w:w="15" w:type="dxa"/>
              <w:right w:w="15" w:type="dxa"/>
            </w:tcMar>
            <w:vAlign w:val="center"/>
          </w:tcPr>
          <w:p w14:paraId="14726450" w14:textId="77777777" w:rsidR="009B3A33" w:rsidRDefault="00A679F2" w:rsidP="00E761A3">
            <w:pPr>
              <w:widowControl/>
              <w:textAlignment w:val="center"/>
              <w:rPr>
                <w:color w:val="171717"/>
                <w:szCs w:val="21"/>
              </w:rPr>
            </w:pPr>
            <w:r>
              <w:rPr>
                <w:color w:val="1C1B10"/>
                <w:kern w:val="0"/>
                <w:szCs w:val="21"/>
                <w:lang w:bidi="ar"/>
              </w:rPr>
              <w:t>10,995.06</w:t>
            </w:r>
          </w:p>
        </w:tc>
      </w:tr>
      <w:tr w:rsidR="009B3A33" w14:paraId="002C403E" w14:textId="77777777">
        <w:trPr>
          <w:trHeight w:val="90"/>
        </w:trPr>
        <w:tc>
          <w:tcPr>
            <w:tcW w:w="2385" w:type="dxa"/>
            <w:tcMar>
              <w:top w:w="15" w:type="dxa"/>
              <w:left w:w="15" w:type="dxa"/>
              <w:bottom w:w="15" w:type="dxa"/>
              <w:right w:w="15" w:type="dxa"/>
            </w:tcMar>
            <w:vAlign w:val="center"/>
          </w:tcPr>
          <w:p w14:paraId="3D171A33" w14:textId="77777777" w:rsidR="009B3A33" w:rsidRDefault="00A679F2" w:rsidP="00E761A3">
            <w:pPr>
              <w:widowControl/>
              <w:textAlignment w:val="center"/>
              <w:rPr>
                <w:color w:val="171717"/>
                <w:szCs w:val="21"/>
              </w:rPr>
            </w:pPr>
            <w:r>
              <w:rPr>
                <w:color w:val="1C1B10"/>
                <w:kern w:val="0"/>
                <w:szCs w:val="21"/>
                <w:lang w:bidi="ar"/>
              </w:rPr>
              <w:t>12000~14000</w:t>
            </w:r>
          </w:p>
        </w:tc>
        <w:tc>
          <w:tcPr>
            <w:tcW w:w="1755" w:type="dxa"/>
            <w:tcMar>
              <w:top w:w="15" w:type="dxa"/>
              <w:left w:w="15" w:type="dxa"/>
              <w:bottom w:w="15" w:type="dxa"/>
              <w:right w:w="15" w:type="dxa"/>
            </w:tcMar>
            <w:vAlign w:val="center"/>
          </w:tcPr>
          <w:p w14:paraId="3A54E594" w14:textId="77777777" w:rsidR="009B3A33" w:rsidRDefault="00A679F2" w:rsidP="00E761A3">
            <w:pPr>
              <w:widowControl/>
              <w:textAlignment w:val="center"/>
              <w:rPr>
                <w:color w:val="171717"/>
                <w:szCs w:val="21"/>
              </w:rPr>
            </w:pPr>
            <w:r>
              <w:rPr>
                <w:color w:val="1C1B10"/>
                <w:kern w:val="0"/>
                <w:szCs w:val="21"/>
                <w:lang w:bidi="ar"/>
              </w:rPr>
              <w:t>378,521</w:t>
            </w:r>
          </w:p>
        </w:tc>
        <w:tc>
          <w:tcPr>
            <w:tcW w:w="2139" w:type="dxa"/>
            <w:tcMar>
              <w:top w:w="15" w:type="dxa"/>
              <w:left w:w="15" w:type="dxa"/>
              <w:bottom w:w="15" w:type="dxa"/>
              <w:right w:w="15" w:type="dxa"/>
            </w:tcMar>
            <w:vAlign w:val="center"/>
          </w:tcPr>
          <w:p w14:paraId="65F82A71" w14:textId="77777777" w:rsidR="009B3A33" w:rsidRDefault="00A679F2" w:rsidP="00E761A3">
            <w:pPr>
              <w:widowControl/>
              <w:textAlignment w:val="center"/>
              <w:rPr>
                <w:color w:val="171717"/>
                <w:szCs w:val="21"/>
              </w:rPr>
            </w:pPr>
            <w:r>
              <w:rPr>
                <w:color w:val="1C1B10"/>
                <w:kern w:val="0"/>
                <w:szCs w:val="21"/>
                <w:lang w:bidi="ar"/>
              </w:rPr>
              <w:t>4,906,442,552</w:t>
            </w:r>
          </w:p>
        </w:tc>
        <w:tc>
          <w:tcPr>
            <w:tcW w:w="2031" w:type="dxa"/>
            <w:tcMar>
              <w:top w:w="15" w:type="dxa"/>
              <w:left w:w="15" w:type="dxa"/>
              <w:bottom w:w="15" w:type="dxa"/>
              <w:right w:w="15" w:type="dxa"/>
            </w:tcMar>
            <w:vAlign w:val="center"/>
          </w:tcPr>
          <w:p w14:paraId="7C811C6B" w14:textId="77777777" w:rsidR="009B3A33" w:rsidRDefault="00A679F2" w:rsidP="00E761A3">
            <w:pPr>
              <w:widowControl/>
              <w:textAlignment w:val="center"/>
              <w:rPr>
                <w:color w:val="171717"/>
                <w:szCs w:val="21"/>
              </w:rPr>
            </w:pPr>
            <w:r>
              <w:rPr>
                <w:color w:val="1C1B10"/>
                <w:kern w:val="0"/>
                <w:szCs w:val="21"/>
                <w:lang w:bidi="ar"/>
              </w:rPr>
              <w:t>12,962.14</w:t>
            </w:r>
          </w:p>
        </w:tc>
      </w:tr>
      <w:tr w:rsidR="009B3A33" w14:paraId="3B8167A9" w14:textId="77777777">
        <w:trPr>
          <w:trHeight w:val="90"/>
        </w:trPr>
        <w:tc>
          <w:tcPr>
            <w:tcW w:w="2385" w:type="dxa"/>
            <w:tcMar>
              <w:top w:w="15" w:type="dxa"/>
              <w:left w:w="15" w:type="dxa"/>
              <w:bottom w:w="15" w:type="dxa"/>
              <w:right w:w="15" w:type="dxa"/>
            </w:tcMar>
            <w:vAlign w:val="center"/>
          </w:tcPr>
          <w:p w14:paraId="3CA9384E" w14:textId="77777777" w:rsidR="009B3A33" w:rsidRDefault="00A679F2" w:rsidP="00E761A3">
            <w:pPr>
              <w:widowControl/>
              <w:textAlignment w:val="center"/>
              <w:rPr>
                <w:color w:val="171717"/>
                <w:szCs w:val="21"/>
              </w:rPr>
            </w:pPr>
            <w:r>
              <w:rPr>
                <w:color w:val="1C1B10"/>
                <w:kern w:val="0"/>
                <w:szCs w:val="21"/>
                <w:lang w:bidi="ar"/>
              </w:rPr>
              <w:t>14000~16000</w:t>
            </w:r>
          </w:p>
        </w:tc>
        <w:tc>
          <w:tcPr>
            <w:tcW w:w="1755" w:type="dxa"/>
            <w:tcMar>
              <w:top w:w="15" w:type="dxa"/>
              <w:left w:w="15" w:type="dxa"/>
              <w:bottom w:w="15" w:type="dxa"/>
              <w:right w:w="15" w:type="dxa"/>
            </w:tcMar>
            <w:vAlign w:val="center"/>
          </w:tcPr>
          <w:p w14:paraId="42E1E181" w14:textId="77777777" w:rsidR="009B3A33" w:rsidRDefault="00A679F2" w:rsidP="00E761A3">
            <w:pPr>
              <w:widowControl/>
              <w:textAlignment w:val="center"/>
              <w:rPr>
                <w:color w:val="171717"/>
                <w:szCs w:val="21"/>
              </w:rPr>
            </w:pPr>
            <w:r>
              <w:rPr>
                <w:color w:val="1C1B10"/>
                <w:kern w:val="0"/>
                <w:szCs w:val="21"/>
                <w:lang w:bidi="ar"/>
              </w:rPr>
              <w:t>298,656</w:t>
            </w:r>
          </w:p>
        </w:tc>
        <w:tc>
          <w:tcPr>
            <w:tcW w:w="2139" w:type="dxa"/>
            <w:tcMar>
              <w:top w:w="15" w:type="dxa"/>
              <w:left w:w="15" w:type="dxa"/>
              <w:bottom w:w="15" w:type="dxa"/>
              <w:right w:w="15" w:type="dxa"/>
            </w:tcMar>
            <w:vAlign w:val="center"/>
          </w:tcPr>
          <w:p w14:paraId="6E94D991" w14:textId="77777777" w:rsidR="009B3A33" w:rsidRDefault="00A679F2" w:rsidP="00E761A3">
            <w:pPr>
              <w:widowControl/>
              <w:textAlignment w:val="center"/>
              <w:rPr>
                <w:color w:val="171717"/>
                <w:szCs w:val="21"/>
              </w:rPr>
            </w:pPr>
            <w:r>
              <w:rPr>
                <w:color w:val="1C1B10"/>
                <w:kern w:val="0"/>
                <w:szCs w:val="21"/>
                <w:lang w:bidi="ar"/>
              </w:rPr>
              <w:t>4,467,568,349</w:t>
            </w:r>
          </w:p>
        </w:tc>
        <w:tc>
          <w:tcPr>
            <w:tcW w:w="2031" w:type="dxa"/>
            <w:tcMar>
              <w:top w:w="15" w:type="dxa"/>
              <w:left w:w="15" w:type="dxa"/>
              <w:bottom w:w="15" w:type="dxa"/>
              <w:right w:w="15" w:type="dxa"/>
            </w:tcMar>
            <w:vAlign w:val="center"/>
          </w:tcPr>
          <w:p w14:paraId="5F6B895C" w14:textId="77777777" w:rsidR="009B3A33" w:rsidRDefault="00A679F2" w:rsidP="00E761A3">
            <w:pPr>
              <w:widowControl/>
              <w:textAlignment w:val="center"/>
              <w:rPr>
                <w:color w:val="171717"/>
                <w:szCs w:val="21"/>
              </w:rPr>
            </w:pPr>
            <w:r>
              <w:rPr>
                <w:color w:val="1C1B10"/>
                <w:kern w:val="0"/>
                <w:szCs w:val="21"/>
                <w:lang w:bidi="ar"/>
              </w:rPr>
              <w:t>14,958.91</w:t>
            </w:r>
          </w:p>
        </w:tc>
      </w:tr>
      <w:tr w:rsidR="009B3A33" w14:paraId="085901AD" w14:textId="77777777">
        <w:trPr>
          <w:trHeight w:val="90"/>
        </w:trPr>
        <w:tc>
          <w:tcPr>
            <w:tcW w:w="2385" w:type="dxa"/>
            <w:tcMar>
              <w:top w:w="15" w:type="dxa"/>
              <w:left w:w="15" w:type="dxa"/>
              <w:bottom w:w="15" w:type="dxa"/>
              <w:right w:w="15" w:type="dxa"/>
            </w:tcMar>
            <w:vAlign w:val="center"/>
          </w:tcPr>
          <w:p w14:paraId="6E72A50B" w14:textId="77777777" w:rsidR="009B3A33" w:rsidRDefault="00A679F2" w:rsidP="00E761A3">
            <w:pPr>
              <w:widowControl/>
              <w:textAlignment w:val="center"/>
              <w:rPr>
                <w:color w:val="171717"/>
                <w:szCs w:val="21"/>
              </w:rPr>
            </w:pPr>
            <w:r>
              <w:rPr>
                <w:color w:val="1C1B10"/>
                <w:kern w:val="0"/>
                <w:szCs w:val="21"/>
                <w:lang w:bidi="ar"/>
              </w:rPr>
              <w:t>16000~18000</w:t>
            </w:r>
          </w:p>
        </w:tc>
        <w:tc>
          <w:tcPr>
            <w:tcW w:w="1755" w:type="dxa"/>
            <w:tcMar>
              <w:top w:w="15" w:type="dxa"/>
              <w:left w:w="15" w:type="dxa"/>
              <w:bottom w:w="15" w:type="dxa"/>
              <w:right w:w="15" w:type="dxa"/>
            </w:tcMar>
            <w:vAlign w:val="center"/>
          </w:tcPr>
          <w:p w14:paraId="3F32915B" w14:textId="77777777" w:rsidR="009B3A33" w:rsidRDefault="00A679F2" w:rsidP="00E761A3">
            <w:pPr>
              <w:widowControl/>
              <w:textAlignment w:val="center"/>
              <w:rPr>
                <w:color w:val="171717"/>
                <w:szCs w:val="21"/>
              </w:rPr>
            </w:pPr>
            <w:r>
              <w:rPr>
                <w:color w:val="1C1B10"/>
                <w:kern w:val="0"/>
                <w:szCs w:val="21"/>
                <w:lang w:bidi="ar"/>
              </w:rPr>
              <w:t>232,229</w:t>
            </w:r>
          </w:p>
        </w:tc>
        <w:tc>
          <w:tcPr>
            <w:tcW w:w="2139" w:type="dxa"/>
            <w:tcMar>
              <w:top w:w="15" w:type="dxa"/>
              <w:left w:w="15" w:type="dxa"/>
              <w:bottom w:w="15" w:type="dxa"/>
              <w:right w:w="15" w:type="dxa"/>
            </w:tcMar>
            <w:vAlign w:val="center"/>
          </w:tcPr>
          <w:p w14:paraId="11FF1B5D" w14:textId="77777777" w:rsidR="009B3A33" w:rsidRDefault="00A679F2" w:rsidP="00E761A3">
            <w:pPr>
              <w:widowControl/>
              <w:textAlignment w:val="center"/>
              <w:rPr>
                <w:color w:val="171717"/>
                <w:szCs w:val="21"/>
              </w:rPr>
            </w:pPr>
            <w:r>
              <w:rPr>
                <w:color w:val="1C1B10"/>
                <w:kern w:val="0"/>
                <w:szCs w:val="21"/>
                <w:lang w:bidi="ar"/>
              </w:rPr>
              <w:t>3,938,078,331</w:t>
            </w:r>
          </w:p>
        </w:tc>
        <w:tc>
          <w:tcPr>
            <w:tcW w:w="2031" w:type="dxa"/>
            <w:tcMar>
              <w:top w:w="15" w:type="dxa"/>
              <w:left w:w="15" w:type="dxa"/>
              <w:bottom w:w="15" w:type="dxa"/>
              <w:right w:w="15" w:type="dxa"/>
            </w:tcMar>
            <w:vAlign w:val="center"/>
          </w:tcPr>
          <w:p w14:paraId="02C98752" w14:textId="77777777" w:rsidR="009B3A33" w:rsidRDefault="00A679F2" w:rsidP="00E761A3">
            <w:pPr>
              <w:widowControl/>
              <w:textAlignment w:val="center"/>
              <w:rPr>
                <w:color w:val="171717"/>
                <w:szCs w:val="21"/>
              </w:rPr>
            </w:pPr>
            <w:r>
              <w:rPr>
                <w:color w:val="1C1B10"/>
                <w:kern w:val="0"/>
                <w:szCs w:val="21"/>
                <w:lang w:bidi="ar"/>
              </w:rPr>
              <w:t>16,957.74</w:t>
            </w:r>
          </w:p>
        </w:tc>
      </w:tr>
      <w:tr w:rsidR="009B3A33" w14:paraId="73ABC8DA" w14:textId="77777777">
        <w:trPr>
          <w:trHeight w:val="90"/>
        </w:trPr>
        <w:tc>
          <w:tcPr>
            <w:tcW w:w="2385" w:type="dxa"/>
            <w:tcMar>
              <w:top w:w="15" w:type="dxa"/>
              <w:left w:w="15" w:type="dxa"/>
              <w:bottom w:w="15" w:type="dxa"/>
              <w:right w:w="15" w:type="dxa"/>
            </w:tcMar>
            <w:vAlign w:val="center"/>
          </w:tcPr>
          <w:p w14:paraId="59A1F5C2" w14:textId="77777777" w:rsidR="009B3A33" w:rsidRDefault="00A679F2" w:rsidP="00E761A3">
            <w:pPr>
              <w:widowControl/>
              <w:textAlignment w:val="center"/>
              <w:rPr>
                <w:color w:val="171717"/>
                <w:szCs w:val="21"/>
              </w:rPr>
            </w:pPr>
            <w:r>
              <w:rPr>
                <w:color w:val="1C1B10"/>
                <w:kern w:val="0"/>
                <w:szCs w:val="21"/>
                <w:lang w:bidi="ar"/>
              </w:rPr>
              <w:t>18000~</w:t>
            </w:r>
          </w:p>
        </w:tc>
        <w:tc>
          <w:tcPr>
            <w:tcW w:w="1755" w:type="dxa"/>
            <w:tcMar>
              <w:top w:w="15" w:type="dxa"/>
              <w:left w:w="15" w:type="dxa"/>
              <w:bottom w:w="15" w:type="dxa"/>
              <w:right w:w="15" w:type="dxa"/>
            </w:tcMar>
            <w:vAlign w:val="center"/>
          </w:tcPr>
          <w:p w14:paraId="355DEEE1" w14:textId="77777777" w:rsidR="009B3A33" w:rsidRDefault="00A679F2" w:rsidP="00E761A3">
            <w:pPr>
              <w:widowControl/>
              <w:textAlignment w:val="center"/>
              <w:rPr>
                <w:color w:val="171717"/>
                <w:szCs w:val="21"/>
              </w:rPr>
            </w:pPr>
            <w:r>
              <w:rPr>
                <w:color w:val="1C1B10"/>
                <w:kern w:val="0"/>
                <w:szCs w:val="21"/>
                <w:lang w:bidi="ar"/>
              </w:rPr>
              <w:t>784,061</w:t>
            </w:r>
          </w:p>
        </w:tc>
        <w:tc>
          <w:tcPr>
            <w:tcW w:w="2139" w:type="dxa"/>
            <w:tcMar>
              <w:top w:w="15" w:type="dxa"/>
              <w:left w:w="15" w:type="dxa"/>
              <w:bottom w:w="15" w:type="dxa"/>
              <w:right w:w="15" w:type="dxa"/>
            </w:tcMar>
            <w:vAlign w:val="center"/>
          </w:tcPr>
          <w:p w14:paraId="6FA20F5E" w14:textId="77777777" w:rsidR="009B3A33" w:rsidRDefault="00A679F2" w:rsidP="00E761A3">
            <w:pPr>
              <w:widowControl/>
              <w:textAlignment w:val="center"/>
              <w:rPr>
                <w:color w:val="171717"/>
                <w:szCs w:val="21"/>
              </w:rPr>
            </w:pPr>
            <w:r>
              <w:rPr>
                <w:color w:val="1C1B10"/>
                <w:kern w:val="0"/>
                <w:szCs w:val="21"/>
                <w:lang w:bidi="ar"/>
              </w:rPr>
              <w:t>19,812,911,508</w:t>
            </w:r>
          </w:p>
        </w:tc>
        <w:tc>
          <w:tcPr>
            <w:tcW w:w="2031" w:type="dxa"/>
            <w:tcMar>
              <w:top w:w="15" w:type="dxa"/>
              <w:left w:w="15" w:type="dxa"/>
              <w:bottom w:w="15" w:type="dxa"/>
              <w:right w:w="15" w:type="dxa"/>
            </w:tcMar>
            <w:vAlign w:val="center"/>
          </w:tcPr>
          <w:p w14:paraId="37347CFD" w14:textId="77777777" w:rsidR="009B3A33" w:rsidRDefault="00A679F2" w:rsidP="00E761A3">
            <w:pPr>
              <w:widowControl/>
              <w:textAlignment w:val="center"/>
              <w:rPr>
                <w:color w:val="171717"/>
                <w:szCs w:val="21"/>
              </w:rPr>
            </w:pPr>
            <w:r>
              <w:rPr>
                <w:color w:val="1C1B10"/>
                <w:kern w:val="0"/>
                <w:szCs w:val="21"/>
                <w:lang w:bidi="ar"/>
              </w:rPr>
              <w:t>25,269.6</w:t>
            </w:r>
          </w:p>
        </w:tc>
      </w:tr>
      <w:tr w:rsidR="009B3A33" w14:paraId="1654DEC5" w14:textId="77777777">
        <w:trPr>
          <w:trHeight w:val="90"/>
        </w:trPr>
        <w:tc>
          <w:tcPr>
            <w:tcW w:w="2385" w:type="dxa"/>
            <w:tcBorders>
              <w:top w:val="nil"/>
              <w:left w:val="nil"/>
              <w:bottom w:val="single" w:sz="12" w:space="0" w:color="161616"/>
              <w:right w:val="nil"/>
            </w:tcBorders>
            <w:tcMar>
              <w:top w:w="15" w:type="dxa"/>
              <w:left w:w="15" w:type="dxa"/>
              <w:bottom w:w="15" w:type="dxa"/>
              <w:right w:w="15" w:type="dxa"/>
            </w:tcMar>
            <w:vAlign w:val="center"/>
          </w:tcPr>
          <w:p w14:paraId="20455652" w14:textId="77777777" w:rsidR="009B3A33" w:rsidRDefault="00A679F2" w:rsidP="00E761A3">
            <w:pPr>
              <w:rPr>
                <w:color w:val="171717"/>
                <w:szCs w:val="21"/>
              </w:rPr>
            </w:pPr>
            <w:r>
              <w:rPr>
                <w:color w:val="1C1B10"/>
                <w:szCs w:val="21"/>
              </w:rPr>
              <w:t>Total</w:t>
            </w:r>
          </w:p>
        </w:tc>
        <w:tc>
          <w:tcPr>
            <w:tcW w:w="1755" w:type="dxa"/>
            <w:tcBorders>
              <w:top w:val="nil"/>
              <w:left w:val="nil"/>
              <w:bottom w:val="single" w:sz="12" w:space="0" w:color="161616"/>
              <w:right w:val="nil"/>
            </w:tcBorders>
            <w:tcMar>
              <w:top w:w="15" w:type="dxa"/>
              <w:left w:w="15" w:type="dxa"/>
              <w:bottom w:w="15" w:type="dxa"/>
              <w:right w:w="15" w:type="dxa"/>
            </w:tcMar>
            <w:vAlign w:val="center"/>
          </w:tcPr>
          <w:p w14:paraId="1F0D5CD6" w14:textId="77777777" w:rsidR="009B3A33" w:rsidRDefault="00A679F2" w:rsidP="00E761A3">
            <w:pPr>
              <w:widowControl/>
              <w:textAlignment w:val="center"/>
              <w:rPr>
                <w:color w:val="171717"/>
                <w:szCs w:val="21"/>
              </w:rPr>
            </w:pPr>
            <w:r>
              <w:rPr>
                <w:color w:val="1C1B10"/>
                <w:kern w:val="0"/>
                <w:szCs w:val="21"/>
                <w:lang w:bidi="ar"/>
              </w:rPr>
              <w:t>5,000,440</w:t>
            </w:r>
          </w:p>
        </w:tc>
        <w:tc>
          <w:tcPr>
            <w:tcW w:w="2139" w:type="dxa"/>
            <w:tcBorders>
              <w:top w:val="nil"/>
              <w:left w:val="nil"/>
              <w:bottom w:val="single" w:sz="12" w:space="0" w:color="161616"/>
              <w:right w:val="nil"/>
            </w:tcBorders>
            <w:tcMar>
              <w:top w:w="15" w:type="dxa"/>
              <w:left w:w="15" w:type="dxa"/>
              <w:bottom w:w="15" w:type="dxa"/>
              <w:right w:w="15" w:type="dxa"/>
            </w:tcMar>
            <w:vAlign w:val="center"/>
          </w:tcPr>
          <w:p w14:paraId="5EAF376F" w14:textId="77777777" w:rsidR="009B3A33" w:rsidRDefault="00A679F2" w:rsidP="00E761A3">
            <w:pPr>
              <w:widowControl/>
              <w:textAlignment w:val="center"/>
              <w:rPr>
                <w:color w:val="171717"/>
                <w:szCs w:val="21"/>
              </w:rPr>
            </w:pPr>
            <w:r>
              <w:rPr>
                <w:color w:val="1C1B10"/>
                <w:kern w:val="0"/>
                <w:szCs w:val="21"/>
                <w:lang w:bidi="ar"/>
              </w:rPr>
              <w:t>50,938,604,673</w:t>
            </w:r>
          </w:p>
        </w:tc>
        <w:tc>
          <w:tcPr>
            <w:tcW w:w="2031" w:type="dxa"/>
            <w:tcBorders>
              <w:top w:val="nil"/>
              <w:left w:val="nil"/>
              <w:bottom w:val="single" w:sz="12" w:space="0" w:color="161616"/>
              <w:right w:val="nil"/>
            </w:tcBorders>
            <w:tcMar>
              <w:top w:w="15" w:type="dxa"/>
              <w:left w:w="15" w:type="dxa"/>
              <w:bottom w:w="15" w:type="dxa"/>
              <w:right w:w="15" w:type="dxa"/>
            </w:tcMar>
            <w:vAlign w:val="center"/>
          </w:tcPr>
          <w:p w14:paraId="02EE9849" w14:textId="77777777" w:rsidR="009B3A33" w:rsidRDefault="00A679F2" w:rsidP="00E761A3">
            <w:pPr>
              <w:widowControl/>
              <w:textAlignment w:val="center"/>
              <w:rPr>
                <w:color w:val="171717"/>
                <w:szCs w:val="21"/>
              </w:rPr>
            </w:pPr>
            <w:r>
              <w:rPr>
                <w:color w:val="1C1B10"/>
                <w:kern w:val="0"/>
                <w:szCs w:val="21"/>
                <w:lang w:bidi="ar"/>
              </w:rPr>
              <w:t>10,187</w:t>
            </w:r>
          </w:p>
        </w:tc>
      </w:tr>
    </w:tbl>
    <w:p w14:paraId="50F2F286" w14:textId="77777777" w:rsidR="009B3A33" w:rsidRDefault="009B3A33">
      <w:pPr>
        <w:spacing w:line="360" w:lineRule="auto"/>
        <w:ind w:firstLineChars="100" w:firstLine="210"/>
        <w:jc w:val="both"/>
        <w:rPr>
          <w:szCs w:val="21"/>
        </w:rPr>
      </w:pPr>
    </w:p>
    <w:p w14:paraId="134EF00D" w14:textId="77777777" w:rsidR="009B3A33" w:rsidRDefault="00A679F2">
      <w:pPr>
        <w:spacing w:line="360" w:lineRule="auto"/>
        <w:jc w:val="both"/>
        <w:rPr>
          <w:b/>
          <w:szCs w:val="21"/>
        </w:rPr>
      </w:pPr>
      <w:r>
        <w:rPr>
          <w:b/>
          <w:szCs w:val="21"/>
        </w:rPr>
        <w:t>Supplementary Table 4. Statistics of the genome assembly</w:t>
      </w:r>
    </w:p>
    <w:tbl>
      <w:tblPr>
        <w:tblW w:w="8520" w:type="dxa"/>
        <w:tblBorders>
          <w:top w:val="single" w:sz="12" w:space="0" w:color="171616"/>
          <w:bottom w:val="single" w:sz="12" w:space="0" w:color="171616"/>
        </w:tblBorders>
        <w:tblLayout w:type="fixed"/>
        <w:tblLook w:val="04A0" w:firstRow="1" w:lastRow="0" w:firstColumn="1" w:lastColumn="0" w:noHBand="0" w:noVBand="1"/>
      </w:tblPr>
      <w:tblGrid>
        <w:gridCol w:w="1421"/>
        <w:gridCol w:w="1551"/>
        <w:gridCol w:w="1251"/>
        <w:gridCol w:w="1413"/>
        <w:gridCol w:w="1413"/>
        <w:gridCol w:w="1471"/>
      </w:tblGrid>
      <w:tr w:rsidR="009B3A33" w14:paraId="64F3152B" w14:textId="77777777">
        <w:trPr>
          <w:trHeight w:val="667"/>
        </w:trPr>
        <w:tc>
          <w:tcPr>
            <w:tcW w:w="1421" w:type="dxa"/>
            <w:tcBorders>
              <w:top w:val="single" w:sz="12" w:space="0" w:color="171616"/>
              <w:left w:val="nil"/>
              <w:bottom w:val="single" w:sz="8" w:space="0" w:color="171616"/>
              <w:right w:val="nil"/>
            </w:tcBorders>
            <w:vAlign w:val="center"/>
          </w:tcPr>
          <w:p w14:paraId="565BCF61" w14:textId="77777777" w:rsidR="009B3A33" w:rsidRDefault="00A679F2" w:rsidP="00E761A3">
            <w:pPr>
              <w:widowControl/>
              <w:rPr>
                <w:b/>
                <w:bCs/>
                <w:color w:val="000000"/>
                <w:kern w:val="0"/>
                <w:szCs w:val="21"/>
              </w:rPr>
            </w:pPr>
            <w:r>
              <w:rPr>
                <w:b/>
                <w:bCs/>
                <w:color w:val="000000"/>
                <w:kern w:val="0"/>
                <w:szCs w:val="21"/>
              </w:rPr>
              <w:t>Contig Number</w:t>
            </w:r>
          </w:p>
        </w:tc>
        <w:tc>
          <w:tcPr>
            <w:tcW w:w="1551" w:type="dxa"/>
            <w:tcBorders>
              <w:top w:val="single" w:sz="12" w:space="0" w:color="171616"/>
              <w:left w:val="nil"/>
              <w:bottom w:val="single" w:sz="8" w:space="0" w:color="171616"/>
              <w:right w:val="nil"/>
            </w:tcBorders>
            <w:vAlign w:val="center"/>
          </w:tcPr>
          <w:p w14:paraId="1B2F9FF8" w14:textId="77777777" w:rsidR="009B3A33" w:rsidRDefault="00A679F2" w:rsidP="00E761A3">
            <w:pPr>
              <w:widowControl/>
              <w:rPr>
                <w:b/>
                <w:bCs/>
                <w:color w:val="000000"/>
                <w:kern w:val="0"/>
                <w:szCs w:val="21"/>
              </w:rPr>
            </w:pPr>
            <w:r>
              <w:rPr>
                <w:b/>
                <w:bCs/>
                <w:color w:val="000000"/>
                <w:kern w:val="0"/>
                <w:szCs w:val="21"/>
              </w:rPr>
              <w:t>Contig Length (bp)</w:t>
            </w:r>
          </w:p>
        </w:tc>
        <w:tc>
          <w:tcPr>
            <w:tcW w:w="1251" w:type="dxa"/>
            <w:tcBorders>
              <w:top w:val="single" w:sz="12" w:space="0" w:color="171616"/>
              <w:left w:val="nil"/>
              <w:bottom w:val="single" w:sz="8" w:space="0" w:color="171616"/>
              <w:right w:val="nil"/>
            </w:tcBorders>
            <w:vAlign w:val="center"/>
          </w:tcPr>
          <w:p w14:paraId="0D18BDDF" w14:textId="77777777" w:rsidR="009B3A33" w:rsidRDefault="00A679F2" w:rsidP="00E761A3">
            <w:pPr>
              <w:widowControl/>
              <w:rPr>
                <w:b/>
                <w:bCs/>
                <w:color w:val="000000"/>
                <w:kern w:val="0"/>
                <w:szCs w:val="21"/>
              </w:rPr>
            </w:pPr>
            <w:r>
              <w:rPr>
                <w:b/>
                <w:bCs/>
                <w:color w:val="000000"/>
                <w:kern w:val="0"/>
                <w:szCs w:val="21"/>
              </w:rPr>
              <w:t>Contig N50 (bp)</w:t>
            </w:r>
          </w:p>
        </w:tc>
        <w:tc>
          <w:tcPr>
            <w:tcW w:w="1413" w:type="dxa"/>
            <w:tcBorders>
              <w:top w:val="single" w:sz="12" w:space="0" w:color="171616"/>
              <w:left w:val="nil"/>
              <w:bottom w:val="single" w:sz="8" w:space="0" w:color="171616"/>
              <w:right w:val="nil"/>
            </w:tcBorders>
            <w:vAlign w:val="center"/>
          </w:tcPr>
          <w:p w14:paraId="0938C026" w14:textId="77777777" w:rsidR="009B3A33" w:rsidRDefault="00A679F2" w:rsidP="00E761A3">
            <w:pPr>
              <w:widowControl/>
              <w:rPr>
                <w:b/>
                <w:bCs/>
                <w:color w:val="000000"/>
                <w:kern w:val="0"/>
                <w:szCs w:val="21"/>
              </w:rPr>
            </w:pPr>
            <w:r>
              <w:rPr>
                <w:b/>
                <w:bCs/>
                <w:color w:val="000000"/>
                <w:kern w:val="0"/>
                <w:szCs w:val="21"/>
              </w:rPr>
              <w:t>Contig N90 (bp)</w:t>
            </w:r>
          </w:p>
        </w:tc>
        <w:tc>
          <w:tcPr>
            <w:tcW w:w="1413" w:type="dxa"/>
            <w:tcBorders>
              <w:top w:val="single" w:sz="12" w:space="0" w:color="171616"/>
              <w:left w:val="nil"/>
              <w:bottom w:val="single" w:sz="8" w:space="0" w:color="171616"/>
              <w:right w:val="nil"/>
            </w:tcBorders>
            <w:vAlign w:val="center"/>
          </w:tcPr>
          <w:p w14:paraId="613024C1" w14:textId="77777777" w:rsidR="009B3A33" w:rsidRDefault="00A679F2" w:rsidP="00E761A3">
            <w:pPr>
              <w:widowControl/>
              <w:rPr>
                <w:b/>
                <w:bCs/>
                <w:color w:val="000000"/>
                <w:kern w:val="0"/>
                <w:szCs w:val="21"/>
              </w:rPr>
            </w:pPr>
            <w:r>
              <w:rPr>
                <w:b/>
                <w:bCs/>
                <w:color w:val="000000"/>
                <w:kern w:val="0"/>
                <w:szCs w:val="21"/>
              </w:rPr>
              <w:t>Contig Max (bp)</w:t>
            </w:r>
          </w:p>
        </w:tc>
        <w:tc>
          <w:tcPr>
            <w:tcW w:w="1471" w:type="dxa"/>
            <w:tcBorders>
              <w:top w:val="single" w:sz="12" w:space="0" w:color="171616"/>
              <w:left w:val="nil"/>
              <w:bottom w:val="single" w:sz="8" w:space="0" w:color="171616"/>
              <w:right w:val="nil"/>
            </w:tcBorders>
            <w:vAlign w:val="center"/>
          </w:tcPr>
          <w:p w14:paraId="0EFEEDBD" w14:textId="77777777" w:rsidR="009B3A33" w:rsidRDefault="00A679F2" w:rsidP="00E761A3">
            <w:pPr>
              <w:widowControl/>
              <w:rPr>
                <w:b/>
                <w:bCs/>
                <w:color w:val="000000"/>
                <w:kern w:val="0"/>
                <w:szCs w:val="21"/>
              </w:rPr>
            </w:pPr>
            <w:r>
              <w:rPr>
                <w:b/>
                <w:bCs/>
                <w:color w:val="000000"/>
                <w:kern w:val="0"/>
                <w:szCs w:val="21"/>
              </w:rPr>
              <w:t>GC Content (%)</w:t>
            </w:r>
          </w:p>
        </w:tc>
      </w:tr>
      <w:tr w:rsidR="009B3A33" w14:paraId="55D8B181" w14:textId="77777777">
        <w:trPr>
          <w:trHeight w:val="363"/>
        </w:trPr>
        <w:tc>
          <w:tcPr>
            <w:tcW w:w="1421" w:type="dxa"/>
            <w:tcBorders>
              <w:top w:val="single" w:sz="8" w:space="0" w:color="171616"/>
              <w:left w:val="nil"/>
              <w:bottom w:val="single" w:sz="12" w:space="0" w:color="171616"/>
              <w:right w:val="nil"/>
            </w:tcBorders>
            <w:vAlign w:val="center"/>
          </w:tcPr>
          <w:p w14:paraId="5C800496" w14:textId="77777777" w:rsidR="009B3A33" w:rsidRDefault="00A679F2" w:rsidP="00E761A3">
            <w:pPr>
              <w:widowControl/>
              <w:textAlignment w:val="center"/>
              <w:rPr>
                <w:color w:val="000000"/>
                <w:kern w:val="0"/>
                <w:szCs w:val="21"/>
              </w:rPr>
            </w:pPr>
            <w:r>
              <w:rPr>
                <w:color w:val="1C1B10"/>
                <w:kern w:val="0"/>
                <w:szCs w:val="21"/>
                <w:lang w:bidi="ar"/>
              </w:rPr>
              <w:t>803</w:t>
            </w:r>
          </w:p>
        </w:tc>
        <w:tc>
          <w:tcPr>
            <w:tcW w:w="1551" w:type="dxa"/>
            <w:tcBorders>
              <w:top w:val="single" w:sz="8" w:space="0" w:color="171616"/>
              <w:left w:val="nil"/>
              <w:bottom w:val="single" w:sz="12" w:space="0" w:color="171616"/>
              <w:right w:val="nil"/>
            </w:tcBorders>
            <w:vAlign w:val="center"/>
          </w:tcPr>
          <w:p w14:paraId="363CD2E6" w14:textId="77777777" w:rsidR="009B3A33" w:rsidRDefault="00A679F2" w:rsidP="00E761A3">
            <w:pPr>
              <w:widowControl/>
              <w:textAlignment w:val="center"/>
              <w:rPr>
                <w:color w:val="000000"/>
                <w:kern w:val="0"/>
                <w:szCs w:val="21"/>
              </w:rPr>
            </w:pPr>
            <w:r>
              <w:rPr>
                <w:color w:val="1C1B10"/>
                <w:kern w:val="0"/>
                <w:szCs w:val="21"/>
                <w:lang w:bidi="ar"/>
              </w:rPr>
              <w:t>521,689,915</w:t>
            </w:r>
          </w:p>
        </w:tc>
        <w:tc>
          <w:tcPr>
            <w:tcW w:w="1251" w:type="dxa"/>
            <w:tcBorders>
              <w:top w:val="single" w:sz="8" w:space="0" w:color="171616"/>
              <w:left w:val="nil"/>
              <w:bottom w:val="single" w:sz="12" w:space="0" w:color="171616"/>
              <w:right w:val="nil"/>
            </w:tcBorders>
            <w:vAlign w:val="center"/>
          </w:tcPr>
          <w:p w14:paraId="56738451" w14:textId="77777777" w:rsidR="009B3A33" w:rsidRDefault="00A679F2" w:rsidP="00E761A3">
            <w:pPr>
              <w:widowControl/>
              <w:textAlignment w:val="center"/>
              <w:rPr>
                <w:color w:val="000000"/>
                <w:kern w:val="0"/>
                <w:szCs w:val="21"/>
              </w:rPr>
            </w:pPr>
            <w:r>
              <w:rPr>
                <w:color w:val="1C1B10"/>
                <w:kern w:val="0"/>
                <w:szCs w:val="21"/>
                <w:lang w:bidi="ar"/>
              </w:rPr>
              <w:t>5,584,306</w:t>
            </w:r>
          </w:p>
        </w:tc>
        <w:tc>
          <w:tcPr>
            <w:tcW w:w="1413" w:type="dxa"/>
            <w:tcBorders>
              <w:top w:val="single" w:sz="8" w:space="0" w:color="171616"/>
              <w:left w:val="nil"/>
              <w:bottom w:val="single" w:sz="12" w:space="0" w:color="171616"/>
              <w:right w:val="nil"/>
            </w:tcBorders>
            <w:vAlign w:val="center"/>
          </w:tcPr>
          <w:p w14:paraId="28A7EB33" w14:textId="77777777" w:rsidR="009B3A33" w:rsidRDefault="00A679F2" w:rsidP="00E761A3">
            <w:pPr>
              <w:widowControl/>
              <w:textAlignment w:val="center"/>
              <w:rPr>
                <w:color w:val="000000"/>
                <w:kern w:val="0"/>
                <w:szCs w:val="21"/>
              </w:rPr>
            </w:pPr>
            <w:r>
              <w:rPr>
                <w:color w:val="1C1B10"/>
                <w:kern w:val="0"/>
                <w:szCs w:val="21"/>
                <w:lang w:bidi="ar"/>
              </w:rPr>
              <w:t>292,936</w:t>
            </w:r>
          </w:p>
        </w:tc>
        <w:tc>
          <w:tcPr>
            <w:tcW w:w="1413" w:type="dxa"/>
            <w:tcBorders>
              <w:top w:val="single" w:sz="8" w:space="0" w:color="171616"/>
              <w:left w:val="nil"/>
              <w:bottom w:val="single" w:sz="12" w:space="0" w:color="171616"/>
              <w:right w:val="nil"/>
            </w:tcBorders>
            <w:vAlign w:val="center"/>
          </w:tcPr>
          <w:p w14:paraId="4CF6B9DA" w14:textId="77777777" w:rsidR="009B3A33" w:rsidRDefault="00A679F2" w:rsidP="00E761A3">
            <w:pPr>
              <w:widowControl/>
              <w:textAlignment w:val="center"/>
              <w:rPr>
                <w:color w:val="000000"/>
                <w:kern w:val="0"/>
                <w:szCs w:val="21"/>
              </w:rPr>
            </w:pPr>
            <w:r>
              <w:rPr>
                <w:color w:val="1C1B10"/>
                <w:kern w:val="0"/>
                <w:szCs w:val="21"/>
                <w:lang w:bidi="ar"/>
              </w:rPr>
              <w:t>16,441,799</w:t>
            </w:r>
          </w:p>
        </w:tc>
        <w:tc>
          <w:tcPr>
            <w:tcW w:w="1471" w:type="dxa"/>
            <w:tcBorders>
              <w:top w:val="single" w:sz="8" w:space="0" w:color="171616"/>
              <w:left w:val="nil"/>
              <w:bottom w:val="single" w:sz="12" w:space="0" w:color="171616"/>
              <w:right w:val="nil"/>
            </w:tcBorders>
            <w:vAlign w:val="center"/>
          </w:tcPr>
          <w:p w14:paraId="3044AE1F" w14:textId="77777777" w:rsidR="009B3A33" w:rsidRDefault="00A679F2" w:rsidP="00E761A3">
            <w:pPr>
              <w:widowControl/>
              <w:textAlignment w:val="center"/>
              <w:rPr>
                <w:color w:val="000000"/>
                <w:kern w:val="0"/>
                <w:szCs w:val="21"/>
              </w:rPr>
            </w:pPr>
            <w:r>
              <w:rPr>
                <w:color w:val="1C1B10"/>
                <w:kern w:val="0"/>
                <w:szCs w:val="21"/>
                <w:lang w:bidi="ar"/>
              </w:rPr>
              <w:t>38.34</w:t>
            </w:r>
          </w:p>
        </w:tc>
      </w:tr>
    </w:tbl>
    <w:p w14:paraId="751E7E52" w14:textId="77777777" w:rsidR="009B3A33" w:rsidRDefault="009B3A33">
      <w:pPr>
        <w:spacing w:line="360" w:lineRule="auto"/>
        <w:jc w:val="both"/>
        <w:rPr>
          <w:szCs w:val="21"/>
        </w:rPr>
      </w:pPr>
    </w:p>
    <w:p w14:paraId="2DE1158A" w14:textId="77777777" w:rsidR="009B3A33" w:rsidRDefault="00A679F2">
      <w:pPr>
        <w:spacing w:after="240"/>
        <w:jc w:val="both"/>
        <w:rPr>
          <w:b/>
          <w:szCs w:val="21"/>
        </w:rPr>
      </w:pPr>
      <w:r>
        <w:rPr>
          <w:b/>
          <w:szCs w:val="21"/>
        </w:rPr>
        <w:t>1.6 Evaluation of genome assembly</w:t>
      </w:r>
    </w:p>
    <w:p w14:paraId="2F040B74" w14:textId="7E834674" w:rsidR="009B3A33" w:rsidRDefault="00A679F2">
      <w:pPr>
        <w:spacing w:line="360" w:lineRule="auto"/>
        <w:jc w:val="both"/>
        <w:rPr>
          <w:b/>
          <w:szCs w:val="21"/>
        </w:rPr>
      </w:pPr>
      <w:r>
        <w:rPr>
          <w:szCs w:val="21"/>
        </w:rPr>
        <w:t>Completeness of the assembly was assessed respectively through CEGMA v2.</w:t>
      </w:r>
      <w:r w:rsidR="00913B85">
        <w:rPr>
          <w:szCs w:val="21"/>
        </w:rPr>
        <w:t>5</w:t>
      </w:r>
      <w:r w:rsidR="00913B85">
        <w:rPr>
          <w:szCs w:val="21"/>
          <w:vertAlign w:val="superscript"/>
        </w:rPr>
        <w:t>5</w:t>
      </w:r>
      <w:r w:rsidR="00913B85">
        <w:rPr>
          <w:szCs w:val="21"/>
        </w:rPr>
        <w:t xml:space="preserve"> </w:t>
      </w:r>
      <w:r>
        <w:rPr>
          <w:szCs w:val="21"/>
        </w:rPr>
        <w:t xml:space="preserve">and BUSCO </w:t>
      </w:r>
      <w:r w:rsidR="00913B85">
        <w:rPr>
          <w:szCs w:val="21"/>
        </w:rPr>
        <w:t>v2</w:t>
      </w:r>
      <w:r w:rsidR="00913B85">
        <w:rPr>
          <w:szCs w:val="21"/>
          <w:vertAlign w:val="superscript"/>
        </w:rPr>
        <w:t>6</w:t>
      </w:r>
      <w:r w:rsidR="007258EA">
        <w:rPr>
          <w:rFonts w:hint="eastAsia"/>
          <w:szCs w:val="21"/>
        </w:rPr>
        <w:t>.</w:t>
      </w:r>
      <w:r w:rsidR="00913B85">
        <w:rPr>
          <w:szCs w:val="21"/>
        </w:rPr>
        <w:t xml:space="preserve"> </w:t>
      </w:r>
      <w:r w:rsidR="007258EA">
        <w:rPr>
          <w:szCs w:val="21"/>
        </w:rPr>
        <w:t>I</w:t>
      </w:r>
      <w:r>
        <w:rPr>
          <w:szCs w:val="21"/>
        </w:rPr>
        <w:t xml:space="preserve">n total, 457 (99.78%) </w:t>
      </w:r>
      <w:bookmarkStart w:id="5" w:name="_Hlk533584205"/>
      <w:r>
        <w:rPr>
          <w:szCs w:val="21"/>
        </w:rPr>
        <w:t>of the conserved Core Eukaryotic Genes</w:t>
      </w:r>
      <w:bookmarkEnd w:id="5"/>
      <w:r>
        <w:rPr>
          <w:szCs w:val="21"/>
        </w:rPr>
        <w:t xml:space="preserve"> (CGEs) and 248 (100%) of the highly CGEs were found to be present</w:t>
      </w:r>
      <w:r>
        <w:rPr>
          <w:bCs/>
          <w:szCs w:val="21"/>
        </w:rPr>
        <w:t xml:space="preserve"> (</w:t>
      </w:r>
      <w:r>
        <w:rPr>
          <w:b/>
          <w:bCs/>
          <w:szCs w:val="21"/>
        </w:rPr>
        <w:t>Supplementary Table 5</w:t>
      </w:r>
      <w:r w:rsidR="00C5509E">
        <w:rPr>
          <w:bCs/>
          <w:szCs w:val="21"/>
        </w:rPr>
        <w:t>)</w:t>
      </w:r>
      <w:r w:rsidR="00C5509E">
        <w:rPr>
          <w:szCs w:val="21"/>
        </w:rPr>
        <w:t xml:space="preserve">. Furthermore, </w:t>
      </w:r>
      <w:r>
        <w:rPr>
          <w:szCs w:val="21"/>
        </w:rPr>
        <w:t>4,</w:t>
      </w:r>
      <w:r w:rsidR="00395BCF">
        <w:rPr>
          <w:szCs w:val="21"/>
        </w:rPr>
        <w:t xml:space="preserve">473 </w:t>
      </w:r>
      <w:r>
        <w:rPr>
          <w:szCs w:val="21"/>
        </w:rPr>
        <w:t>(</w:t>
      </w:r>
      <w:r w:rsidR="00395BCF">
        <w:rPr>
          <w:szCs w:val="21"/>
        </w:rPr>
        <w:t>97</w:t>
      </w:r>
      <w:r>
        <w:rPr>
          <w:szCs w:val="21"/>
        </w:rPr>
        <w:t>.</w:t>
      </w:r>
      <w:r w:rsidR="00395BCF">
        <w:rPr>
          <w:szCs w:val="21"/>
        </w:rPr>
        <w:t>58</w:t>
      </w:r>
      <w:r>
        <w:rPr>
          <w:szCs w:val="21"/>
        </w:rPr>
        <w:t>%)</w:t>
      </w:r>
      <w:r>
        <w:rPr>
          <w:bCs/>
          <w:szCs w:val="21"/>
        </w:rPr>
        <w:t xml:space="preserve"> (</w:t>
      </w:r>
      <w:r>
        <w:rPr>
          <w:b/>
          <w:bCs/>
          <w:szCs w:val="21"/>
        </w:rPr>
        <w:t>Supplementary Table 6</w:t>
      </w:r>
      <w:r>
        <w:rPr>
          <w:bCs/>
          <w:szCs w:val="21"/>
        </w:rPr>
        <w:t>)</w:t>
      </w:r>
      <w:r>
        <w:rPr>
          <w:szCs w:val="21"/>
        </w:rPr>
        <w:t xml:space="preserve"> of the </w:t>
      </w:r>
      <w:r w:rsidR="00395BCF">
        <w:rPr>
          <w:szCs w:val="21"/>
        </w:rPr>
        <w:t xml:space="preserve">vertebrate </w:t>
      </w:r>
      <w:r w:rsidR="00664D75" w:rsidRPr="00664D75">
        <w:rPr>
          <w:szCs w:val="21"/>
        </w:rPr>
        <w:t>Benchmarking Universal Single-Copy Orthologs</w:t>
      </w:r>
      <w:r w:rsidR="00395BCF">
        <w:rPr>
          <w:szCs w:val="21"/>
        </w:rPr>
        <w:t xml:space="preserve"> </w:t>
      </w:r>
      <w:r>
        <w:rPr>
          <w:szCs w:val="21"/>
        </w:rPr>
        <w:t>were found to be present</w:t>
      </w:r>
      <w:r w:rsidR="00C5509E">
        <w:rPr>
          <w:szCs w:val="21"/>
        </w:rPr>
        <w:t xml:space="preserve">, </w:t>
      </w:r>
      <w:r>
        <w:rPr>
          <w:szCs w:val="21"/>
        </w:rPr>
        <w:t xml:space="preserve">indicating that most genic sequences were present in the </w:t>
      </w:r>
      <w:r w:rsidR="00C5509E" w:rsidRPr="00C5509E">
        <w:rPr>
          <w:i/>
          <w:szCs w:val="21"/>
        </w:rPr>
        <w:t>O</w:t>
      </w:r>
      <w:r w:rsidR="00C5509E">
        <w:rPr>
          <w:i/>
          <w:szCs w:val="21"/>
        </w:rPr>
        <w:t>.</w:t>
      </w:r>
      <w:r w:rsidR="00C5509E">
        <w:rPr>
          <w:szCs w:val="21"/>
        </w:rPr>
        <w:t xml:space="preserve"> </w:t>
      </w:r>
      <w:r w:rsidR="00C5509E" w:rsidRPr="00C5509E">
        <w:rPr>
          <w:i/>
          <w:szCs w:val="21"/>
        </w:rPr>
        <w:t>shuilongensis</w:t>
      </w:r>
      <w:r w:rsidR="00C5509E" w:rsidRPr="00C5509E">
        <w:rPr>
          <w:szCs w:val="21"/>
        </w:rPr>
        <w:t xml:space="preserve"> </w:t>
      </w:r>
      <w:r>
        <w:rPr>
          <w:szCs w:val="21"/>
        </w:rPr>
        <w:t>genome assembly.</w:t>
      </w:r>
      <w:r>
        <w:rPr>
          <w:bCs/>
          <w:szCs w:val="21"/>
        </w:rPr>
        <w:t xml:space="preserve"> The draft assembly was evaluated by mapping the high-quality reads from short insert size PE libraries to the scaffolds using </w:t>
      </w:r>
      <w:r w:rsidR="00C5509E">
        <w:rPr>
          <w:bCs/>
          <w:szCs w:val="21"/>
        </w:rPr>
        <w:t>BWA</w:t>
      </w:r>
      <w:r w:rsidR="00C5509E">
        <w:rPr>
          <w:bCs/>
          <w:szCs w:val="21"/>
          <w:vertAlign w:val="superscript"/>
        </w:rPr>
        <w:t>1</w:t>
      </w:r>
      <w:r>
        <w:rPr>
          <w:bCs/>
          <w:szCs w:val="21"/>
        </w:rPr>
        <w:t>. Around 99.52% of the reads could be mapped to the assembly and 98.91% of the reads could be properly</w:t>
      </w:r>
      <w:r>
        <w:rPr>
          <w:b/>
          <w:bCs/>
          <w:szCs w:val="21"/>
        </w:rPr>
        <w:t xml:space="preserve"> </w:t>
      </w:r>
      <w:r>
        <w:rPr>
          <w:bCs/>
          <w:szCs w:val="21"/>
        </w:rPr>
        <w:t>mapped to the assembly (</w:t>
      </w:r>
      <w:r>
        <w:rPr>
          <w:b/>
          <w:bCs/>
          <w:szCs w:val="21"/>
        </w:rPr>
        <w:t>Supplementary Table 7</w:t>
      </w:r>
      <w:r>
        <w:rPr>
          <w:bCs/>
          <w:szCs w:val="21"/>
        </w:rPr>
        <w:t>).</w:t>
      </w:r>
      <w:r>
        <w:rPr>
          <w:b/>
          <w:szCs w:val="21"/>
        </w:rPr>
        <w:t xml:space="preserve"> </w:t>
      </w:r>
      <w:r>
        <w:rPr>
          <w:szCs w:val="21"/>
        </w:rPr>
        <w:t xml:space="preserve">Furthermore, genome synteny relationships between </w:t>
      </w:r>
      <w:r w:rsidR="00C5509E" w:rsidRPr="00C5509E">
        <w:rPr>
          <w:i/>
          <w:szCs w:val="21"/>
        </w:rPr>
        <w:t>O</w:t>
      </w:r>
      <w:r w:rsidR="00C5509E">
        <w:rPr>
          <w:i/>
          <w:szCs w:val="21"/>
        </w:rPr>
        <w:t>.</w:t>
      </w:r>
      <w:r w:rsidR="00C5509E">
        <w:rPr>
          <w:szCs w:val="21"/>
        </w:rPr>
        <w:t xml:space="preserve"> </w:t>
      </w:r>
      <w:r w:rsidR="00C5509E" w:rsidRPr="00C5509E">
        <w:rPr>
          <w:i/>
          <w:szCs w:val="21"/>
        </w:rPr>
        <w:t>shuilongensis</w:t>
      </w:r>
      <w:r>
        <w:rPr>
          <w:szCs w:val="21"/>
        </w:rPr>
        <w:t xml:space="preserve"> and </w:t>
      </w:r>
      <w:r>
        <w:rPr>
          <w:i/>
          <w:szCs w:val="21"/>
        </w:rPr>
        <w:t>Danio rerio</w:t>
      </w:r>
      <w:r>
        <w:rPr>
          <w:szCs w:val="21"/>
        </w:rPr>
        <w:t xml:space="preserve"> were defined by </w:t>
      </w:r>
      <w:r w:rsidR="00AB4985">
        <w:rPr>
          <w:szCs w:val="21"/>
        </w:rPr>
        <w:lastRenderedPageBreak/>
        <w:t>MCscanX</w:t>
      </w:r>
      <w:hyperlink w:anchor="_ENREF_20" w:tooltip="Wang, 2012 #1207" w:history="1">
        <w:r w:rsidR="00AB4985" w:rsidRPr="00AB4985">
          <w:rPr>
            <w:szCs w:val="21"/>
            <w:vertAlign w:val="superscript"/>
          </w:rPr>
          <w:t>7</w:t>
        </w:r>
      </w:hyperlink>
      <w:r w:rsidR="00AB4985">
        <w:rPr>
          <w:szCs w:val="21"/>
        </w:rPr>
        <w:t xml:space="preserve"> </w:t>
      </w:r>
      <w:r>
        <w:rPr>
          <w:szCs w:val="21"/>
        </w:rPr>
        <w:t xml:space="preserve">based on orthologous gene sets identified using </w:t>
      </w:r>
      <w:r w:rsidR="00AB4985">
        <w:rPr>
          <w:szCs w:val="21"/>
        </w:rPr>
        <w:t>BLAST</w:t>
      </w:r>
      <w:hyperlink w:anchor="_ENREF_21" w:tooltip="Altschul, 1990 #1080" w:history="1">
        <w:r w:rsidR="00AB4985">
          <w:rPr>
            <w:szCs w:val="21"/>
            <w:vertAlign w:val="superscript"/>
          </w:rPr>
          <w:t>8</w:t>
        </w:r>
      </w:hyperlink>
      <w:r w:rsidR="00AB4985">
        <w:rPr>
          <w:szCs w:val="21"/>
        </w:rPr>
        <w:t xml:space="preserve"> </w:t>
      </w:r>
      <w:r>
        <w:rPr>
          <w:szCs w:val="21"/>
        </w:rPr>
        <w:t>(</w:t>
      </w:r>
      <w:r>
        <w:rPr>
          <w:i/>
          <w:szCs w:val="21"/>
        </w:rPr>
        <w:t>E</w:t>
      </w:r>
      <w:r>
        <w:rPr>
          <w:szCs w:val="21"/>
        </w:rPr>
        <w:t>-value ≤10</w:t>
      </w:r>
      <w:r>
        <w:rPr>
          <w:szCs w:val="21"/>
          <w:vertAlign w:val="superscript"/>
        </w:rPr>
        <w:t>-5</w:t>
      </w:r>
      <w:r>
        <w:rPr>
          <w:szCs w:val="21"/>
        </w:rPr>
        <w:t>; number of genes required to all syntenies ≥10) (</w:t>
      </w:r>
      <w:r>
        <w:rPr>
          <w:b/>
          <w:szCs w:val="21"/>
        </w:rPr>
        <w:t>Supplementary Fig</w:t>
      </w:r>
      <w:r w:rsidR="00051A42">
        <w:rPr>
          <w:b/>
          <w:szCs w:val="21"/>
        </w:rPr>
        <w:t>.</w:t>
      </w:r>
      <w:r>
        <w:rPr>
          <w:b/>
          <w:szCs w:val="21"/>
        </w:rPr>
        <w:t xml:space="preserve"> 2</w:t>
      </w:r>
      <w:r>
        <w:rPr>
          <w:szCs w:val="21"/>
        </w:rPr>
        <w:t>).</w:t>
      </w:r>
    </w:p>
    <w:p w14:paraId="49381D15" w14:textId="77777777" w:rsidR="009B3A33" w:rsidRDefault="009B3A33">
      <w:pPr>
        <w:spacing w:line="360" w:lineRule="auto"/>
        <w:jc w:val="both"/>
        <w:rPr>
          <w:bCs/>
          <w:szCs w:val="21"/>
        </w:rPr>
      </w:pPr>
    </w:p>
    <w:p w14:paraId="08C09476" w14:textId="6DB4B515" w:rsidR="009B3A33" w:rsidRDefault="00A679F2">
      <w:pPr>
        <w:spacing w:line="360" w:lineRule="auto"/>
        <w:jc w:val="both"/>
        <w:rPr>
          <w:b/>
          <w:szCs w:val="21"/>
        </w:rPr>
      </w:pPr>
      <w:r>
        <w:rPr>
          <w:b/>
          <w:szCs w:val="21"/>
        </w:rPr>
        <w:t>Supplementary Table 5. Evaluation of genome assembly through CEGMA</w:t>
      </w:r>
      <w:r w:rsidR="00162AAF">
        <w:rPr>
          <w:b/>
          <w:szCs w:val="21"/>
        </w:rPr>
        <w:t>.</w:t>
      </w:r>
    </w:p>
    <w:tbl>
      <w:tblPr>
        <w:tblW w:w="7776" w:type="dxa"/>
        <w:tblBorders>
          <w:top w:val="single" w:sz="12" w:space="0" w:color="auto"/>
          <w:bottom w:val="single" w:sz="12" w:space="0" w:color="auto"/>
        </w:tblBorders>
        <w:tblLayout w:type="fixed"/>
        <w:tblLook w:val="04A0" w:firstRow="1" w:lastRow="0" w:firstColumn="1" w:lastColumn="0" w:noHBand="0" w:noVBand="1"/>
      </w:tblPr>
      <w:tblGrid>
        <w:gridCol w:w="1927"/>
        <w:gridCol w:w="1749"/>
        <w:gridCol w:w="2050"/>
        <w:gridCol w:w="2050"/>
      </w:tblGrid>
      <w:tr w:rsidR="009B3A33" w14:paraId="554C3D21" w14:textId="77777777">
        <w:trPr>
          <w:trHeight w:val="795"/>
        </w:trPr>
        <w:tc>
          <w:tcPr>
            <w:tcW w:w="1927" w:type="dxa"/>
            <w:tcBorders>
              <w:top w:val="single" w:sz="12" w:space="0" w:color="1C1B10"/>
              <w:left w:val="nil"/>
              <w:bottom w:val="single" w:sz="8" w:space="0" w:color="1C1B10"/>
              <w:right w:val="nil"/>
            </w:tcBorders>
            <w:vAlign w:val="center"/>
          </w:tcPr>
          <w:p w14:paraId="5F0C2092" w14:textId="77777777" w:rsidR="009B3A33" w:rsidRDefault="00A679F2" w:rsidP="00E761A3">
            <w:pPr>
              <w:widowControl/>
              <w:rPr>
                <w:b/>
                <w:bCs/>
                <w:color w:val="000000"/>
                <w:kern w:val="0"/>
                <w:szCs w:val="21"/>
              </w:rPr>
            </w:pPr>
            <w:bookmarkStart w:id="6" w:name="_Hlk528365789"/>
            <w:r>
              <w:rPr>
                <w:b/>
                <w:bCs/>
                <w:color w:val="000000"/>
                <w:kern w:val="0"/>
                <w:szCs w:val="21"/>
              </w:rPr>
              <w:t>Number of 458 CEGs* present in assembly</w:t>
            </w:r>
          </w:p>
        </w:tc>
        <w:tc>
          <w:tcPr>
            <w:tcW w:w="1749" w:type="dxa"/>
            <w:tcBorders>
              <w:top w:val="single" w:sz="12" w:space="0" w:color="1C1B10"/>
              <w:left w:val="nil"/>
              <w:bottom w:val="single" w:sz="8" w:space="0" w:color="1C1B10"/>
              <w:right w:val="nil"/>
            </w:tcBorders>
            <w:vAlign w:val="center"/>
          </w:tcPr>
          <w:p w14:paraId="6F4A7999" w14:textId="77777777" w:rsidR="009B3A33" w:rsidRDefault="00A679F2" w:rsidP="00E761A3">
            <w:pPr>
              <w:widowControl/>
              <w:rPr>
                <w:b/>
                <w:bCs/>
                <w:color w:val="000000"/>
                <w:kern w:val="0"/>
                <w:szCs w:val="21"/>
              </w:rPr>
            </w:pPr>
            <w:r>
              <w:rPr>
                <w:b/>
                <w:bCs/>
                <w:color w:val="000000"/>
                <w:kern w:val="0"/>
                <w:szCs w:val="21"/>
              </w:rPr>
              <w:t>% of 458 CEGs present in assemblies</w:t>
            </w:r>
          </w:p>
        </w:tc>
        <w:tc>
          <w:tcPr>
            <w:tcW w:w="2050" w:type="dxa"/>
            <w:tcBorders>
              <w:top w:val="single" w:sz="12" w:space="0" w:color="1C1B10"/>
              <w:left w:val="nil"/>
              <w:bottom w:val="single" w:sz="8" w:space="0" w:color="1C1B10"/>
              <w:right w:val="nil"/>
            </w:tcBorders>
            <w:vAlign w:val="center"/>
          </w:tcPr>
          <w:p w14:paraId="1727C664" w14:textId="77777777" w:rsidR="009B3A33" w:rsidRDefault="00A679F2" w:rsidP="00E761A3">
            <w:pPr>
              <w:widowControl/>
              <w:rPr>
                <w:b/>
                <w:bCs/>
                <w:color w:val="000000"/>
                <w:kern w:val="0"/>
                <w:szCs w:val="21"/>
              </w:rPr>
            </w:pPr>
            <w:r>
              <w:rPr>
                <w:b/>
                <w:bCs/>
                <w:color w:val="000000"/>
                <w:kern w:val="0"/>
                <w:szCs w:val="21"/>
              </w:rPr>
              <w:t>Number of 248 highly conserved CEGs present</w:t>
            </w:r>
          </w:p>
        </w:tc>
        <w:tc>
          <w:tcPr>
            <w:tcW w:w="2050" w:type="dxa"/>
            <w:tcBorders>
              <w:top w:val="single" w:sz="12" w:space="0" w:color="1C1B10"/>
              <w:left w:val="nil"/>
              <w:bottom w:val="single" w:sz="8" w:space="0" w:color="1C1B10"/>
              <w:right w:val="nil"/>
            </w:tcBorders>
            <w:vAlign w:val="center"/>
          </w:tcPr>
          <w:p w14:paraId="6BF29BB4" w14:textId="77777777" w:rsidR="009B3A33" w:rsidRDefault="00A679F2" w:rsidP="00E761A3">
            <w:pPr>
              <w:widowControl/>
              <w:rPr>
                <w:b/>
                <w:bCs/>
                <w:color w:val="000000"/>
                <w:kern w:val="0"/>
                <w:szCs w:val="21"/>
              </w:rPr>
            </w:pPr>
            <w:r>
              <w:rPr>
                <w:b/>
                <w:bCs/>
                <w:color w:val="000000"/>
                <w:kern w:val="0"/>
                <w:szCs w:val="21"/>
              </w:rPr>
              <w:t>% of 248 highly conserved CEGs present</w:t>
            </w:r>
          </w:p>
        </w:tc>
      </w:tr>
      <w:tr w:rsidR="009B3A33" w14:paraId="11BE7BC7" w14:textId="77777777">
        <w:trPr>
          <w:trHeight w:val="270"/>
        </w:trPr>
        <w:tc>
          <w:tcPr>
            <w:tcW w:w="1927" w:type="dxa"/>
            <w:tcBorders>
              <w:top w:val="single" w:sz="8" w:space="0" w:color="1C1B10"/>
              <w:left w:val="nil"/>
              <w:bottom w:val="single" w:sz="12" w:space="0" w:color="1C1B10"/>
              <w:right w:val="nil"/>
            </w:tcBorders>
            <w:vAlign w:val="center"/>
          </w:tcPr>
          <w:p w14:paraId="68D1F4D3" w14:textId="77777777" w:rsidR="009B3A33" w:rsidRDefault="00A679F2" w:rsidP="00E761A3">
            <w:pPr>
              <w:widowControl/>
              <w:textAlignment w:val="center"/>
              <w:rPr>
                <w:bCs/>
                <w:color w:val="000000"/>
                <w:kern w:val="0"/>
                <w:szCs w:val="21"/>
              </w:rPr>
            </w:pPr>
            <w:r>
              <w:rPr>
                <w:bCs/>
                <w:color w:val="000000"/>
                <w:kern w:val="0"/>
                <w:szCs w:val="21"/>
              </w:rPr>
              <w:t>457</w:t>
            </w:r>
          </w:p>
        </w:tc>
        <w:tc>
          <w:tcPr>
            <w:tcW w:w="1749" w:type="dxa"/>
            <w:tcBorders>
              <w:top w:val="single" w:sz="8" w:space="0" w:color="1C1B10"/>
              <w:left w:val="nil"/>
              <w:bottom w:val="single" w:sz="12" w:space="0" w:color="1C1B10"/>
              <w:right w:val="nil"/>
            </w:tcBorders>
            <w:vAlign w:val="center"/>
          </w:tcPr>
          <w:p w14:paraId="59AA3AB0" w14:textId="77777777" w:rsidR="009B3A33" w:rsidRDefault="00A679F2" w:rsidP="00E761A3">
            <w:pPr>
              <w:widowControl/>
              <w:textAlignment w:val="center"/>
              <w:rPr>
                <w:bCs/>
                <w:color w:val="000000"/>
                <w:kern w:val="0"/>
                <w:szCs w:val="21"/>
              </w:rPr>
            </w:pPr>
            <w:r>
              <w:rPr>
                <w:color w:val="000000"/>
                <w:kern w:val="0"/>
                <w:szCs w:val="21"/>
              </w:rPr>
              <w:t>99.78%</w:t>
            </w:r>
          </w:p>
        </w:tc>
        <w:tc>
          <w:tcPr>
            <w:tcW w:w="2050" w:type="dxa"/>
            <w:tcBorders>
              <w:top w:val="single" w:sz="8" w:space="0" w:color="1C1B10"/>
              <w:left w:val="nil"/>
              <w:bottom w:val="single" w:sz="12" w:space="0" w:color="1C1B10"/>
              <w:right w:val="nil"/>
            </w:tcBorders>
            <w:vAlign w:val="center"/>
          </w:tcPr>
          <w:p w14:paraId="729A4B53" w14:textId="77777777" w:rsidR="009B3A33" w:rsidRDefault="00A679F2" w:rsidP="00E761A3">
            <w:pPr>
              <w:widowControl/>
              <w:textAlignment w:val="center"/>
              <w:rPr>
                <w:bCs/>
                <w:color w:val="000000"/>
                <w:kern w:val="0"/>
                <w:szCs w:val="21"/>
              </w:rPr>
            </w:pPr>
            <w:r>
              <w:rPr>
                <w:color w:val="000000"/>
                <w:kern w:val="0"/>
                <w:szCs w:val="21"/>
              </w:rPr>
              <w:t>248</w:t>
            </w:r>
          </w:p>
        </w:tc>
        <w:tc>
          <w:tcPr>
            <w:tcW w:w="2050" w:type="dxa"/>
            <w:tcBorders>
              <w:top w:val="single" w:sz="8" w:space="0" w:color="1C1B10"/>
              <w:left w:val="nil"/>
              <w:bottom w:val="single" w:sz="12" w:space="0" w:color="1C1B10"/>
              <w:right w:val="nil"/>
            </w:tcBorders>
            <w:vAlign w:val="center"/>
          </w:tcPr>
          <w:p w14:paraId="2448A3BE" w14:textId="77777777" w:rsidR="009B3A33" w:rsidRDefault="00A679F2" w:rsidP="00E761A3">
            <w:pPr>
              <w:widowControl/>
              <w:textAlignment w:val="center"/>
              <w:rPr>
                <w:bCs/>
                <w:color w:val="000000"/>
                <w:kern w:val="0"/>
                <w:szCs w:val="21"/>
              </w:rPr>
            </w:pPr>
            <w:r>
              <w:rPr>
                <w:color w:val="000000"/>
                <w:kern w:val="0"/>
                <w:szCs w:val="21"/>
              </w:rPr>
              <w:t>100%</w:t>
            </w:r>
          </w:p>
        </w:tc>
        <w:bookmarkEnd w:id="6"/>
      </w:tr>
    </w:tbl>
    <w:p w14:paraId="539F4D45" w14:textId="77777777" w:rsidR="009B3A33" w:rsidRDefault="009B3A33">
      <w:pPr>
        <w:spacing w:line="360" w:lineRule="auto"/>
        <w:jc w:val="both"/>
        <w:rPr>
          <w:b/>
          <w:szCs w:val="21"/>
        </w:rPr>
      </w:pPr>
    </w:p>
    <w:p w14:paraId="216430F3" w14:textId="4893D66C" w:rsidR="009B3A33" w:rsidRDefault="00A679F2">
      <w:pPr>
        <w:spacing w:line="360" w:lineRule="auto"/>
        <w:jc w:val="both"/>
        <w:rPr>
          <w:b/>
          <w:szCs w:val="21"/>
        </w:rPr>
      </w:pPr>
      <w:r>
        <w:rPr>
          <w:b/>
          <w:szCs w:val="21"/>
        </w:rPr>
        <w:t>Supplementary Table 6. Evaluation of genome assembly through BUSCO</w:t>
      </w:r>
      <w:r w:rsidR="00162AAF">
        <w:rPr>
          <w:b/>
          <w:szCs w:val="21"/>
        </w:rPr>
        <w:t>.</w:t>
      </w:r>
    </w:p>
    <w:tbl>
      <w:tblPr>
        <w:tblW w:w="7797" w:type="dxa"/>
        <w:tblBorders>
          <w:top w:val="single" w:sz="12" w:space="0" w:color="auto"/>
          <w:bottom w:val="single" w:sz="12" w:space="0" w:color="auto"/>
        </w:tblBorders>
        <w:tblLayout w:type="fixed"/>
        <w:tblLook w:val="04A0" w:firstRow="1" w:lastRow="0" w:firstColumn="1" w:lastColumn="0" w:noHBand="0" w:noVBand="1"/>
      </w:tblPr>
      <w:tblGrid>
        <w:gridCol w:w="1701"/>
        <w:gridCol w:w="1560"/>
        <w:gridCol w:w="1559"/>
        <w:gridCol w:w="1417"/>
        <w:gridCol w:w="1560"/>
      </w:tblGrid>
      <w:tr w:rsidR="00D31FD6" w14:paraId="27CE2E6C" w14:textId="77777777" w:rsidTr="00D31FD6">
        <w:trPr>
          <w:trHeight w:val="795"/>
        </w:trPr>
        <w:tc>
          <w:tcPr>
            <w:tcW w:w="1701" w:type="dxa"/>
            <w:tcBorders>
              <w:top w:val="single" w:sz="12" w:space="0" w:color="1C1B10"/>
              <w:left w:val="nil"/>
              <w:bottom w:val="single" w:sz="8" w:space="0" w:color="1C1B10"/>
              <w:right w:val="nil"/>
            </w:tcBorders>
          </w:tcPr>
          <w:p w14:paraId="1BB6AECD" w14:textId="77777777" w:rsidR="00D31FD6" w:rsidRDefault="00D31FD6" w:rsidP="00E761A3">
            <w:pPr>
              <w:widowControl/>
              <w:spacing w:before="100" w:beforeAutospacing="1" w:after="100" w:afterAutospacing="1"/>
              <w:rPr>
                <w:b/>
                <w:bCs/>
                <w:color w:val="000000"/>
                <w:kern w:val="0"/>
                <w:szCs w:val="21"/>
              </w:rPr>
            </w:pPr>
            <w:r>
              <w:rPr>
                <w:b/>
                <w:color w:val="1C1B10"/>
                <w:kern w:val="0"/>
                <w:szCs w:val="21"/>
                <w:lang w:bidi="ar"/>
              </w:rPr>
              <w:t>Complete BUSCOs</w:t>
            </w:r>
          </w:p>
        </w:tc>
        <w:tc>
          <w:tcPr>
            <w:tcW w:w="1560" w:type="dxa"/>
            <w:tcBorders>
              <w:top w:val="single" w:sz="12" w:space="0" w:color="1C1B10"/>
              <w:left w:val="nil"/>
              <w:bottom w:val="single" w:sz="8" w:space="0" w:color="1C1B10"/>
              <w:right w:val="nil"/>
            </w:tcBorders>
          </w:tcPr>
          <w:p w14:paraId="4A5C9DC1" w14:textId="77777777" w:rsidR="00D31FD6" w:rsidRDefault="00D31FD6" w:rsidP="00E761A3">
            <w:pPr>
              <w:widowControl/>
              <w:spacing w:before="100" w:beforeAutospacing="1" w:after="100" w:afterAutospacing="1"/>
              <w:rPr>
                <w:b/>
                <w:bCs/>
                <w:color w:val="000000"/>
                <w:kern w:val="0"/>
                <w:szCs w:val="21"/>
              </w:rPr>
            </w:pPr>
            <w:r>
              <w:rPr>
                <w:b/>
                <w:color w:val="1C1B10"/>
                <w:kern w:val="0"/>
                <w:szCs w:val="21"/>
                <w:lang w:bidi="ar"/>
              </w:rPr>
              <w:t>Complete and single-copy BUSCOs</w:t>
            </w:r>
          </w:p>
        </w:tc>
        <w:tc>
          <w:tcPr>
            <w:tcW w:w="1559" w:type="dxa"/>
            <w:tcBorders>
              <w:top w:val="single" w:sz="12" w:space="0" w:color="1C1B10"/>
              <w:left w:val="nil"/>
              <w:bottom w:val="single" w:sz="8" w:space="0" w:color="1C1B10"/>
              <w:right w:val="nil"/>
            </w:tcBorders>
          </w:tcPr>
          <w:p w14:paraId="5E1CC031" w14:textId="77777777" w:rsidR="00D31FD6" w:rsidRDefault="00D31FD6" w:rsidP="00E761A3">
            <w:pPr>
              <w:widowControl/>
              <w:spacing w:before="100" w:beforeAutospacing="1" w:after="100" w:afterAutospacing="1"/>
              <w:rPr>
                <w:b/>
                <w:bCs/>
                <w:color w:val="000000"/>
                <w:kern w:val="0"/>
                <w:szCs w:val="21"/>
              </w:rPr>
            </w:pPr>
            <w:r>
              <w:rPr>
                <w:b/>
                <w:color w:val="1C1B10"/>
                <w:kern w:val="0"/>
                <w:szCs w:val="21"/>
                <w:lang w:bidi="ar"/>
              </w:rPr>
              <w:t>Complete and duplicated BUSCOs</w:t>
            </w:r>
          </w:p>
        </w:tc>
        <w:tc>
          <w:tcPr>
            <w:tcW w:w="1417" w:type="dxa"/>
            <w:tcBorders>
              <w:top w:val="single" w:sz="12" w:space="0" w:color="1C1B10"/>
              <w:left w:val="nil"/>
              <w:bottom w:val="single" w:sz="8" w:space="0" w:color="1C1B10"/>
              <w:right w:val="nil"/>
            </w:tcBorders>
          </w:tcPr>
          <w:p w14:paraId="1005F1CB" w14:textId="77777777" w:rsidR="00D31FD6" w:rsidRDefault="00D31FD6" w:rsidP="00E761A3">
            <w:pPr>
              <w:widowControl/>
              <w:spacing w:before="100" w:beforeAutospacing="1" w:after="100" w:afterAutospacing="1"/>
              <w:rPr>
                <w:b/>
                <w:bCs/>
                <w:color w:val="000000"/>
                <w:kern w:val="0"/>
                <w:szCs w:val="21"/>
              </w:rPr>
            </w:pPr>
            <w:r>
              <w:rPr>
                <w:b/>
                <w:color w:val="1C1B10"/>
                <w:kern w:val="0"/>
                <w:szCs w:val="21"/>
                <w:lang w:bidi="ar"/>
              </w:rPr>
              <w:t>Fragmented BUSCOs</w:t>
            </w:r>
          </w:p>
        </w:tc>
        <w:tc>
          <w:tcPr>
            <w:tcW w:w="1560" w:type="dxa"/>
            <w:tcBorders>
              <w:top w:val="single" w:sz="12" w:space="0" w:color="1C1B10"/>
              <w:left w:val="nil"/>
              <w:bottom w:val="single" w:sz="8" w:space="0" w:color="1C1B10"/>
              <w:right w:val="nil"/>
            </w:tcBorders>
          </w:tcPr>
          <w:p w14:paraId="4F19B1FE" w14:textId="77777777" w:rsidR="00D31FD6" w:rsidRDefault="00D31FD6" w:rsidP="00E761A3">
            <w:pPr>
              <w:widowControl/>
              <w:spacing w:before="100" w:beforeAutospacing="1" w:after="100" w:afterAutospacing="1"/>
              <w:rPr>
                <w:b/>
                <w:color w:val="1C1B10"/>
                <w:kern w:val="0"/>
                <w:szCs w:val="21"/>
                <w:lang w:bidi="ar"/>
              </w:rPr>
            </w:pPr>
            <w:r>
              <w:rPr>
                <w:b/>
                <w:color w:val="1C1B10"/>
                <w:kern w:val="0"/>
                <w:szCs w:val="21"/>
                <w:lang w:bidi="ar"/>
              </w:rPr>
              <w:t>Total</w:t>
            </w:r>
          </w:p>
        </w:tc>
      </w:tr>
      <w:tr w:rsidR="00D31FD6" w14:paraId="1467FF2B" w14:textId="77777777" w:rsidTr="00D31FD6">
        <w:trPr>
          <w:trHeight w:val="270"/>
        </w:trPr>
        <w:tc>
          <w:tcPr>
            <w:tcW w:w="1701" w:type="dxa"/>
            <w:tcBorders>
              <w:top w:val="single" w:sz="8" w:space="0" w:color="1C1B10"/>
              <w:left w:val="nil"/>
              <w:bottom w:val="single" w:sz="12" w:space="0" w:color="1C1B10"/>
              <w:right w:val="nil"/>
            </w:tcBorders>
            <w:vAlign w:val="center"/>
          </w:tcPr>
          <w:p w14:paraId="2BD7B436" w14:textId="77777777" w:rsidR="00D31FD6" w:rsidRDefault="00D31FD6" w:rsidP="00E761A3">
            <w:pPr>
              <w:widowControl/>
              <w:textAlignment w:val="center"/>
              <w:rPr>
                <w:bCs/>
                <w:color w:val="000000"/>
                <w:kern w:val="0"/>
                <w:szCs w:val="21"/>
              </w:rPr>
            </w:pPr>
            <w:r>
              <w:rPr>
                <w:color w:val="1C1B10"/>
                <w:kern w:val="0"/>
                <w:szCs w:val="21"/>
                <w:lang w:bidi="ar"/>
              </w:rPr>
              <w:t>4,371 (95.35%)</w:t>
            </w:r>
          </w:p>
        </w:tc>
        <w:tc>
          <w:tcPr>
            <w:tcW w:w="1560" w:type="dxa"/>
            <w:tcBorders>
              <w:top w:val="single" w:sz="8" w:space="0" w:color="1C1B10"/>
              <w:left w:val="nil"/>
              <w:bottom w:val="single" w:sz="12" w:space="0" w:color="1C1B10"/>
              <w:right w:val="nil"/>
            </w:tcBorders>
            <w:vAlign w:val="center"/>
          </w:tcPr>
          <w:p w14:paraId="0D294054" w14:textId="77777777" w:rsidR="00D31FD6" w:rsidRDefault="00D31FD6" w:rsidP="00E761A3">
            <w:pPr>
              <w:widowControl/>
              <w:textAlignment w:val="center"/>
              <w:rPr>
                <w:bCs/>
                <w:color w:val="000000"/>
                <w:kern w:val="0"/>
                <w:szCs w:val="21"/>
              </w:rPr>
            </w:pPr>
            <w:r>
              <w:rPr>
                <w:color w:val="1C1B10"/>
                <w:kern w:val="0"/>
                <w:szCs w:val="21"/>
                <w:lang w:bidi="ar"/>
              </w:rPr>
              <w:t>4,162 (90.79%)</w:t>
            </w:r>
          </w:p>
        </w:tc>
        <w:tc>
          <w:tcPr>
            <w:tcW w:w="1559" w:type="dxa"/>
            <w:tcBorders>
              <w:top w:val="single" w:sz="8" w:space="0" w:color="1C1B10"/>
              <w:left w:val="nil"/>
              <w:bottom w:val="single" w:sz="12" w:space="0" w:color="1C1B10"/>
              <w:right w:val="nil"/>
            </w:tcBorders>
            <w:vAlign w:val="center"/>
          </w:tcPr>
          <w:p w14:paraId="02959FA6" w14:textId="77777777" w:rsidR="00D31FD6" w:rsidRDefault="00D31FD6" w:rsidP="00E761A3">
            <w:pPr>
              <w:widowControl/>
              <w:textAlignment w:val="center"/>
              <w:rPr>
                <w:bCs/>
                <w:color w:val="000000"/>
                <w:kern w:val="0"/>
                <w:szCs w:val="21"/>
              </w:rPr>
            </w:pPr>
            <w:r>
              <w:rPr>
                <w:color w:val="1C1B10"/>
                <w:kern w:val="0"/>
                <w:szCs w:val="21"/>
                <w:lang w:bidi="ar"/>
              </w:rPr>
              <w:t>209 (4.56%)</w:t>
            </w:r>
          </w:p>
        </w:tc>
        <w:tc>
          <w:tcPr>
            <w:tcW w:w="1417" w:type="dxa"/>
            <w:tcBorders>
              <w:top w:val="single" w:sz="8" w:space="0" w:color="1C1B10"/>
              <w:left w:val="nil"/>
              <w:bottom w:val="single" w:sz="12" w:space="0" w:color="1C1B10"/>
              <w:right w:val="nil"/>
            </w:tcBorders>
            <w:vAlign w:val="center"/>
          </w:tcPr>
          <w:p w14:paraId="411A6192" w14:textId="77777777" w:rsidR="00D31FD6" w:rsidRDefault="00D31FD6" w:rsidP="00E761A3">
            <w:pPr>
              <w:widowControl/>
              <w:textAlignment w:val="center"/>
              <w:rPr>
                <w:bCs/>
                <w:color w:val="000000"/>
                <w:kern w:val="0"/>
                <w:szCs w:val="21"/>
              </w:rPr>
            </w:pPr>
            <w:r>
              <w:rPr>
                <w:color w:val="1C1B10"/>
                <w:kern w:val="0"/>
                <w:szCs w:val="21"/>
                <w:lang w:bidi="ar"/>
              </w:rPr>
              <w:t>102 (2.23%)</w:t>
            </w:r>
          </w:p>
        </w:tc>
        <w:tc>
          <w:tcPr>
            <w:tcW w:w="1560" w:type="dxa"/>
            <w:tcBorders>
              <w:top w:val="single" w:sz="8" w:space="0" w:color="1C1B10"/>
              <w:left w:val="nil"/>
              <w:bottom w:val="single" w:sz="12" w:space="0" w:color="1C1B10"/>
              <w:right w:val="nil"/>
            </w:tcBorders>
          </w:tcPr>
          <w:p w14:paraId="2C1DF5B6" w14:textId="77777777" w:rsidR="00D31FD6" w:rsidRDefault="00D31FD6" w:rsidP="00E761A3">
            <w:pPr>
              <w:widowControl/>
              <w:textAlignment w:val="center"/>
              <w:rPr>
                <w:color w:val="1C1B10"/>
                <w:kern w:val="0"/>
                <w:szCs w:val="21"/>
                <w:lang w:bidi="ar"/>
              </w:rPr>
            </w:pPr>
            <w:r>
              <w:rPr>
                <w:rFonts w:hint="eastAsia"/>
                <w:color w:val="1C1B10"/>
                <w:kern w:val="0"/>
                <w:szCs w:val="21"/>
                <w:lang w:bidi="ar"/>
              </w:rPr>
              <w:t>4</w:t>
            </w:r>
            <w:r>
              <w:rPr>
                <w:color w:val="1C1B10"/>
                <w:kern w:val="0"/>
                <w:szCs w:val="21"/>
                <w:lang w:bidi="ar"/>
              </w:rPr>
              <w:t>,473 (97.58%)</w:t>
            </w:r>
          </w:p>
        </w:tc>
      </w:tr>
    </w:tbl>
    <w:p w14:paraId="74B4C300" w14:textId="77777777" w:rsidR="009B3A33" w:rsidRDefault="009B3A33">
      <w:pPr>
        <w:spacing w:line="360" w:lineRule="auto"/>
        <w:jc w:val="both"/>
        <w:rPr>
          <w:b/>
          <w:szCs w:val="21"/>
        </w:rPr>
      </w:pPr>
    </w:p>
    <w:p w14:paraId="55A9C18C" w14:textId="77777777" w:rsidR="009B3A33" w:rsidRDefault="00A679F2">
      <w:pPr>
        <w:spacing w:line="360" w:lineRule="auto"/>
        <w:jc w:val="both"/>
        <w:rPr>
          <w:b/>
          <w:szCs w:val="21"/>
        </w:rPr>
      </w:pPr>
      <w:r>
        <w:rPr>
          <w:b/>
          <w:szCs w:val="21"/>
        </w:rPr>
        <w:t>Supplementary Table 7. The alignment information of reads mapping to the genome.</w:t>
      </w:r>
    </w:p>
    <w:tbl>
      <w:tblPr>
        <w:tblW w:w="8520" w:type="dxa"/>
        <w:jc w:val="center"/>
        <w:tblLayout w:type="fixed"/>
        <w:tblLook w:val="04A0" w:firstRow="1" w:lastRow="0" w:firstColumn="1" w:lastColumn="0" w:noHBand="0" w:noVBand="1"/>
      </w:tblPr>
      <w:tblGrid>
        <w:gridCol w:w="1430"/>
        <w:gridCol w:w="1902"/>
        <w:gridCol w:w="1488"/>
        <w:gridCol w:w="2181"/>
        <w:gridCol w:w="1519"/>
      </w:tblGrid>
      <w:tr w:rsidR="009B3A33" w14:paraId="6B3F85E7" w14:textId="77777777" w:rsidTr="00D31FD6">
        <w:trPr>
          <w:trHeight w:val="795"/>
          <w:jc w:val="center"/>
        </w:trPr>
        <w:tc>
          <w:tcPr>
            <w:tcW w:w="1430" w:type="dxa"/>
            <w:tcBorders>
              <w:top w:val="single" w:sz="12" w:space="0" w:color="1C1B10"/>
              <w:left w:val="nil"/>
              <w:bottom w:val="single" w:sz="8" w:space="0" w:color="1C1B10"/>
              <w:right w:val="nil"/>
            </w:tcBorders>
          </w:tcPr>
          <w:p w14:paraId="6C72FD16" w14:textId="77777777" w:rsidR="009B3A33" w:rsidRDefault="00A679F2" w:rsidP="00E761A3">
            <w:pPr>
              <w:spacing w:line="360" w:lineRule="auto"/>
              <w:rPr>
                <w:szCs w:val="21"/>
              </w:rPr>
            </w:pPr>
            <w:r>
              <w:rPr>
                <w:b/>
                <w:bCs/>
                <w:szCs w:val="21"/>
              </w:rPr>
              <w:t>Total reads</w:t>
            </w:r>
          </w:p>
        </w:tc>
        <w:tc>
          <w:tcPr>
            <w:tcW w:w="1902" w:type="dxa"/>
            <w:tcBorders>
              <w:top w:val="single" w:sz="12" w:space="0" w:color="1C1B10"/>
              <w:left w:val="nil"/>
              <w:bottom w:val="single" w:sz="8" w:space="0" w:color="1C1B10"/>
              <w:right w:val="nil"/>
            </w:tcBorders>
          </w:tcPr>
          <w:p w14:paraId="12641E0B" w14:textId="77777777" w:rsidR="009B3A33" w:rsidRDefault="00A679F2" w:rsidP="00E761A3">
            <w:pPr>
              <w:spacing w:line="360" w:lineRule="auto"/>
              <w:rPr>
                <w:szCs w:val="21"/>
              </w:rPr>
            </w:pPr>
            <w:r>
              <w:rPr>
                <w:b/>
                <w:bCs/>
                <w:szCs w:val="21"/>
              </w:rPr>
              <w:t>Mapped reads</w:t>
            </w:r>
          </w:p>
        </w:tc>
        <w:tc>
          <w:tcPr>
            <w:tcW w:w="1488" w:type="dxa"/>
            <w:tcBorders>
              <w:top w:val="single" w:sz="12" w:space="0" w:color="1C1B10"/>
              <w:left w:val="nil"/>
              <w:bottom w:val="single" w:sz="8" w:space="0" w:color="1C1B10"/>
              <w:right w:val="nil"/>
            </w:tcBorders>
          </w:tcPr>
          <w:p w14:paraId="25E158F3" w14:textId="77777777" w:rsidR="009B3A33" w:rsidRDefault="00A679F2" w:rsidP="00E761A3">
            <w:pPr>
              <w:spacing w:line="360" w:lineRule="auto"/>
              <w:rPr>
                <w:szCs w:val="21"/>
              </w:rPr>
            </w:pPr>
            <w:r>
              <w:rPr>
                <w:b/>
                <w:bCs/>
                <w:szCs w:val="21"/>
              </w:rPr>
              <w:t>Mapped</w:t>
            </w:r>
            <w:r w:rsidR="00C5509E">
              <w:rPr>
                <w:b/>
                <w:bCs/>
                <w:szCs w:val="21"/>
              </w:rPr>
              <w:t xml:space="preserve"> </w:t>
            </w:r>
            <w:r>
              <w:rPr>
                <w:b/>
                <w:bCs/>
                <w:szCs w:val="21"/>
              </w:rPr>
              <w:t>(%)</w:t>
            </w:r>
          </w:p>
        </w:tc>
        <w:tc>
          <w:tcPr>
            <w:tcW w:w="2181" w:type="dxa"/>
            <w:tcBorders>
              <w:top w:val="single" w:sz="12" w:space="0" w:color="1C1B10"/>
              <w:left w:val="nil"/>
              <w:bottom w:val="single" w:sz="8" w:space="0" w:color="1C1B10"/>
              <w:right w:val="nil"/>
            </w:tcBorders>
          </w:tcPr>
          <w:p w14:paraId="511E2AA8" w14:textId="77777777" w:rsidR="009B3A33" w:rsidRDefault="00A679F2" w:rsidP="00E761A3">
            <w:pPr>
              <w:spacing w:line="360" w:lineRule="auto"/>
              <w:rPr>
                <w:szCs w:val="21"/>
              </w:rPr>
            </w:pPr>
            <w:r>
              <w:rPr>
                <w:b/>
                <w:bCs/>
                <w:szCs w:val="21"/>
              </w:rPr>
              <w:t>Properly mapped reads</w:t>
            </w:r>
          </w:p>
        </w:tc>
        <w:tc>
          <w:tcPr>
            <w:tcW w:w="1519" w:type="dxa"/>
            <w:tcBorders>
              <w:top w:val="single" w:sz="12" w:space="0" w:color="1C1B10"/>
              <w:left w:val="nil"/>
              <w:bottom w:val="single" w:sz="8" w:space="0" w:color="1C1B10"/>
              <w:right w:val="nil"/>
            </w:tcBorders>
          </w:tcPr>
          <w:p w14:paraId="0D575AB5" w14:textId="77777777" w:rsidR="009B3A33" w:rsidRDefault="00A679F2" w:rsidP="00E761A3">
            <w:pPr>
              <w:spacing w:line="360" w:lineRule="auto"/>
              <w:rPr>
                <w:szCs w:val="21"/>
              </w:rPr>
            </w:pPr>
            <w:r>
              <w:rPr>
                <w:b/>
                <w:bCs/>
                <w:szCs w:val="21"/>
              </w:rPr>
              <w:t>Properly</w:t>
            </w:r>
            <w:r w:rsidR="00C5509E">
              <w:rPr>
                <w:b/>
                <w:bCs/>
                <w:szCs w:val="21"/>
              </w:rPr>
              <w:t xml:space="preserve"> </w:t>
            </w:r>
            <w:r>
              <w:rPr>
                <w:b/>
                <w:bCs/>
                <w:szCs w:val="21"/>
              </w:rPr>
              <w:t>mapped</w:t>
            </w:r>
            <w:r w:rsidR="00C5509E">
              <w:rPr>
                <w:b/>
                <w:bCs/>
                <w:szCs w:val="21"/>
              </w:rPr>
              <w:t xml:space="preserve"> </w:t>
            </w:r>
            <w:r>
              <w:rPr>
                <w:b/>
                <w:bCs/>
                <w:szCs w:val="21"/>
              </w:rPr>
              <w:t>(%)</w:t>
            </w:r>
          </w:p>
        </w:tc>
      </w:tr>
      <w:tr w:rsidR="009B3A33" w14:paraId="5A95E3F8" w14:textId="77777777">
        <w:trPr>
          <w:trHeight w:val="373"/>
          <w:jc w:val="center"/>
        </w:trPr>
        <w:tc>
          <w:tcPr>
            <w:tcW w:w="1430" w:type="dxa"/>
            <w:tcBorders>
              <w:top w:val="single" w:sz="8" w:space="0" w:color="1C1B10"/>
              <w:left w:val="nil"/>
              <w:bottom w:val="single" w:sz="12" w:space="0" w:color="1C1B10"/>
              <w:right w:val="nil"/>
            </w:tcBorders>
            <w:vAlign w:val="center"/>
          </w:tcPr>
          <w:p w14:paraId="7F00D8F0" w14:textId="77777777" w:rsidR="009B3A33" w:rsidRDefault="00A679F2" w:rsidP="00E761A3">
            <w:pPr>
              <w:spacing w:line="360" w:lineRule="auto"/>
              <w:rPr>
                <w:szCs w:val="21"/>
              </w:rPr>
            </w:pPr>
            <w:r>
              <w:rPr>
                <w:bCs/>
                <w:szCs w:val="21"/>
              </w:rPr>
              <w:t>289,292,979</w:t>
            </w:r>
          </w:p>
        </w:tc>
        <w:tc>
          <w:tcPr>
            <w:tcW w:w="1902" w:type="dxa"/>
            <w:tcBorders>
              <w:top w:val="single" w:sz="8" w:space="0" w:color="1C1B10"/>
              <w:left w:val="nil"/>
              <w:bottom w:val="single" w:sz="12" w:space="0" w:color="1C1B10"/>
              <w:right w:val="nil"/>
            </w:tcBorders>
            <w:vAlign w:val="center"/>
          </w:tcPr>
          <w:p w14:paraId="5E8F704A" w14:textId="77777777" w:rsidR="009B3A33" w:rsidRDefault="00A679F2" w:rsidP="00E761A3">
            <w:pPr>
              <w:spacing w:line="360" w:lineRule="auto"/>
              <w:rPr>
                <w:szCs w:val="21"/>
              </w:rPr>
            </w:pPr>
            <w:r>
              <w:rPr>
                <w:bCs/>
                <w:szCs w:val="21"/>
              </w:rPr>
              <w:t>287,910,918</w:t>
            </w:r>
          </w:p>
        </w:tc>
        <w:tc>
          <w:tcPr>
            <w:tcW w:w="1488" w:type="dxa"/>
            <w:tcBorders>
              <w:top w:val="single" w:sz="8" w:space="0" w:color="1C1B10"/>
              <w:left w:val="nil"/>
              <w:bottom w:val="single" w:sz="12" w:space="0" w:color="1C1B10"/>
              <w:right w:val="nil"/>
            </w:tcBorders>
            <w:vAlign w:val="center"/>
          </w:tcPr>
          <w:p w14:paraId="3FD39F86" w14:textId="77777777" w:rsidR="009B3A33" w:rsidRDefault="00A679F2" w:rsidP="00E761A3">
            <w:pPr>
              <w:spacing w:line="360" w:lineRule="auto"/>
              <w:rPr>
                <w:szCs w:val="21"/>
              </w:rPr>
            </w:pPr>
            <w:r>
              <w:rPr>
                <w:szCs w:val="21"/>
              </w:rPr>
              <w:t>99.52</w:t>
            </w:r>
          </w:p>
        </w:tc>
        <w:tc>
          <w:tcPr>
            <w:tcW w:w="2181" w:type="dxa"/>
            <w:tcBorders>
              <w:top w:val="single" w:sz="8" w:space="0" w:color="1C1B10"/>
              <w:left w:val="nil"/>
              <w:bottom w:val="single" w:sz="12" w:space="0" w:color="1C1B10"/>
              <w:right w:val="nil"/>
            </w:tcBorders>
            <w:vAlign w:val="center"/>
          </w:tcPr>
          <w:p w14:paraId="349BACF3" w14:textId="77777777" w:rsidR="009B3A33" w:rsidRDefault="00A679F2" w:rsidP="00E761A3">
            <w:pPr>
              <w:spacing w:line="360" w:lineRule="auto"/>
              <w:rPr>
                <w:szCs w:val="21"/>
              </w:rPr>
            </w:pPr>
            <w:r>
              <w:rPr>
                <w:bCs/>
                <w:szCs w:val="21"/>
              </w:rPr>
              <w:t>285,869,522</w:t>
            </w:r>
          </w:p>
        </w:tc>
        <w:tc>
          <w:tcPr>
            <w:tcW w:w="1519" w:type="dxa"/>
            <w:tcBorders>
              <w:top w:val="single" w:sz="8" w:space="0" w:color="1C1B10"/>
              <w:left w:val="nil"/>
              <w:bottom w:val="single" w:sz="12" w:space="0" w:color="1C1B10"/>
              <w:right w:val="nil"/>
            </w:tcBorders>
            <w:vAlign w:val="center"/>
          </w:tcPr>
          <w:p w14:paraId="5346B4E0" w14:textId="77777777" w:rsidR="009B3A33" w:rsidRDefault="00A679F2" w:rsidP="00E761A3">
            <w:pPr>
              <w:spacing w:line="360" w:lineRule="auto"/>
              <w:rPr>
                <w:szCs w:val="21"/>
              </w:rPr>
            </w:pPr>
            <w:r>
              <w:rPr>
                <w:bCs/>
                <w:szCs w:val="21"/>
              </w:rPr>
              <w:t>98.91</w:t>
            </w:r>
          </w:p>
        </w:tc>
      </w:tr>
    </w:tbl>
    <w:p w14:paraId="43577ED4" w14:textId="77777777" w:rsidR="009B3A33" w:rsidRDefault="009B3A33">
      <w:pPr>
        <w:spacing w:line="360" w:lineRule="auto"/>
        <w:jc w:val="both"/>
        <w:rPr>
          <w:szCs w:val="21"/>
        </w:rPr>
      </w:pPr>
    </w:p>
    <w:p w14:paraId="0EA96DC6" w14:textId="77777777" w:rsidR="009B3A33" w:rsidRDefault="00A679F2">
      <w:pPr>
        <w:spacing w:line="360" w:lineRule="auto"/>
        <w:jc w:val="center"/>
        <w:rPr>
          <w:bCs/>
          <w:szCs w:val="21"/>
        </w:rPr>
      </w:pPr>
      <w:r>
        <w:rPr>
          <w:noProof/>
        </w:rPr>
        <w:drawing>
          <wp:inline distT="0" distB="0" distL="0" distR="0" wp14:anchorId="4D192325" wp14:editId="586613BD">
            <wp:extent cx="3074035" cy="2543175"/>
            <wp:effectExtent l="0" t="0" r="0" b="9525"/>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r:embed="rId16"/>
                    <a:stretch>
                      <a:fillRect/>
                    </a:stretch>
                  </pic:blipFill>
                  <pic:spPr>
                    <a:xfrm>
                      <a:off x="0" y="0"/>
                      <a:ext cx="3082986" cy="2550688"/>
                    </a:xfrm>
                    <a:prstGeom prst="rect">
                      <a:avLst/>
                    </a:prstGeom>
                  </pic:spPr>
                </pic:pic>
              </a:graphicData>
            </a:graphic>
          </wp:inline>
        </w:drawing>
      </w:r>
    </w:p>
    <w:p w14:paraId="14E507D8" w14:textId="77777777" w:rsidR="009B3A33" w:rsidRDefault="009B3A33">
      <w:pPr>
        <w:jc w:val="center"/>
        <w:rPr>
          <w:b/>
          <w:bCs/>
          <w:szCs w:val="21"/>
        </w:rPr>
      </w:pPr>
    </w:p>
    <w:p w14:paraId="316AA4D0" w14:textId="6A95C75F" w:rsidR="009B3A33" w:rsidRPr="00FD3735" w:rsidRDefault="00A679F2">
      <w:pPr>
        <w:rPr>
          <w:b/>
          <w:bCs/>
          <w:szCs w:val="21"/>
        </w:rPr>
      </w:pPr>
      <w:r w:rsidRPr="00FD3735">
        <w:rPr>
          <w:b/>
          <w:bCs/>
          <w:szCs w:val="21"/>
        </w:rPr>
        <w:t xml:space="preserve">Supplementary Fig. 2. </w:t>
      </w:r>
      <w:r w:rsidRPr="00FD3735">
        <w:rPr>
          <w:bCs/>
          <w:szCs w:val="21"/>
        </w:rPr>
        <w:t xml:space="preserve">Synteny between </w:t>
      </w:r>
      <w:r w:rsidR="00C5509E" w:rsidRPr="00FD3735">
        <w:rPr>
          <w:i/>
          <w:szCs w:val="21"/>
        </w:rPr>
        <w:t>O.</w:t>
      </w:r>
      <w:r w:rsidR="00C5509E" w:rsidRPr="00FD3735">
        <w:rPr>
          <w:szCs w:val="21"/>
        </w:rPr>
        <w:t xml:space="preserve"> </w:t>
      </w:r>
      <w:r w:rsidR="00C5509E" w:rsidRPr="00FD3735">
        <w:rPr>
          <w:i/>
          <w:szCs w:val="21"/>
        </w:rPr>
        <w:t>shuilongensis</w:t>
      </w:r>
      <w:r w:rsidRPr="00FD3735">
        <w:rPr>
          <w:bCs/>
          <w:szCs w:val="21"/>
        </w:rPr>
        <w:t xml:space="preserve"> and </w:t>
      </w:r>
      <w:r w:rsidR="00C5509E" w:rsidRPr="00FD3735">
        <w:rPr>
          <w:bCs/>
          <w:i/>
          <w:szCs w:val="21"/>
        </w:rPr>
        <w:t xml:space="preserve">D. </w:t>
      </w:r>
      <w:r w:rsidRPr="00FD3735">
        <w:rPr>
          <w:bCs/>
          <w:i/>
          <w:szCs w:val="21"/>
        </w:rPr>
        <w:t>rerio</w:t>
      </w:r>
      <w:r w:rsidR="00162AAF">
        <w:rPr>
          <w:bCs/>
          <w:i/>
          <w:szCs w:val="21"/>
        </w:rPr>
        <w:t>.</w:t>
      </w:r>
    </w:p>
    <w:p w14:paraId="63419401" w14:textId="77777777" w:rsidR="009B3A33" w:rsidRDefault="009B3A33">
      <w:pPr>
        <w:rPr>
          <w:b/>
          <w:bCs/>
          <w:szCs w:val="21"/>
        </w:rPr>
      </w:pPr>
    </w:p>
    <w:p w14:paraId="65D7DF66" w14:textId="77777777" w:rsidR="009B3A33" w:rsidRDefault="00A679F2">
      <w:pPr>
        <w:pStyle w:val="af5"/>
        <w:pageBreakBefore/>
        <w:numPr>
          <w:ilvl w:val="0"/>
          <w:numId w:val="2"/>
        </w:numPr>
        <w:spacing w:after="240"/>
        <w:ind w:left="0" w:firstLineChars="0" w:firstLine="0"/>
        <w:rPr>
          <w:b/>
          <w:bCs/>
          <w:sz w:val="28"/>
          <w:szCs w:val="28"/>
        </w:rPr>
      </w:pPr>
      <w:r>
        <w:rPr>
          <w:b/>
          <w:sz w:val="28"/>
          <w:szCs w:val="28"/>
        </w:rPr>
        <w:lastRenderedPageBreak/>
        <w:t>Genome annotation</w:t>
      </w:r>
      <w:r>
        <w:rPr>
          <w:b/>
          <w:bCs/>
          <w:sz w:val="28"/>
          <w:szCs w:val="28"/>
        </w:rPr>
        <w:t xml:space="preserve"> </w:t>
      </w:r>
    </w:p>
    <w:p w14:paraId="25A2419E" w14:textId="77777777" w:rsidR="009B3A33" w:rsidRDefault="00A679F2">
      <w:pPr>
        <w:spacing w:after="240"/>
        <w:jc w:val="both"/>
        <w:rPr>
          <w:szCs w:val="21"/>
        </w:rPr>
      </w:pPr>
      <w:r>
        <w:rPr>
          <w:b/>
          <w:szCs w:val="21"/>
        </w:rPr>
        <w:t>2.1 Annotation of repeats sequences</w:t>
      </w:r>
    </w:p>
    <w:p w14:paraId="5CBC2403" w14:textId="77777777" w:rsidR="009B3A33" w:rsidRDefault="00A679F2">
      <w:pPr>
        <w:spacing w:line="360" w:lineRule="auto"/>
        <w:jc w:val="both"/>
        <w:rPr>
          <w:szCs w:val="21"/>
        </w:rPr>
      </w:pPr>
      <w:r>
        <w:rPr>
          <w:szCs w:val="21"/>
        </w:rPr>
        <w:t xml:space="preserve">The repeat composition of the assemblies was estimated by building a repeat library employing the </w:t>
      </w:r>
      <w:r>
        <w:rPr>
          <w:i/>
          <w:szCs w:val="21"/>
        </w:rPr>
        <w:t>de novo</w:t>
      </w:r>
      <w:r>
        <w:rPr>
          <w:szCs w:val="21"/>
        </w:rPr>
        <w:t xml:space="preserve"> prediction programs LTR-</w:t>
      </w:r>
      <w:r w:rsidR="00AB4985">
        <w:rPr>
          <w:szCs w:val="21"/>
        </w:rPr>
        <w:t>FINDER</w:t>
      </w:r>
      <w:r w:rsidR="00AB4985">
        <w:rPr>
          <w:szCs w:val="21"/>
          <w:vertAlign w:val="superscript"/>
        </w:rPr>
        <w:t>9</w:t>
      </w:r>
      <w:r>
        <w:rPr>
          <w:szCs w:val="21"/>
        </w:rPr>
        <w:t>, MITE-</w:t>
      </w:r>
      <w:r w:rsidR="00AB4985">
        <w:rPr>
          <w:szCs w:val="21"/>
        </w:rPr>
        <w:t>Hunter</w:t>
      </w:r>
      <w:r w:rsidR="00AB4985">
        <w:rPr>
          <w:szCs w:val="21"/>
          <w:vertAlign w:val="superscript"/>
        </w:rPr>
        <w:t>10</w:t>
      </w:r>
      <w:r>
        <w:rPr>
          <w:szCs w:val="21"/>
        </w:rPr>
        <w:t xml:space="preserve">, </w:t>
      </w:r>
      <w:r w:rsidR="00AB4985">
        <w:rPr>
          <w:szCs w:val="21"/>
        </w:rPr>
        <w:t>RepeatScout</w:t>
      </w:r>
      <w:r w:rsidR="00AB4985">
        <w:rPr>
          <w:szCs w:val="21"/>
          <w:vertAlign w:val="superscript"/>
        </w:rPr>
        <w:t xml:space="preserve">11 </w:t>
      </w:r>
      <w:r>
        <w:rPr>
          <w:szCs w:val="21"/>
        </w:rPr>
        <w:t>and PILER-</w:t>
      </w:r>
      <w:r w:rsidR="00AB4985">
        <w:rPr>
          <w:szCs w:val="21"/>
        </w:rPr>
        <w:t>DF</w:t>
      </w:r>
      <w:r w:rsidR="00AB4985">
        <w:rPr>
          <w:szCs w:val="21"/>
          <w:vertAlign w:val="superscript"/>
        </w:rPr>
        <w:t>12</w:t>
      </w:r>
      <w:r>
        <w:rPr>
          <w:szCs w:val="21"/>
        </w:rPr>
        <w:t xml:space="preserve">. The database was classified using </w:t>
      </w:r>
      <w:r w:rsidR="00AB4985">
        <w:rPr>
          <w:szCs w:val="21"/>
        </w:rPr>
        <w:t>PASTEClassifier</w:t>
      </w:r>
      <w:r w:rsidR="00AB4985">
        <w:rPr>
          <w:szCs w:val="21"/>
          <w:vertAlign w:val="superscript"/>
        </w:rPr>
        <w:t xml:space="preserve">13 </w:t>
      </w:r>
      <w:r>
        <w:rPr>
          <w:szCs w:val="21"/>
        </w:rPr>
        <w:t xml:space="preserve">and was then combined with the Repbase </w:t>
      </w:r>
      <w:r w:rsidR="00AB4985">
        <w:rPr>
          <w:szCs w:val="21"/>
        </w:rPr>
        <w:t>database</w:t>
      </w:r>
      <w:r w:rsidR="00AB4985">
        <w:rPr>
          <w:szCs w:val="21"/>
          <w:vertAlign w:val="superscript"/>
        </w:rPr>
        <w:t>14</w:t>
      </w:r>
      <w:r w:rsidR="00AB4985">
        <w:rPr>
          <w:szCs w:val="21"/>
        </w:rPr>
        <w:t xml:space="preserve"> </w:t>
      </w:r>
      <w:r>
        <w:rPr>
          <w:szCs w:val="21"/>
        </w:rPr>
        <w:t>to create the final repeat library. Repeat sequences in the</w:t>
      </w:r>
      <w:r w:rsidR="003403A8" w:rsidRPr="003403A8">
        <w:rPr>
          <w:i/>
          <w:szCs w:val="21"/>
        </w:rPr>
        <w:t xml:space="preserve"> </w:t>
      </w:r>
      <w:r w:rsidR="003403A8" w:rsidRPr="00C5509E">
        <w:rPr>
          <w:i/>
          <w:szCs w:val="21"/>
        </w:rPr>
        <w:t>O</w:t>
      </w:r>
      <w:r w:rsidR="003403A8">
        <w:rPr>
          <w:i/>
          <w:szCs w:val="21"/>
        </w:rPr>
        <w:t>.</w:t>
      </w:r>
      <w:r w:rsidR="003403A8">
        <w:rPr>
          <w:szCs w:val="21"/>
        </w:rPr>
        <w:t xml:space="preserve"> </w:t>
      </w:r>
      <w:r w:rsidR="003403A8" w:rsidRPr="00C5509E">
        <w:rPr>
          <w:i/>
          <w:szCs w:val="21"/>
        </w:rPr>
        <w:t>shuilongensis</w:t>
      </w:r>
      <w:r w:rsidR="003403A8" w:rsidDel="003403A8">
        <w:rPr>
          <w:szCs w:val="21"/>
        </w:rPr>
        <w:t xml:space="preserve"> </w:t>
      </w:r>
      <w:r>
        <w:rPr>
          <w:szCs w:val="21"/>
        </w:rPr>
        <w:t>genome were identified and classified using</w:t>
      </w:r>
      <w:r w:rsidR="007348F5">
        <w:rPr>
          <w:szCs w:val="21"/>
        </w:rPr>
        <w:t xml:space="preserve"> the</w:t>
      </w:r>
      <w:r>
        <w:rPr>
          <w:szCs w:val="21"/>
        </w:rPr>
        <w:t xml:space="preserve"> RepeatMasker </w:t>
      </w:r>
      <w:r w:rsidR="003403A8">
        <w:rPr>
          <w:szCs w:val="21"/>
        </w:rPr>
        <w:t>program</w:t>
      </w:r>
      <w:r w:rsidR="003403A8">
        <w:rPr>
          <w:szCs w:val="21"/>
          <w:vertAlign w:val="superscript"/>
        </w:rPr>
        <w:t>15</w:t>
      </w:r>
      <w:r>
        <w:rPr>
          <w:szCs w:val="21"/>
        </w:rPr>
        <w:t>. The LTR family classification criterion was that 5’</w:t>
      </w:r>
      <w:r w:rsidR="003403A8">
        <w:rPr>
          <w:szCs w:val="21"/>
        </w:rPr>
        <w:t xml:space="preserve"> </w:t>
      </w:r>
      <w:r>
        <w:rPr>
          <w:szCs w:val="21"/>
        </w:rPr>
        <w:t xml:space="preserve">LTR sequences of the same family would share at least 80% identity over at least 80% of their length. The characteristics of repeat sequences summarized in </w:t>
      </w:r>
      <w:r w:rsidR="000A6B99" w:rsidRPr="000A6B99">
        <w:rPr>
          <w:b/>
          <w:szCs w:val="21"/>
        </w:rPr>
        <w:t>Table 3</w:t>
      </w:r>
      <w:r>
        <w:rPr>
          <w:szCs w:val="21"/>
        </w:rPr>
        <w:t>.</w:t>
      </w:r>
    </w:p>
    <w:p w14:paraId="38BE6A39" w14:textId="46AFFD93" w:rsidR="009B3A33" w:rsidRDefault="009B3A33">
      <w:pPr>
        <w:spacing w:line="360" w:lineRule="auto"/>
        <w:jc w:val="both"/>
        <w:rPr>
          <w:b/>
          <w:szCs w:val="21"/>
        </w:rPr>
      </w:pPr>
    </w:p>
    <w:p w14:paraId="689FCF7C" w14:textId="5D1FC4B2" w:rsidR="006E3DF6" w:rsidRDefault="006E3DF6">
      <w:pPr>
        <w:spacing w:line="360" w:lineRule="auto"/>
        <w:jc w:val="both"/>
        <w:rPr>
          <w:b/>
          <w:szCs w:val="21"/>
        </w:rPr>
      </w:pPr>
      <w:r>
        <w:rPr>
          <w:rFonts w:hint="eastAsia"/>
          <w:b/>
          <w:szCs w:val="21"/>
        </w:rPr>
        <w:t>2.2</w:t>
      </w:r>
      <w:r>
        <w:rPr>
          <w:b/>
          <w:szCs w:val="21"/>
        </w:rPr>
        <w:t xml:space="preserve"> </w:t>
      </w:r>
      <w:bookmarkStart w:id="7" w:name="_Hlk535764885"/>
      <w:r w:rsidRPr="006E3DF6">
        <w:rPr>
          <w:b/>
          <w:szCs w:val="21"/>
        </w:rPr>
        <w:t>RNA preparation and sequencing</w:t>
      </w:r>
    </w:p>
    <w:p w14:paraId="26DBF7D1" w14:textId="3DF9D124" w:rsidR="006E3DF6" w:rsidRPr="006E3DF6" w:rsidRDefault="006E3DF6">
      <w:pPr>
        <w:spacing w:after="240" w:line="360" w:lineRule="auto"/>
        <w:jc w:val="both"/>
        <w:rPr>
          <w:szCs w:val="21"/>
        </w:rPr>
      </w:pPr>
      <w:r w:rsidRPr="006E3DF6">
        <w:rPr>
          <w:szCs w:val="21"/>
        </w:rPr>
        <w:t xml:space="preserve">We also </w:t>
      </w:r>
      <w:r>
        <w:rPr>
          <w:rFonts w:hint="eastAsia"/>
          <w:szCs w:val="21"/>
        </w:rPr>
        <w:t>performed</w:t>
      </w:r>
      <w:r>
        <w:rPr>
          <w:szCs w:val="21"/>
        </w:rPr>
        <w:t xml:space="preserve"> RNA-</w:t>
      </w:r>
      <w:r w:rsidRPr="006E3DF6">
        <w:rPr>
          <w:szCs w:val="21"/>
        </w:rPr>
        <w:t xml:space="preserve">sequencing </w:t>
      </w:r>
      <w:r>
        <w:rPr>
          <w:szCs w:val="21"/>
        </w:rPr>
        <w:t xml:space="preserve">for the </w:t>
      </w:r>
      <w:r w:rsidRPr="006E3DF6">
        <w:rPr>
          <w:szCs w:val="21"/>
        </w:rPr>
        <w:t>cDNA libraries from</w:t>
      </w:r>
      <w:r>
        <w:rPr>
          <w:szCs w:val="21"/>
        </w:rPr>
        <w:t xml:space="preserve"> </w:t>
      </w:r>
      <w:r w:rsidRPr="006E3DF6">
        <w:rPr>
          <w:szCs w:val="21"/>
        </w:rPr>
        <w:t xml:space="preserve">the same </w:t>
      </w:r>
      <w:r>
        <w:rPr>
          <w:szCs w:val="21"/>
        </w:rPr>
        <w:t xml:space="preserve">loach </w:t>
      </w:r>
      <w:r w:rsidRPr="006E3DF6">
        <w:rPr>
          <w:szCs w:val="21"/>
        </w:rPr>
        <w:t xml:space="preserve">individual used for genome </w:t>
      </w:r>
      <w:r>
        <w:rPr>
          <w:szCs w:val="21"/>
        </w:rPr>
        <w:t>sequencing and assembly</w:t>
      </w:r>
      <w:r w:rsidRPr="006E3DF6">
        <w:rPr>
          <w:szCs w:val="21"/>
        </w:rPr>
        <w:t>. Tissues of skin,</w:t>
      </w:r>
      <w:r>
        <w:rPr>
          <w:szCs w:val="21"/>
        </w:rPr>
        <w:t xml:space="preserve"> </w:t>
      </w:r>
      <w:r w:rsidRPr="006E3DF6">
        <w:rPr>
          <w:szCs w:val="21"/>
        </w:rPr>
        <w:t>muscle, intestinal, liver</w:t>
      </w:r>
      <w:r>
        <w:rPr>
          <w:szCs w:val="21"/>
        </w:rPr>
        <w:t xml:space="preserve"> and</w:t>
      </w:r>
      <w:r w:rsidRPr="006E3DF6">
        <w:rPr>
          <w:szCs w:val="21"/>
        </w:rPr>
        <w:t xml:space="preserve"> kidney were collected</w:t>
      </w:r>
      <w:r>
        <w:rPr>
          <w:szCs w:val="21"/>
        </w:rPr>
        <w:t xml:space="preserve"> </w:t>
      </w:r>
      <w:r w:rsidRPr="006E3DF6">
        <w:rPr>
          <w:szCs w:val="21"/>
        </w:rPr>
        <w:t>and RNAs were extracted with TRIZOL Reagent (Invitrogen, USA). RNAs were then</w:t>
      </w:r>
      <w:r>
        <w:rPr>
          <w:szCs w:val="21"/>
        </w:rPr>
        <w:t xml:space="preserve"> </w:t>
      </w:r>
      <w:r w:rsidRPr="006E3DF6">
        <w:rPr>
          <w:szCs w:val="21"/>
        </w:rPr>
        <w:t>balanced mixed for the sequencing. The absorbance of 1.90 at 260 nm/280 nm and the RIN</w:t>
      </w:r>
      <w:r>
        <w:rPr>
          <w:szCs w:val="21"/>
        </w:rPr>
        <w:t xml:space="preserve"> </w:t>
      </w:r>
      <w:r w:rsidRPr="006E3DF6">
        <w:rPr>
          <w:szCs w:val="21"/>
        </w:rPr>
        <w:t>of 9.1 were obtained for the purified RNA sample by Nanodrop ND-1000 spectrophotometer</w:t>
      </w:r>
      <w:r>
        <w:rPr>
          <w:szCs w:val="21"/>
        </w:rPr>
        <w:t xml:space="preserve"> </w:t>
      </w:r>
      <w:r w:rsidRPr="006E3DF6">
        <w:rPr>
          <w:szCs w:val="21"/>
        </w:rPr>
        <w:t>(LabTech, USA) and 2100 Bioanalyzer (Agilent Technologies, USA), respectively.</w:t>
      </w:r>
      <w:r>
        <w:rPr>
          <w:szCs w:val="21"/>
        </w:rPr>
        <w:t xml:space="preserve"> </w:t>
      </w:r>
      <w:r w:rsidRPr="006E3DF6">
        <w:rPr>
          <w:szCs w:val="21"/>
        </w:rPr>
        <w:t xml:space="preserve">According to the protocol, one microgram of RNA was reverse transcribed using Clontech SMARTer cDNA synthesis kit, and was further fragmented using divalent cations for </w:t>
      </w:r>
      <w:r w:rsidR="009030C7">
        <w:rPr>
          <w:szCs w:val="21"/>
        </w:rPr>
        <w:t>the</w:t>
      </w:r>
      <w:r w:rsidRPr="006E3DF6">
        <w:rPr>
          <w:szCs w:val="21"/>
        </w:rPr>
        <w:t xml:space="preserve"> sequencing. The paired-end library was prepared following the manual of the Paired-End Sample Preparation Kit (Illumina Inc., San Diego, CA, USA). </w:t>
      </w:r>
      <w:r w:rsidR="00352D6E">
        <w:rPr>
          <w:szCs w:val="21"/>
        </w:rPr>
        <w:t>T</w:t>
      </w:r>
      <w:r w:rsidRPr="006E3DF6">
        <w:rPr>
          <w:szCs w:val="21"/>
        </w:rPr>
        <w:t xml:space="preserve">he library with an insert length of </w:t>
      </w:r>
      <w:r w:rsidR="009030C7">
        <w:rPr>
          <w:szCs w:val="21"/>
        </w:rPr>
        <w:t>270</w:t>
      </w:r>
      <w:r w:rsidRPr="006E3DF6">
        <w:rPr>
          <w:szCs w:val="21"/>
        </w:rPr>
        <w:t xml:space="preserve"> bp was sequenced by Illumina HiSeq X Ten in </w:t>
      </w:r>
      <w:r w:rsidR="00352D6E" w:rsidRPr="00352D6E">
        <w:rPr>
          <w:szCs w:val="21"/>
        </w:rPr>
        <w:t>150 bp paired-end</w:t>
      </w:r>
      <w:r w:rsidRPr="006E3DF6">
        <w:rPr>
          <w:szCs w:val="21"/>
        </w:rPr>
        <w:t xml:space="preserve"> mode (Illumina Inc., San Diego, CA, USA). </w:t>
      </w:r>
      <w:r w:rsidR="00352D6E" w:rsidRPr="00352D6E">
        <w:rPr>
          <w:szCs w:val="21"/>
        </w:rPr>
        <w:t>Finally, a total of 11.7 Gb transcriptome data were obtained from RNA- sequencing (Table 1).</w:t>
      </w:r>
      <w:r w:rsidR="00352D6E">
        <w:rPr>
          <w:szCs w:val="21"/>
        </w:rPr>
        <w:t xml:space="preserve"> </w:t>
      </w:r>
    </w:p>
    <w:bookmarkEnd w:id="7"/>
    <w:p w14:paraId="7BFDCC18" w14:textId="7CD279C2" w:rsidR="009B3A33" w:rsidRDefault="00A679F2">
      <w:pPr>
        <w:spacing w:after="240" w:line="360" w:lineRule="auto"/>
        <w:jc w:val="both"/>
        <w:rPr>
          <w:szCs w:val="21"/>
        </w:rPr>
      </w:pPr>
      <w:r>
        <w:rPr>
          <w:b/>
          <w:szCs w:val="21"/>
        </w:rPr>
        <w:t>2.</w:t>
      </w:r>
      <w:r w:rsidR="006E3DF6">
        <w:rPr>
          <w:rFonts w:hint="eastAsia"/>
          <w:b/>
          <w:szCs w:val="21"/>
        </w:rPr>
        <w:t>3</w:t>
      </w:r>
      <w:r>
        <w:rPr>
          <w:b/>
          <w:szCs w:val="21"/>
        </w:rPr>
        <w:t xml:space="preserve"> Annotation of protein coding genes</w:t>
      </w:r>
    </w:p>
    <w:p w14:paraId="528BA82F" w14:textId="77777777" w:rsidR="00523A84" w:rsidRDefault="00A679F2">
      <w:pPr>
        <w:spacing w:after="240" w:line="360" w:lineRule="auto"/>
        <w:jc w:val="both"/>
        <w:rPr>
          <w:szCs w:val="21"/>
        </w:rPr>
      </w:pPr>
      <w:r>
        <w:rPr>
          <w:szCs w:val="21"/>
        </w:rPr>
        <w:t xml:space="preserve">Protein-coding genes were predicted based on </w:t>
      </w:r>
      <w:r>
        <w:rPr>
          <w:i/>
          <w:szCs w:val="21"/>
        </w:rPr>
        <w:t>de novo</w:t>
      </w:r>
      <w:r>
        <w:rPr>
          <w:szCs w:val="21"/>
        </w:rPr>
        <w:t xml:space="preserve">, protein homology and RNA-Seq approaches. </w:t>
      </w:r>
      <w:r w:rsidR="003403A8">
        <w:rPr>
          <w:szCs w:val="21"/>
        </w:rPr>
        <w:t>Genscan</w:t>
      </w:r>
      <w:r w:rsidR="003403A8">
        <w:rPr>
          <w:szCs w:val="21"/>
          <w:vertAlign w:val="superscript"/>
        </w:rPr>
        <w:t>16</w:t>
      </w:r>
      <w:r>
        <w:rPr>
          <w:szCs w:val="21"/>
        </w:rPr>
        <w:t xml:space="preserve">, </w:t>
      </w:r>
      <w:r w:rsidR="003403A8">
        <w:rPr>
          <w:szCs w:val="21"/>
        </w:rPr>
        <w:t>Augustus</w:t>
      </w:r>
      <w:r w:rsidR="003403A8">
        <w:rPr>
          <w:szCs w:val="21"/>
          <w:vertAlign w:val="superscript"/>
        </w:rPr>
        <w:t>17</w:t>
      </w:r>
      <w:r>
        <w:rPr>
          <w:szCs w:val="21"/>
        </w:rPr>
        <w:t xml:space="preserve">, </w:t>
      </w:r>
      <w:r w:rsidR="003403A8">
        <w:rPr>
          <w:szCs w:val="21"/>
        </w:rPr>
        <w:t>GlimmerHMM</w:t>
      </w:r>
      <w:r w:rsidR="003403A8">
        <w:rPr>
          <w:szCs w:val="21"/>
          <w:vertAlign w:val="superscript"/>
        </w:rPr>
        <w:t>18</w:t>
      </w:r>
      <w:r>
        <w:rPr>
          <w:szCs w:val="21"/>
        </w:rPr>
        <w:t xml:space="preserve">, </w:t>
      </w:r>
      <w:r w:rsidR="003403A8">
        <w:rPr>
          <w:szCs w:val="21"/>
        </w:rPr>
        <w:t>GeneID</w:t>
      </w:r>
      <w:r w:rsidR="003403A8">
        <w:rPr>
          <w:szCs w:val="21"/>
          <w:vertAlign w:val="superscript"/>
        </w:rPr>
        <w:t>19</w:t>
      </w:r>
      <w:r w:rsidR="003403A8">
        <w:rPr>
          <w:szCs w:val="21"/>
        </w:rPr>
        <w:t xml:space="preserve"> </w:t>
      </w:r>
      <w:r>
        <w:rPr>
          <w:szCs w:val="21"/>
        </w:rPr>
        <w:t xml:space="preserve">and </w:t>
      </w:r>
      <w:r w:rsidR="003403A8">
        <w:rPr>
          <w:szCs w:val="21"/>
        </w:rPr>
        <w:t>SNAP</w:t>
      </w:r>
      <w:r w:rsidR="003403A8">
        <w:rPr>
          <w:szCs w:val="21"/>
          <w:vertAlign w:val="superscript"/>
        </w:rPr>
        <w:t>20</w:t>
      </w:r>
      <w:r w:rsidR="003403A8">
        <w:rPr>
          <w:szCs w:val="21"/>
        </w:rPr>
        <w:t xml:space="preserve"> </w:t>
      </w:r>
      <w:r>
        <w:rPr>
          <w:szCs w:val="21"/>
        </w:rPr>
        <w:t xml:space="preserve">were performed </w:t>
      </w:r>
      <w:r>
        <w:rPr>
          <w:i/>
          <w:szCs w:val="21"/>
        </w:rPr>
        <w:t>de novo</w:t>
      </w:r>
      <w:r>
        <w:rPr>
          <w:szCs w:val="21"/>
        </w:rPr>
        <w:t xml:space="preserve"> gene prediction</w:t>
      </w:r>
      <w:r w:rsidR="003403A8">
        <w:rPr>
          <w:szCs w:val="21"/>
        </w:rPr>
        <w:t xml:space="preserve">. The </w:t>
      </w:r>
      <w:r>
        <w:rPr>
          <w:szCs w:val="21"/>
        </w:rPr>
        <w:t>homologous peptides</w:t>
      </w:r>
      <w:r w:rsidR="00482281">
        <w:rPr>
          <w:szCs w:val="21"/>
        </w:rPr>
        <w:t xml:space="preserve"> </w:t>
      </w:r>
      <w:r>
        <w:rPr>
          <w:szCs w:val="21"/>
        </w:rPr>
        <w:t xml:space="preserve">alignment to our assemblies were used to identify homologous genes with </w:t>
      </w:r>
      <w:r w:rsidR="003403A8">
        <w:rPr>
          <w:szCs w:val="21"/>
        </w:rPr>
        <w:t>GeMoMa</w:t>
      </w:r>
      <w:r w:rsidR="003403A8">
        <w:rPr>
          <w:szCs w:val="21"/>
          <w:vertAlign w:val="superscript"/>
        </w:rPr>
        <w:t>21</w:t>
      </w:r>
      <w:r>
        <w:rPr>
          <w:szCs w:val="21"/>
        </w:rPr>
        <w:t xml:space="preserve">; the RNA-Seq reads were assembled into contigs </w:t>
      </w:r>
      <w:r>
        <w:rPr>
          <w:i/>
          <w:szCs w:val="21"/>
        </w:rPr>
        <w:t>de novo</w:t>
      </w:r>
      <w:r>
        <w:rPr>
          <w:szCs w:val="21"/>
        </w:rPr>
        <w:t xml:space="preserve"> into unigenes using Trinity and the resulting unigenes were aligned to the repeat-masked assemblies using </w:t>
      </w:r>
      <w:r w:rsidR="003403A8">
        <w:rPr>
          <w:szCs w:val="21"/>
        </w:rPr>
        <w:t>BLAT</w:t>
      </w:r>
      <w:r w:rsidR="003403A8">
        <w:rPr>
          <w:szCs w:val="21"/>
          <w:vertAlign w:val="superscript"/>
        </w:rPr>
        <w:t>22</w:t>
      </w:r>
      <w:r>
        <w:rPr>
          <w:szCs w:val="21"/>
        </w:rPr>
        <w:t>, and subsequently the gene structures of BLAT alignment results were modeled using PASA; additionally, the RNA-Seq reads were also assembled into transcripts through mapping to the assembled genome using Hisat2 v2.0.</w:t>
      </w:r>
      <w:r w:rsidR="003403A8">
        <w:rPr>
          <w:szCs w:val="21"/>
        </w:rPr>
        <w:t>4</w:t>
      </w:r>
      <w:r w:rsidR="003403A8">
        <w:rPr>
          <w:szCs w:val="21"/>
          <w:vertAlign w:val="superscript"/>
        </w:rPr>
        <w:t>23</w:t>
      </w:r>
      <w:r w:rsidR="003403A8">
        <w:rPr>
          <w:szCs w:val="21"/>
        </w:rPr>
        <w:t xml:space="preserve"> </w:t>
      </w:r>
      <w:r>
        <w:rPr>
          <w:szCs w:val="21"/>
        </w:rPr>
        <w:t>and Stringtie v1.3.</w:t>
      </w:r>
      <w:r w:rsidR="003403A8">
        <w:rPr>
          <w:szCs w:val="21"/>
        </w:rPr>
        <w:t>0</w:t>
      </w:r>
      <w:r w:rsidR="003403A8">
        <w:rPr>
          <w:szCs w:val="21"/>
          <w:vertAlign w:val="superscript"/>
        </w:rPr>
        <w:t>24</w:t>
      </w:r>
      <w:r>
        <w:rPr>
          <w:szCs w:val="21"/>
        </w:rPr>
        <w:t>, and the protein-coding regions were identified with TransDecoder v3.0.</w:t>
      </w:r>
      <w:r w:rsidR="003403A8">
        <w:rPr>
          <w:szCs w:val="21"/>
        </w:rPr>
        <w:t>1</w:t>
      </w:r>
      <w:r w:rsidR="003403A8">
        <w:rPr>
          <w:szCs w:val="21"/>
          <w:vertAlign w:val="superscript"/>
        </w:rPr>
        <w:t>25</w:t>
      </w:r>
      <w:r w:rsidR="003403A8">
        <w:rPr>
          <w:szCs w:val="21"/>
        </w:rPr>
        <w:t xml:space="preserve"> </w:t>
      </w:r>
      <w:r>
        <w:rPr>
          <w:szCs w:val="21"/>
        </w:rPr>
        <w:t>and GeneMarkS-</w:t>
      </w:r>
      <w:r w:rsidR="003403A8">
        <w:rPr>
          <w:szCs w:val="21"/>
        </w:rPr>
        <w:t>T</w:t>
      </w:r>
      <w:r w:rsidR="003403A8">
        <w:rPr>
          <w:szCs w:val="21"/>
          <w:vertAlign w:val="superscript"/>
        </w:rPr>
        <w:t>26</w:t>
      </w:r>
      <w:r>
        <w:rPr>
          <w:szCs w:val="21"/>
        </w:rPr>
        <w:t xml:space="preserve">, respectively. Finally, these consensus gene models were </w:t>
      </w:r>
      <w:r>
        <w:rPr>
          <w:szCs w:val="21"/>
        </w:rPr>
        <w:lastRenderedPageBreak/>
        <w:t xml:space="preserve">generated by integrating the </w:t>
      </w:r>
      <w:r>
        <w:rPr>
          <w:i/>
          <w:szCs w:val="21"/>
        </w:rPr>
        <w:t>de novo</w:t>
      </w:r>
      <w:r>
        <w:rPr>
          <w:szCs w:val="21"/>
        </w:rPr>
        <w:t xml:space="preserve"> predictions, protein alignments and transcripts data using </w:t>
      </w:r>
      <w:r w:rsidR="003403A8">
        <w:rPr>
          <w:szCs w:val="21"/>
        </w:rPr>
        <w:t>EVidenceModeler</w:t>
      </w:r>
      <w:r w:rsidR="003403A8">
        <w:rPr>
          <w:szCs w:val="21"/>
          <w:vertAlign w:val="superscript"/>
        </w:rPr>
        <w:t>27</w:t>
      </w:r>
      <w:r w:rsidR="003403A8">
        <w:rPr>
          <w:szCs w:val="21"/>
        </w:rPr>
        <w:t xml:space="preserve"> </w:t>
      </w:r>
      <w:r>
        <w:rPr>
          <w:szCs w:val="21"/>
        </w:rPr>
        <w:t>(</w:t>
      </w:r>
      <w:r>
        <w:rPr>
          <w:b/>
          <w:szCs w:val="21"/>
        </w:rPr>
        <w:t xml:space="preserve">Supplementary Table </w:t>
      </w:r>
      <w:r w:rsidR="000A6B99">
        <w:rPr>
          <w:rFonts w:hint="eastAsia"/>
          <w:b/>
          <w:szCs w:val="21"/>
        </w:rPr>
        <w:t>8</w:t>
      </w:r>
      <w:r>
        <w:rPr>
          <w:szCs w:val="21"/>
        </w:rPr>
        <w:t xml:space="preserve">). </w:t>
      </w:r>
    </w:p>
    <w:p w14:paraId="276C64A1" w14:textId="63547FAC" w:rsidR="009B3A33" w:rsidRPr="006E3DF6" w:rsidRDefault="00A679F2" w:rsidP="006E3DF6">
      <w:pPr>
        <w:widowControl/>
        <w:rPr>
          <w:szCs w:val="21"/>
        </w:rPr>
      </w:pPr>
      <w:r>
        <w:rPr>
          <w:b/>
          <w:szCs w:val="21"/>
        </w:rPr>
        <w:t xml:space="preserve">Supplementary Table </w:t>
      </w:r>
      <w:r w:rsidR="000A6B99">
        <w:rPr>
          <w:rFonts w:hint="eastAsia"/>
          <w:b/>
          <w:szCs w:val="21"/>
        </w:rPr>
        <w:t>8</w:t>
      </w:r>
      <w:r>
        <w:rPr>
          <w:b/>
          <w:szCs w:val="21"/>
        </w:rPr>
        <w:t>. Statistics of each protein-coding gene set and integrated prediction</w:t>
      </w:r>
      <w:r w:rsidR="00162AAF">
        <w:rPr>
          <w:b/>
          <w:szCs w:val="21"/>
        </w:rPr>
        <w:t>.</w:t>
      </w:r>
    </w:p>
    <w:tbl>
      <w:tblPr>
        <w:tblW w:w="8310" w:type="dxa"/>
        <w:tblLayout w:type="fixed"/>
        <w:tblLook w:val="04A0" w:firstRow="1" w:lastRow="0" w:firstColumn="1" w:lastColumn="0" w:noHBand="0" w:noVBand="1"/>
      </w:tblPr>
      <w:tblGrid>
        <w:gridCol w:w="2312"/>
        <w:gridCol w:w="2039"/>
        <w:gridCol w:w="2139"/>
        <w:gridCol w:w="1820"/>
      </w:tblGrid>
      <w:tr w:rsidR="009B3A33" w14:paraId="20E6C3FF" w14:textId="77777777" w:rsidTr="00D31FD6">
        <w:trPr>
          <w:trHeight w:val="285"/>
        </w:trPr>
        <w:tc>
          <w:tcPr>
            <w:tcW w:w="2312" w:type="dxa"/>
            <w:tcBorders>
              <w:top w:val="single" w:sz="12" w:space="0" w:color="auto"/>
              <w:left w:val="nil"/>
              <w:bottom w:val="single" w:sz="8" w:space="0" w:color="auto"/>
              <w:right w:val="nil"/>
            </w:tcBorders>
            <w:tcMar>
              <w:top w:w="15" w:type="dxa"/>
              <w:left w:w="108" w:type="dxa"/>
              <w:bottom w:w="15" w:type="dxa"/>
              <w:right w:w="108" w:type="dxa"/>
            </w:tcMar>
          </w:tcPr>
          <w:p w14:paraId="045D4BA2" w14:textId="77777777" w:rsidR="009B3A33" w:rsidRDefault="00A679F2" w:rsidP="00E761A3">
            <w:pPr>
              <w:widowControl/>
              <w:rPr>
                <w:rFonts w:eastAsia="等线"/>
                <w:b/>
                <w:bCs/>
                <w:color w:val="000000"/>
                <w:kern w:val="0"/>
                <w:szCs w:val="21"/>
              </w:rPr>
            </w:pPr>
            <w:r>
              <w:rPr>
                <w:rFonts w:eastAsia="等线"/>
                <w:b/>
                <w:bCs/>
                <w:color w:val="000000"/>
                <w:kern w:val="0"/>
                <w:szCs w:val="21"/>
              </w:rPr>
              <w:t>Method</w:t>
            </w:r>
          </w:p>
        </w:tc>
        <w:tc>
          <w:tcPr>
            <w:tcW w:w="2039" w:type="dxa"/>
            <w:tcBorders>
              <w:top w:val="single" w:sz="12" w:space="0" w:color="auto"/>
              <w:left w:val="nil"/>
              <w:bottom w:val="single" w:sz="8" w:space="0" w:color="auto"/>
              <w:right w:val="nil"/>
            </w:tcBorders>
            <w:tcMar>
              <w:top w:w="15" w:type="dxa"/>
              <w:left w:w="108" w:type="dxa"/>
              <w:bottom w:w="15" w:type="dxa"/>
              <w:right w:w="108" w:type="dxa"/>
            </w:tcMar>
          </w:tcPr>
          <w:p w14:paraId="0A2B42D9" w14:textId="77777777" w:rsidR="009B3A33" w:rsidRDefault="00A679F2" w:rsidP="00E761A3">
            <w:pPr>
              <w:widowControl/>
              <w:rPr>
                <w:rFonts w:eastAsia="等线"/>
                <w:b/>
                <w:bCs/>
                <w:color w:val="000000"/>
                <w:kern w:val="0"/>
                <w:szCs w:val="21"/>
              </w:rPr>
            </w:pPr>
            <w:r>
              <w:rPr>
                <w:rFonts w:eastAsia="等线"/>
                <w:b/>
                <w:bCs/>
                <w:color w:val="000000"/>
                <w:kern w:val="0"/>
                <w:szCs w:val="21"/>
              </w:rPr>
              <w:t>Software</w:t>
            </w:r>
          </w:p>
        </w:tc>
        <w:tc>
          <w:tcPr>
            <w:tcW w:w="2139" w:type="dxa"/>
            <w:tcBorders>
              <w:top w:val="single" w:sz="12" w:space="0" w:color="auto"/>
              <w:left w:val="nil"/>
              <w:bottom w:val="single" w:sz="8" w:space="0" w:color="auto"/>
              <w:right w:val="nil"/>
            </w:tcBorders>
            <w:tcMar>
              <w:top w:w="15" w:type="dxa"/>
              <w:left w:w="108" w:type="dxa"/>
              <w:bottom w:w="15" w:type="dxa"/>
              <w:right w:w="108" w:type="dxa"/>
            </w:tcMar>
          </w:tcPr>
          <w:p w14:paraId="38B02CC4" w14:textId="77777777" w:rsidR="009B3A33" w:rsidRDefault="00A679F2" w:rsidP="00E761A3">
            <w:pPr>
              <w:widowControl/>
              <w:rPr>
                <w:rFonts w:eastAsia="等线"/>
                <w:b/>
                <w:bCs/>
                <w:color w:val="000000"/>
                <w:kern w:val="0"/>
                <w:szCs w:val="21"/>
              </w:rPr>
            </w:pPr>
            <w:r>
              <w:rPr>
                <w:rFonts w:eastAsia="等线"/>
                <w:b/>
                <w:bCs/>
                <w:color w:val="000000"/>
                <w:kern w:val="0"/>
                <w:szCs w:val="21"/>
              </w:rPr>
              <w:t>Species</w:t>
            </w:r>
          </w:p>
        </w:tc>
        <w:tc>
          <w:tcPr>
            <w:tcW w:w="1820" w:type="dxa"/>
            <w:tcBorders>
              <w:top w:val="single" w:sz="12" w:space="0" w:color="auto"/>
              <w:left w:val="nil"/>
              <w:bottom w:val="single" w:sz="8" w:space="0" w:color="auto"/>
              <w:right w:val="nil"/>
            </w:tcBorders>
            <w:tcMar>
              <w:top w:w="15" w:type="dxa"/>
              <w:left w:w="108" w:type="dxa"/>
              <w:bottom w:w="15" w:type="dxa"/>
              <w:right w:w="108" w:type="dxa"/>
            </w:tcMar>
          </w:tcPr>
          <w:p w14:paraId="59B21BF1" w14:textId="77777777" w:rsidR="009B3A33" w:rsidRDefault="00A679F2" w:rsidP="00E761A3">
            <w:pPr>
              <w:widowControl/>
              <w:rPr>
                <w:rFonts w:eastAsia="等线"/>
                <w:b/>
                <w:bCs/>
                <w:color w:val="000000"/>
                <w:kern w:val="0"/>
                <w:szCs w:val="21"/>
              </w:rPr>
            </w:pPr>
            <w:r>
              <w:rPr>
                <w:rFonts w:eastAsia="等线"/>
                <w:b/>
                <w:bCs/>
                <w:color w:val="000000"/>
                <w:kern w:val="0"/>
                <w:szCs w:val="21"/>
              </w:rPr>
              <w:t>Gene Number</w:t>
            </w:r>
          </w:p>
        </w:tc>
      </w:tr>
      <w:tr w:rsidR="009B3A33" w14:paraId="7BE2B293" w14:textId="77777777" w:rsidTr="00D31FD6">
        <w:trPr>
          <w:trHeight w:val="285"/>
        </w:trPr>
        <w:tc>
          <w:tcPr>
            <w:tcW w:w="2312" w:type="dxa"/>
            <w:vMerge w:val="restart"/>
            <w:tcBorders>
              <w:top w:val="nil"/>
              <w:left w:val="nil"/>
              <w:bottom w:val="single" w:sz="4" w:space="0" w:color="auto"/>
              <w:right w:val="nil"/>
            </w:tcBorders>
            <w:tcMar>
              <w:top w:w="15" w:type="dxa"/>
              <w:left w:w="108" w:type="dxa"/>
              <w:bottom w:w="15" w:type="dxa"/>
              <w:right w:w="108" w:type="dxa"/>
            </w:tcMar>
          </w:tcPr>
          <w:p w14:paraId="4FF9C023" w14:textId="77777777" w:rsidR="009B3A33" w:rsidRDefault="00A679F2" w:rsidP="00E761A3">
            <w:pPr>
              <w:widowControl/>
              <w:textAlignment w:val="center"/>
              <w:rPr>
                <w:rFonts w:eastAsia="等线"/>
                <w:b/>
                <w:bCs/>
                <w:color w:val="000000"/>
                <w:kern w:val="0"/>
                <w:szCs w:val="21"/>
              </w:rPr>
            </w:pPr>
            <w:r>
              <w:rPr>
                <w:i/>
                <w:color w:val="000000"/>
                <w:kern w:val="0"/>
                <w:szCs w:val="21"/>
              </w:rPr>
              <w:t>Ab initio</w:t>
            </w:r>
          </w:p>
        </w:tc>
        <w:tc>
          <w:tcPr>
            <w:tcW w:w="2039" w:type="dxa"/>
            <w:tcMar>
              <w:top w:w="15" w:type="dxa"/>
              <w:left w:w="108" w:type="dxa"/>
              <w:bottom w:w="15" w:type="dxa"/>
              <w:right w:w="108" w:type="dxa"/>
            </w:tcMar>
          </w:tcPr>
          <w:p w14:paraId="3B4CE8E4" w14:textId="77777777" w:rsidR="009B3A33" w:rsidRDefault="00A679F2" w:rsidP="00E761A3">
            <w:pPr>
              <w:widowControl/>
              <w:textAlignment w:val="top"/>
              <w:rPr>
                <w:rFonts w:eastAsia="等线"/>
                <w:color w:val="000000"/>
                <w:kern w:val="0"/>
                <w:szCs w:val="21"/>
              </w:rPr>
            </w:pPr>
            <w:r>
              <w:rPr>
                <w:color w:val="000000"/>
                <w:kern w:val="0"/>
                <w:szCs w:val="21"/>
              </w:rPr>
              <w:t>Genscan</w:t>
            </w:r>
          </w:p>
        </w:tc>
        <w:tc>
          <w:tcPr>
            <w:tcW w:w="2139" w:type="dxa"/>
            <w:tcMar>
              <w:top w:w="15" w:type="dxa"/>
              <w:left w:w="108" w:type="dxa"/>
              <w:bottom w:w="15" w:type="dxa"/>
              <w:right w:w="108" w:type="dxa"/>
            </w:tcMar>
          </w:tcPr>
          <w:p w14:paraId="108F3511" w14:textId="77777777" w:rsidR="009B3A33" w:rsidRDefault="00A679F2" w:rsidP="00E761A3">
            <w:pPr>
              <w:widowControl/>
              <w:textAlignment w:val="top"/>
              <w:rPr>
                <w:rFonts w:eastAsia="等线"/>
                <w:color w:val="000000"/>
                <w:kern w:val="0"/>
                <w:szCs w:val="21"/>
              </w:rPr>
            </w:pPr>
            <w:r>
              <w:rPr>
                <w:color w:val="000000"/>
                <w:szCs w:val="21"/>
              </w:rPr>
              <w:t>-</w:t>
            </w:r>
          </w:p>
        </w:tc>
        <w:tc>
          <w:tcPr>
            <w:tcW w:w="1820" w:type="dxa"/>
            <w:tcMar>
              <w:top w:w="15" w:type="dxa"/>
              <w:left w:w="108" w:type="dxa"/>
              <w:bottom w:w="15" w:type="dxa"/>
              <w:right w:w="108" w:type="dxa"/>
            </w:tcMar>
          </w:tcPr>
          <w:p w14:paraId="60F39687" w14:textId="77777777" w:rsidR="009B3A33" w:rsidRDefault="00A679F2" w:rsidP="00E761A3">
            <w:pPr>
              <w:widowControl/>
              <w:textAlignment w:val="top"/>
              <w:rPr>
                <w:rFonts w:eastAsia="等线"/>
                <w:color w:val="000000"/>
                <w:kern w:val="0"/>
                <w:szCs w:val="21"/>
              </w:rPr>
            </w:pPr>
            <w:r>
              <w:rPr>
                <w:color w:val="000000"/>
                <w:szCs w:val="21"/>
              </w:rPr>
              <w:t>24,503</w:t>
            </w:r>
          </w:p>
        </w:tc>
      </w:tr>
      <w:tr w:rsidR="009B3A33" w14:paraId="4DDCC5DC" w14:textId="77777777" w:rsidTr="00D31FD6">
        <w:trPr>
          <w:trHeight w:val="285"/>
        </w:trPr>
        <w:tc>
          <w:tcPr>
            <w:tcW w:w="2312" w:type="dxa"/>
            <w:vMerge/>
            <w:tcBorders>
              <w:top w:val="nil"/>
              <w:left w:val="nil"/>
              <w:bottom w:val="single" w:sz="4" w:space="0" w:color="auto"/>
              <w:right w:val="nil"/>
            </w:tcBorders>
          </w:tcPr>
          <w:p w14:paraId="42E9A312" w14:textId="77777777" w:rsidR="009B3A33" w:rsidRDefault="009B3A33" w:rsidP="00E761A3">
            <w:pPr>
              <w:widowControl/>
              <w:rPr>
                <w:rFonts w:eastAsia="等线"/>
                <w:b/>
                <w:bCs/>
                <w:color w:val="000000"/>
                <w:kern w:val="0"/>
                <w:szCs w:val="21"/>
              </w:rPr>
            </w:pPr>
          </w:p>
        </w:tc>
        <w:tc>
          <w:tcPr>
            <w:tcW w:w="2039" w:type="dxa"/>
            <w:tcMar>
              <w:top w:w="15" w:type="dxa"/>
              <w:left w:w="108" w:type="dxa"/>
              <w:bottom w:w="15" w:type="dxa"/>
              <w:right w:w="108" w:type="dxa"/>
            </w:tcMar>
          </w:tcPr>
          <w:p w14:paraId="1821B226" w14:textId="77777777" w:rsidR="009B3A33" w:rsidRDefault="00A679F2" w:rsidP="00E761A3">
            <w:pPr>
              <w:widowControl/>
              <w:textAlignment w:val="top"/>
              <w:rPr>
                <w:rFonts w:eastAsia="等线"/>
                <w:color w:val="000000"/>
                <w:kern w:val="0"/>
                <w:szCs w:val="21"/>
              </w:rPr>
            </w:pPr>
            <w:r>
              <w:rPr>
                <w:color w:val="000000"/>
                <w:szCs w:val="21"/>
              </w:rPr>
              <w:t>Augustus</w:t>
            </w:r>
          </w:p>
        </w:tc>
        <w:tc>
          <w:tcPr>
            <w:tcW w:w="2139" w:type="dxa"/>
            <w:tcMar>
              <w:top w:w="15" w:type="dxa"/>
              <w:left w:w="108" w:type="dxa"/>
              <w:bottom w:w="15" w:type="dxa"/>
              <w:right w:w="108" w:type="dxa"/>
            </w:tcMar>
          </w:tcPr>
          <w:p w14:paraId="5FBC0FA7" w14:textId="77777777" w:rsidR="009B3A33" w:rsidRDefault="00A679F2" w:rsidP="00E761A3">
            <w:pPr>
              <w:widowControl/>
              <w:textAlignment w:val="top"/>
              <w:rPr>
                <w:rFonts w:eastAsia="等线"/>
                <w:color w:val="000000"/>
                <w:kern w:val="0"/>
                <w:szCs w:val="21"/>
              </w:rPr>
            </w:pPr>
            <w:r>
              <w:rPr>
                <w:color w:val="000000"/>
                <w:kern w:val="0"/>
                <w:szCs w:val="21"/>
              </w:rPr>
              <w:t>-</w:t>
            </w:r>
          </w:p>
        </w:tc>
        <w:tc>
          <w:tcPr>
            <w:tcW w:w="1820" w:type="dxa"/>
            <w:tcMar>
              <w:top w:w="15" w:type="dxa"/>
              <w:left w:w="108" w:type="dxa"/>
              <w:bottom w:w="15" w:type="dxa"/>
              <w:right w:w="108" w:type="dxa"/>
            </w:tcMar>
          </w:tcPr>
          <w:p w14:paraId="4CB16E2E" w14:textId="77777777" w:rsidR="009B3A33" w:rsidRDefault="00A679F2" w:rsidP="00E761A3">
            <w:pPr>
              <w:widowControl/>
              <w:textAlignment w:val="top"/>
              <w:rPr>
                <w:rFonts w:eastAsia="等线"/>
                <w:color w:val="000000"/>
                <w:kern w:val="0"/>
                <w:szCs w:val="21"/>
              </w:rPr>
            </w:pPr>
            <w:r>
              <w:rPr>
                <w:color w:val="000000"/>
                <w:szCs w:val="21"/>
              </w:rPr>
              <w:t>31,176</w:t>
            </w:r>
          </w:p>
        </w:tc>
      </w:tr>
      <w:tr w:rsidR="009B3A33" w14:paraId="606306ED" w14:textId="77777777" w:rsidTr="00D31FD6">
        <w:trPr>
          <w:trHeight w:val="285"/>
        </w:trPr>
        <w:tc>
          <w:tcPr>
            <w:tcW w:w="2312" w:type="dxa"/>
            <w:vMerge/>
            <w:tcBorders>
              <w:top w:val="nil"/>
              <w:left w:val="nil"/>
              <w:bottom w:val="single" w:sz="4" w:space="0" w:color="auto"/>
              <w:right w:val="nil"/>
            </w:tcBorders>
          </w:tcPr>
          <w:p w14:paraId="299F5906" w14:textId="77777777" w:rsidR="009B3A33" w:rsidRDefault="009B3A33" w:rsidP="00E761A3">
            <w:pPr>
              <w:widowControl/>
              <w:rPr>
                <w:rFonts w:eastAsia="等线"/>
                <w:b/>
                <w:bCs/>
                <w:color w:val="000000"/>
                <w:kern w:val="0"/>
                <w:szCs w:val="21"/>
              </w:rPr>
            </w:pPr>
          </w:p>
        </w:tc>
        <w:tc>
          <w:tcPr>
            <w:tcW w:w="2039" w:type="dxa"/>
            <w:tcMar>
              <w:top w:w="15" w:type="dxa"/>
              <w:left w:w="108" w:type="dxa"/>
              <w:bottom w:w="15" w:type="dxa"/>
              <w:right w:w="108" w:type="dxa"/>
            </w:tcMar>
          </w:tcPr>
          <w:p w14:paraId="6126F553" w14:textId="77777777" w:rsidR="009B3A33" w:rsidRDefault="00A679F2" w:rsidP="00E761A3">
            <w:pPr>
              <w:widowControl/>
              <w:textAlignment w:val="top"/>
              <w:rPr>
                <w:rFonts w:eastAsia="等线"/>
                <w:color w:val="000000"/>
                <w:kern w:val="0"/>
                <w:szCs w:val="21"/>
              </w:rPr>
            </w:pPr>
            <w:r>
              <w:rPr>
                <w:color w:val="000000"/>
                <w:kern w:val="0"/>
                <w:szCs w:val="21"/>
              </w:rPr>
              <w:t>GlimmerHMM</w:t>
            </w:r>
          </w:p>
        </w:tc>
        <w:tc>
          <w:tcPr>
            <w:tcW w:w="2139" w:type="dxa"/>
            <w:tcMar>
              <w:top w:w="15" w:type="dxa"/>
              <w:left w:w="108" w:type="dxa"/>
              <w:bottom w:w="15" w:type="dxa"/>
              <w:right w:w="108" w:type="dxa"/>
            </w:tcMar>
          </w:tcPr>
          <w:p w14:paraId="2E9E4932" w14:textId="77777777" w:rsidR="009B3A33" w:rsidRDefault="00A679F2" w:rsidP="00E761A3">
            <w:pPr>
              <w:widowControl/>
              <w:textAlignment w:val="top"/>
              <w:rPr>
                <w:rFonts w:eastAsia="等线"/>
                <w:color w:val="000000"/>
                <w:kern w:val="0"/>
                <w:szCs w:val="21"/>
              </w:rPr>
            </w:pPr>
            <w:r>
              <w:rPr>
                <w:color w:val="000000"/>
                <w:kern w:val="0"/>
                <w:szCs w:val="21"/>
              </w:rPr>
              <w:t>-</w:t>
            </w:r>
          </w:p>
        </w:tc>
        <w:tc>
          <w:tcPr>
            <w:tcW w:w="1820" w:type="dxa"/>
            <w:tcMar>
              <w:top w:w="15" w:type="dxa"/>
              <w:left w:w="108" w:type="dxa"/>
              <w:bottom w:w="15" w:type="dxa"/>
              <w:right w:w="108" w:type="dxa"/>
            </w:tcMar>
          </w:tcPr>
          <w:p w14:paraId="096AC70E" w14:textId="77777777" w:rsidR="009B3A33" w:rsidRDefault="00A679F2" w:rsidP="00E761A3">
            <w:pPr>
              <w:widowControl/>
              <w:textAlignment w:val="top"/>
              <w:rPr>
                <w:rFonts w:eastAsia="等线"/>
                <w:color w:val="000000"/>
                <w:kern w:val="0"/>
                <w:szCs w:val="21"/>
              </w:rPr>
            </w:pPr>
            <w:r>
              <w:rPr>
                <w:color w:val="000000"/>
                <w:szCs w:val="21"/>
              </w:rPr>
              <w:t>63,275</w:t>
            </w:r>
          </w:p>
        </w:tc>
      </w:tr>
      <w:tr w:rsidR="009B3A33" w14:paraId="299E3FE8" w14:textId="77777777" w:rsidTr="00D31FD6">
        <w:trPr>
          <w:trHeight w:val="285"/>
        </w:trPr>
        <w:tc>
          <w:tcPr>
            <w:tcW w:w="2312" w:type="dxa"/>
            <w:vMerge/>
            <w:tcBorders>
              <w:top w:val="nil"/>
              <w:left w:val="nil"/>
              <w:bottom w:val="single" w:sz="4" w:space="0" w:color="auto"/>
              <w:right w:val="nil"/>
            </w:tcBorders>
          </w:tcPr>
          <w:p w14:paraId="520D9DB2" w14:textId="77777777" w:rsidR="009B3A33" w:rsidRDefault="009B3A33" w:rsidP="00E761A3">
            <w:pPr>
              <w:widowControl/>
              <w:rPr>
                <w:rFonts w:eastAsia="等线"/>
                <w:b/>
                <w:bCs/>
                <w:color w:val="000000"/>
                <w:kern w:val="0"/>
                <w:szCs w:val="21"/>
              </w:rPr>
            </w:pPr>
          </w:p>
        </w:tc>
        <w:tc>
          <w:tcPr>
            <w:tcW w:w="2039" w:type="dxa"/>
            <w:tcMar>
              <w:top w:w="15" w:type="dxa"/>
              <w:left w:w="108" w:type="dxa"/>
              <w:bottom w:w="15" w:type="dxa"/>
              <w:right w:w="108" w:type="dxa"/>
            </w:tcMar>
          </w:tcPr>
          <w:p w14:paraId="6F678935" w14:textId="77777777" w:rsidR="009B3A33" w:rsidRDefault="00A679F2" w:rsidP="00E761A3">
            <w:pPr>
              <w:widowControl/>
              <w:textAlignment w:val="top"/>
              <w:rPr>
                <w:rFonts w:eastAsia="等线"/>
                <w:color w:val="000000"/>
                <w:kern w:val="0"/>
                <w:szCs w:val="21"/>
              </w:rPr>
            </w:pPr>
            <w:r>
              <w:rPr>
                <w:color w:val="000000"/>
                <w:kern w:val="0"/>
                <w:szCs w:val="21"/>
              </w:rPr>
              <w:t>GeneID</w:t>
            </w:r>
          </w:p>
        </w:tc>
        <w:tc>
          <w:tcPr>
            <w:tcW w:w="2139" w:type="dxa"/>
            <w:tcMar>
              <w:top w:w="15" w:type="dxa"/>
              <w:left w:w="108" w:type="dxa"/>
              <w:bottom w:w="15" w:type="dxa"/>
              <w:right w:w="108" w:type="dxa"/>
            </w:tcMar>
          </w:tcPr>
          <w:p w14:paraId="7207A465" w14:textId="77777777" w:rsidR="009B3A33" w:rsidRDefault="00A679F2" w:rsidP="00E761A3">
            <w:pPr>
              <w:widowControl/>
              <w:textAlignment w:val="top"/>
              <w:rPr>
                <w:rFonts w:eastAsia="等线"/>
                <w:color w:val="000000"/>
                <w:kern w:val="0"/>
                <w:szCs w:val="21"/>
              </w:rPr>
            </w:pPr>
            <w:r>
              <w:rPr>
                <w:color w:val="000000"/>
                <w:kern w:val="0"/>
                <w:szCs w:val="21"/>
              </w:rPr>
              <w:t>-</w:t>
            </w:r>
          </w:p>
        </w:tc>
        <w:tc>
          <w:tcPr>
            <w:tcW w:w="1820" w:type="dxa"/>
            <w:tcMar>
              <w:top w:w="15" w:type="dxa"/>
              <w:left w:w="108" w:type="dxa"/>
              <w:bottom w:w="15" w:type="dxa"/>
              <w:right w:w="108" w:type="dxa"/>
            </w:tcMar>
          </w:tcPr>
          <w:p w14:paraId="2A3AB77F" w14:textId="77777777" w:rsidR="009B3A33" w:rsidRDefault="00A679F2" w:rsidP="00E761A3">
            <w:pPr>
              <w:widowControl/>
              <w:textAlignment w:val="top"/>
              <w:rPr>
                <w:rFonts w:eastAsia="等线"/>
                <w:color w:val="000000"/>
                <w:kern w:val="0"/>
                <w:szCs w:val="21"/>
              </w:rPr>
            </w:pPr>
            <w:r>
              <w:rPr>
                <w:color w:val="000000"/>
                <w:szCs w:val="21"/>
              </w:rPr>
              <w:t>26,766</w:t>
            </w:r>
          </w:p>
        </w:tc>
      </w:tr>
      <w:tr w:rsidR="009B3A33" w14:paraId="222E38C1" w14:textId="77777777" w:rsidTr="00D31FD6">
        <w:trPr>
          <w:trHeight w:val="285"/>
        </w:trPr>
        <w:tc>
          <w:tcPr>
            <w:tcW w:w="2312" w:type="dxa"/>
            <w:vMerge/>
            <w:tcBorders>
              <w:top w:val="nil"/>
              <w:left w:val="nil"/>
              <w:bottom w:val="single" w:sz="4" w:space="0" w:color="auto"/>
              <w:right w:val="nil"/>
            </w:tcBorders>
          </w:tcPr>
          <w:p w14:paraId="370666AC" w14:textId="77777777" w:rsidR="009B3A33" w:rsidRDefault="009B3A33" w:rsidP="00E761A3">
            <w:pPr>
              <w:widowControl/>
              <w:rPr>
                <w:rFonts w:eastAsia="等线"/>
                <w:b/>
                <w:bCs/>
                <w:color w:val="000000"/>
                <w:kern w:val="0"/>
                <w:szCs w:val="21"/>
              </w:rPr>
            </w:pPr>
          </w:p>
        </w:tc>
        <w:tc>
          <w:tcPr>
            <w:tcW w:w="2039" w:type="dxa"/>
            <w:tcBorders>
              <w:top w:val="nil"/>
              <w:left w:val="nil"/>
              <w:bottom w:val="single" w:sz="4" w:space="0" w:color="auto"/>
              <w:right w:val="nil"/>
            </w:tcBorders>
            <w:tcMar>
              <w:top w:w="15" w:type="dxa"/>
              <w:left w:w="108" w:type="dxa"/>
              <w:bottom w:w="15" w:type="dxa"/>
              <w:right w:w="108" w:type="dxa"/>
            </w:tcMar>
          </w:tcPr>
          <w:p w14:paraId="0B9DA197" w14:textId="77777777" w:rsidR="009B3A33" w:rsidRDefault="00A679F2" w:rsidP="00E761A3">
            <w:pPr>
              <w:widowControl/>
              <w:textAlignment w:val="top"/>
              <w:rPr>
                <w:rFonts w:eastAsia="等线"/>
                <w:color w:val="000000"/>
                <w:kern w:val="0"/>
                <w:szCs w:val="21"/>
              </w:rPr>
            </w:pPr>
            <w:r>
              <w:rPr>
                <w:color w:val="000000"/>
                <w:kern w:val="0"/>
                <w:szCs w:val="21"/>
              </w:rPr>
              <w:t>SNAP</w:t>
            </w:r>
          </w:p>
        </w:tc>
        <w:tc>
          <w:tcPr>
            <w:tcW w:w="2139" w:type="dxa"/>
            <w:tcBorders>
              <w:top w:val="nil"/>
              <w:left w:val="nil"/>
              <w:bottom w:val="single" w:sz="4" w:space="0" w:color="auto"/>
              <w:right w:val="nil"/>
            </w:tcBorders>
            <w:tcMar>
              <w:top w:w="15" w:type="dxa"/>
              <w:left w:w="108" w:type="dxa"/>
              <w:bottom w:w="15" w:type="dxa"/>
              <w:right w:w="108" w:type="dxa"/>
            </w:tcMar>
          </w:tcPr>
          <w:p w14:paraId="394CCDCF" w14:textId="77777777" w:rsidR="009B3A33" w:rsidRDefault="00A679F2" w:rsidP="00E761A3">
            <w:pPr>
              <w:widowControl/>
              <w:textAlignment w:val="top"/>
              <w:rPr>
                <w:rFonts w:eastAsia="等线"/>
                <w:color w:val="000000"/>
                <w:kern w:val="0"/>
                <w:szCs w:val="21"/>
              </w:rPr>
            </w:pPr>
            <w:r>
              <w:rPr>
                <w:color w:val="000000"/>
                <w:kern w:val="0"/>
                <w:szCs w:val="21"/>
              </w:rPr>
              <w:t>-</w:t>
            </w:r>
          </w:p>
        </w:tc>
        <w:tc>
          <w:tcPr>
            <w:tcW w:w="1820" w:type="dxa"/>
            <w:tcBorders>
              <w:top w:val="nil"/>
              <w:left w:val="nil"/>
              <w:bottom w:val="single" w:sz="4" w:space="0" w:color="auto"/>
              <w:right w:val="nil"/>
            </w:tcBorders>
            <w:tcMar>
              <w:top w:w="15" w:type="dxa"/>
              <w:left w:w="108" w:type="dxa"/>
              <w:bottom w:w="15" w:type="dxa"/>
              <w:right w:w="108" w:type="dxa"/>
            </w:tcMar>
          </w:tcPr>
          <w:p w14:paraId="528061A1" w14:textId="77777777" w:rsidR="009B3A33" w:rsidRDefault="00A679F2" w:rsidP="00E761A3">
            <w:pPr>
              <w:widowControl/>
              <w:textAlignment w:val="top"/>
              <w:rPr>
                <w:rFonts w:eastAsia="等线"/>
                <w:color w:val="000000"/>
                <w:kern w:val="0"/>
                <w:szCs w:val="21"/>
              </w:rPr>
            </w:pPr>
            <w:r>
              <w:rPr>
                <w:color w:val="000000"/>
                <w:szCs w:val="21"/>
              </w:rPr>
              <w:t>69,477</w:t>
            </w:r>
          </w:p>
        </w:tc>
      </w:tr>
      <w:tr w:rsidR="009B3A33" w14:paraId="4175D4FE" w14:textId="77777777" w:rsidTr="00D31FD6">
        <w:trPr>
          <w:trHeight w:val="285"/>
        </w:trPr>
        <w:tc>
          <w:tcPr>
            <w:tcW w:w="2312" w:type="dxa"/>
            <w:vMerge w:val="restart"/>
            <w:tcBorders>
              <w:top w:val="single" w:sz="4" w:space="0" w:color="auto"/>
              <w:left w:val="nil"/>
              <w:bottom w:val="nil"/>
              <w:right w:val="nil"/>
            </w:tcBorders>
            <w:tcMar>
              <w:top w:w="15" w:type="dxa"/>
              <w:left w:w="108" w:type="dxa"/>
              <w:bottom w:w="15" w:type="dxa"/>
              <w:right w:w="108" w:type="dxa"/>
            </w:tcMar>
          </w:tcPr>
          <w:p w14:paraId="624400BA" w14:textId="77777777" w:rsidR="009B3A33" w:rsidRDefault="00A679F2" w:rsidP="00E761A3">
            <w:pPr>
              <w:widowControl/>
              <w:textAlignment w:val="center"/>
              <w:rPr>
                <w:rFonts w:eastAsia="等线"/>
                <w:color w:val="000000"/>
                <w:kern w:val="0"/>
                <w:szCs w:val="21"/>
              </w:rPr>
            </w:pPr>
            <w:r>
              <w:rPr>
                <w:color w:val="000000"/>
                <w:kern w:val="0"/>
                <w:szCs w:val="21"/>
              </w:rPr>
              <w:t>Homology-based</w:t>
            </w:r>
          </w:p>
        </w:tc>
        <w:tc>
          <w:tcPr>
            <w:tcW w:w="2039" w:type="dxa"/>
            <w:vMerge w:val="restart"/>
            <w:tcMar>
              <w:top w:w="15" w:type="dxa"/>
              <w:left w:w="108" w:type="dxa"/>
              <w:bottom w:w="15" w:type="dxa"/>
              <w:right w:w="108" w:type="dxa"/>
            </w:tcMar>
          </w:tcPr>
          <w:p w14:paraId="65DCDDBF" w14:textId="77777777" w:rsidR="009B3A33" w:rsidRDefault="00A679F2" w:rsidP="00E761A3">
            <w:pPr>
              <w:widowControl/>
              <w:textAlignment w:val="center"/>
              <w:rPr>
                <w:rFonts w:eastAsia="等线"/>
                <w:color w:val="000000"/>
                <w:kern w:val="0"/>
                <w:szCs w:val="21"/>
              </w:rPr>
            </w:pPr>
            <w:r>
              <w:rPr>
                <w:color w:val="000000"/>
                <w:kern w:val="0"/>
                <w:szCs w:val="21"/>
              </w:rPr>
              <w:t>GeMoMa</w:t>
            </w:r>
          </w:p>
        </w:tc>
        <w:tc>
          <w:tcPr>
            <w:tcW w:w="2139" w:type="dxa"/>
            <w:tcMar>
              <w:top w:w="15" w:type="dxa"/>
              <w:left w:w="108" w:type="dxa"/>
              <w:bottom w:w="15" w:type="dxa"/>
              <w:right w:w="108" w:type="dxa"/>
            </w:tcMar>
          </w:tcPr>
          <w:p w14:paraId="6533E417" w14:textId="18D49668" w:rsidR="009B3A33" w:rsidRDefault="003403A8" w:rsidP="00E761A3">
            <w:pPr>
              <w:widowControl/>
              <w:textAlignment w:val="center"/>
              <w:rPr>
                <w:rFonts w:eastAsia="等线"/>
                <w:i/>
                <w:iCs/>
                <w:color w:val="000000"/>
                <w:kern w:val="0"/>
                <w:szCs w:val="21"/>
              </w:rPr>
            </w:pPr>
            <w:r>
              <w:rPr>
                <w:i/>
                <w:color w:val="000000"/>
                <w:szCs w:val="21"/>
              </w:rPr>
              <w:t>D</w:t>
            </w:r>
            <w:r w:rsidR="0053799B">
              <w:rPr>
                <w:i/>
                <w:color w:val="000000"/>
                <w:szCs w:val="21"/>
              </w:rPr>
              <w:t>anio</w:t>
            </w:r>
            <w:r>
              <w:rPr>
                <w:i/>
                <w:color w:val="000000"/>
                <w:szCs w:val="21"/>
              </w:rPr>
              <w:t xml:space="preserve"> </w:t>
            </w:r>
            <w:r w:rsidR="00A679F2">
              <w:rPr>
                <w:i/>
                <w:color w:val="000000"/>
                <w:szCs w:val="21"/>
              </w:rPr>
              <w:t>rerio</w:t>
            </w:r>
          </w:p>
        </w:tc>
        <w:tc>
          <w:tcPr>
            <w:tcW w:w="1820" w:type="dxa"/>
            <w:tcMar>
              <w:top w:w="15" w:type="dxa"/>
              <w:left w:w="108" w:type="dxa"/>
              <w:bottom w:w="15" w:type="dxa"/>
              <w:right w:w="108" w:type="dxa"/>
            </w:tcMar>
          </w:tcPr>
          <w:p w14:paraId="12C2424A" w14:textId="77777777" w:rsidR="009B3A33" w:rsidRDefault="00A679F2" w:rsidP="00E761A3">
            <w:pPr>
              <w:widowControl/>
              <w:textAlignment w:val="top"/>
              <w:rPr>
                <w:rFonts w:eastAsia="等线"/>
                <w:color w:val="000000"/>
                <w:kern w:val="0"/>
                <w:szCs w:val="21"/>
              </w:rPr>
            </w:pPr>
            <w:r>
              <w:rPr>
                <w:color w:val="000000"/>
                <w:szCs w:val="21"/>
              </w:rPr>
              <w:t>24,393</w:t>
            </w:r>
          </w:p>
        </w:tc>
      </w:tr>
      <w:tr w:rsidR="009B3A33" w14:paraId="0ECC5369" w14:textId="77777777" w:rsidTr="00D31FD6">
        <w:trPr>
          <w:trHeight w:val="285"/>
        </w:trPr>
        <w:tc>
          <w:tcPr>
            <w:tcW w:w="2312" w:type="dxa"/>
            <w:vMerge/>
            <w:tcBorders>
              <w:top w:val="single" w:sz="4" w:space="0" w:color="auto"/>
              <w:left w:val="nil"/>
              <w:bottom w:val="nil"/>
              <w:right w:val="nil"/>
            </w:tcBorders>
          </w:tcPr>
          <w:p w14:paraId="6078F262" w14:textId="77777777" w:rsidR="009B3A33" w:rsidRDefault="009B3A33" w:rsidP="00E761A3">
            <w:pPr>
              <w:widowControl/>
              <w:rPr>
                <w:rFonts w:eastAsia="等线"/>
                <w:color w:val="000000"/>
                <w:kern w:val="0"/>
                <w:szCs w:val="21"/>
              </w:rPr>
            </w:pPr>
          </w:p>
        </w:tc>
        <w:tc>
          <w:tcPr>
            <w:tcW w:w="2039" w:type="dxa"/>
            <w:vMerge/>
          </w:tcPr>
          <w:p w14:paraId="1AF778D7" w14:textId="77777777" w:rsidR="009B3A33" w:rsidRDefault="009B3A33" w:rsidP="00E761A3">
            <w:pPr>
              <w:widowControl/>
              <w:rPr>
                <w:rFonts w:eastAsia="等线"/>
                <w:color w:val="000000"/>
                <w:kern w:val="0"/>
                <w:szCs w:val="21"/>
              </w:rPr>
            </w:pPr>
          </w:p>
        </w:tc>
        <w:tc>
          <w:tcPr>
            <w:tcW w:w="2139" w:type="dxa"/>
            <w:tcMar>
              <w:top w:w="15" w:type="dxa"/>
              <w:left w:w="108" w:type="dxa"/>
              <w:bottom w:w="15" w:type="dxa"/>
              <w:right w:w="108" w:type="dxa"/>
            </w:tcMar>
          </w:tcPr>
          <w:p w14:paraId="22E37E6A" w14:textId="77777777" w:rsidR="009B3A33" w:rsidRDefault="003403A8" w:rsidP="00E761A3">
            <w:pPr>
              <w:widowControl/>
              <w:textAlignment w:val="center"/>
              <w:rPr>
                <w:rFonts w:eastAsia="等线"/>
                <w:i/>
                <w:iCs/>
                <w:color w:val="000000"/>
                <w:kern w:val="0"/>
                <w:szCs w:val="21"/>
              </w:rPr>
            </w:pPr>
            <w:r>
              <w:rPr>
                <w:rFonts w:eastAsia="TimesNewRomanPS-ItalicMT"/>
                <w:i/>
                <w:iCs/>
                <w:color w:val="1C1B10"/>
                <w:kern w:val="0"/>
                <w:szCs w:val="21"/>
              </w:rPr>
              <w:t>Astyanax mexicanus</w:t>
            </w:r>
          </w:p>
        </w:tc>
        <w:tc>
          <w:tcPr>
            <w:tcW w:w="1820" w:type="dxa"/>
            <w:tcMar>
              <w:top w:w="15" w:type="dxa"/>
              <w:left w:w="108" w:type="dxa"/>
              <w:bottom w:w="15" w:type="dxa"/>
              <w:right w:w="108" w:type="dxa"/>
            </w:tcMar>
          </w:tcPr>
          <w:p w14:paraId="0C7565BA" w14:textId="77777777" w:rsidR="009B3A33" w:rsidRDefault="00A679F2" w:rsidP="00E761A3">
            <w:pPr>
              <w:widowControl/>
              <w:textAlignment w:val="top"/>
              <w:rPr>
                <w:rFonts w:eastAsia="等线"/>
                <w:color w:val="000000"/>
                <w:kern w:val="0"/>
                <w:szCs w:val="21"/>
              </w:rPr>
            </w:pPr>
            <w:r>
              <w:rPr>
                <w:color w:val="000000"/>
                <w:szCs w:val="21"/>
              </w:rPr>
              <w:t xml:space="preserve">28,134 </w:t>
            </w:r>
          </w:p>
        </w:tc>
      </w:tr>
      <w:tr w:rsidR="009B3A33" w14:paraId="587B57EF" w14:textId="77777777" w:rsidTr="00D31FD6">
        <w:trPr>
          <w:trHeight w:val="285"/>
        </w:trPr>
        <w:tc>
          <w:tcPr>
            <w:tcW w:w="2312" w:type="dxa"/>
            <w:vMerge/>
            <w:tcBorders>
              <w:top w:val="single" w:sz="4" w:space="0" w:color="auto"/>
              <w:left w:val="nil"/>
              <w:bottom w:val="nil"/>
              <w:right w:val="nil"/>
            </w:tcBorders>
          </w:tcPr>
          <w:p w14:paraId="4FA89785" w14:textId="77777777" w:rsidR="009B3A33" w:rsidRDefault="009B3A33" w:rsidP="00E761A3">
            <w:pPr>
              <w:widowControl/>
              <w:rPr>
                <w:rFonts w:eastAsia="等线"/>
                <w:color w:val="000000"/>
                <w:kern w:val="0"/>
                <w:szCs w:val="21"/>
              </w:rPr>
            </w:pPr>
          </w:p>
        </w:tc>
        <w:tc>
          <w:tcPr>
            <w:tcW w:w="2039" w:type="dxa"/>
            <w:vMerge/>
          </w:tcPr>
          <w:p w14:paraId="11C9A1E3" w14:textId="77777777" w:rsidR="009B3A33" w:rsidRDefault="009B3A33" w:rsidP="00E761A3">
            <w:pPr>
              <w:widowControl/>
              <w:rPr>
                <w:rFonts w:eastAsia="等线"/>
                <w:color w:val="000000"/>
                <w:kern w:val="0"/>
                <w:szCs w:val="21"/>
              </w:rPr>
            </w:pPr>
          </w:p>
        </w:tc>
        <w:tc>
          <w:tcPr>
            <w:tcW w:w="2139" w:type="dxa"/>
            <w:tcMar>
              <w:top w:w="15" w:type="dxa"/>
              <w:left w:w="108" w:type="dxa"/>
              <w:bottom w:w="15" w:type="dxa"/>
              <w:right w:w="108" w:type="dxa"/>
            </w:tcMar>
          </w:tcPr>
          <w:p w14:paraId="7F542966" w14:textId="77777777" w:rsidR="009B3A33" w:rsidRDefault="003403A8" w:rsidP="00E761A3">
            <w:pPr>
              <w:widowControl/>
              <w:textAlignment w:val="center"/>
              <w:rPr>
                <w:rFonts w:eastAsia="等线"/>
                <w:i/>
                <w:iCs/>
                <w:color w:val="000000"/>
                <w:kern w:val="0"/>
                <w:szCs w:val="21"/>
              </w:rPr>
            </w:pPr>
            <w:r>
              <w:rPr>
                <w:rFonts w:eastAsia="TimesNewRomanPS-ItalicMT"/>
                <w:i/>
                <w:iCs/>
                <w:color w:val="1C1B10"/>
                <w:kern w:val="0"/>
                <w:szCs w:val="21"/>
              </w:rPr>
              <w:t>Cyprinus carpio</w:t>
            </w:r>
          </w:p>
        </w:tc>
        <w:tc>
          <w:tcPr>
            <w:tcW w:w="1820" w:type="dxa"/>
            <w:tcMar>
              <w:top w:w="15" w:type="dxa"/>
              <w:left w:w="108" w:type="dxa"/>
              <w:bottom w:w="15" w:type="dxa"/>
              <w:right w:w="108" w:type="dxa"/>
            </w:tcMar>
          </w:tcPr>
          <w:p w14:paraId="5AC52723" w14:textId="77777777" w:rsidR="009B3A33" w:rsidRDefault="00A679F2" w:rsidP="00E761A3">
            <w:pPr>
              <w:widowControl/>
              <w:textAlignment w:val="top"/>
              <w:rPr>
                <w:rFonts w:eastAsia="等线"/>
                <w:color w:val="000000"/>
                <w:kern w:val="0"/>
                <w:szCs w:val="21"/>
              </w:rPr>
            </w:pPr>
            <w:r>
              <w:rPr>
                <w:color w:val="000000"/>
                <w:szCs w:val="21"/>
              </w:rPr>
              <w:t>24,422</w:t>
            </w:r>
          </w:p>
        </w:tc>
      </w:tr>
      <w:tr w:rsidR="009B3A33" w14:paraId="3240DE05" w14:textId="77777777" w:rsidTr="00D31FD6">
        <w:trPr>
          <w:trHeight w:val="285"/>
        </w:trPr>
        <w:tc>
          <w:tcPr>
            <w:tcW w:w="2312" w:type="dxa"/>
            <w:vMerge/>
            <w:tcBorders>
              <w:top w:val="single" w:sz="4" w:space="0" w:color="auto"/>
              <w:left w:val="nil"/>
              <w:bottom w:val="nil"/>
              <w:right w:val="nil"/>
            </w:tcBorders>
          </w:tcPr>
          <w:p w14:paraId="0EE94D16" w14:textId="77777777" w:rsidR="009B3A33" w:rsidRDefault="009B3A33" w:rsidP="00E761A3">
            <w:pPr>
              <w:widowControl/>
              <w:rPr>
                <w:rFonts w:eastAsia="等线"/>
                <w:color w:val="000000"/>
                <w:kern w:val="0"/>
                <w:szCs w:val="21"/>
              </w:rPr>
            </w:pPr>
          </w:p>
        </w:tc>
        <w:tc>
          <w:tcPr>
            <w:tcW w:w="2039" w:type="dxa"/>
            <w:vMerge/>
          </w:tcPr>
          <w:p w14:paraId="273EEFA1" w14:textId="77777777" w:rsidR="009B3A33" w:rsidRDefault="009B3A33" w:rsidP="00E761A3">
            <w:pPr>
              <w:widowControl/>
              <w:rPr>
                <w:rFonts w:eastAsia="等线"/>
                <w:color w:val="000000"/>
                <w:kern w:val="0"/>
                <w:szCs w:val="21"/>
              </w:rPr>
            </w:pPr>
          </w:p>
        </w:tc>
        <w:tc>
          <w:tcPr>
            <w:tcW w:w="2139" w:type="dxa"/>
            <w:tcMar>
              <w:top w:w="15" w:type="dxa"/>
              <w:left w:w="108" w:type="dxa"/>
              <w:bottom w:w="15" w:type="dxa"/>
              <w:right w:w="108" w:type="dxa"/>
            </w:tcMar>
          </w:tcPr>
          <w:p w14:paraId="347BB487" w14:textId="77777777" w:rsidR="009B3A33" w:rsidRDefault="00A679F2" w:rsidP="00E761A3">
            <w:pPr>
              <w:widowControl/>
              <w:textAlignment w:val="center"/>
              <w:rPr>
                <w:rFonts w:eastAsia="等线"/>
                <w:i/>
                <w:iCs/>
                <w:color w:val="000000"/>
                <w:kern w:val="0"/>
                <w:szCs w:val="21"/>
              </w:rPr>
            </w:pPr>
            <w:r>
              <w:rPr>
                <w:i/>
                <w:iCs/>
                <w:color w:val="000000"/>
                <w:szCs w:val="21"/>
              </w:rPr>
              <w:t>Sinocyclocheilus rhinocerou</w:t>
            </w:r>
            <w:r>
              <w:rPr>
                <w:color w:val="000000"/>
                <w:szCs w:val="21"/>
              </w:rPr>
              <w:t>s</w:t>
            </w:r>
          </w:p>
        </w:tc>
        <w:tc>
          <w:tcPr>
            <w:tcW w:w="1820" w:type="dxa"/>
            <w:tcMar>
              <w:top w:w="15" w:type="dxa"/>
              <w:left w:w="108" w:type="dxa"/>
              <w:bottom w:w="15" w:type="dxa"/>
              <w:right w:w="108" w:type="dxa"/>
            </w:tcMar>
          </w:tcPr>
          <w:p w14:paraId="08C96BFF" w14:textId="77777777" w:rsidR="009B3A33" w:rsidRDefault="00A679F2" w:rsidP="00E761A3">
            <w:pPr>
              <w:widowControl/>
              <w:textAlignment w:val="top"/>
              <w:rPr>
                <w:rFonts w:eastAsia="等线"/>
                <w:color w:val="000000"/>
                <w:kern w:val="0"/>
                <w:szCs w:val="21"/>
              </w:rPr>
            </w:pPr>
            <w:r>
              <w:rPr>
                <w:color w:val="000000"/>
                <w:szCs w:val="21"/>
              </w:rPr>
              <w:t>24,603</w:t>
            </w:r>
          </w:p>
        </w:tc>
      </w:tr>
      <w:tr w:rsidR="009B3A33" w14:paraId="6D333B9E" w14:textId="77777777" w:rsidTr="00D31FD6">
        <w:trPr>
          <w:trHeight w:val="285"/>
        </w:trPr>
        <w:tc>
          <w:tcPr>
            <w:tcW w:w="2312" w:type="dxa"/>
            <w:vMerge w:val="restart"/>
            <w:tcBorders>
              <w:top w:val="single" w:sz="4" w:space="0" w:color="auto"/>
              <w:left w:val="nil"/>
              <w:bottom w:val="nil"/>
              <w:right w:val="nil"/>
            </w:tcBorders>
            <w:tcMar>
              <w:top w:w="15" w:type="dxa"/>
              <w:left w:w="108" w:type="dxa"/>
              <w:bottom w:w="15" w:type="dxa"/>
              <w:right w:w="108" w:type="dxa"/>
            </w:tcMar>
          </w:tcPr>
          <w:p w14:paraId="7D922B1F" w14:textId="77777777" w:rsidR="009B3A33" w:rsidRDefault="00A679F2" w:rsidP="00E761A3">
            <w:pPr>
              <w:widowControl/>
              <w:textAlignment w:val="center"/>
              <w:rPr>
                <w:rFonts w:eastAsia="等线"/>
                <w:color w:val="000000"/>
                <w:kern w:val="0"/>
                <w:szCs w:val="21"/>
              </w:rPr>
            </w:pPr>
            <w:r>
              <w:rPr>
                <w:color w:val="000000"/>
                <w:szCs w:val="21"/>
              </w:rPr>
              <w:t>RNAseq</w:t>
            </w:r>
          </w:p>
        </w:tc>
        <w:tc>
          <w:tcPr>
            <w:tcW w:w="2039" w:type="dxa"/>
            <w:tcBorders>
              <w:top w:val="single" w:sz="4" w:space="0" w:color="auto"/>
              <w:left w:val="nil"/>
              <w:bottom w:val="nil"/>
              <w:right w:val="nil"/>
            </w:tcBorders>
            <w:tcMar>
              <w:top w:w="15" w:type="dxa"/>
              <w:left w:w="108" w:type="dxa"/>
              <w:bottom w:w="15" w:type="dxa"/>
              <w:right w:w="108" w:type="dxa"/>
            </w:tcMar>
          </w:tcPr>
          <w:p w14:paraId="6B8D4523" w14:textId="77777777" w:rsidR="009B3A33" w:rsidRDefault="00A679F2" w:rsidP="00E761A3">
            <w:pPr>
              <w:widowControl/>
              <w:textAlignment w:val="top"/>
              <w:rPr>
                <w:rFonts w:eastAsia="等线"/>
                <w:color w:val="000000"/>
                <w:kern w:val="0"/>
                <w:szCs w:val="21"/>
              </w:rPr>
            </w:pPr>
            <w:r>
              <w:rPr>
                <w:color w:val="000000"/>
                <w:kern w:val="0"/>
                <w:szCs w:val="21"/>
              </w:rPr>
              <w:t>PASA</w:t>
            </w:r>
          </w:p>
        </w:tc>
        <w:tc>
          <w:tcPr>
            <w:tcW w:w="2139" w:type="dxa"/>
            <w:tcBorders>
              <w:top w:val="single" w:sz="4" w:space="0" w:color="auto"/>
              <w:left w:val="nil"/>
              <w:bottom w:val="nil"/>
              <w:right w:val="nil"/>
            </w:tcBorders>
            <w:tcMar>
              <w:top w:w="15" w:type="dxa"/>
              <w:left w:w="108" w:type="dxa"/>
              <w:bottom w:w="15" w:type="dxa"/>
              <w:right w:w="108" w:type="dxa"/>
            </w:tcMar>
          </w:tcPr>
          <w:p w14:paraId="25A239BE" w14:textId="77777777" w:rsidR="009B3A33" w:rsidRDefault="00A679F2" w:rsidP="00E761A3">
            <w:pPr>
              <w:widowControl/>
              <w:textAlignment w:val="top"/>
              <w:rPr>
                <w:rFonts w:eastAsia="等线"/>
                <w:color w:val="000000"/>
                <w:kern w:val="0"/>
                <w:szCs w:val="21"/>
              </w:rPr>
            </w:pPr>
            <w:r>
              <w:rPr>
                <w:color w:val="000000"/>
                <w:kern w:val="0"/>
                <w:szCs w:val="21"/>
              </w:rPr>
              <w:t>-</w:t>
            </w:r>
          </w:p>
        </w:tc>
        <w:tc>
          <w:tcPr>
            <w:tcW w:w="1820" w:type="dxa"/>
            <w:tcBorders>
              <w:top w:val="single" w:sz="4" w:space="0" w:color="auto"/>
              <w:left w:val="nil"/>
              <w:bottom w:val="nil"/>
              <w:right w:val="nil"/>
            </w:tcBorders>
            <w:tcMar>
              <w:top w:w="15" w:type="dxa"/>
              <w:left w:w="108" w:type="dxa"/>
              <w:bottom w:w="15" w:type="dxa"/>
              <w:right w:w="108" w:type="dxa"/>
            </w:tcMar>
          </w:tcPr>
          <w:p w14:paraId="5B8DE266" w14:textId="77777777" w:rsidR="009B3A33" w:rsidRDefault="00A679F2" w:rsidP="00E761A3">
            <w:pPr>
              <w:widowControl/>
              <w:textAlignment w:val="top"/>
              <w:rPr>
                <w:rFonts w:eastAsia="等线"/>
                <w:color w:val="000000"/>
                <w:kern w:val="0"/>
                <w:szCs w:val="21"/>
              </w:rPr>
            </w:pPr>
            <w:r>
              <w:rPr>
                <w:color w:val="000000"/>
                <w:szCs w:val="21"/>
              </w:rPr>
              <w:t>20,418</w:t>
            </w:r>
          </w:p>
        </w:tc>
      </w:tr>
      <w:tr w:rsidR="009B3A33" w14:paraId="53AB5FCD" w14:textId="77777777" w:rsidTr="00D31FD6">
        <w:trPr>
          <w:trHeight w:val="285"/>
        </w:trPr>
        <w:tc>
          <w:tcPr>
            <w:tcW w:w="2312" w:type="dxa"/>
            <w:vMerge/>
            <w:tcBorders>
              <w:top w:val="single" w:sz="4" w:space="0" w:color="auto"/>
              <w:left w:val="nil"/>
              <w:bottom w:val="nil"/>
              <w:right w:val="nil"/>
            </w:tcBorders>
          </w:tcPr>
          <w:p w14:paraId="6183110F" w14:textId="77777777" w:rsidR="009B3A33" w:rsidRDefault="009B3A33" w:rsidP="00E761A3">
            <w:pPr>
              <w:widowControl/>
              <w:rPr>
                <w:rFonts w:eastAsia="等线"/>
                <w:color w:val="000000"/>
                <w:kern w:val="0"/>
                <w:szCs w:val="21"/>
              </w:rPr>
            </w:pPr>
          </w:p>
        </w:tc>
        <w:tc>
          <w:tcPr>
            <w:tcW w:w="2039" w:type="dxa"/>
            <w:tcMar>
              <w:top w:w="15" w:type="dxa"/>
              <w:left w:w="108" w:type="dxa"/>
              <w:bottom w:w="15" w:type="dxa"/>
              <w:right w:w="108" w:type="dxa"/>
            </w:tcMar>
          </w:tcPr>
          <w:p w14:paraId="7C32659B" w14:textId="77777777" w:rsidR="009B3A33" w:rsidRDefault="00A679F2" w:rsidP="00E761A3">
            <w:pPr>
              <w:widowControl/>
              <w:textAlignment w:val="top"/>
              <w:rPr>
                <w:rFonts w:eastAsia="等线"/>
                <w:color w:val="000000"/>
                <w:kern w:val="0"/>
                <w:szCs w:val="21"/>
              </w:rPr>
            </w:pPr>
            <w:r>
              <w:rPr>
                <w:color w:val="000000"/>
                <w:szCs w:val="21"/>
              </w:rPr>
              <w:t>GeneMarkS-T</w:t>
            </w:r>
          </w:p>
        </w:tc>
        <w:tc>
          <w:tcPr>
            <w:tcW w:w="2139" w:type="dxa"/>
            <w:tcMar>
              <w:top w:w="15" w:type="dxa"/>
              <w:left w:w="108" w:type="dxa"/>
              <w:bottom w:w="15" w:type="dxa"/>
              <w:right w:w="108" w:type="dxa"/>
            </w:tcMar>
          </w:tcPr>
          <w:p w14:paraId="3470E07F" w14:textId="77777777" w:rsidR="009B3A33" w:rsidRDefault="00A679F2" w:rsidP="00E761A3">
            <w:pPr>
              <w:widowControl/>
              <w:textAlignment w:val="top"/>
              <w:rPr>
                <w:rFonts w:eastAsia="等线"/>
                <w:color w:val="000000"/>
                <w:kern w:val="0"/>
                <w:szCs w:val="21"/>
              </w:rPr>
            </w:pPr>
            <w:r>
              <w:rPr>
                <w:color w:val="000000"/>
                <w:kern w:val="0"/>
                <w:szCs w:val="21"/>
              </w:rPr>
              <w:t>-</w:t>
            </w:r>
          </w:p>
        </w:tc>
        <w:tc>
          <w:tcPr>
            <w:tcW w:w="1820" w:type="dxa"/>
            <w:tcMar>
              <w:top w:w="15" w:type="dxa"/>
              <w:left w:w="108" w:type="dxa"/>
              <w:bottom w:w="15" w:type="dxa"/>
              <w:right w:w="108" w:type="dxa"/>
            </w:tcMar>
          </w:tcPr>
          <w:p w14:paraId="69614545" w14:textId="77777777" w:rsidR="009B3A33" w:rsidRDefault="00A679F2" w:rsidP="00E761A3">
            <w:pPr>
              <w:widowControl/>
              <w:textAlignment w:val="top"/>
              <w:rPr>
                <w:rFonts w:eastAsia="等线"/>
                <w:color w:val="000000"/>
                <w:kern w:val="0"/>
                <w:szCs w:val="21"/>
              </w:rPr>
            </w:pPr>
            <w:r>
              <w:rPr>
                <w:color w:val="000000"/>
                <w:szCs w:val="21"/>
              </w:rPr>
              <w:t xml:space="preserve">42,495 </w:t>
            </w:r>
          </w:p>
        </w:tc>
      </w:tr>
      <w:tr w:rsidR="009B3A33" w14:paraId="2260A075" w14:textId="77777777" w:rsidTr="00D31FD6">
        <w:trPr>
          <w:trHeight w:val="285"/>
        </w:trPr>
        <w:tc>
          <w:tcPr>
            <w:tcW w:w="2312" w:type="dxa"/>
            <w:vMerge/>
            <w:tcBorders>
              <w:top w:val="single" w:sz="4" w:space="0" w:color="auto"/>
              <w:left w:val="nil"/>
              <w:bottom w:val="single" w:sz="4" w:space="0" w:color="auto"/>
              <w:right w:val="nil"/>
            </w:tcBorders>
          </w:tcPr>
          <w:p w14:paraId="70871F59" w14:textId="77777777" w:rsidR="009B3A33" w:rsidRDefault="009B3A33" w:rsidP="00E761A3">
            <w:pPr>
              <w:widowControl/>
              <w:rPr>
                <w:rFonts w:eastAsia="等线"/>
                <w:color w:val="000000"/>
                <w:kern w:val="0"/>
                <w:szCs w:val="21"/>
              </w:rPr>
            </w:pPr>
          </w:p>
        </w:tc>
        <w:tc>
          <w:tcPr>
            <w:tcW w:w="2039" w:type="dxa"/>
            <w:tcBorders>
              <w:bottom w:val="single" w:sz="4" w:space="0" w:color="auto"/>
            </w:tcBorders>
            <w:tcMar>
              <w:top w:w="15" w:type="dxa"/>
              <w:left w:w="108" w:type="dxa"/>
              <w:bottom w:w="15" w:type="dxa"/>
              <w:right w:w="108" w:type="dxa"/>
            </w:tcMar>
          </w:tcPr>
          <w:p w14:paraId="0ACA9E69" w14:textId="77777777" w:rsidR="009B3A33" w:rsidRDefault="00A679F2" w:rsidP="00E761A3">
            <w:pPr>
              <w:widowControl/>
              <w:textAlignment w:val="top"/>
              <w:rPr>
                <w:rFonts w:eastAsia="等线"/>
                <w:color w:val="000000"/>
                <w:kern w:val="0"/>
                <w:szCs w:val="21"/>
              </w:rPr>
            </w:pPr>
            <w:r>
              <w:rPr>
                <w:color w:val="000000"/>
                <w:szCs w:val="21"/>
              </w:rPr>
              <w:t>TransDecoder</w:t>
            </w:r>
          </w:p>
        </w:tc>
        <w:tc>
          <w:tcPr>
            <w:tcW w:w="2139" w:type="dxa"/>
            <w:tcBorders>
              <w:bottom w:val="single" w:sz="4" w:space="0" w:color="auto"/>
            </w:tcBorders>
            <w:tcMar>
              <w:top w:w="15" w:type="dxa"/>
              <w:left w:w="108" w:type="dxa"/>
              <w:bottom w:w="15" w:type="dxa"/>
              <w:right w:w="108" w:type="dxa"/>
            </w:tcMar>
          </w:tcPr>
          <w:p w14:paraId="1A2BC60A" w14:textId="77777777" w:rsidR="009B3A33" w:rsidRDefault="00A679F2" w:rsidP="00E761A3">
            <w:pPr>
              <w:widowControl/>
              <w:textAlignment w:val="top"/>
              <w:rPr>
                <w:rFonts w:eastAsia="等线"/>
                <w:color w:val="000000"/>
                <w:kern w:val="0"/>
                <w:szCs w:val="21"/>
              </w:rPr>
            </w:pPr>
            <w:r>
              <w:rPr>
                <w:color w:val="000000"/>
                <w:kern w:val="0"/>
                <w:szCs w:val="21"/>
              </w:rPr>
              <w:t>-</w:t>
            </w:r>
          </w:p>
        </w:tc>
        <w:tc>
          <w:tcPr>
            <w:tcW w:w="1820" w:type="dxa"/>
            <w:tcBorders>
              <w:bottom w:val="single" w:sz="4" w:space="0" w:color="auto"/>
            </w:tcBorders>
            <w:tcMar>
              <w:top w:w="15" w:type="dxa"/>
              <w:left w:w="108" w:type="dxa"/>
              <w:bottom w:w="15" w:type="dxa"/>
              <w:right w:w="108" w:type="dxa"/>
            </w:tcMar>
          </w:tcPr>
          <w:p w14:paraId="1C592156" w14:textId="77777777" w:rsidR="009B3A33" w:rsidRDefault="00A679F2" w:rsidP="00E761A3">
            <w:pPr>
              <w:widowControl/>
              <w:textAlignment w:val="top"/>
              <w:rPr>
                <w:rFonts w:eastAsia="等线"/>
                <w:color w:val="000000"/>
                <w:kern w:val="0"/>
                <w:szCs w:val="21"/>
              </w:rPr>
            </w:pPr>
            <w:r>
              <w:rPr>
                <w:color w:val="000000"/>
                <w:szCs w:val="21"/>
              </w:rPr>
              <w:t>54,423</w:t>
            </w:r>
          </w:p>
        </w:tc>
      </w:tr>
      <w:tr w:rsidR="009B3A33" w14:paraId="3E7EAE56" w14:textId="77777777" w:rsidTr="00D31FD6">
        <w:trPr>
          <w:trHeight w:val="285"/>
        </w:trPr>
        <w:tc>
          <w:tcPr>
            <w:tcW w:w="2312" w:type="dxa"/>
            <w:tcBorders>
              <w:top w:val="single" w:sz="4" w:space="0" w:color="auto"/>
              <w:left w:val="nil"/>
              <w:bottom w:val="single" w:sz="12" w:space="0" w:color="auto"/>
              <w:right w:val="nil"/>
            </w:tcBorders>
            <w:tcMar>
              <w:top w:w="15" w:type="dxa"/>
              <w:left w:w="108" w:type="dxa"/>
              <w:bottom w:w="15" w:type="dxa"/>
              <w:right w:w="108" w:type="dxa"/>
            </w:tcMar>
          </w:tcPr>
          <w:p w14:paraId="6FF87587" w14:textId="77777777" w:rsidR="009B3A33" w:rsidRDefault="00A679F2" w:rsidP="00E761A3">
            <w:pPr>
              <w:widowControl/>
              <w:textAlignment w:val="center"/>
              <w:rPr>
                <w:rFonts w:eastAsia="等线"/>
                <w:color w:val="000000"/>
                <w:kern w:val="0"/>
                <w:szCs w:val="21"/>
              </w:rPr>
            </w:pPr>
            <w:r>
              <w:rPr>
                <w:color w:val="000000"/>
                <w:kern w:val="0"/>
                <w:szCs w:val="21"/>
              </w:rPr>
              <w:t>Integration</w:t>
            </w:r>
          </w:p>
        </w:tc>
        <w:tc>
          <w:tcPr>
            <w:tcW w:w="2039" w:type="dxa"/>
            <w:tcBorders>
              <w:top w:val="single" w:sz="4" w:space="0" w:color="auto"/>
              <w:left w:val="nil"/>
              <w:bottom w:val="single" w:sz="12" w:space="0" w:color="auto"/>
              <w:right w:val="nil"/>
            </w:tcBorders>
            <w:tcMar>
              <w:top w:w="15" w:type="dxa"/>
              <w:left w:w="108" w:type="dxa"/>
              <w:bottom w:w="15" w:type="dxa"/>
              <w:right w:w="108" w:type="dxa"/>
            </w:tcMar>
          </w:tcPr>
          <w:p w14:paraId="29C1B1C2" w14:textId="77777777" w:rsidR="009B3A33" w:rsidRDefault="00A679F2" w:rsidP="00E761A3">
            <w:pPr>
              <w:widowControl/>
              <w:textAlignment w:val="top"/>
              <w:rPr>
                <w:rFonts w:eastAsia="等线"/>
                <w:color w:val="000000"/>
                <w:kern w:val="0"/>
                <w:szCs w:val="21"/>
              </w:rPr>
            </w:pPr>
            <w:r>
              <w:rPr>
                <w:color w:val="000000"/>
                <w:kern w:val="0"/>
                <w:szCs w:val="21"/>
              </w:rPr>
              <w:t>EVM</w:t>
            </w:r>
          </w:p>
        </w:tc>
        <w:tc>
          <w:tcPr>
            <w:tcW w:w="2139" w:type="dxa"/>
            <w:tcBorders>
              <w:top w:val="single" w:sz="4" w:space="0" w:color="auto"/>
              <w:left w:val="nil"/>
              <w:bottom w:val="single" w:sz="12" w:space="0" w:color="auto"/>
              <w:right w:val="nil"/>
            </w:tcBorders>
            <w:tcMar>
              <w:top w:w="15" w:type="dxa"/>
              <w:left w:w="108" w:type="dxa"/>
              <w:bottom w:w="15" w:type="dxa"/>
              <w:right w:w="108" w:type="dxa"/>
            </w:tcMar>
          </w:tcPr>
          <w:p w14:paraId="06CD20BE" w14:textId="77777777" w:rsidR="009B3A33" w:rsidRDefault="00A679F2" w:rsidP="00E761A3">
            <w:pPr>
              <w:widowControl/>
              <w:textAlignment w:val="top"/>
              <w:rPr>
                <w:rFonts w:eastAsia="等线"/>
                <w:color w:val="000000"/>
                <w:kern w:val="0"/>
                <w:szCs w:val="21"/>
              </w:rPr>
            </w:pPr>
            <w:r>
              <w:rPr>
                <w:color w:val="000000"/>
                <w:kern w:val="0"/>
                <w:szCs w:val="21"/>
              </w:rPr>
              <w:t>-</w:t>
            </w:r>
          </w:p>
        </w:tc>
        <w:tc>
          <w:tcPr>
            <w:tcW w:w="1820" w:type="dxa"/>
            <w:tcBorders>
              <w:top w:val="single" w:sz="4" w:space="0" w:color="auto"/>
              <w:left w:val="nil"/>
              <w:bottom w:val="single" w:sz="12" w:space="0" w:color="auto"/>
              <w:right w:val="nil"/>
            </w:tcBorders>
            <w:tcMar>
              <w:top w:w="15" w:type="dxa"/>
              <w:left w:w="108" w:type="dxa"/>
              <w:bottom w:w="15" w:type="dxa"/>
              <w:right w:w="108" w:type="dxa"/>
            </w:tcMar>
          </w:tcPr>
          <w:p w14:paraId="066DD485" w14:textId="77777777" w:rsidR="009B3A33" w:rsidRDefault="00A679F2" w:rsidP="00E761A3">
            <w:pPr>
              <w:widowControl/>
              <w:textAlignment w:val="top"/>
              <w:rPr>
                <w:rFonts w:eastAsia="等线"/>
                <w:color w:val="000000"/>
                <w:kern w:val="0"/>
                <w:szCs w:val="21"/>
              </w:rPr>
            </w:pPr>
            <w:r>
              <w:rPr>
                <w:color w:val="000000"/>
                <w:szCs w:val="21"/>
              </w:rPr>
              <w:t>25,247</w:t>
            </w:r>
          </w:p>
        </w:tc>
      </w:tr>
    </w:tbl>
    <w:p w14:paraId="1CF2DFAD" w14:textId="77777777" w:rsidR="009B3A33" w:rsidRDefault="009B3A33">
      <w:pPr>
        <w:spacing w:after="240" w:line="360" w:lineRule="auto"/>
        <w:jc w:val="both"/>
        <w:rPr>
          <w:szCs w:val="21"/>
        </w:rPr>
      </w:pPr>
    </w:p>
    <w:p w14:paraId="2C7BBFCC" w14:textId="77777777" w:rsidR="009B3A33" w:rsidRDefault="00A679F2">
      <w:pPr>
        <w:spacing w:after="240" w:line="360" w:lineRule="auto"/>
        <w:ind w:firstLineChars="100" w:firstLine="210"/>
        <w:jc w:val="both"/>
        <w:rPr>
          <w:b/>
          <w:szCs w:val="21"/>
        </w:rPr>
      </w:pPr>
      <w:r>
        <w:rPr>
          <w:szCs w:val="21"/>
        </w:rPr>
        <w:t xml:space="preserve">Annotation of the predicted genes were performed by blasting their sequences against a number of nucleotide and protein sequence databases, including </w:t>
      </w:r>
      <w:r w:rsidR="00B4445E">
        <w:rPr>
          <w:szCs w:val="21"/>
        </w:rPr>
        <w:t>GO</w:t>
      </w:r>
      <w:r w:rsidR="00B4445E" w:rsidRPr="00AA085F">
        <w:rPr>
          <w:szCs w:val="21"/>
          <w:vertAlign w:val="superscript"/>
        </w:rPr>
        <w:t>28</w:t>
      </w:r>
      <w:r w:rsidR="00B4445E">
        <w:rPr>
          <w:szCs w:val="21"/>
        </w:rPr>
        <w:t>, KOG</w:t>
      </w:r>
      <w:r w:rsidR="00B4445E">
        <w:rPr>
          <w:szCs w:val="21"/>
          <w:vertAlign w:val="superscript"/>
        </w:rPr>
        <w:t>29</w:t>
      </w:r>
      <w:r>
        <w:rPr>
          <w:szCs w:val="21"/>
        </w:rPr>
        <w:t xml:space="preserve">, </w:t>
      </w:r>
      <w:r w:rsidR="00B4445E">
        <w:rPr>
          <w:szCs w:val="21"/>
        </w:rPr>
        <w:t>KEGG</w:t>
      </w:r>
      <w:r w:rsidR="00B4445E">
        <w:rPr>
          <w:szCs w:val="21"/>
          <w:vertAlign w:val="superscript"/>
        </w:rPr>
        <w:t>30</w:t>
      </w:r>
      <w:r>
        <w:rPr>
          <w:szCs w:val="21"/>
        </w:rPr>
        <w:t>, NCBI-NR</w:t>
      </w:r>
      <w:r w:rsidR="00AA085F" w:rsidRPr="00AA085F">
        <w:rPr>
          <w:szCs w:val="21"/>
          <w:vertAlign w:val="superscript"/>
        </w:rPr>
        <w:t>31</w:t>
      </w:r>
      <w:r>
        <w:rPr>
          <w:szCs w:val="21"/>
        </w:rPr>
        <w:t xml:space="preserve"> and Swiss-</w:t>
      </w:r>
      <w:r w:rsidR="00AA085F">
        <w:rPr>
          <w:szCs w:val="21"/>
        </w:rPr>
        <w:t>Prot</w:t>
      </w:r>
      <w:r w:rsidR="00AA085F">
        <w:rPr>
          <w:szCs w:val="21"/>
          <w:vertAlign w:val="superscript"/>
        </w:rPr>
        <w:t>32</w:t>
      </w:r>
      <w:r w:rsidR="00AA085F">
        <w:rPr>
          <w:szCs w:val="21"/>
        </w:rPr>
        <w:t xml:space="preserve"> </w:t>
      </w:r>
      <w:r>
        <w:rPr>
          <w:szCs w:val="21"/>
        </w:rPr>
        <w:t xml:space="preserve">and with an </w:t>
      </w:r>
      <w:r>
        <w:rPr>
          <w:i/>
          <w:szCs w:val="21"/>
        </w:rPr>
        <w:t>E</w:t>
      </w:r>
      <w:r>
        <w:rPr>
          <w:szCs w:val="21"/>
        </w:rPr>
        <w:t>-value cutoff of 1e</w:t>
      </w:r>
      <w:r>
        <w:rPr>
          <w:szCs w:val="21"/>
          <w:vertAlign w:val="superscript"/>
        </w:rPr>
        <w:t>-5</w:t>
      </w:r>
      <w:r>
        <w:rPr>
          <w:szCs w:val="21"/>
        </w:rPr>
        <w:t xml:space="preserve">. The annotation information of protein-coding genes summarized in </w:t>
      </w:r>
      <w:r>
        <w:rPr>
          <w:b/>
          <w:szCs w:val="21"/>
        </w:rPr>
        <w:t xml:space="preserve">Supplementary Table </w:t>
      </w:r>
      <w:r w:rsidR="000A6B99">
        <w:rPr>
          <w:rFonts w:hint="eastAsia"/>
          <w:b/>
          <w:szCs w:val="21"/>
        </w:rPr>
        <w:t>9</w:t>
      </w:r>
      <w:r>
        <w:rPr>
          <w:b/>
          <w:szCs w:val="21"/>
        </w:rPr>
        <w:t>.</w:t>
      </w:r>
    </w:p>
    <w:p w14:paraId="2279C7AF" w14:textId="77777777" w:rsidR="00E761A3" w:rsidRPr="00E761A3" w:rsidRDefault="00E761A3">
      <w:pPr>
        <w:spacing w:after="240" w:line="360" w:lineRule="auto"/>
        <w:ind w:firstLineChars="100" w:firstLine="211"/>
        <w:jc w:val="both"/>
        <w:rPr>
          <w:b/>
          <w:szCs w:val="21"/>
        </w:rPr>
      </w:pPr>
    </w:p>
    <w:p w14:paraId="34EE3E7F" w14:textId="38AD895B" w:rsidR="009B3A33" w:rsidRDefault="00A679F2">
      <w:pPr>
        <w:spacing w:after="240"/>
        <w:rPr>
          <w:b/>
          <w:szCs w:val="21"/>
        </w:rPr>
      </w:pPr>
      <w:r>
        <w:rPr>
          <w:b/>
          <w:szCs w:val="21"/>
        </w:rPr>
        <w:t xml:space="preserve">Supplementary Table </w:t>
      </w:r>
      <w:r w:rsidR="000A6B99">
        <w:rPr>
          <w:rFonts w:hint="eastAsia"/>
          <w:b/>
          <w:szCs w:val="21"/>
        </w:rPr>
        <w:t>9</w:t>
      </w:r>
      <w:r>
        <w:rPr>
          <w:b/>
          <w:szCs w:val="21"/>
        </w:rPr>
        <w:t>. Functional annotation of protein-coding genes</w:t>
      </w:r>
      <w:r w:rsidR="00162AAF">
        <w:rPr>
          <w:b/>
          <w:szCs w:val="21"/>
        </w:rPr>
        <w:t>.</w:t>
      </w:r>
    </w:p>
    <w:tbl>
      <w:tblPr>
        <w:tblW w:w="8340" w:type="dxa"/>
        <w:jc w:val="center"/>
        <w:tblBorders>
          <w:top w:val="single" w:sz="12" w:space="0" w:color="3B3631"/>
          <w:bottom w:val="single" w:sz="12" w:space="0" w:color="3B3631"/>
        </w:tblBorders>
        <w:tblLayout w:type="fixed"/>
        <w:tblLook w:val="04A0" w:firstRow="1" w:lastRow="0" w:firstColumn="1" w:lastColumn="0" w:noHBand="0" w:noVBand="1"/>
      </w:tblPr>
      <w:tblGrid>
        <w:gridCol w:w="2422"/>
        <w:gridCol w:w="3625"/>
        <w:gridCol w:w="2293"/>
      </w:tblGrid>
      <w:tr w:rsidR="009B3A33" w14:paraId="2985A60C" w14:textId="77777777">
        <w:trPr>
          <w:trHeight w:hRule="exact" w:val="397"/>
          <w:jc w:val="center"/>
        </w:trPr>
        <w:tc>
          <w:tcPr>
            <w:tcW w:w="2422" w:type="dxa"/>
            <w:tcBorders>
              <w:top w:val="single" w:sz="12" w:space="0" w:color="3B3631"/>
              <w:left w:val="nil"/>
              <w:bottom w:val="single" w:sz="8" w:space="0" w:color="3B3631"/>
              <w:right w:val="nil"/>
            </w:tcBorders>
            <w:tcMar>
              <w:top w:w="15" w:type="dxa"/>
              <w:left w:w="15" w:type="dxa"/>
              <w:bottom w:w="15" w:type="dxa"/>
              <w:right w:w="15" w:type="dxa"/>
            </w:tcMar>
            <w:vAlign w:val="center"/>
          </w:tcPr>
          <w:p w14:paraId="32E05146" w14:textId="77777777" w:rsidR="009B3A33" w:rsidRDefault="00A679F2" w:rsidP="00E761A3">
            <w:pPr>
              <w:widowControl/>
              <w:textAlignment w:val="center"/>
              <w:rPr>
                <w:b/>
                <w:color w:val="171717"/>
                <w:kern w:val="0"/>
                <w:szCs w:val="21"/>
                <w:lang w:bidi="ar"/>
              </w:rPr>
            </w:pPr>
            <w:r>
              <w:rPr>
                <w:b/>
                <w:color w:val="171717"/>
                <w:kern w:val="0"/>
                <w:szCs w:val="21"/>
                <w:lang w:bidi="ar"/>
              </w:rPr>
              <w:t>Database</w:t>
            </w:r>
          </w:p>
        </w:tc>
        <w:tc>
          <w:tcPr>
            <w:tcW w:w="3625" w:type="dxa"/>
            <w:tcBorders>
              <w:top w:val="single" w:sz="12" w:space="0" w:color="3B3631"/>
              <w:left w:val="nil"/>
              <w:bottom w:val="single" w:sz="8" w:space="0" w:color="3B3631"/>
              <w:right w:val="nil"/>
            </w:tcBorders>
            <w:tcMar>
              <w:top w:w="15" w:type="dxa"/>
              <w:left w:w="15" w:type="dxa"/>
              <w:bottom w:w="15" w:type="dxa"/>
              <w:right w:w="15" w:type="dxa"/>
            </w:tcMar>
            <w:vAlign w:val="center"/>
          </w:tcPr>
          <w:p w14:paraId="629ABAAD" w14:textId="77777777" w:rsidR="009B3A33" w:rsidRDefault="00A679F2" w:rsidP="00E761A3">
            <w:pPr>
              <w:widowControl/>
              <w:textAlignment w:val="center"/>
              <w:rPr>
                <w:b/>
                <w:color w:val="171717"/>
                <w:kern w:val="0"/>
                <w:szCs w:val="21"/>
                <w:lang w:bidi="ar"/>
              </w:rPr>
            </w:pPr>
            <w:r>
              <w:rPr>
                <w:b/>
                <w:color w:val="171717"/>
                <w:kern w:val="0"/>
                <w:szCs w:val="21"/>
                <w:lang w:bidi="ar"/>
              </w:rPr>
              <w:t>Annotated Number</w:t>
            </w:r>
          </w:p>
        </w:tc>
        <w:tc>
          <w:tcPr>
            <w:tcW w:w="2293" w:type="dxa"/>
            <w:tcBorders>
              <w:top w:val="single" w:sz="12" w:space="0" w:color="3B3631"/>
              <w:left w:val="nil"/>
              <w:bottom w:val="single" w:sz="8" w:space="0" w:color="3B3631"/>
              <w:right w:val="nil"/>
            </w:tcBorders>
            <w:tcMar>
              <w:top w:w="15" w:type="dxa"/>
              <w:left w:w="15" w:type="dxa"/>
              <w:bottom w:w="15" w:type="dxa"/>
              <w:right w:w="15" w:type="dxa"/>
            </w:tcMar>
            <w:vAlign w:val="center"/>
          </w:tcPr>
          <w:p w14:paraId="64F86D4A" w14:textId="77777777" w:rsidR="009B3A33" w:rsidRDefault="00A679F2" w:rsidP="00E761A3">
            <w:pPr>
              <w:widowControl/>
              <w:textAlignment w:val="center"/>
              <w:rPr>
                <w:b/>
                <w:color w:val="171717"/>
                <w:kern w:val="0"/>
                <w:szCs w:val="21"/>
                <w:lang w:bidi="ar"/>
              </w:rPr>
            </w:pPr>
            <w:r>
              <w:rPr>
                <w:b/>
                <w:color w:val="171717"/>
                <w:kern w:val="0"/>
                <w:szCs w:val="21"/>
                <w:lang w:bidi="ar"/>
              </w:rPr>
              <w:t>Percentage (%)</w:t>
            </w:r>
          </w:p>
        </w:tc>
      </w:tr>
      <w:tr w:rsidR="009B3A33" w14:paraId="75E12F36" w14:textId="77777777">
        <w:trPr>
          <w:trHeight w:hRule="exact" w:val="397"/>
          <w:jc w:val="center"/>
        </w:trPr>
        <w:tc>
          <w:tcPr>
            <w:tcW w:w="2422" w:type="dxa"/>
            <w:tcBorders>
              <w:top w:val="nil"/>
              <w:left w:val="nil"/>
              <w:bottom w:val="nil"/>
              <w:right w:val="nil"/>
            </w:tcBorders>
            <w:tcMar>
              <w:top w:w="15" w:type="dxa"/>
              <w:left w:w="15" w:type="dxa"/>
              <w:bottom w:w="15" w:type="dxa"/>
              <w:right w:w="15" w:type="dxa"/>
            </w:tcMar>
            <w:vAlign w:val="center"/>
          </w:tcPr>
          <w:p w14:paraId="073FDEFF" w14:textId="77777777" w:rsidR="009B3A33" w:rsidRDefault="00A679F2" w:rsidP="00E761A3">
            <w:pPr>
              <w:widowControl/>
              <w:rPr>
                <w:color w:val="171717"/>
                <w:szCs w:val="21"/>
              </w:rPr>
            </w:pPr>
            <w:r>
              <w:rPr>
                <w:color w:val="1C1B10"/>
                <w:kern w:val="0"/>
                <w:szCs w:val="21"/>
              </w:rPr>
              <w:t>GO Annotation</w:t>
            </w:r>
          </w:p>
        </w:tc>
        <w:tc>
          <w:tcPr>
            <w:tcW w:w="3625" w:type="dxa"/>
            <w:tcBorders>
              <w:top w:val="nil"/>
              <w:left w:val="nil"/>
              <w:bottom w:val="nil"/>
              <w:right w:val="nil"/>
            </w:tcBorders>
            <w:tcMar>
              <w:top w:w="15" w:type="dxa"/>
              <w:left w:w="15" w:type="dxa"/>
              <w:bottom w:w="15" w:type="dxa"/>
              <w:right w:w="15" w:type="dxa"/>
            </w:tcMar>
            <w:vAlign w:val="center"/>
          </w:tcPr>
          <w:p w14:paraId="385A9ECD" w14:textId="77777777" w:rsidR="009B3A33" w:rsidRDefault="00A679F2" w:rsidP="00E761A3">
            <w:pPr>
              <w:widowControl/>
              <w:textAlignment w:val="center"/>
              <w:rPr>
                <w:color w:val="171717"/>
                <w:szCs w:val="21"/>
              </w:rPr>
            </w:pPr>
            <w:r>
              <w:rPr>
                <w:color w:val="1C1B10"/>
                <w:kern w:val="0"/>
                <w:szCs w:val="21"/>
                <w:lang w:bidi="ar"/>
              </w:rPr>
              <w:t>14,284</w:t>
            </w:r>
          </w:p>
        </w:tc>
        <w:tc>
          <w:tcPr>
            <w:tcW w:w="2293" w:type="dxa"/>
            <w:tcBorders>
              <w:top w:val="nil"/>
              <w:left w:val="nil"/>
              <w:bottom w:val="nil"/>
              <w:right w:val="nil"/>
            </w:tcBorders>
            <w:tcMar>
              <w:top w:w="15" w:type="dxa"/>
              <w:left w:w="15" w:type="dxa"/>
              <w:bottom w:w="15" w:type="dxa"/>
              <w:right w:w="15" w:type="dxa"/>
            </w:tcMar>
            <w:vAlign w:val="center"/>
          </w:tcPr>
          <w:p w14:paraId="078AE0DD" w14:textId="77777777" w:rsidR="009B3A33" w:rsidRDefault="00A679F2" w:rsidP="00E761A3">
            <w:pPr>
              <w:widowControl/>
              <w:textAlignment w:val="center"/>
              <w:rPr>
                <w:color w:val="171717"/>
                <w:szCs w:val="21"/>
              </w:rPr>
            </w:pPr>
            <w:r>
              <w:rPr>
                <w:color w:val="1C1B10"/>
                <w:kern w:val="0"/>
                <w:szCs w:val="21"/>
                <w:lang w:bidi="ar"/>
              </w:rPr>
              <w:t>56.58</w:t>
            </w:r>
          </w:p>
        </w:tc>
      </w:tr>
      <w:tr w:rsidR="009B3A33" w14:paraId="78B6C97F" w14:textId="77777777">
        <w:trPr>
          <w:trHeight w:hRule="exact" w:val="397"/>
          <w:jc w:val="center"/>
        </w:trPr>
        <w:tc>
          <w:tcPr>
            <w:tcW w:w="2422" w:type="dxa"/>
            <w:tcBorders>
              <w:top w:val="nil"/>
              <w:left w:val="nil"/>
              <w:bottom w:val="nil"/>
              <w:right w:val="nil"/>
            </w:tcBorders>
            <w:tcMar>
              <w:top w:w="15" w:type="dxa"/>
              <w:left w:w="15" w:type="dxa"/>
              <w:bottom w:w="15" w:type="dxa"/>
              <w:right w:w="15" w:type="dxa"/>
            </w:tcMar>
            <w:vAlign w:val="center"/>
          </w:tcPr>
          <w:p w14:paraId="5ADD1BE8" w14:textId="77777777" w:rsidR="009B3A33" w:rsidRDefault="00A679F2" w:rsidP="00E761A3">
            <w:pPr>
              <w:widowControl/>
              <w:rPr>
                <w:color w:val="171717"/>
                <w:szCs w:val="21"/>
              </w:rPr>
            </w:pPr>
            <w:r>
              <w:rPr>
                <w:color w:val="1C1B10"/>
                <w:kern w:val="0"/>
                <w:szCs w:val="21"/>
              </w:rPr>
              <w:t>KEGG Annotation</w:t>
            </w:r>
          </w:p>
        </w:tc>
        <w:tc>
          <w:tcPr>
            <w:tcW w:w="3625" w:type="dxa"/>
            <w:tcBorders>
              <w:top w:val="nil"/>
              <w:left w:val="nil"/>
              <w:bottom w:val="nil"/>
              <w:right w:val="nil"/>
            </w:tcBorders>
            <w:tcMar>
              <w:top w:w="15" w:type="dxa"/>
              <w:left w:w="15" w:type="dxa"/>
              <w:bottom w:w="15" w:type="dxa"/>
              <w:right w:w="15" w:type="dxa"/>
            </w:tcMar>
            <w:vAlign w:val="center"/>
          </w:tcPr>
          <w:p w14:paraId="6F8485B2" w14:textId="77777777" w:rsidR="009B3A33" w:rsidRDefault="00A679F2" w:rsidP="00E761A3">
            <w:pPr>
              <w:widowControl/>
              <w:textAlignment w:val="center"/>
              <w:rPr>
                <w:color w:val="171717"/>
                <w:szCs w:val="21"/>
              </w:rPr>
            </w:pPr>
            <w:r>
              <w:rPr>
                <w:color w:val="1C1B10"/>
                <w:kern w:val="0"/>
                <w:szCs w:val="21"/>
                <w:lang w:bidi="ar"/>
              </w:rPr>
              <w:t>11,795</w:t>
            </w:r>
          </w:p>
        </w:tc>
        <w:tc>
          <w:tcPr>
            <w:tcW w:w="2293" w:type="dxa"/>
            <w:tcBorders>
              <w:top w:val="nil"/>
              <w:left w:val="nil"/>
              <w:bottom w:val="nil"/>
              <w:right w:val="nil"/>
            </w:tcBorders>
            <w:tcMar>
              <w:top w:w="15" w:type="dxa"/>
              <w:left w:w="15" w:type="dxa"/>
              <w:bottom w:w="15" w:type="dxa"/>
              <w:right w:w="15" w:type="dxa"/>
            </w:tcMar>
            <w:vAlign w:val="center"/>
          </w:tcPr>
          <w:p w14:paraId="4A09E584" w14:textId="77777777" w:rsidR="009B3A33" w:rsidRDefault="00A679F2" w:rsidP="00E761A3">
            <w:pPr>
              <w:widowControl/>
              <w:textAlignment w:val="center"/>
              <w:rPr>
                <w:color w:val="171717"/>
                <w:szCs w:val="21"/>
              </w:rPr>
            </w:pPr>
            <w:r>
              <w:rPr>
                <w:color w:val="1C1B10"/>
                <w:kern w:val="0"/>
                <w:szCs w:val="21"/>
                <w:lang w:bidi="ar"/>
              </w:rPr>
              <w:t>46.72</w:t>
            </w:r>
          </w:p>
        </w:tc>
      </w:tr>
      <w:tr w:rsidR="009B3A33" w14:paraId="29EA9575" w14:textId="77777777">
        <w:trPr>
          <w:trHeight w:hRule="exact" w:val="397"/>
          <w:jc w:val="center"/>
        </w:trPr>
        <w:tc>
          <w:tcPr>
            <w:tcW w:w="2422" w:type="dxa"/>
            <w:tcBorders>
              <w:top w:val="nil"/>
              <w:left w:val="nil"/>
              <w:bottom w:val="nil"/>
              <w:right w:val="nil"/>
            </w:tcBorders>
            <w:tcMar>
              <w:top w:w="15" w:type="dxa"/>
              <w:left w:w="15" w:type="dxa"/>
              <w:bottom w:w="15" w:type="dxa"/>
              <w:right w:w="15" w:type="dxa"/>
            </w:tcMar>
            <w:vAlign w:val="center"/>
          </w:tcPr>
          <w:p w14:paraId="175D1775" w14:textId="77777777" w:rsidR="009B3A33" w:rsidRDefault="00A679F2" w:rsidP="00E761A3">
            <w:pPr>
              <w:widowControl/>
              <w:rPr>
                <w:color w:val="171717"/>
                <w:szCs w:val="21"/>
              </w:rPr>
            </w:pPr>
            <w:r>
              <w:rPr>
                <w:color w:val="1C1B10"/>
                <w:kern w:val="0"/>
                <w:szCs w:val="21"/>
              </w:rPr>
              <w:t>KOG Annotation</w:t>
            </w:r>
          </w:p>
        </w:tc>
        <w:tc>
          <w:tcPr>
            <w:tcW w:w="3625" w:type="dxa"/>
            <w:tcBorders>
              <w:top w:val="nil"/>
              <w:left w:val="nil"/>
              <w:bottom w:val="nil"/>
              <w:right w:val="nil"/>
            </w:tcBorders>
            <w:tcMar>
              <w:top w:w="15" w:type="dxa"/>
              <w:left w:w="15" w:type="dxa"/>
              <w:bottom w:w="15" w:type="dxa"/>
              <w:right w:w="15" w:type="dxa"/>
            </w:tcMar>
            <w:vAlign w:val="center"/>
          </w:tcPr>
          <w:p w14:paraId="6959A2F7" w14:textId="77777777" w:rsidR="009B3A33" w:rsidRDefault="00A679F2" w:rsidP="00E761A3">
            <w:pPr>
              <w:widowControl/>
              <w:textAlignment w:val="center"/>
              <w:rPr>
                <w:color w:val="171717"/>
                <w:szCs w:val="21"/>
              </w:rPr>
            </w:pPr>
            <w:r>
              <w:rPr>
                <w:color w:val="1C1B10"/>
                <w:kern w:val="0"/>
                <w:szCs w:val="21"/>
                <w:lang w:bidi="ar"/>
              </w:rPr>
              <w:t>16,288</w:t>
            </w:r>
          </w:p>
        </w:tc>
        <w:tc>
          <w:tcPr>
            <w:tcW w:w="2293" w:type="dxa"/>
            <w:tcBorders>
              <w:top w:val="nil"/>
              <w:left w:val="nil"/>
              <w:bottom w:val="nil"/>
              <w:right w:val="nil"/>
            </w:tcBorders>
            <w:tcMar>
              <w:top w:w="15" w:type="dxa"/>
              <w:left w:w="15" w:type="dxa"/>
              <w:bottom w:w="15" w:type="dxa"/>
              <w:right w:w="15" w:type="dxa"/>
            </w:tcMar>
            <w:vAlign w:val="center"/>
          </w:tcPr>
          <w:p w14:paraId="2ECDD82A" w14:textId="77777777" w:rsidR="009B3A33" w:rsidRDefault="00A679F2" w:rsidP="00E761A3">
            <w:pPr>
              <w:widowControl/>
              <w:textAlignment w:val="center"/>
              <w:rPr>
                <w:color w:val="171717"/>
                <w:szCs w:val="21"/>
              </w:rPr>
            </w:pPr>
            <w:r>
              <w:rPr>
                <w:color w:val="1C1B10"/>
                <w:kern w:val="0"/>
                <w:szCs w:val="21"/>
                <w:lang w:bidi="ar"/>
              </w:rPr>
              <w:t>64.51</w:t>
            </w:r>
          </w:p>
        </w:tc>
      </w:tr>
      <w:tr w:rsidR="009B3A33" w14:paraId="219DCF79" w14:textId="77777777">
        <w:trPr>
          <w:trHeight w:hRule="exact" w:val="397"/>
          <w:jc w:val="center"/>
        </w:trPr>
        <w:tc>
          <w:tcPr>
            <w:tcW w:w="2422" w:type="dxa"/>
            <w:tcBorders>
              <w:top w:val="nil"/>
              <w:left w:val="nil"/>
              <w:bottom w:val="nil"/>
              <w:right w:val="nil"/>
            </w:tcBorders>
            <w:tcMar>
              <w:top w:w="15" w:type="dxa"/>
              <w:left w:w="15" w:type="dxa"/>
              <w:bottom w:w="15" w:type="dxa"/>
              <w:right w:w="15" w:type="dxa"/>
            </w:tcMar>
            <w:vAlign w:val="center"/>
          </w:tcPr>
          <w:p w14:paraId="277466F2" w14:textId="77777777" w:rsidR="009B3A33" w:rsidRDefault="00AA085F" w:rsidP="00E761A3">
            <w:pPr>
              <w:widowControl/>
              <w:rPr>
                <w:color w:val="171717"/>
                <w:szCs w:val="21"/>
              </w:rPr>
            </w:pPr>
            <w:r>
              <w:rPr>
                <w:szCs w:val="21"/>
              </w:rPr>
              <w:t>TrEMBL</w:t>
            </w:r>
            <w:r>
              <w:rPr>
                <w:color w:val="1C1B10"/>
                <w:kern w:val="0"/>
                <w:szCs w:val="21"/>
              </w:rPr>
              <w:t xml:space="preserve"> </w:t>
            </w:r>
            <w:r w:rsidR="00A679F2">
              <w:rPr>
                <w:color w:val="1C1B10"/>
                <w:kern w:val="0"/>
                <w:szCs w:val="21"/>
              </w:rPr>
              <w:t>Annotation</w:t>
            </w:r>
          </w:p>
        </w:tc>
        <w:tc>
          <w:tcPr>
            <w:tcW w:w="3625" w:type="dxa"/>
            <w:tcBorders>
              <w:top w:val="nil"/>
              <w:left w:val="nil"/>
              <w:bottom w:val="nil"/>
              <w:right w:val="nil"/>
            </w:tcBorders>
            <w:tcMar>
              <w:top w:w="15" w:type="dxa"/>
              <w:left w:w="15" w:type="dxa"/>
              <w:bottom w:w="15" w:type="dxa"/>
              <w:right w:w="15" w:type="dxa"/>
            </w:tcMar>
            <w:vAlign w:val="center"/>
          </w:tcPr>
          <w:p w14:paraId="379E29A8" w14:textId="77777777" w:rsidR="009B3A33" w:rsidRDefault="00A679F2" w:rsidP="00E761A3">
            <w:pPr>
              <w:widowControl/>
              <w:textAlignment w:val="center"/>
              <w:rPr>
                <w:color w:val="171717"/>
                <w:szCs w:val="21"/>
              </w:rPr>
            </w:pPr>
            <w:r>
              <w:rPr>
                <w:color w:val="1C1B10"/>
                <w:kern w:val="0"/>
                <w:szCs w:val="21"/>
                <w:lang w:bidi="ar"/>
              </w:rPr>
              <w:t>23,960</w:t>
            </w:r>
          </w:p>
        </w:tc>
        <w:tc>
          <w:tcPr>
            <w:tcW w:w="2293" w:type="dxa"/>
            <w:tcBorders>
              <w:top w:val="nil"/>
              <w:left w:val="nil"/>
              <w:bottom w:val="nil"/>
              <w:right w:val="nil"/>
            </w:tcBorders>
            <w:tcMar>
              <w:top w:w="15" w:type="dxa"/>
              <w:left w:w="15" w:type="dxa"/>
              <w:bottom w:w="15" w:type="dxa"/>
              <w:right w:w="15" w:type="dxa"/>
            </w:tcMar>
            <w:vAlign w:val="center"/>
          </w:tcPr>
          <w:p w14:paraId="49B0E068" w14:textId="77777777" w:rsidR="009B3A33" w:rsidRDefault="00A679F2" w:rsidP="00E761A3">
            <w:pPr>
              <w:widowControl/>
              <w:textAlignment w:val="center"/>
              <w:rPr>
                <w:color w:val="171717"/>
                <w:szCs w:val="21"/>
              </w:rPr>
            </w:pPr>
            <w:r>
              <w:rPr>
                <w:color w:val="1C1B10"/>
                <w:kern w:val="0"/>
                <w:szCs w:val="21"/>
                <w:lang w:bidi="ar"/>
              </w:rPr>
              <w:t>94.90</w:t>
            </w:r>
          </w:p>
        </w:tc>
      </w:tr>
      <w:tr w:rsidR="009B3A33" w14:paraId="2ED219C5" w14:textId="77777777">
        <w:trPr>
          <w:trHeight w:hRule="exact" w:val="397"/>
          <w:jc w:val="center"/>
        </w:trPr>
        <w:tc>
          <w:tcPr>
            <w:tcW w:w="2422" w:type="dxa"/>
            <w:tcBorders>
              <w:top w:val="nil"/>
              <w:left w:val="nil"/>
              <w:bottom w:val="nil"/>
              <w:right w:val="nil"/>
            </w:tcBorders>
            <w:tcMar>
              <w:top w:w="15" w:type="dxa"/>
              <w:left w:w="15" w:type="dxa"/>
              <w:bottom w:w="15" w:type="dxa"/>
              <w:right w:w="15" w:type="dxa"/>
            </w:tcMar>
            <w:vAlign w:val="center"/>
          </w:tcPr>
          <w:p w14:paraId="3E2D18B1" w14:textId="77777777" w:rsidR="009B3A33" w:rsidRDefault="00B4445E" w:rsidP="00E761A3">
            <w:pPr>
              <w:widowControl/>
              <w:rPr>
                <w:color w:val="171717"/>
                <w:szCs w:val="21"/>
              </w:rPr>
            </w:pPr>
            <w:r>
              <w:rPr>
                <w:color w:val="1C1B10"/>
                <w:kern w:val="0"/>
                <w:szCs w:val="21"/>
              </w:rPr>
              <w:t xml:space="preserve">NR </w:t>
            </w:r>
            <w:r w:rsidR="00A679F2">
              <w:rPr>
                <w:color w:val="1C1B10"/>
                <w:kern w:val="0"/>
                <w:szCs w:val="21"/>
              </w:rPr>
              <w:t>Annotation</w:t>
            </w:r>
          </w:p>
        </w:tc>
        <w:tc>
          <w:tcPr>
            <w:tcW w:w="3625" w:type="dxa"/>
            <w:tcBorders>
              <w:top w:val="nil"/>
              <w:left w:val="nil"/>
              <w:bottom w:val="nil"/>
              <w:right w:val="nil"/>
            </w:tcBorders>
            <w:tcMar>
              <w:top w:w="15" w:type="dxa"/>
              <w:left w:w="15" w:type="dxa"/>
              <w:bottom w:w="15" w:type="dxa"/>
              <w:right w:w="15" w:type="dxa"/>
            </w:tcMar>
            <w:vAlign w:val="center"/>
          </w:tcPr>
          <w:p w14:paraId="63191FEE" w14:textId="77777777" w:rsidR="009B3A33" w:rsidRDefault="00A679F2" w:rsidP="00E761A3">
            <w:pPr>
              <w:widowControl/>
              <w:textAlignment w:val="center"/>
              <w:rPr>
                <w:color w:val="171717"/>
                <w:szCs w:val="21"/>
              </w:rPr>
            </w:pPr>
            <w:r>
              <w:rPr>
                <w:color w:val="1C1B10"/>
                <w:kern w:val="0"/>
                <w:szCs w:val="21"/>
                <w:lang w:bidi="ar"/>
              </w:rPr>
              <w:t>24,119</w:t>
            </w:r>
          </w:p>
        </w:tc>
        <w:tc>
          <w:tcPr>
            <w:tcW w:w="2293" w:type="dxa"/>
            <w:tcBorders>
              <w:top w:val="nil"/>
              <w:left w:val="nil"/>
              <w:bottom w:val="nil"/>
              <w:right w:val="nil"/>
            </w:tcBorders>
            <w:tcMar>
              <w:top w:w="15" w:type="dxa"/>
              <w:left w:w="15" w:type="dxa"/>
              <w:bottom w:w="15" w:type="dxa"/>
              <w:right w:w="15" w:type="dxa"/>
            </w:tcMar>
            <w:vAlign w:val="center"/>
          </w:tcPr>
          <w:p w14:paraId="55EAE14D" w14:textId="77777777" w:rsidR="009B3A33" w:rsidRDefault="00A679F2" w:rsidP="00E761A3">
            <w:pPr>
              <w:widowControl/>
              <w:textAlignment w:val="center"/>
              <w:rPr>
                <w:color w:val="171717"/>
                <w:szCs w:val="21"/>
              </w:rPr>
            </w:pPr>
            <w:r>
              <w:rPr>
                <w:color w:val="1C1B10"/>
                <w:kern w:val="0"/>
                <w:szCs w:val="21"/>
                <w:lang w:bidi="ar"/>
              </w:rPr>
              <w:t>95.53</w:t>
            </w:r>
          </w:p>
        </w:tc>
      </w:tr>
      <w:tr w:rsidR="009B3A33" w14:paraId="7805B3D2" w14:textId="77777777">
        <w:trPr>
          <w:trHeight w:hRule="exact" w:val="397"/>
          <w:jc w:val="center"/>
        </w:trPr>
        <w:tc>
          <w:tcPr>
            <w:tcW w:w="2422" w:type="dxa"/>
            <w:tcBorders>
              <w:top w:val="nil"/>
              <w:left w:val="nil"/>
              <w:bottom w:val="single" w:sz="12" w:space="0" w:color="3B3631"/>
              <w:right w:val="nil"/>
            </w:tcBorders>
            <w:tcMar>
              <w:top w:w="15" w:type="dxa"/>
              <w:left w:w="15" w:type="dxa"/>
              <w:bottom w:w="15" w:type="dxa"/>
              <w:right w:w="15" w:type="dxa"/>
            </w:tcMar>
            <w:vAlign w:val="center"/>
          </w:tcPr>
          <w:p w14:paraId="4D336964" w14:textId="77777777" w:rsidR="009B3A33" w:rsidRDefault="00A679F2" w:rsidP="00E761A3">
            <w:pPr>
              <w:widowControl/>
              <w:rPr>
                <w:color w:val="171717"/>
                <w:kern w:val="0"/>
                <w:szCs w:val="21"/>
                <w:lang w:bidi="ar"/>
              </w:rPr>
            </w:pPr>
            <w:r>
              <w:rPr>
                <w:color w:val="1C1B10"/>
                <w:kern w:val="0"/>
                <w:szCs w:val="21"/>
              </w:rPr>
              <w:t>All Annotated</w:t>
            </w:r>
          </w:p>
        </w:tc>
        <w:tc>
          <w:tcPr>
            <w:tcW w:w="3625" w:type="dxa"/>
            <w:tcBorders>
              <w:top w:val="nil"/>
              <w:left w:val="nil"/>
              <w:bottom w:val="single" w:sz="12" w:space="0" w:color="3B3631"/>
              <w:right w:val="nil"/>
            </w:tcBorders>
            <w:tcMar>
              <w:top w:w="15" w:type="dxa"/>
              <w:left w:w="15" w:type="dxa"/>
              <w:bottom w:w="15" w:type="dxa"/>
              <w:right w:w="15" w:type="dxa"/>
            </w:tcMar>
            <w:vAlign w:val="center"/>
          </w:tcPr>
          <w:p w14:paraId="485EFE77" w14:textId="77777777" w:rsidR="009B3A33" w:rsidRDefault="00A679F2" w:rsidP="00E761A3">
            <w:pPr>
              <w:widowControl/>
              <w:textAlignment w:val="center"/>
              <w:rPr>
                <w:color w:val="171717"/>
                <w:kern w:val="0"/>
                <w:szCs w:val="21"/>
                <w:lang w:bidi="ar"/>
              </w:rPr>
            </w:pPr>
            <w:r>
              <w:rPr>
                <w:color w:val="1C1B10"/>
                <w:kern w:val="0"/>
                <w:szCs w:val="21"/>
                <w:lang w:bidi="ar"/>
              </w:rPr>
              <w:t>24,149</w:t>
            </w:r>
          </w:p>
        </w:tc>
        <w:tc>
          <w:tcPr>
            <w:tcW w:w="2293" w:type="dxa"/>
            <w:tcBorders>
              <w:top w:val="nil"/>
              <w:left w:val="nil"/>
              <w:bottom w:val="single" w:sz="12" w:space="0" w:color="3B3631"/>
              <w:right w:val="nil"/>
            </w:tcBorders>
            <w:tcMar>
              <w:top w:w="15" w:type="dxa"/>
              <w:left w:w="15" w:type="dxa"/>
              <w:bottom w:w="15" w:type="dxa"/>
              <w:right w:w="15" w:type="dxa"/>
            </w:tcMar>
            <w:vAlign w:val="center"/>
          </w:tcPr>
          <w:p w14:paraId="7F54EC99" w14:textId="77777777" w:rsidR="009B3A33" w:rsidRDefault="00A679F2" w:rsidP="00E761A3">
            <w:pPr>
              <w:widowControl/>
              <w:textAlignment w:val="center"/>
              <w:rPr>
                <w:color w:val="171717"/>
                <w:kern w:val="0"/>
                <w:szCs w:val="21"/>
                <w:lang w:bidi="ar"/>
              </w:rPr>
            </w:pPr>
            <w:r>
              <w:rPr>
                <w:color w:val="1C1B10"/>
                <w:kern w:val="0"/>
                <w:szCs w:val="21"/>
                <w:lang w:bidi="ar"/>
              </w:rPr>
              <w:t>95.65</w:t>
            </w:r>
          </w:p>
        </w:tc>
      </w:tr>
    </w:tbl>
    <w:p w14:paraId="0DD08471" w14:textId="6C428A1F" w:rsidR="009B3A33" w:rsidRDefault="009B3A33">
      <w:pPr>
        <w:spacing w:after="240"/>
        <w:rPr>
          <w:b/>
          <w:bCs/>
          <w:szCs w:val="21"/>
        </w:rPr>
      </w:pPr>
    </w:p>
    <w:p w14:paraId="4FB9C1FE" w14:textId="77777777" w:rsidR="009030C7" w:rsidRDefault="009030C7">
      <w:pPr>
        <w:spacing w:after="240"/>
        <w:rPr>
          <w:b/>
          <w:bCs/>
          <w:szCs w:val="21"/>
        </w:rPr>
      </w:pPr>
    </w:p>
    <w:p w14:paraId="13758DFD" w14:textId="7D03CAF9" w:rsidR="009B3A33" w:rsidRDefault="00A679F2">
      <w:pPr>
        <w:spacing w:after="240"/>
        <w:rPr>
          <w:b/>
          <w:bCs/>
          <w:szCs w:val="21"/>
        </w:rPr>
      </w:pPr>
      <w:r>
        <w:rPr>
          <w:b/>
          <w:bCs/>
          <w:szCs w:val="21"/>
        </w:rPr>
        <w:lastRenderedPageBreak/>
        <w:t>2.</w:t>
      </w:r>
      <w:r w:rsidR="009030C7">
        <w:rPr>
          <w:b/>
          <w:bCs/>
          <w:szCs w:val="21"/>
        </w:rPr>
        <w:t>4</w:t>
      </w:r>
      <w:r>
        <w:rPr>
          <w:b/>
          <w:bCs/>
          <w:szCs w:val="21"/>
        </w:rPr>
        <w:t xml:space="preserve"> Non-coding RNA annotation </w:t>
      </w:r>
    </w:p>
    <w:p w14:paraId="1FD4D976" w14:textId="77777777" w:rsidR="009B3A33" w:rsidRDefault="00A679F2">
      <w:pPr>
        <w:spacing w:line="360" w:lineRule="auto"/>
        <w:jc w:val="both"/>
        <w:rPr>
          <w:szCs w:val="21"/>
        </w:rPr>
      </w:pPr>
      <w:r>
        <w:rPr>
          <w:szCs w:val="21"/>
        </w:rPr>
        <w:t xml:space="preserve">Non-coding RNAs play important roles in a great variety of processes, such as the rRNAs and tRNAs involved in mRNA translation. The rRNA fragments were identified by aligning the rRNA template sequences (Pfam database v31) using BLAST with </w:t>
      </w:r>
      <w:r>
        <w:rPr>
          <w:i/>
          <w:szCs w:val="21"/>
        </w:rPr>
        <w:t>E</w:t>
      </w:r>
      <w:r>
        <w:rPr>
          <w:szCs w:val="21"/>
        </w:rPr>
        <w:t>-value at 1e-10 and identity cutoff at 95% or more. The tRNAScan-</w:t>
      </w:r>
      <w:r w:rsidR="00AA085F">
        <w:rPr>
          <w:szCs w:val="21"/>
        </w:rPr>
        <w:t>SE</w:t>
      </w:r>
      <w:r w:rsidR="00AA085F">
        <w:rPr>
          <w:szCs w:val="21"/>
          <w:vertAlign w:val="superscript"/>
        </w:rPr>
        <w:t>33</w:t>
      </w:r>
      <w:r w:rsidR="00AA085F">
        <w:rPr>
          <w:szCs w:val="21"/>
        </w:rPr>
        <w:t xml:space="preserve"> </w:t>
      </w:r>
      <w:r>
        <w:rPr>
          <w:szCs w:val="21"/>
        </w:rPr>
        <w:t xml:space="preserve">algorithms with default parameters were applied to </w:t>
      </w:r>
      <w:r w:rsidR="007348F5">
        <w:rPr>
          <w:szCs w:val="21"/>
        </w:rPr>
        <w:t xml:space="preserve">the </w:t>
      </w:r>
      <w:r>
        <w:rPr>
          <w:szCs w:val="21"/>
        </w:rPr>
        <w:t xml:space="preserve">prediction of tRNA genes. The miRNA genes were predicted by INFERNAL v1.1 </w:t>
      </w:r>
      <w:r w:rsidR="00AA085F">
        <w:rPr>
          <w:szCs w:val="21"/>
        </w:rPr>
        <w:t>software</w:t>
      </w:r>
      <w:r w:rsidR="00AA085F">
        <w:rPr>
          <w:szCs w:val="21"/>
          <w:vertAlign w:val="superscript"/>
        </w:rPr>
        <w:t>34</w:t>
      </w:r>
      <w:r w:rsidR="00AA085F">
        <w:rPr>
          <w:szCs w:val="21"/>
        </w:rPr>
        <w:t xml:space="preserve"> </w:t>
      </w:r>
      <w:r>
        <w:rPr>
          <w:szCs w:val="21"/>
        </w:rPr>
        <w:t xml:space="preserve">against the Rfam </w:t>
      </w:r>
      <w:r w:rsidR="00AA085F">
        <w:rPr>
          <w:szCs w:val="21"/>
        </w:rPr>
        <w:t>database</w:t>
      </w:r>
      <w:r w:rsidR="00AA085F">
        <w:rPr>
          <w:szCs w:val="21"/>
          <w:vertAlign w:val="superscript"/>
        </w:rPr>
        <w:t>35</w:t>
      </w:r>
      <w:r w:rsidR="00AA085F">
        <w:rPr>
          <w:szCs w:val="21"/>
        </w:rPr>
        <w:t xml:space="preserve"> </w:t>
      </w:r>
      <w:r>
        <w:rPr>
          <w:szCs w:val="21"/>
        </w:rPr>
        <w:t xml:space="preserve">with cutoff score at 30 or more. The minimum cutoff score was based on the settings which yield a false positive rate of 30 bits. The non-coding RNAs annotated information summarized in </w:t>
      </w:r>
      <w:r>
        <w:rPr>
          <w:b/>
          <w:szCs w:val="21"/>
        </w:rPr>
        <w:t>Supplementary Table 1</w:t>
      </w:r>
      <w:r w:rsidR="000A6B99">
        <w:rPr>
          <w:rFonts w:hint="eastAsia"/>
          <w:b/>
          <w:szCs w:val="21"/>
        </w:rPr>
        <w:t>0</w:t>
      </w:r>
      <w:r>
        <w:rPr>
          <w:b/>
          <w:szCs w:val="21"/>
        </w:rPr>
        <w:t>.</w:t>
      </w:r>
      <w:r>
        <w:rPr>
          <w:szCs w:val="21"/>
        </w:rPr>
        <w:t xml:space="preserve"> </w:t>
      </w:r>
    </w:p>
    <w:p w14:paraId="43A74056" w14:textId="77777777" w:rsidR="009B3A33" w:rsidRDefault="009B3A33">
      <w:pPr>
        <w:spacing w:line="360" w:lineRule="auto"/>
        <w:jc w:val="both"/>
        <w:rPr>
          <w:szCs w:val="21"/>
        </w:rPr>
      </w:pPr>
    </w:p>
    <w:p w14:paraId="025BED20" w14:textId="51A6C5AA" w:rsidR="009B3A33" w:rsidRDefault="00A679F2">
      <w:pPr>
        <w:spacing w:line="360" w:lineRule="auto"/>
        <w:rPr>
          <w:b/>
          <w:szCs w:val="21"/>
        </w:rPr>
      </w:pPr>
      <w:r>
        <w:rPr>
          <w:b/>
          <w:szCs w:val="21"/>
        </w:rPr>
        <w:t>Supplementary Table 1</w:t>
      </w:r>
      <w:r w:rsidR="000A6B99">
        <w:rPr>
          <w:rFonts w:hint="eastAsia"/>
          <w:b/>
          <w:szCs w:val="21"/>
        </w:rPr>
        <w:t>0</w:t>
      </w:r>
      <w:r>
        <w:rPr>
          <w:b/>
          <w:szCs w:val="21"/>
        </w:rPr>
        <w:t>. Non-coding RNAs annotation</w:t>
      </w:r>
      <w:r w:rsidR="00162AAF">
        <w:rPr>
          <w:b/>
          <w:szCs w:val="21"/>
        </w:rPr>
        <w:t>.</w:t>
      </w:r>
    </w:p>
    <w:tbl>
      <w:tblPr>
        <w:tblW w:w="8310" w:type="dxa"/>
        <w:jc w:val="center"/>
        <w:tblBorders>
          <w:top w:val="single" w:sz="12" w:space="0" w:color="000000"/>
          <w:bottom w:val="single" w:sz="12" w:space="0" w:color="000000"/>
          <w:insideH w:val="single" w:sz="4" w:space="0" w:color="000000"/>
        </w:tblBorders>
        <w:tblLayout w:type="fixed"/>
        <w:tblLook w:val="04A0" w:firstRow="1" w:lastRow="0" w:firstColumn="1" w:lastColumn="0" w:noHBand="0" w:noVBand="1"/>
      </w:tblPr>
      <w:tblGrid>
        <w:gridCol w:w="3243"/>
        <w:gridCol w:w="2622"/>
        <w:gridCol w:w="2445"/>
      </w:tblGrid>
      <w:tr w:rsidR="009B3A33" w14:paraId="3500A68B" w14:textId="77777777">
        <w:trPr>
          <w:trHeight w:hRule="exact" w:val="491"/>
          <w:jc w:val="center"/>
        </w:trPr>
        <w:tc>
          <w:tcPr>
            <w:tcW w:w="3243" w:type="dxa"/>
            <w:tcBorders>
              <w:top w:val="single" w:sz="12" w:space="0" w:color="000000"/>
              <w:left w:val="nil"/>
              <w:bottom w:val="single" w:sz="8" w:space="0" w:color="000000"/>
              <w:right w:val="nil"/>
            </w:tcBorders>
            <w:vAlign w:val="center"/>
          </w:tcPr>
          <w:p w14:paraId="1BA49BDA" w14:textId="77777777" w:rsidR="009B3A33" w:rsidRDefault="00A679F2" w:rsidP="007258EA">
            <w:pPr>
              <w:widowControl/>
              <w:rPr>
                <w:b/>
                <w:color w:val="000000"/>
                <w:kern w:val="0"/>
                <w:szCs w:val="21"/>
              </w:rPr>
            </w:pPr>
            <w:r>
              <w:rPr>
                <w:b/>
                <w:color w:val="000000"/>
                <w:kern w:val="0"/>
                <w:szCs w:val="21"/>
              </w:rPr>
              <w:t>Classification</w:t>
            </w:r>
          </w:p>
        </w:tc>
        <w:tc>
          <w:tcPr>
            <w:tcW w:w="2622" w:type="dxa"/>
            <w:tcBorders>
              <w:top w:val="single" w:sz="12" w:space="0" w:color="000000"/>
              <w:left w:val="nil"/>
              <w:bottom w:val="single" w:sz="8" w:space="0" w:color="000000"/>
              <w:right w:val="nil"/>
            </w:tcBorders>
            <w:vAlign w:val="center"/>
          </w:tcPr>
          <w:p w14:paraId="14FBA8A8" w14:textId="77777777" w:rsidR="009B3A33" w:rsidRDefault="00A679F2" w:rsidP="007258EA">
            <w:pPr>
              <w:widowControl/>
              <w:rPr>
                <w:b/>
                <w:color w:val="000000"/>
                <w:kern w:val="0"/>
                <w:szCs w:val="21"/>
              </w:rPr>
            </w:pPr>
            <w:r>
              <w:rPr>
                <w:b/>
                <w:color w:val="000000"/>
                <w:kern w:val="0"/>
                <w:szCs w:val="21"/>
              </w:rPr>
              <w:t>Number</w:t>
            </w:r>
          </w:p>
        </w:tc>
        <w:tc>
          <w:tcPr>
            <w:tcW w:w="2445" w:type="dxa"/>
            <w:tcBorders>
              <w:top w:val="single" w:sz="12" w:space="0" w:color="000000"/>
              <w:left w:val="nil"/>
              <w:bottom w:val="single" w:sz="8" w:space="0" w:color="000000"/>
              <w:right w:val="nil"/>
            </w:tcBorders>
            <w:vAlign w:val="center"/>
          </w:tcPr>
          <w:p w14:paraId="1581F0D4" w14:textId="77777777" w:rsidR="009B3A33" w:rsidRDefault="00A679F2" w:rsidP="007258EA">
            <w:pPr>
              <w:widowControl/>
              <w:rPr>
                <w:b/>
                <w:color w:val="000000"/>
                <w:kern w:val="0"/>
                <w:szCs w:val="21"/>
              </w:rPr>
            </w:pPr>
            <w:r>
              <w:rPr>
                <w:b/>
                <w:color w:val="000000"/>
                <w:kern w:val="0"/>
                <w:szCs w:val="21"/>
              </w:rPr>
              <w:t>Family</w:t>
            </w:r>
          </w:p>
        </w:tc>
      </w:tr>
      <w:tr w:rsidR="009B3A33" w14:paraId="1C158FD8" w14:textId="77777777">
        <w:trPr>
          <w:trHeight w:val="397"/>
          <w:jc w:val="center"/>
        </w:trPr>
        <w:tc>
          <w:tcPr>
            <w:tcW w:w="3243" w:type="dxa"/>
            <w:tcBorders>
              <w:top w:val="single" w:sz="8" w:space="0" w:color="000000"/>
              <w:left w:val="nil"/>
              <w:bottom w:val="nil"/>
              <w:right w:val="nil"/>
            </w:tcBorders>
            <w:vAlign w:val="center"/>
          </w:tcPr>
          <w:p w14:paraId="7501FECE" w14:textId="77777777" w:rsidR="009B3A33" w:rsidRDefault="00A679F2" w:rsidP="007258EA">
            <w:pPr>
              <w:widowControl/>
              <w:rPr>
                <w:color w:val="000000"/>
                <w:kern w:val="0"/>
                <w:szCs w:val="21"/>
              </w:rPr>
            </w:pPr>
            <w:r>
              <w:rPr>
                <w:color w:val="000000"/>
                <w:kern w:val="0"/>
                <w:szCs w:val="21"/>
              </w:rPr>
              <w:t>miRNA</w:t>
            </w:r>
          </w:p>
        </w:tc>
        <w:tc>
          <w:tcPr>
            <w:tcW w:w="2622" w:type="dxa"/>
            <w:tcBorders>
              <w:top w:val="single" w:sz="8" w:space="0" w:color="000000"/>
              <w:left w:val="nil"/>
              <w:bottom w:val="nil"/>
              <w:right w:val="nil"/>
            </w:tcBorders>
            <w:vAlign w:val="center"/>
          </w:tcPr>
          <w:p w14:paraId="68991CA5" w14:textId="77777777" w:rsidR="009B3A33" w:rsidRDefault="00A679F2" w:rsidP="007258EA">
            <w:pPr>
              <w:widowControl/>
              <w:rPr>
                <w:color w:val="000000"/>
                <w:kern w:val="0"/>
                <w:szCs w:val="21"/>
              </w:rPr>
            </w:pPr>
            <w:r>
              <w:rPr>
                <w:color w:val="000000"/>
                <w:kern w:val="0"/>
                <w:szCs w:val="21"/>
              </w:rPr>
              <w:t>947</w:t>
            </w:r>
          </w:p>
        </w:tc>
        <w:tc>
          <w:tcPr>
            <w:tcW w:w="2445" w:type="dxa"/>
            <w:tcBorders>
              <w:top w:val="single" w:sz="8" w:space="0" w:color="000000"/>
              <w:left w:val="nil"/>
              <w:bottom w:val="nil"/>
              <w:right w:val="nil"/>
            </w:tcBorders>
            <w:vAlign w:val="center"/>
          </w:tcPr>
          <w:p w14:paraId="54ECD0DD" w14:textId="77777777" w:rsidR="009B3A33" w:rsidRDefault="00A679F2" w:rsidP="007258EA">
            <w:pPr>
              <w:widowControl/>
              <w:rPr>
                <w:color w:val="000000"/>
                <w:kern w:val="0"/>
                <w:szCs w:val="21"/>
              </w:rPr>
            </w:pPr>
            <w:r>
              <w:rPr>
                <w:color w:val="000000"/>
                <w:kern w:val="0"/>
                <w:szCs w:val="21"/>
              </w:rPr>
              <w:t>238</w:t>
            </w:r>
          </w:p>
        </w:tc>
      </w:tr>
      <w:tr w:rsidR="009B3A33" w14:paraId="76640ED4" w14:textId="77777777">
        <w:trPr>
          <w:trHeight w:val="397"/>
          <w:jc w:val="center"/>
        </w:trPr>
        <w:tc>
          <w:tcPr>
            <w:tcW w:w="3243" w:type="dxa"/>
            <w:tcBorders>
              <w:top w:val="nil"/>
              <w:left w:val="nil"/>
              <w:bottom w:val="nil"/>
              <w:right w:val="nil"/>
            </w:tcBorders>
            <w:vAlign w:val="center"/>
          </w:tcPr>
          <w:p w14:paraId="023C17FB" w14:textId="77777777" w:rsidR="009B3A33" w:rsidRDefault="00A679F2" w:rsidP="007258EA">
            <w:pPr>
              <w:widowControl/>
              <w:rPr>
                <w:color w:val="000000"/>
                <w:kern w:val="0"/>
                <w:szCs w:val="21"/>
              </w:rPr>
            </w:pPr>
            <w:r>
              <w:rPr>
                <w:color w:val="000000"/>
                <w:kern w:val="0"/>
                <w:szCs w:val="21"/>
              </w:rPr>
              <w:t>rRNA</w:t>
            </w:r>
          </w:p>
        </w:tc>
        <w:tc>
          <w:tcPr>
            <w:tcW w:w="2622" w:type="dxa"/>
            <w:tcBorders>
              <w:top w:val="nil"/>
              <w:left w:val="nil"/>
              <w:bottom w:val="nil"/>
              <w:right w:val="nil"/>
            </w:tcBorders>
            <w:vAlign w:val="center"/>
          </w:tcPr>
          <w:p w14:paraId="5670A8BC" w14:textId="77777777" w:rsidR="009B3A33" w:rsidRDefault="00A679F2" w:rsidP="007258EA">
            <w:pPr>
              <w:widowControl/>
              <w:rPr>
                <w:color w:val="000000"/>
                <w:kern w:val="0"/>
                <w:szCs w:val="21"/>
              </w:rPr>
            </w:pPr>
            <w:r>
              <w:rPr>
                <w:color w:val="000000"/>
                <w:kern w:val="0"/>
                <w:szCs w:val="21"/>
              </w:rPr>
              <w:t>561</w:t>
            </w:r>
          </w:p>
        </w:tc>
        <w:tc>
          <w:tcPr>
            <w:tcW w:w="2445" w:type="dxa"/>
            <w:tcBorders>
              <w:top w:val="nil"/>
              <w:left w:val="nil"/>
              <w:bottom w:val="nil"/>
              <w:right w:val="nil"/>
            </w:tcBorders>
            <w:vAlign w:val="center"/>
          </w:tcPr>
          <w:p w14:paraId="3B06291D" w14:textId="77777777" w:rsidR="009B3A33" w:rsidRDefault="00A679F2" w:rsidP="007258EA">
            <w:pPr>
              <w:widowControl/>
              <w:rPr>
                <w:color w:val="000000"/>
                <w:kern w:val="0"/>
                <w:szCs w:val="21"/>
              </w:rPr>
            </w:pPr>
            <w:r>
              <w:rPr>
                <w:color w:val="000000"/>
                <w:kern w:val="0"/>
                <w:szCs w:val="21"/>
              </w:rPr>
              <w:t>4</w:t>
            </w:r>
          </w:p>
        </w:tc>
      </w:tr>
      <w:tr w:rsidR="009B3A33" w14:paraId="35D5FBE1" w14:textId="77777777">
        <w:trPr>
          <w:trHeight w:val="397"/>
          <w:jc w:val="center"/>
        </w:trPr>
        <w:tc>
          <w:tcPr>
            <w:tcW w:w="3243" w:type="dxa"/>
            <w:tcBorders>
              <w:top w:val="nil"/>
              <w:left w:val="nil"/>
              <w:bottom w:val="single" w:sz="12" w:space="0" w:color="000000"/>
              <w:right w:val="nil"/>
            </w:tcBorders>
            <w:vAlign w:val="center"/>
          </w:tcPr>
          <w:p w14:paraId="7799DE49" w14:textId="77777777" w:rsidR="009B3A33" w:rsidRDefault="00A679F2" w:rsidP="007258EA">
            <w:pPr>
              <w:widowControl/>
              <w:rPr>
                <w:color w:val="000000"/>
                <w:kern w:val="0"/>
                <w:szCs w:val="21"/>
              </w:rPr>
            </w:pPr>
            <w:r>
              <w:rPr>
                <w:color w:val="000000"/>
                <w:kern w:val="0"/>
                <w:szCs w:val="21"/>
              </w:rPr>
              <w:t>tRNA</w:t>
            </w:r>
          </w:p>
        </w:tc>
        <w:tc>
          <w:tcPr>
            <w:tcW w:w="2622" w:type="dxa"/>
            <w:tcBorders>
              <w:top w:val="nil"/>
              <w:left w:val="nil"/>
              <w:bottom w:val="single" w:sz="12" w:space="0" w:color="000000"/>
              <w:right w:val="nil"/>
            </w:tcBorders>
            <w:vAlign w:val="center"/>
          </w:tcPr>
          <w:p w14:paraId="64F19FB6" w14:textId="77777777" w:rsidR="009B3A33" w:rsidRDefault="00A679F2" w:rsidP="007258EA">
            <w:pPr>
              <w:widowControl/>
              <w:rPr>
                <w:color w:val="000000"/>
                <w:kern w:val="0"/>
                <w:szCs w:val="21"/>
              </w:rPr>
            </w:pPr>
            <w:r>
              <w:rPr>
                <w:color w:val="000000"/>
                <w:kern w:val="0"/>
                <w:szCs w:val="21"/>
              </w:rPr>
              <w:t>417</w:t>
            </w:r>
          </w:p>
        </w:tc>
        <w:tc>
          <w:tcPr>
            <w:tcW w:w="2445" w:type="dxa"/>
            <w:tcBorders>
              <w:top w:val="nil"/>
              <w:left w:val="nil"/>
              <w:bottom w:val="single" w:sz="12" w:space="0" w:color="000000"/>
              <w:right w:val="nil"/>
            </w:tcBorders>
            <w:vAlign w:val="center"/>
          </w:tcPr>
          <w:p w14:paraId="2488F970" w14:textId="77777777" w:rsidR="009B3A33" w:rsidRDefault="00A679F2" w:rsidP="007258EA">
            <w:pPr>
              <w:widowControl/>
              <w:rPr>
                <w:color w:val="000000"/>
                <w:kern w:val="0"/>
                <w:szCs w:val="21"/>
              </w:rPr>
            </w:pPr>
            <w:r>
              <w:rPr>
                <w:color w:val="000000"/>
                <w:kern w:val="0"/>
                <w:szCs w:val="21"/>
              </w:rPr>
              <w:t>25</w:t>
            </w:r>
          </w:p>
        </w:tc>
      </w:tr>
    </w:tbl>
    <w:p w14:paraId="6D2CB76F" w14:textId="77777777" w:rsidR="009B3A33" w:rsidRDefault="009B3A33">
      <w:pPr>
        <w:rPr>
          <w:bCs/>
          <w:szCs w:val="21"/>
        </w:rPr>
      </w:pPr>
    </w:p>
    <w:p w14:paraId="67860F37" w14:textId="77777777" w:rsidR="009B3A33" w:rsidRDefault="00A679F2">
      <w:pPr>
        <w:spacing w:line="360" w:lineRule="auto"/>
        <w:jc w:val="both"/>
        <w:rPr>
          <w:szCs w:val="21"/>
        </w:rPr>
      </w:pPr>
      <w:r>
        <w:rPr>
          <w:szCs w:val="21"/>
        </w:rPr>
        <w:t xml:space="preserve"> </w:t>
      </w:r>
    </w:p>
    <w:p w14:paraId="1D028E6B" w14:textId="77777777" w:rsidR="009B3A33" w:rsidRDefault="00A679F2">
      <w:pPr>
        <w:pStyle w:val="TOC1"/>
        <w:pageBreakBefore/>
        <w:numPr>
          <w:ilvl w:val="0"/>
          <w:numId w:val="2"/>
        </w:numPr>
        <w:ind w:left="499" w:hanging="357"/>
        <w:rPr>
          <w:rStyle w:val="af2"/>
          <w:color w:val="auto"/>
          <w:sz w:val="28"/>
          <w:szCs w:val="28"/>
          <w:u w:val="none"/>
        </w:rPr>
      </w:pPr>
      <w:bookmarkStart w:id="8" w:name="OLE_LINK62"/>
      <w:r>
        <w:rPr>
          <w:rStyle w:val="af2"/>
          <w:color w:val="auto"/>
          <w:sz w:val="28"/>
          <w:szCs w:val="28"/>
          <w:u w:val="none"/>
        </w:rPr>
        <w:lastRenderedPageBreak/>
        <w:t xml:space="preserve">Genome evolution </w:t>
      </w:r>
    </w:p>
    <w:p w14:paraId="061E65C2" w14:textId="77777777" w:rsidR="009B3A33" w:rsidRDefault="009B3A33"/>
    <w:p w14:paraId="57327082" w14:textId="77777777" w:rsidR="009B3A33" w:rsidRDefault="00A679F2">
      <w:pPr>
        <w:tabs>
          <w:tab w:val="left" w:pos="3229"/>
        </w:tabs>
        <w:spacing w:after="240"/>
        <w:jc w:val="both"/>
        <w:rPr>
          <w:b/>
          <w:szCs w:val="21"/>
        </w:rPr>
      </w:pPr>
      <w:r>
        <w:rPr>
          <w:b/>
          <w:szCs w:val="21"/>
        </w:rPr>
        <w:t xml:space="preserve">3.1 </w:t>
      </w:r>
      <w:bookmarkStart w:id="9" w:name="_Hlk525456838"/>
      <w:r>
        <w:rPr>
          <w:b/>
          <w:szCs w:val="21"/>
        </w:rPr>
        <w:t xml:space="preserve">Global gene family </w:t>
      </w:r>
      <w:bookmarkEnd w:id="9"/>
      <w:r>
        <w:rPr>
          <w:b/>
          <w:szCs w:val="21"/>
        </w:rPr>
        <w:t>classification</w:t>
      </w:r>
      <w:r>
        <w:rPr>
          <w:b/>
          <w:szCs w:val="21"/>
        </w:rPr>
        <w:tab/>
      </w:r>
    </w:p>
    <w:p w14:paraId="45130B6F" w14:textId="3731C3E5" w:rsidR="009B3A33" w:rsidRDefault="00A679F2">
      <w:pPr>
        <w:spacing w:line="360" w:lineRule="auto"/>
        <w:jc w:val="both"/>
        <w:rPr>
          <w:szCs w:val="21"/>
        </w:rPr>
      </w:pPr>
      <w:bookmarkStart w:id="10" w:name="_Hlk528525026"/>
      <w:r>
        <w:rPr>
          <w:szCs w:val="21"/>
        </w:rPr>
        <w:t xml:space="preserve">In order to identify gene families among fish species in this work, proteins of the longest transcripts of each individual gene from </w:t>
      </w:r>
      <w:r>
        <w:rPr>
          <w:i/>
          <w:szCs w:val="21"/>
        </w:rPr>
        <w:t xml:space="preserve">O. shuilongensis </w:t>
      </w:r>
      <w:r>
        <w:rPr>
          <w:szCs w:val="21"/>
        </w:rPr>
        <w:t>and other sequenced species, including</w:t>
      </w:r>
      <w:r>
        <w:rPr>
          <w:i/>
          <w:szCs w:val="21"/>
        </w:rPr>
        <w:t xml:space="preserve"> </w:t>
      </w:r>
      <w:bookmarkStart w:id="11" w:name="_Hlk533434462"/>
      <w:bookmarkStart w:id="12" w:name="_Hlk533517521"/>
      <w:r>
        <w:rPr>
          <w:i/>
          <w:szCs w:val="21"/>
        </w:rPr>
        <w:t>Salmo salar</w:t>
      </w:r>
      <w:r w:rsidRPr="00CE1635">
        <w:rPr>
          <w:szCs w:val="21"/>
        </w:rPr>
        <w:t xml:space="preserve">, </w:t>
      </w:r>
      <w:r>
        <w:rPr>
          <w:i/>
          <w:szCs w:val="21"/>
        </w:rPr>
        <w:t>Ictalurus punctatus</w:t>
      </w:r>
      <w:r w:rsidRPr="00CE1635">
        <w:rPr>
          <w:szCs w:val="21"/>
        </w:rPr>
        <w:t>,</w:t>
      </w:r>
      <w:r>
        <w:rPr>
          <w:i/>
          <w:szCs w:val="21"/>
        </w:rPr>
        <w:t xml:space="preserve"> </w:t>
      </w:r>
      <w:r w:rsidR="00CE1635">
        <w:rPr>
          <w:i/>
          <w:szCs w:val="21"/>
        </w:rPr>
        <w:t xml:space="preserve">A. </w:t>
      </w:r>
      <w:r>
        <w:rPr>
          <w:i/>
          <w:szCs w:val="21"/>
        </w:rPr>
        <w:t>mexicanus</w:t>
      </w:r>
      <w:r w:rsidRPr="00CE1635">
        <w:rPr>
          <w:szCs w:val="21"/>
        </w:rPr>
        <w:t>,</w:t>
      </w:r>
      <w:r>
        <w:rPr>
          <w:i/>
          <w:szCs w:val="21"/>
        </w:rPr>
        <w:t xml:space="preserve"> </w:t>
      </w:r>
      <w:r w:rsidR="00CE1635">
        <w:rPr>
          <w:i/>
          <w:szCs w:val="21"/>
        </w:rPr>
        <w:t xml:space="preserve">C. </w:t>
      </w:r>
      <w:r>
        <w:rPr>
          <w:i/>
          <w:szCs w:val="21"/>
        </w:rPr>
        <w:t>carpio</w:t>
      </w:r>
      <w:r w:rsidRPr="00CE1635">
        <w:rPr>
          <w:szCs w:val="21"/>
        </w:rPr>
        <w:t>,</w:t>
      </w:r>
      <w:r>
        <w:rPr>
          <w:i/>
          <w:szCs w:val="21"/>
        </w:rPr>
        <w:t xml:space="preserve"> </w:t>
      </w:r>
      <w:r w:rsidR="00CE1635">
        <w:rPr>
          <w:i/>
          <w:iCs/>
          <w:color w:val="000000"/>
          <w:szCs w:val="21"/>
        </w:rPr>
        <w:t>S. rhinocerou</w:t>
      </w:r>
      <w:r w:rsidR="00CE1635" w:rsidRPr="00CE1635">
        <w:rPr>
          <w:i/>
          <w:color w:val="000000"/>
          <w:szCs w:val="21"/>
        </w:rPr>
        <w:t>s</w:t>
      </w:r>
      <w:r>
        <w:rPr>
          <w:i/>
          <w:szCs w:val="21"/>
        </w:rPr>
        <w:t xml:space="preserve">, </w:t>
      </w:r>
      <w:r w:rsidR="00CE1635">
        <w:rPr>
          <w:i/>
          <w:szCs w:val="21"/>
        </w:rPr>
        <w:t xml:space="preserve">D. </w:t>
      </w:r>
      <w:r>
        <w:rPr>
          <w:i/>
          <w:szCs w:val="21"/>
        </w:rPr>
        <w:t>rerio</w:t>
      </w:r>
      <w:r w:rsidRPr="00CE1635">
        <w:rPr>
          <w:szCs w:val="21"/>
        </w:rPr>
        <w:t>,</w:t>
      </w:r>
      <w:r>
        <w:rPr>
          <w:i/>
          <w:szCs w:val="21"/>
        </w:rPr>
        <w:t xml:space="preserve"> Larimichthys crocea</w:t>
      </w:r>
      <w:bookmarkEnd w:id="10"/>
      <w:bookmarkEnd w:id="11"/>
      <w:r w:rsidR="00CE1635">
        <w:rPr>
          <w:i/>
          <w:szCs w:val="21"/>
        </w:rPr>
        <w:t xml:space="preserve"> </w:t>
      </w:r>
      <w:bookmarkEnd w:id="12"/>
      <w:r>
        <w:rPr>
          <w:szCs w:val="21"/>
        </w:rPr>
        <w:t xml:space="preserve">were analyzed. All data </w:t>
      </w:r>
      <w:r w:rsidR="007348F5">
        <w:rPr>
          <w:szCs w:val="21"/>
        </w:rPr>
        <w:t xml:space="preserve">was </w:t>
      </w:r>
      <w:r>
        <w:rPr>
          <w:szCs w:val="21"/>
        </w:rPr>
        <w:t xml:space="preserve">downloaded from </w:t>
      </w:r>
      <w:r w:rsidR="00AA085F">
        <w:rPr>
          <w:szCs w:val="21"/>
        </w:rPr>
        <w:t>NCBI</w:t>
      </w:r>
      <w:r w:rsidR="00AA085F">
        <w:rPr>
          <w:szCs w:val="21"/>
        </w:rPr>
        <w:fldChar w:fldCharType="begin">
          <w:fldData xml:space="preserve">PEVuZE5vdGU+PENpdGU+PEF1dGhvcj5BZ2Fyd2FsYTwvQXV0aG9yPjxZZWFyPjIwMTg8L1llYXI+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</w:fldData>
        </w:fldChar>
      </w:r>
      <w:r w:rsidR="00AA085F">
        <w:rPr>
          <w:szCs w:val="21"/>
        </w:rPr>
        <w:instrText xml:space="preserve"> ADDIN EN.CITE </w:instrText>
      </w:r>
      <w:r w:rsidR="00AA085F">
        <w:rPr>
          <w:szCs w:val="21"/>
        </w:rPr>
        <w:fldChar w:fldCharType="begin">
          <w:fldData xml:space="preserve">PEVuZE5vdGU+PENpdGU+PEF1dGhvcj5BZ2Fyd2FsYTwvQXV0aG9yPjxZZWFyPjIwMTg8L1llYXI+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</w:fldData>
        </w:fldChar>
      </w:r>
      <w:r w:rsidR="00AA085F">
        <w:rPr>
          <w:szCs w:val="21"/>
        </w:rPr>
        <w:instrText xml:space="preserve"> ADDIN EN.CITE.DATA </w:instrText>
      </w:r>
      <w:r w:rsidR="00AA085F">
        <w:rPr>
          <w:szCs w:val="21"/>
        </w:rPr>
      </w:r>
      <w:r w:rsidR="00AA085F">
        <w:rPr>
          <w:szCs w:val="21"/>
        </w:rPr>
        <w:fldChar w:fldCharType="end"/>
      </w:r>
      <w:r w:rsidR="00AA085F">
        <w:rPr>
          <w:szCs w:val="21"/>
        </w:rPr>
      </w:r>
      <w:r w:rsidR="00AA085F">
        <w:rPr>
          <w:szCs w:val="21"/>
        </w:rPr>
        <w:fldChar w:fldCharType="separate"/>
      </w:r>
      <w:r w:rsidR="00AA085F">
        <w:rPr>
          <w:szCs w:val="21"/>
          <w:vertAlign w:val="superscript"/>
        </w:rPr>
        <w:t>31</w:t>
      </w:r>
      <w:r w:rsidR="00AA085F">
        <w:rPr>
          <w:szCs w:val="21"/>
        </w:rPr>
        <w:fldChar w:fldCharType="end"/>
      </w:r>
      <w:r>
        <w:rPr>
          <w:szCs w:val="21"/>
        </w:rPr>
        <w:t xml:space="preserve">. Gene family analysis based on the homolog of gene sequences in related species was initially implemented by the alignment of an “all against all” </w:t>
      </w:r>
      <w:r w:rsidR="00AA085F">
        <w:rPr>
          <w:szCs w:val="21"/>
        </w:rPr>
        <w:t>BLASTP</w:t>
      </w:r>
      <w:r w:rsidR="00AA085F" w:rsidRPr="009D67AB">
        <w:rPr>
          <w:szCs w:val="21"/>
          <w:vertAlign w:val="superscript"/>
        </w:rPr>
        <w:t>36</w:t>
      </w:r>
      <w:r w:rsidR="00AA085F">
        <w:rPr>
          <w:szCs w:val="21"/>
        </w:rPr>
        <w:t xml:space="preserve"> </w:t>
      </w:r>
      <w:r>
        <w:rPr>
          <w:szCs w:val="21"/>
        </w:rPr>
        <w:t>with a cutoff of 1e</w:t>
      </w:r>
      <w:r>
        <w:rPr>
          <w:szCs w:val="21"/>
          <w:vertAlign w:val="superscript"/>
        </w:rPr>
        <w:t>-5</w:t>
      </w:r>
      <w:r>
        <w:rPr>
          <w:szCs w:val="21"/>
        </w:rPr>
        <w:t xml:space="preserve"> and subsequently followed by alignments with high-scoring segment pairs conjoined for each gene pair by Solar. To identify homologous gene pairs, we required more than 30% coverage of the aligned regions in both homologous genes. Finally, homologous genes were clustered into gene families by OrthoMCL</w:t>
      </w:r>
      <w:r w:rsidR="009D67AB">
        <w:rPr>
          <w:rFonts w:hint="eastAsia"/>
          <w:szCs w:val="21"/>
          <w:vertAlign w:val="superscript"/>
        </w:rPr>
        <w:t>37</w:t>
      </w:r>
      <w:r>
        <w:rPr>
          <w:szCs w:val="21"/>
        </w:rPr>
        <w:t xml:space="preserve"> with the inflation parameter set at 1.5. As a result, 16,708 gene families were constructed for the </w:t>
      </w:r>
      <w:r>
        <w:rPr>
          <w:i/>
          <w:szCs w:val="21"/>
        </w:rPr>
        <w:t>O. shuilongensis</w:t>
      </w:r>
      <w:r>
        <w:rPr>
          <w:szCs w:val="21"/>
        </w:rPr>
        <w:t xml:space="preserve">. Among the families, there were 144 families unique to </w:t>
      </w:r>
      <w:r>
        <w:rPr>
          <w:i/>
          <w:szCs w:val="21"/>
        </w:rPr>
        <w:t xml:space="preserve">O. shuilongensis </w:t>
      </w:r>
      <w:r>
        <w:rPr>
          <w:szCs w:val="21"/>
        </w:rPr>
        <w:t>(</w:t>
      </w:r>
      <w:bookmarkStart w:id="13" w:name="_Hlk533617279"/>
      <w:r w:rsidR="00B772EE" w:rsidRPr="00523A84">
        <w:rPr>
          <w:b/>
          <w:sz w:val="24"/>
          <w:szCs w:val="24"/>
        </w:rPr>
        <w:t xml:space="preserve">Fig. 2 and </w:t>
      </w:r>
      <w:r>
        <w:rPr>
          <w:b/>
          <w:szCs w:val="21"/>
        </w:rPr>
        <w:t>Supplementary Table 1</w:t>
      </w:r>
      <w:r w:rsidR="000A6B99">
        <w:rPr>
          <w:rFonts w:hint="eastAsia"/>
          <w:b/>
          <w:szCs w:val="21"/>
        </w:rPr>
        <w:t>1</w:t>
      </w:r>
      <w:bookmarkEnd w:id="13"/>
      <w:r>
        <w:rPr>
          <w:szCs w:val="21"/>
        </w:rPr>
        <w:t xml:space="preserve">). </w:t>
      </w:r>
    </w:p>
    <w:p w14:paraId="06AA83DC" w14:textId="397A8E75" w:rsidR="009B3A33" w:rsidRDefault="00A679F2">
      <w:pPr>
        <w:spacing w:line="480" w:lineRule="auto"/>
        <w:rPr>
          <w:rFonts w:eastAsiaTheme="minorEastAsia"/>
          <w:szCs w:val="21"/>
        </w:rPr>
      </w:pPr>
      <w:r>
        <w:rPr>
          <w:b/>
          <w:szCs w:val="21"/>
        </w:rPr>
        <w:t>Supplementary Table 1</w:t>
      </w:r>
      <w:r w:rsidR="000A6B99">
        <w:rPr>
          <w:rFonts w:hint="eastAsia"/>
          <w:b/>
          <w:szCs w:val="21"/>
        </w:rPr>
        <w:t>1</w:t>
      </w:r>
      <w:r>
        <w:rPr>
          <w:b/>
          <w:szCs w:val="21"/>
        </w:rPr>
        <w:t>. Gene family statistic</w:t>
      </w:r>
      <w:r w:rsidR="00162AAF">
        <w:rPr>
          <w:b/>
          <w:szCs w:val="21"/>
        </w:rPr>
        <w:t>s.</w:t>
      </w:r>
    </w:p>
    <w:tbl>
      <w:tblPr>
        <w:tblW w:w="9000" w:type="dxa"/>
        <w:tblBorders>
          <w:top w:val="single" w:sz="12" w:space="0" w:color="1C1B10"/>
          <w:bottom w:val="single" w:sz="12" w:space="0" w:color="1C1B10"/>
        </w:tblBorders>
        <w:tblLayout w:type="fixed"/>
        <w:tblLook w:val="04A0" w:firstRow="1" w:lastRow="0" w:firstColumn="1" w:lastColumn="0" w:noHBand="0" w:noVBand="1"/>
      </w:tblPr>
      <w:tblGrid>
        <w:gridCol w:w="2268"/>
        <w:gridCol w:w="1560"/>
        <w:gridCol w:w="1559"/>
        <w:gridCol w:w="1563"/>
        <w:gridCol w:w="2050"/>
      </w:tblGrid>
      <w:tr w:rsidR="009B3A33" w14:paraId="10C44144" w14:textId="77777777">
        <w:trPr>
          <w:trHeight w:val="795"/>
        </w:trPr>
        <w:tc>
          <w:tcPr>
            <w:tcW w:w="2268" w:type="dxa"/>
            <w:tcBorders>
              <w:top w:val="single" w:sz="12" w:space="0" w:color="1C1B10"/>
              <w:bottom w:val="single" w:sz="8" w:space="0" w:color="1C1B10"/>
            </w:tcBorders>
            <w:vAlign w:val="center"/>
          </w:tcPr>
          <w:p w14:paraId="56913CED" w14:textId="77777777" w:rsidR="009B3A33" w:rsidRDefault="00A679F2" w:rsidP="00E761A3">
            <w:pPr>
              <w:widowControl/>
              <w:rPr>
                <w:b/>
                <w:bCs/>
                <w:color w:val="000000"/>
                <w:kern w:val="0"/>
                <w:szCs w:val="21"/>
              </w:rPr>
            </w:pPr>
            <w:r>
              <w:rPr>
                <w:b/>
                <w:bCs/>
                <w:color w:val="000000"/>
                <w:kern w:val="0"/>
                <w:szCs w:val="21"/>
              </w:rPr>
              <w:t>Species</w:t>
            </w:r>
          </w:p>
        </w:tc>
        <w:tc>
          <w:tcPr>
            <w:tcW w:w="1560" w:type="dxa"/>
            <w:tcBorders>
              <w:top w:val="single" w:sz="12" w:space="0" w:color="1C1B10"/>
              <w:bottom w:val="single" w:sz="8" w:space="0" w:color="1C1B10"/>
            </w:tcBorders>
            <w:vAlign w:val="center"/>
          </w:tcPr>
          <w:p w14:paraId="1CDB3E2B" w14:textId="77777777" w:rsidR="009B3A33" w:rsidRDefault="00A679F2" w:rsidP="00E761A3">
            <w:pPr>
              <w:widowControl/>
              <w:rPr>
                <w:b/>
                <w:bCs/>
                <w:color w:val="000000"/>
                <w:kern w:val="0"/>
                <w:szCs w:val="21"/>
              </w:rPr>
            </w:pPr>
            <w:r>
              <w:rPr>
                <w:b/>
                <w:bCs/>
                <w:color w:val="000000"/>
                <w:kern w:val="0"/>
                <w:szCs w:val="21"/>
              </w:rPr>
              <w:t>Total gene number</w:t>
            </w:r>
          </w:p>
        </w:tc>
        <w:tc>
          <w:tcPr>
            <w:tcW w:w="1559" w:type="dxa"/>
            <w:tcBorders>
              <w:top w:val="single" w:sz="12" w:space="0" w:color="1C1B10"/>
              <w:bottom w:val="single" w:sz="8" w:space="0" w:color="1C1B10"/>
            </w:tcBorders>
            <w:vAlign w:val="center"/>
          </w:tcPr>
          <w:p w14:paraId="21ECCAF2" w14:textId="77777777" w:rsidR="009B3A33" w:rsidRDefault="00A679F2" w:rsidP="00E761A3">
            <w:pPr>
              <w:widowControl/>
              <w:rPr>
                <w:b/>
                <w:bCs/>
                <w:color w:val="000000"/>
                <w:kern w:val="0"/>
                <w:szCs w:val="21"/>
              </w:rPr>
            </w:pPr>
            <w:r>
              <w:rPr>
                <w:b/>
                <w:bCs/>
                <w:color w:val="000000"/>
                <w:kern w:val="0"/>
                <w:szCs w:val="21"/>
              </w:rPr>
              <w:t>Cluster gene number</w:t>
            </w:r>
          </w:p>
        </w:tc>
        <w:tc>
          <w:tcPr>
            <w:tcW w:w="1563" w:type="dxa"/>
            <w:tcBorders>
              <w:top w:val="single" w:sz="12" w:space="0" w:color="1C1B10"/>
              <w:bottom w:val="single" w:sz="8" w:space="0" w:color="1C1B10"/>
            </w:tcBorders>
            <w:vAlign w:val="center"/>
          </w:tcPr>
          <w:p w14:paraId="143258CB" w14:textId="77777777" w:rsidR="009B3A33" w:rsidRDefault="00A679F2" w:rsidP="00E761A3">
            <w:pPr>
              <w:widowControl/>
              <w:rPr>
                <w:b/>
                <w:bCs/>
                <w:color w:val="000000"/>
                <w:kern w:val="0"/>
                <w:szCs w:val="21"/>
              </w:rPr>
            </w:pPr>
            <w:r>
              <w:rPr>
                <w:b/>
                <w:bCs/>
                <w:color w:val="000000"/>
                <w:kern w:val="0"/>
                <w:szCs w:val="21"/>
              </w:rPr>
              <w:t>Total family number</w:t>
            </w:r>
          </w:p>
        </w:tc>
        <w:tc>
          <w:tcPr>
            <w:tcW w:w="2050" w:type="dxa"/>
            <w:tcBorders>
              <w:top w:val="single" w:sz="12" w:space="0" w:color="1C1B10"/>
              <w:bottom w:val="single" w:sz="8" w:space="0" w:color="1C1B10"/>
            </w:tcBorders>
            <w:vAlign w:val="center"/>
          </w:tcPr>
          <w:p w14:paraId="6A852408" w14:textId="77777777" w:rsidR="009B3A33" w:rsidRDefault="00A679F2" w:rsidP="00E761A3">
            <w:pPr>
              <w:widowControl/>
              <w:rPr>
                <w:b/>
                <w:bCs/>
                <w:color w:val="000000"/>
                <w:kern w:val="0"/>
                <w:szCs w:val="21"/>
              </w:rPr>
            </w:pPr>
            <w:r>
              <w:rPr>
                <w:b/>
                <w:bCs/>
                <w:color w:val="000000"/>
                <w:kern w:val="0"/>
                <w:szCs w:val="21"/>
              </w:rPr>
              <w:t>Unique gene family number</w:t>
            </w:r>
          </w:p>
        </w:tc>
      </w:tr>
      <w:tr w:rsidR="009B3A33" w14:paraId="0A010DCE" w14:textId="77777777">
        <w:trPr>
          <w:trHeight w:val="270"/>
        </w:trPr>
        <w:tc>
          <w:tcPr>
            <w:tcW w:w="2268" w:type="dxa"/>
            <w:tcBorders>
              <w:top w:val="single" w:sz="8" w:space="0" w:color="1C1B10"/>
            </w:tcBorders>
            <w:vAlign w:val="center"/>
          </w:tcPr>
          <w:p w14:paraId="540898EE" w14:textId="77777777" w:rsidR="009B3A33" w:rsidRDefault="00CE1635" w:rsidP="00E761A3">
            <w:pPr>
              <w:widowControl/>
              <w:rPr>
                <w:bCs/>
                <w:color w:val="000000"/>
                <w:kern w:val="0"/>
                <w:szCs w:val="21"/>
              </w:rPr>
            </w:pPr>
            <w:r>
              <w:rPr>
                <w:rFonts w:eastAsia="TimesNewRomanPS-ItalicMT"/>
                <w:i/>
                <w:iCs/>
                <w:color w:val="1C1B10"/>
                <w:kern w:val="0"/>
                <w:szCs w:val="21"/>
              </w:rPr>
              <w:t xml:space="preserve">L. </w:t>
            </w:r>
            <w:r w:rsidR="00A679F2">
              <w:rPr>
                <w:rFonts w:eastAsia="TimesNewRomanPS-ItalicMT"/>
                <w:i/>
                <w:iCs/>
                <w:color w:val="1C1B10"/>
                <w:kern w:val="0"/>
                <w:szCs w:val="21"/>
              </w:rPr>
              <w:t>crocea</w:t>
            </w:r>
          </w:p>
        </w:tc>
        <w:tc>
          <w:tcPr>
            <w:tcW w:w="1560" w:type="dxa"/>
            <w:tcBorders>
              <w:top w:val="single" w:sz="8" w:space="0" w:color="1C1B10"/>
            </w:tcBorders>
            <w:vAlign w:val="center"/>
          </w:tcPr>
          <w:p w14:paraId="68DFCA62" w14:textId="77777777" w:rsidR="009B3A33" w:rsidRDefault="00A679F2" w:rsidP="00E761A3">
            <w:pPr>
              <w:widowControl/>
              <w:textAlignment w:val="center"/>
              <w:rPr>
                <w:bCs/>
                <w:color w:val="000000"/>
                <w:kern w:val="0"/>
                <w:szCs w:val="21"/>
              </w:rPr>
            </w:pPr>
            <w:r>
              <w:rPr>
                <w:rFonts w:eastAsia="TimesNewRomanPSMT"/>
                <w:color w:val="1C1B10"/>
                <w:kern w:val="0"/>
                <w:szCs w:val="21"/>
              </w:rPr>
              <w:t>24,623</w:t>
            </w:r>
          </w:p>
        </w:tc>
        <w:tc>
          <w:tcPr>
            <w:tcW w:w="1559" w:type="dxa"/>
            <w:tcBorders>
              <w:top w:val="single" w:sz="8" w:space="0" w:color="1C1B10"/>
            </w:tcBorders>
            <w:vAlign w:val="center"/>
          </w:tcPr>
          <w:p w14:paraId="6C640F54" w14:textId="77777777" w:rsidR="009B3A33" w:rsidRDefault="00A679F2" w:rsidP="00E761A3">
            <w:pPr>
              <w:widowControl/>
              <w:textAlignment w:val="center"/>
              <w:rPr>
                <w:color w:val="000000"/>
                <w:kern w:val="0"/>
                <w:szCs w:val="21"/>
              </w:rPr>
            </w:pPr>
            <w:r>
              <w:rPr>
                <w:rFonts w:eastAsia="TimesNewRomanPSMT"/>
                <w:color w:val="1C1B10"/>
                <w:kern w:val="0"/>
                <w:szCs w:val="21"/>
              </w:rPr>
              <w:t>22,688</w:t>
            </w:r>
          </w:p>
        </w:tc>
        <w:tc>
          <w:tcPr>
            <w:tcW w:w="1563" w:type="dxa"/>
            <w:tcBorders>
              <w:top w:val="single" w:sz="8" w:space="0" w:color="1C1B10"/>
            </w:tcBorders>
            <w:vAlign w:val="center"/>
          </w:tcPr>
          <w:p w14:paraId="55AD01C6" w14:textId="77777777" w:rsidR="009B3A33" w:rsidRDefault="00A679F2" w:rsidP="00E761A3">
            <w:pPr>
              <w:widowControl/>
              <w:textAlignment w:val="center"/>
              <w:rPr>
                <w:color w:val="000000"/>
                <w:kern w:val="0"/>
                <w:szCs w:val="21"/>
              </w:rPr>
            </w:pPr>
            <w:r>
              <w:rPr>
                <w:rFonts w:eastAsia="TimesNewRomanPSMT"/>
                <w:color w:val="1C1B10"/>
                <w:kern w:val="0"/>
                <w:szCs w:val="21"/>
              </w:rPr>
              <w:t>15,157</w:t>
            </w:r>
          </w:p>
        </w:tc>
        <w:tc>
          <w:tcPr>
            <w:tcW w:w="2050" w:type="dxa"/>
            <w:tcBorders>
              <w:top w:val="single" w:sz="8" w:space="0" w:color="1C1B10"/>
            </w:tcBorders>
            <w:vAlign w:val="center"/>
          </w:tcPr>
          <w:p w14:paraId="6929F74C" w14:textId="77777777" w:rsidR="009B3A33" w:rsidRDefault="00A679F2" w:rsidP="00E761A3">
            <w:pPr>
              <w:widowControl/>
              <w:textAlignment w:val="center"/>
              <w:rPr>
                <w:color w:val="000000"/>
                <w:kern w:val="0"/>
                <w:szCs w:val="21"/>
              </w:rPr>
            </w:pPr>
            <w:r>
              <w:rPr>
                <w:color w:val="000000"/>
                <w:kern w:val="0"/>
                <w:szCs w:val="21"/>
              </w:rPr>
              <w:t>182</w:t>
            </w:r>
          </w:p>
        </w:tc>
      </w:tr>
      <w:tr w:rsidR="009B3A33" w14:paraId="2DA1A77F" w14:textId="77777777">
        <w:trPr>
          <w:trHeight w:val="270"/>
        </w:trPr>
        <w:tc>
          <w:tcPr>
            <w:tcW w:w="2268" w:type="dxa"/>
            <w:vAlign w:val="center"/>
          </w:tcPr>
          <w:p w14:paraId="657B6097" w14:textId="77777777" w:rsidR="009B3A33" w:rsidRDefault="00CE1635" w:rsidP="00E761A3">
            <w:pPr>
              <w:widowControl/>
              <w:rPr>
                <w:rFonts w:eastAsia="TimesNewRomanPS-ItalicMT"/>
                <w:i/>
                <w:iCs/>
                <w:color w:val="1C1B10"/>
                <w:kern w:val="0"/>
                <w:szCs w:val="21"/>
              </w:rPr>
            </w:pPr>
            <w:r>
              <w:rPr>
                <w:rFonts w:eastAsia="TimesNewRomanPS-ItalicMT"/>
                <w:i/>
                <w:iCs/>
                <w:color w:val="1C1B10"/>
                <w:kern w:val="0"/>
                <w:szCs w:val="21"/>
              </w:rPr>
              <w:t>O. shuilongensis</w:t>
            </w:r>
          </w:p>
        </w:tc>
        <w:tc>
          <w:tcPr>
            <w:tcW w:w="1560" w:type="dxa"/>
            <w:vAlign w:val="center"/>
          </w:tcPr>
          <w:p w14:paraId="49356901" w14:textId="77777777" w:rsidR="009B3A33" w:rsidRDefault="00A679F2" w:rsidP="00E761A3">
            <w:pPr>
              <w:widowControl/>
              <w:textAlignment w:val="center"/>
              <w:rPr>
                <w:rFonts w:eastAsia="TimesNewRomanPSMT"/>
                <w:color w:val="1C1B10"/>
                <w:kern w:val="0"/>
                <w:szCs w:val="21"/>
              </w:rPr>
            </w:pPr>
            <w:r>
              <w:rPr>
                <w:rFonts w:eastAsia="TimesNewRomanPSMT"/>
                <w:color w:val="1C1B10"/>
                <w:kern w:val="0"/>
                <w:szCs w:val="21"/>
              </w:rPr>
              <w:t>25,247</w:t>
            </w:r>
          </w:p>
        </w:tc>
        <w:tc>
          <w:tcPr>
            <w:tcW w:w="1559" w:type="dxa"/>
            <w:vAlign w:val="center"/>
          </w:tcPr>
          <w:p w14:paraId="210A37A3" w14:textId="77777777" w:rsidR="009B3A33" w:rsidRDefault="00A679F2" w:rsidP="00E761A3">
            <w:pPr>
              <w:widowControl/>
              <w:textAlignment w:val="center"/>
              <w:rPr>
                <w:rFonts w:eastAsia="TimesNewRomanPSMT"/>
                <w:color w:val="1C1B10"/>
                <w:kern w:val="0"/>
                <w:szCs w:val="21"/>
              </w:rPr>
            </w:pPr>
            <w:r>
              <w:rPr>
                <w:rFonts w:eastAsia="TimesNewRomanPSMT"/>
                <w:color w:val="1C1B10"/>
                <w:kern w:val="0"/>
                <w:szCs w:val="21"/>
              </w:rPr>
              <w:t>23,145</w:t>
            </w:r>
          </w:p>
        </w:tc>
        <w:tc>
          <w:tcPr>
            <w:tcW w:w="1563" w:type="dxa"/>
            <w:vAlign w:val="center"/>
          </w:tcPr>
          <w:p w14:paraId="20052DC0" w14:textId="77777777" w:rsidR="009B3A33" w:rsidRDefault="00A679F2" w:rsidP="00E761A3">
            <w:pPr>
              <w:widowControl/>
              <w:textAlignment w:val="center"/>
              <w:rPr>
                <w:rFonts w:eastAsia="TimesNewRomanPSMT"/>
                <w:color w:val="1C1B10"/>
                <w:kern w:val="0"/>
                <w:szCs w:val="21"/>
              </w:rPr>
            </w:pPr>
            <w:r>
              <w:rPr>
                <w:rFonts w:eastAsia="TimesNewRomanPSMT"/>
                <w:color w:val="1C1B10"/>
                <w:kern w:val="0"/>
                <w:szCs w:val="21"/>
              </w:rPr>
              <w:t>16,708</w:t>
            </w:r>
          </w:p>
        </w:tc>
        <w:tc>
          <w:tcPr>
            <w:tcW w:w="2050" w:type="dxa"/>
            <w:vAlign w:val="center"/>
          </w:tcPr>
          <w:p w14:paraId="01B8E7CF" w14:textId="77777777" w:rsidR="009B3A33" w:rsidRDefault="00A679F2" w:rsidP="00E761A3">
            <w:pPr>
              <w:widowControl/>
              <w:textAlignment w:val="center"/>
              <w:rPr>
                <w:color w:val="000000"/>
                <w:kern w:val="0"/>
                <w:szCs w:val="21"/>
              </w:rPr>
            </w:pPr>
            <w:r>
              <w:rPr>
                <w:color w:val="000000"/>
                <w:kern w:val="0"/>
                <w:szCs w:val="21"/>
              </w:rPr>
              <w:t>144</w:t>
            </w:r>
          </w:p>
        </w:tc>
      </w:tr>
      <w:tr w:rsidR="009B3A33" w14:paraId="2F0AF63B" w14:textId="77777777">
        <w:trPr>
          <w:trHeight w:val="270"/>
        </w:trPr>
        <w:tc>
          <w:tcPr>
            <w:tcW w:w="2268" w:type="dxa"/>
            <w:vAlign w:val="center"/>
          </w:tcPr>
          <w:p w14:paraId="2DA38EED" w14:textId="77777777" w:rsidR="009B3A33" w:rsidRDefault="00CE1635" w:rsidP="00E761A3">
            <w:pPr>
              <w:widowControl/>
              <w:rPr>
                <w:rFonts w:eastAsia="TimesNewRomanPS-ItalicMT"/>
                <w:i/>
                <w:iCs/>
                <w:color w:val="1C1B10"/>
                <w:kern w:val="0"/>
                <w:szCs w:val="21"/>
              </w:rPr>
            </w:pPr>
            <w:r>
              <w:rPr>
                <w:i/>
                <w:iCs/>
                <w:color w:val="000000"/>
                <w:szCs w:val="21"/>
              </w:rPr>
              <w:t>S. rhinocerou</w:t>
            </w:r>
            <w:r w:rsidRPr="00CE1635">
              <w:rPr>
                <w:i/>
                <w:color w:val="000000"/>
                <w:szCs w:val="21"/>
              </w:rPr>
              <w:t>s</w:t>
            </w:r>
          </w:p>
        </w:tc>
        <w:tc>
          <w:tcPr>
            <w:tcW w:w="1560" w:type="dxa"/>
            <w:vAlign w:val="center"/>
          </w:tcPr>
          <w:p w14:paraId="76AEF821" w14:textId="77777777" w:rsidR="009B3A33" w:rsidRDefault="00A679F2" w:rsidP="00E761A3">
            <w:pPr>
              <w:widowControl/>
              <w:textAlignment w:val="center"/>
              <w:rPr>
                <w:rFonts w:eastAsia="TimesNewRomanPSMT"/>
                <w:color w:val="1C1B10"/>
                <w:kern w:val="0"/>
                <w:szCs w:val="21"/>
              </w:rPr>
            </w:pPr>
            <w:r>
              <w:rPr>
                <w:rFonts w:eastAsia="TimesNewRomanPSMT"/>
                <w:color w:val="1C1B10"/>
                <w:kern w:val="0"/>
                <w:szCs w:val="21"/>
              </w:rPr>
              <w:t>42,217</w:t>
            </w:r>
          </w:p>
        </w:tc>
        <w:tc>
          <w:tcPr>
            <w:tcW w:w="1559" w:type="dxa"/>
            <w:vAlign w:val="center"/>
          </w:tcPr>
          <w:p w14:paraId="3172089E" w14:textId="77777777" w:rsidR="009B3A33" w:rsidRDefault="00A679F2" w:rsidP="00E761A3">
            <w:pPr>
              <w:widowControl/>
              <w:textAlignment w:val="center"/>
              <w:rPr>
                <w:rFonts w:eastAsia="TimesNewRomanPSMT"/>
                <w:color w:val="1C1B10"/>
                <w:kern w:val="0"/>
                <w:szCs w:val="21"/>
              </w:rPr>
            </w:pPr>
            <w:r>
              <w:rPr>
                <w:rFonts w:eastAsia="TimesNewRomanPSMT"/>
                <w:color w:val="1C1B10"/>
                <w:kern w:val="0"/>
                <w:szCs w:val="21"/>
              </w:rPr>
              <w:t>37,958</w:t>
            </w:r>
          </w:p>
        </w:tc>
        <w:tc>
          <w:tcPr>
            <w:tcW w:w="1563" w:type="dxa"/>
            <w:vAlign w:val="center"/>
          </w:tcPr>
          <w:p w14:paraId="7EC16E56" w14:textId="77777777" w:rsidR="009B3A33" w:rsidRDefault="00A679F2" w:rsidP="00E761A3">
            <w:pPr>
              <w:widowControl/>
              <w:textAlignment w:val="center"/>
              <w:rPr>
                <w:rFonts w:eastAsia="TimesNewRomanPSMT"/>
                <w:color w:val="1C1B10"/>
                <w:kern w:val="0"/>
                <w:szCs w:val="21"/>
              </w:rPr>
            </w:pPr>
            <w:r>
              <w:rPr>
                <w:rFonts w:eastAsia="TimesNewRomanPSMT"/>
                <w:color w:val="1C1B10"/>
                <w:kern w:val="0"/>
                <w:szCs w:val="21"/>
              </w:rPr>
              <w:t>17,579</w:t>
            </w:r>
          </w:p>
        </w:tc>
        <w:tc>
          <w:tcPr>
            <w:tcW w:w="2050" w:type="dxa"/>
            <w:vAlign w:val="center"/>
          </w:tcPr>
          <w:p w14:paraId="5DB2CA62" w14:textId="77777777" w:rsidR="009B3A33" w:rsidRDefault="00A679F2" w:rsidP="00E761A3">
            <w:pPr>
              <w:widowControl/>
              <w:textAlignment w:val="center"/>
              <w:rPr>
                <w:color w:val="000000"/>
                <w:kern w:val="0"/>
                <w:szCs w:val="21"/>
              </w:rPr>
            </w:pPr>
            <w:r>
              <w:rPr>
                <w:color w:val="000000"/>
                <w:kern w:val="0"/>
                <w:szCs w:val="21"/>
              </w:rPr>
              <w:t>86</w:t>
            </w:r>
          </w:p>
        </w:tc>
      </w:tr>
      <w:tr w:rsidR="009B3A33" w14:paraId="3C93CC65" w14:textId="77777777">
        <w:trPr>
          <w:trHeight w:val="270"/>
        </w:trPr>
        <w:tc>
          <w:tcPr>
            <w:tcW w:w="2268" w:type="dxa"/>
            <w:vAlign w:val="center"/>
          </w:tcPr>
          <w:p w14:paraId="52950D19" w14:textId="77777777" w:rsidR="009B3A33" w:rsidRDefault="00CE1635" w:rsidP="00E761A3">
            <w:pPr>
              <w:widowControl/>
              <w:rPr>
                <w:rFonts w:eastAsia="TimesNewRomanPS-ItalicMT"/>
                <w:i/>
                <w:iCs/>
                <w:color w:val="1C1B10"/>
                <w:kern w:val="0"/>
                <w:szCs w:val="21"/>
              </w:rPr>
            </w:pPr>
            <w:r>
              <w:rPr>
                <w:rFonts w:eastAsia="TimesNewRomanPS-ItalicMT"/>
                <w:i/>
                <w:iCs/>
                <w:color w:val="1C1B10"/>
                <w:kern w:val="0"/>
                <w:szCs w:val="21"/>
              </w:rPr>
              <w:t xml:space="preserve">S. </w:t>
            </w:r>
            <w:r w:rsidR="00A679F2">
              <w:rPr>
                <w:rFonts w:eastAsia="TimesNewRomanPS-ItalicMT"/>
                <w:i/>
                <w:iCs/>
                <w:color w:val="1C1B10"/>
                <w:kern w:val="0"/>
                <w:szCs w:val="21"/>
              </w:rPr>
              <w:t>salar</w:t>
            </w:r>
          </w:p>
        </w:tc>
        <w:tc>
          <w:tcPr>
            <w:tcW w:w="1560" w:type="dxa"/>
            <w:vAlign w:val="center"/>
          </w:tcPr>
          <w:p w14:paraId="3B2465DA" w14:textId="77777777" w:rsidR="009B3A33" w:rsidRDefault="00A679F2" w:rsidP="00E761A3">
            <w:pPr>
              <w:widowControl/>
              <w:textAlignment w:val="center"/>
              <w:rPr>
                <w:rFonts w:eastAsia="TimesNewRomanPSMT"/>
                <w:color w:val="1C1B10"/>
                <w:kern w:val="0"/>
                <w:szCs w:val="21"/>
              </w:rPr>
            </w:pPr>
            <w:r>
              <w:rPr>
                <w:rFonts w:eastAsia="TimesNewRomanPSMT"/>
                <w:color w:val="1C1B10"/>
                <w:kern w:val="0"/>
                <w:szCs w:val="21"/>
              </w:rPr>
              <w:t>46,355</w:t>
            </w:r>
          </w:p>
        </w:tc>
        <w:tc>
          <w:tcPr>
            <w:tcW w:w="1559" w:type="dxa"/>
            <w:vAlign w:val="center"/>
          </w:tcPr>
          <w:p w14:paraId="7E643A01" w14:textId="77777777" w:rsidR="009B3A33" w:rsidRDefault="00A679F2" w:rsidP="00E761A3">
            <w:pPr>
              <w:widowControl/>
              <w:textAlignment w:val="center"/>
              <w:rPr>
                <w:rFonts w:eastAsia="TimesNewRomanPSMT"/>
                <w:color w:val="1C1B10"/>
                <w:kern w:val="0"/>
                <w:szCs w:val="21"/>
              </w:rPr>
            </w:pPr>
            <w:r>
              <w:rPr>
                <w:rFonts w:eastAsia="TimesNewRomanPSMT"/>
                <w:color w:val="1C1B10"/>
                <w:kern w:val="0"/>
                <w:szCs w:val="21"/>
              </w:rPr>
              <w:t>39,871</w:t>
            </w:r>
          </w:p>
        </w:tc>
        <w:tc>
          <w:tcPr>
            <w:tcW w:w="1563" w:type="dxa"/>
            <w:vAlign w:val="center"/>
          </w:tcPr>
          <w:p w14:paraId="66122216" w14:textId="77777777" w:rsidR="009B3A33" w:rsidRDefault="00A679F2" w:rsidP="00E761A3">
            <w:pPr>
              <w:widowControl/>
              <w:textAlignment w:val="center"/>
              <w:rPr>
                <w:rFonts w:eastAsia="TimesNewRomanPSMT"/>
                <w:color w:val="1C1B10"/>
                <w:kern w:val="0"/>
                <w:szCs w:val="21"/>
              </w:rPr>
            </w:pPr>
            <w:r>
              <w:rPr>
                <w:rFonts w:eastAsia="TimesNewRomanPSMT"/>
                <w:color w:val="1C1B10"/>
                <w:kern w:val="0"/>
                <w:szCs w:val="21"/>
              </w:rPr>
              <w:t>17,185</w:t>
            </w:r>
          </w:p>
        </w:tc>
        <w:tc>
          <w:tcPr>
            <w:tcW w:w="2050" w:type="dxa"/>
            <w:vAlign w:val="center"/>
          </w:tcPr>
          <w:p w14:paraId="60B28B38" w14:textId="77777777" w:rsidR="009B3A33" w:rsidRDefault="00A679F2" w:rsidP="00E761A3">
            <w:pPr>
              <w:widowControl/>
              <w:textAlignment w:val="center"/>
              <w:rPr>
                <w:color w:val="000000"/>
                <w:kern w:val="0"/>
                <w:szCs w:val="21"/>
              </w:rPr>
            </w:pPr>
            <w:r>
              <w:rPr>
                <w:color w:val="000000"/>
                <w:kern w:val="0"/>
                <w:szCs w:val="21"/>
              </w:rPr>
              <w:t>1,003</w:t>
            </w:r>
          </w:p>
        </w:tc>
      </w:tr>
      <w:tr w:rsidR="009B3A33" w14:paraId="651C7B3B" w14:textId="77777777">
        <w:trPr>
          <w:trHeight w:val="270"/>
        </w:trPr>
        <w:tc>
          <w:tcPr>
            <w:tcW w:w="2268" w:type="dxa"/>
            <w:vAlign w:val="center"/>
          </w:tcPr>
          <w:p w14:paraId="0D150B7F" w14:textId="77777777" w:rsidR="009B3A33" w:rsidRDefault="00CE1635" w:rsidP="00E761A3">
            <w:pPr>
              <w:widowControl/>
              <w:rPr>
                <w:rFonts w:eastAsia="TimesNewRomanPS-ItalicMT"/>
                <w:i/>
                <w:iCs/>
                <w:color w:val="1C1B10"/>
                <w:kern w:val="0"/>
                <w:szCs w:val="21"/>
              </w:rPr>
            </w:pPr>
            <w:r>
              <w:rPr>
                <w:rFonts w:eastAsia="TimesNewRomanPS-ItalicMT"/>
                <w:i/>
                <w:iCs/>
                <w:color w:val="1C1B10"/>
                <w:kern w:val="0"/>
                <w:szCs w:val="21"/>
              </w:rPr>
              <w:t xml:space="preserve">C. </w:t>
            </w:r>
            <w:r w:rsidR="00A679F2">
              <w:rPr>
                <w:rFonts w:eastAsia="TimesNewRomanPS-ItalicMT"/>
                <w:i/>
                <w:iCs/>
                <w:color w:val="1C1B10"/>
                <w:kern w:val="0"/>
                <w:szCs w:val="21"/>
              </w:rPr>
              <w:t>carpio</w:t>
            </w:r>
          </w:p>
        </w:tc>
        <w:tc>
          <w:tcPr>
            <w:tcW w:w="1560" w:type="dxa"/>
            <w:vAlign w:val="center"/>
          </w:tcPr>
          <w:p w14:paraId="7B66C194" w14:textId="77777777" w:rsidR="009B3A33" w:rsidRDefault="00A679F2" w:rsidP="00E761A3">
            <w:pPr>
              <w:widowControl/>
              <w:textAlignment w:val="center"/>
              <w:rPr>
                <w:rFonts w:eastAsia="TimesNewRomanPSMT"/>
                <w:color w:val="1C1B10"/>
                <w:kern w:val="0"/>
                <w:szCs w:val="21"/>
              </w:rPr>
            </w:pPr>
            <w:r>
              <w:rPr>
                <w:rFonts w:eastAsia="TimesNewRomanPSMT"/>
                <w:color w:val="1C1B10"/>
                <w:kern w:val="0"/>
                <w:szCs w:val="21"/>
              </w:rPr>
              <w:t>48,809</w:t>
            </w:r>
          </w:p>
        </w:tc>
        <w:tc>
          <w:tcPr>
            <w:tcW w:w="1559" w:type="dxa"/>
            <w:vAlign w:val="center"/>
          </w:tcPr>
          <w:p w14:paraId="301D3EAE" w14:textId="77777777" w:rsidR="009B3A33" w:rsidRDefault="00A679F2" w:rsidP="00E761A3">
            <w:pPr>
              <w:widowControl/>
              <w:textAlignment w:val="center"/>
              <w:rPr>
                <w:rFonts w:eastAsia="TimesNewRomanPSMT"/>
                <w:color w:val="1C1B10"/>
                <w:kern w:val="0"/>
                <w:szCs w:val="21"/>
              </w:rPr>
            </w:pPr>
            <w:r>
              <w:rPr>
                <w:rFonts w:eastAsia="TimesNewRomanPSMT"/>
                <w:color w:val="1C1B10"/>
                <w:kern w:val="0"/>
                <w:szCs w:val="21"/>
              </w:rPr>
              <w:t>36,236</w:t>
            </w:r>
          </w:p>
        </w:tc>
        <w:tc>
          <w:tcPr>
            <w:tcW w:w="1563" w:type="dxa"/>
            <w:vAlign w:val="center"/>
          </w:tcPr>
          <w:p w14:paraId="6CFA730C" w14:textId="77777777" w:rsidR="009B3A33" w:rsidRDefault="00A679F2" w:rsidP="00E761A3">
            <w:pPr>
              <w:widowControl/>
              <w:textAlignment w:val="center"/>
              <w:rPr>
                <w:rFonts w:eastAsia="TimesNewRomanPSMT"/>
                <w:color w:val="1C1B10"/>
                <w:kern w:val="0"/>
                <w:szCs w:val="21"/>
              </w:rPr>
            </w:pPr>
            <w:r>
              <w:rPr>
                <w:rFonts w:eastAsia="TimesNewRomanPSMT"/>
                <w:color w:val="1C1B10"/>
                <w:kern w:val="0"/>
                <w:szCs w:val="21"/>
              </w:rPr>
              <w:t>17,882</w:t>
            </w:r>
          </w:p>
        </w:tc>
        <w:tc>
          <w:tcPr>
            <w:tcW w:w="2050" w:type="dxa"/>
            <w:vAlign w:val="center"/>
          </w:tcPr>
          <w:p w14:paraId="5F1C8B65" w14:textId="77777777" w:rsidR="009B3A33" w:rsidRDefault="00A679F2" w:rsidP="00E761A3">
            <w:pPr>
              <w:widowControl/>
              <w:textAlignment w:val="center"/>
              <w:rPr>
                <w:color w:val="000000"/>
                <w:kern w:val="0"/>
                <w:szCs w:val="21"/>
              </w:rPr>
            </w:pPr>
            <w:r>
              <w:rPr>
                <w:rFonts w:eastAsia="TimesNewRomanPSMT"/>
                <w:color w:val="1C1B10"/>
                <w:kern w:val="0"/>
                <w:szCs w:val="21"/>
              </w:rPr>
              <w:t>539</w:t>
            </w:r>
          </w:p>
        </w:tc>
      </w:tr>
      <w:tr w:rsidR="009B3A33" w14:paraId="514E980F" w14:textId="77777777">
        <w:trPr>
          <w:trHeight w:val="270"/>
        </w:trPr>
        <w:tc>
          <w:tcPr>
            <w:tcW w:w="2268" w:type="dxa"/>
            <w:vAlign w:val="center"/>
          </w:tcPr>
          <w:p w14:paraId="10B06299" w14:textId="77777777" w:rsidR="009B3A33" w:rsidRPr="00CE1635" w:rsidRDefault="00A679F2" w:rsidP="00E761A3">
            <w:pPr>
              <w:pStyle w:val="af5"/>
              <w:widowControl/>
              <w:numPr>
                <w:ilvl w:val="0"/>
                <w:numId w:val="4"/>
              </w:numPr>
              <w:ind w:firstLineChars="0"/>
              <w:rPr>
                <w:rFonts w:eastAsia="TimesNewRomanPS-ItalicMT"/>
                <w:i/>
                <w:iCs/>
                <w:color w:val="1C1B10"/>
                <w:kern w:val="0"/>
                <w:szCs w:val="21"/>
              </w:rPr>
            </w:pPr>
            <w:r w:rsidRPr="00CE1635">
              <w:rPr>
                <w:rFonts w:eastAsia="TimesNewRomanPS-ItalicMT"/>
                <w:i/>
                <w:iCs/>
                <w:color w:val="1C1B10"/>
                <w:kern w:val="0"/>
                <w:szCs w:val="21"/>
              </w:rPr>
              <w:t>mexicanus</w:t>
            </w:r>
          </w:p>
        </w:tc>
        <w:tc>
          <w:tcPr>
            <w:tcW w:w="1560" w:type="dxa"/>
            <w:vAlign w:val="center"/>
          </w:tcPr>
          <w:p w14:paraId="59C34B17" w14:textId="77777777" w:rsidR="009B3A33" w:rsidRDefault="00A679F2" w:rsidP="00E761A3">
            <w:pPr>
              <w:widowControl/>
              <w:textAlignment w:val="center"/>
              <w:rPr>
                <w:rFonts w:eastAsia="TimesNewRomanPSMT"/>
                <w:color w:val="1C1B10"/>
                <w:kern w:val="0"/>
                <w:szCs w:val="21"/>
              </w:rPr>
            </w:pPr>
            <w:r>
              <w:rPr>
                <w:rFonts w:eastAsia="TimesNewRomanPSMT"/>
                <w:color w:val="1C1B10"/>
                <w:kern w:val="0"/>
                <w:szCs w:val="21"/>
              </w:rPr>
              <w:t>24,981</w:t>
            </w:r>
          </w:p>
        </w:tc>
        <w:tc>
          <w:tcPr>
            <w:tcW w:w="1559" w:type="dxa"/>
            <w:vAlign w:val="center"/>
          </w:tcPr>
          <w:p w14:paraId="3424A472" w14:textId="77777777" w:rsidR="009B3A33" w:rsidRDefault="00A679F2" w:rsidP="00E761A3">
            <w:pPr>
              <w:widowControl/>
              <w:textAlignment w:val="center"/>
              <w:rPr>
                <w:rFonts w:eastAsia="TimesNewRomanPSMT"/>
                <w:color w:val="1C1B10"/>
                <w:kern w:val="0"/>
                <w:szCs w:val="21"/>
              </w:rPr>
            </w:pPr>
            <w:r>
              <w:rPr>
                <w:rFonts w:eastAsia="TimesNewRomanPSMT"/>
                <w:color w:val="1C1B10"/>
                <w:kern w:val="0"/>
                <w:szCs w:val="21"/>
              </w:rPr>
              <w:t>23,421</w:t>
            </w:r>
          </w:p>
        </w:tc>
        <w:tc>
          <w:tcPr>
            <w:tcW w:w="1563" w:type="dxa"/>
            <w:vAlign w:val="center"/>
          </w:tcPr>
          <w:p w14:paraId="7CC58340" w14:textId="77777777" w:rsidR="009B3A33" w:rsidRDefault="00A679F2" w:rsidP="00E761A3">
            <w:pPr>
              <w:widowControl/>
              <w:textAlignment w:val="center"/>
              <w:rPr>
                <w:rFonts w:eastAsia="TimesNewRomanPSMT"/>
                <w:color w:val="1C1B10"/>
                <w:kern w:val="0"/>
                <w:szCs w:val="21"/>
              </w:rPr>
            </w:pPr>
            <w:r>
              <w:rPr>
                <w:rFonts w:eastAsia="TimesNewRomanPSMT"/>
                <w:color w:val="1C1B10"/>
                <w:kern w:val="0"/>
                <w:szCs w:val="21"/>
              </w:rPr>
              <w:t>16,374</w:t>
            </w:r>
          </w:p>
        </w:tc>
        <w:tc>
          <w:tcPr>
            <w:tcW w:w="2050" w:type="dxa"/>
            <w:vAlign w:val="center"/>
          </w:tcPr>
          <w:p w14:paraId="40492649" w14:textId="77777777" w:rsidR="009B3A33" w:rsidRDefault="00A679F2" w:rsidP="00E761A3">
            <w:pPr>
              <w:widowControl/>
              <w:textAlignment w:val="center"/>
              <w:rPr>
                <w:rFonts w:eastAsia="TimesNewRomanPSMT"/>
                <w:color w:val="1C1B10"/>
                <w:kern w:val="0"/>
                <w:szCs w:val="21"/>
              </w:rPr>
            </w:pPr>
            <w:r>
              <w:rPr>
                <w:rFonts w:eastAsia="TimesNewRomanPSMT"/>
                <w:color w:val="1C1B10"/>
                <w:kern w:val="0"/>
                <w:szCs w:val="21"/>
              </w:rPr>
              <w:t>187</w:t>
            </w:r>
          </w:p>
        </w:tc>
      </w:tr>
      <w:tr w:rsidR="009B3A33" w14:paraId="03C3A89E" w14:textId="77777777">
        <w:trPr>
          <w:trHeight w:val="270"/>
        </w:trPr>
        <w:tc>
          <w:tcPr>
            <w:tcW w:w="2268" w:type="dxa"/>
            <w:vAlign w:val="center"/>
          </w:tcPr>
          <w:p w14:paraId="4F2C539C" w14:textId="77777777" w:rsidR="009B3A33" w:rsidRDefault="00CE1635" w:rsidP="00E761A3">
            <w:pPr>
              <w:widowControl/>
              <w:rPr>
                <w:rFonts w:eastAsia="TimesNewRomanPS-ItalicMT"/>
                <w:i/>
                <w:iCs/>
                <w:color w:val="1C1B10"/>
                <w:kern w:val="0"/>
                <w:szCs w:val="21"/>
              </w:rPr>
            </w:pPr>
            <w:r>
              <w:rPr>
                <w:rFonts w:eastAsia="TimesNewRomanPS-ItalicMT"/>
                <w:i/>
                <w:iCs/>
                <w:color w:val="1C1B10"/>
                <w:kern w:val="0"/>
                <w:szCs w:val="21"/>
              </w:rPr>
              <w:t xml:space="preserve">D. </w:t>
            </w:r>
            <w:r w:rsidR="00A679F2">
              <w:rPr>
                <w:rFonts w:eastAsia="TimesNewRomanPS-ItalicMT"/>
                <w:i/>
                <w:iCs/>
                <w:color w:val="1C1B10"/>
                <w:kern w:val="0"/>
                <w:szCs w:val="21"/>
              </w:rPr>
              <w:t>rerio</w:t>
            </w:r>
          </w:p>
        </w:tc>
        <w:tc>
          <w:tcPr>
            <w:tcW w:w="1560" w:type="dxa"/>
            <w:vAlign w:val="center"/>
          </w:tcPr>
          <w:p w14:paraId="7290718B" w14:textId="77777777" w:rsidR="009B3A33" w:rsidRDefault="00A679F2" w:rsidP="00E761A3">
            <w:pPr>
              <w:widowControl/>
              <w:textAlignment w:val="center"/>
              <w:rPr>
                <w:rFonts w:eastAsia="TimesNewRomanPSMT"/>
                <w:color w:val="1C1B10"/>
                <w:kern w:val="0"/>
                <w:szCs w:val="21"/>
              </w:rPr>
            </w:pPr>
            <w:r>
              <w:rPr>
                <w:rFonts w:eastAsia="TimesNewRomanPSMT"/>
                <w:color w:val="1C1B10"/>
                <w:kern w:val="0"/>
                <w:szCs w:val="21"/>
              </w:rPr>
              <w:t>32,258</w:t>
            </w:r>
          </w:p>
        </w:tc>
        <w:tc>
          <w:tcPr>
            <w:tcW w:w="1559" w:type="dxa"/>
            <w:vAlign w:val="center"/>
          </w:tcPr>
          <w:p w14:paraId="2A60D496" w14:textId="77777777" w:rsidR="009B3A33" w:rsidRDefault="00A679F2" w:rsidP="00E761A3">
            <w:pPr>
              <w:widowControl/>
              <w:textAlignment w:val="center"/>
              <w:rPr>
                <w:rFonts w:eastAsia="TimesNewRomanPSMT"/>
                <w:color w:val="1C1B10"/>
                <w:kern w:val="0"/>
                <w:szCs w:val="21"/>
              </w:rPr>
            </w:pPr>
            <w:r>
              <w:rPr>
                <w:rFonts w:eastAsia="TimesNewRomanPSMT"/>
                <w:color w:val="1C1B10"/>
                <w:kern w:val="0"/>
                <w:szCs w:val="21"/>
              </w:rPr>
              <w:t>31,006</w:t>
            </w:r>
          </w:p>
        </w:tc>
        <w:tc>
          <w:tcPr>
            <w:tcW w:w="1563" w:type="dxa"/>
            <w:vAlign w:val="center"/>
          </w:tcPr>
          <w:p w14:paraId="5FC85854" w14:textId="77777777" w:rsidR="009B3A33" w:rsidRDefault="00A679F2" w:rsidP="00E761A3">
            <w:pPr>
              <w:widowControl/>
              <w:textAlignment w:val="center"/>
              <w:rPr>
                <w:rFonts w:eastAsia="TimesNewRomanPSMT"/>
                <w:color w:val="1C1B10"/>
                <w:kern w:val="0"/>
                <w:szCs w:val="21"/>
              </w:rPr>
            </w:pPr>
            <w:r>
              <w:rPr>
                <w:rFonts w:eastAsia="TimesNewRomanPSMT"/>
                <w:color w:val="1C1B10"/>
                <w:kern w:val="0"/>
                <w:szCs w:val="21"/>
              </w:rPr>
              <w:t>16,891</w:t>
            </w:r>
          </w:p>
        </w:tc>
        <w:tc>
          <w:tcPr>
            <w:tcW w:w="2050" w:type="dxa"/>
            <w:vAlign w:val="center"/>
          </w:tcPr>
          <w:p w14:paraId="23F1868E" w14:textId="77777777" w:rsidR="009B3A33" w:rsidRDefault="00A679F2" w:rsidP="00E761A3">
            <w:pPr>
              <w:widowControl/>
              <w:textAlignment w:val="center"/>
              <w:rPr>
                <w:color w:val="000000"/>
                <w:kern w:val="0"/>
                <w:szCs w:val="21"/>
              </w:rPr>
            </w:pPr>
            <w:r>
              <w:rPr>
                <w:rFonts w:eastAsia="TimesNewRomanPSMT"/>
                <w:color w:val="1C1B10"/>
                <w:kern w:val="0"/>
                <w:szCs w:val="21"/>
              </w:rPr>
              <w:t>267</w:t>
            </w:r>
          </w:p>
        </w:tc>
      </w:tr>
      <w:tr w:rsidR="009B3A33" w14:paraId="361F09E2" w14:textId="77777777">
        <w:trPr>
          <w:trHeight w:val="270"/>
        </w:trPr>
        <w:tc>
          <w:tcPr>
            <w:tcW w:w="2268" w:type="dxa"/>
            <w:vAlign w:val="center"/>
          </w:tcPr>
          <w:p w14:paraId="04285D44" w14:textId="77777777" w:rsidR="009B3A33" w:rsidRDefault="00CE1635" w:rsidP="00E761A3">
            <w:pPr>
              <w:widowControl/>
              <w:rPr>
                <w:rFonts w:eastAsia="TimesNewRomanPS-ItalicMT"/>
                <w:i/>
                <w:iCs/>
                <w:color w:val="1C1B10"/>
                <w:kern w:val="0"/>
                <w:szCs w:val="21"/>
              </w:rPr>
            </w:pPr>
            <w:r>
              <w:rPr>
                <w:rFonts w:eastAsia="TimesNewRomanPS-ItalicMT"/>
                <w:i/>
                <w:iCs/>
                <w:color w:val="1C1B10"/>
                <w:kern w:val="0"/>
                <w:szCs w:val="21"/>
              </w:rPr>
              <w:t xml:space="preserve">I. </w:t>
            </w:r>
            <w:r w:rsidR="00A679F2">
              <w:rPr>
                <w:rFonts w:eastAsia="TimesNewRomanPS-ItalicMT"/>
                <w:i/>
                <w:iCs/>
                <w:color w:val="1C1B10"/>
                <w:kern w:val="0"/>
                <w:szCs w:val="21"/>
              </w:rPr>
              <w:t>punctatus</w:t>
            </w:r>
          </w:p>
        </w:tc>
        <w:tc>
          <w:tcPr>
            <w:tcW w:w="1560" w:type="dxa"/>
            <w:vAlign w:val="center"/>
          </w:tcPr>
          <w:p w14:paraId="1B8E9F18" w14:textId="77777777" w:rsidR="009B3A33" w:rsidRDefault="00A679F2" w:rsidP="00E761A3">
            <w:pPr>
              <w:widowControl/>
              <w:textAlignment w:val="center"/>
              <w:rPr>
                <w:rFonts w:eastAsia="TimesNewRomanPSMT"/>
                <w:color w:val="1C1B10"/>
                <w:kern w:val="0"/>
                <w:szCs w:val="21"/>
              </w:rPr>
            </w:pPr>
            <w:r>
              <w:rPr>
                <w:rFonts w:eastAsia="TimesNewRomanPSMT"/>
                <w:color w:val="1C1B10"/>
                <w:kern w:val="0"/>
                <w:szCs w:val="21"/>
              </w:rPr>
              <w:t>22,680</w:t>
            </w:r>
          </w:p>
        </w:tc>
        <w:tc>
          <w:tcPr>
            <w:tcW w:w="1559" w:type="dxa"/>
            <w:vAlign w:val="center"/>
          </w:tcPr>
          <w:p w14:paraId="497A27B2" w14:textId="77777777" w:rsidR="009B3A33" w:rsidRDefault="00A679F2" w:rsidP="00E761A3">
            <w:pPr>
              <w:widowControl/>
              <w:textAlignment w:val="center"/>
              <w:rPr>
                <w:rFonts w:eastAsia="TimesNewRomanPSMT"/>
                <w:color w:val="1C1B10"/>
                <w:kern w:val="0"/>
                <w:szCs w:val="21"/>
              </w:rPr>
            </w:pPr>
            <w:r>
              <w:rPr>
                <w:rFonts w:eastAsia="TimesNewRomanPSMT"/>
                <w:color w:val="1C1B10"/>
                <w:kern w:val="0"/>
                <w:szCs w:val="21"/>
              </w:rPr>
              <w:t>21,641</w:t>
            </w:r>
          </w:p>
        </w:tc>
        <w:tc>
          <w:tcPr>
            <w:tcW w:w="1563" w:type="dxa"/>
            <w:vAlign w:val="center"/>
          </w:tcPr>
          <w:p w14:paraId="6E51B88B" w14:textId="77777777" w:rsidR="009B3A33" w:rsidRDefault="00A679F2" w:rsidP="00E761A3">
            <w:pPr>
              <w:widowControl/>
              <w:textAlignment w:val="center"/>
              <w:rPr>
                <w:rFonts w:eastAsia="TimesNewRomanPSMT"/>
                <w:color w:val="1C1B10"/>
                <w:kern w:val="0"/>
                <w:szCs w:val="21"/>
              </w:rPr>
            </w:pPr>
            <w:r>
              <w:rPr>
                <w:rFonts w:eastAsia="TimesNewRomanPSMT"/>
                <w:color w:val="1C1B10"/>
                <w:kern w:val="0"/>
                <w:szCs w:val="21"/>
              </w:rPr>
              <w:t>15,536</w:t>
            </w:r>
          </w:p>
        </w:tc>
        <w:tc>
          <w:tcPr>
            <w:tcW w:w="2050" w:type="dxa"/>
            <w:vAlign w:val="center"/>
          </w:tcPr>
          <w:p w14:paraId="5021A761" w14:textId="77777777" w:rsidR="009B3A33" w:rsidRDefault="00A679F2" w:rsidP="00E761A3">
            <w:pPr>
              <w:widowControl/>
              <w:textAlignment w:val="center"/>
              <w:rPr>
                <w:color w:val="000000"/>
                <w:kern w:val="0"/>
                <w:szCs w:val="21"/>
              </w:rPr>
            </w:pPr>
            <w:r>
              <w:rPr>
                <w:rFonts w:eastAsia="TimesNewRomanPSMT"/>
                <w:color w:val="1C1B10"/>
                <w:kern w:val="0"/>
                <w:szCs w:val="21"/>
              </w:rPr>
              <w:t>94</w:t>
            </w:r>
          </w:p>
        </w:tc>
      </w:tr>
    </w:tbl>
    <w:p w14:paraId="5FCAEE2E" w14:textId="77777777" w:rsidR="009B3A33" w:rsidRDefault="009B3A33">
      <w:pPr>
        <w:spacing w:line="360" w:lineRule="auto"/>
        <w:jc w:val="both"/>
        <w:rPr>
          <w:szCs w:val="21"/>
        </w:rPr>
      </w:pPr>
    </w:p>
    <w:p w14:paraId="072034B4" w14:textId="77777777" w:rsidR="009B3A33" w:rsidRDefault="009B3A33">
      <w:pPr>
        <w:spacing w:line="360" w:lineRule="auto"/>
        <w:jc w:val="center"/>
        <w:rPr>
          <w:szCs w:val="21"/>
        </w:rPr>
      </w:pPr>
    </w:p>
    <w:p w14:paraId="799296A2" w14:textId="77777777" w:rsidR="009B3A33" w:rsidRDefault="009B3A33">
      <w:pPr>
        <w:spacing w:line="360" w:lineRule="auto"/>
        <w:jc w:val="both"/>
        <w:rPr>
          <w:szCs w:val="21"/>
        </w:rPr>
      </w:pPr>
    </w:p>
    <w:bookmarkEnd w:id="8"/>
    <w:p w14:paraId="07A9BC5E" w14:textId="77777777" w:rsidR="009B3A33" w:rsidRDefault="00A679F2">
      <w:pPr>
        <w:spacing w:after="240"/>
        <w:jc w:val="both"/>
        <w:rPr>
          <w:b/>
          <w:szCs w:val="21"/>
        </w:rPr>
      </w:pPr>
      <w:r>
        <w:rPr>
          <w:b/>
          <w:szCs w:val="21"/>
        </w:rPr>
        <w:t xml:space="preserve">3.2 </w:t>
      </w:r>
      <w:bookmarkStart w:id="14" w:name="_Hlk525456944"/>
      <w:r>
        <w:rPr>
          <w:b/>
          <w:szCs w:val="21"/>
        </w:rPr>
        <w:t>Phylogenetic re</w:t>
      </w:r>
      <w:bookmarkEnd w:id="14"/>
      <w:r>
        <w:rPr>
          <w:b/>
          <w:szCs w:val="21"/>
        </w:rPr>
        <w:t>lationship and genomic comparison</w:t>
      </w:r>
    </w:p>
    <w:p w14:paraId="15AC0AD6" w14:textId="63E2E370" w:rsidR="009B3A33" w:rsidRPr="00D67135" w:rsidRDefault="00A679F2">
      <w:pPr>
        <w:spacing w:line="360" w:lineRule="auto"/>
        <w:jc w:val="both"/>
        <w:rPr>
          <w:szCs w:val="21"/>
        </w:rPr>
      </w:pPr>
      <w:r w:rsidRPr="00D67135">
        <w:rPr>
          <w:szCs w:val="21"/>
        </w:rPr>
        <w:t xml:space="preserve">Evolutionary analysis was performed using </w:t>
      </w:r>
      <w:r w:rsidR="007348F5">
        <w:rPr>
          <w:szCs w:val="21"/>
        </w:rPr>
        <w:t xml:space="preserve">the </w:t>
      </w:r>
      <w:r w:rsidRPr="00D67135">
        <w:rPr>
          <w:szCs w:val="21"/>
        </w:rPr>
        <w:t xml:space="preserve">single-copy protein-coding genes among all species. Amino acid and nucleotide sequences of the ortholog genes were aligned using the multiple alignment software </w:t>
      </w:r>
      <w:r w:rsidR="00D67135" w:rsidRPr="00D67135">
        <w:rPr>
          <w:szCs w:val="21"/>
        </w:rPr>
        <w:t>MUSCLE</w:t>
      </w:r>
      <w:r w:rsidR="00D67135" w:rsidRPr="00D67135">
        <w:rPr>
          <w:szCs w:val="21"/>
          <w:vertAlign w:val="superscript"/>
        </w:rPr>
        <w:t>3</w:t>
      </w:r>
      <w:r w:rsidR="00D67135">
        <w:rPr>
          <w:szCs w:val="21"/>
          <w:vertAlign w:val="superscript"/>
        </w:rPr>
        <w:t>8</w:t>
      </w:r>
      <w:r w:rsidR="00D67135" w:rsidRPr="00D67135">
        <w:rPr>
          <w:szCs w:val="21"/>
        </w:rPr>
        <w:t xml:space="preserve"> </w:t>
      </w:r>
      <w:r w:rsidRPr="00D67135">
        <w:rPr>
          <w:szCs w:val="21"/>
        </w:rPr>
        <w:t xml:space="preserve">with default parameters. A total number of 108 single-copy ortholog alignments were concatenated into a super alignment matrix of 242,085 nucleotides. A maximum likelihood method deduced tree was inferred based on the matrix of nucleotide sequences using </w:t>
      </w:r>
      <w:r w:rsidR="00D67135" w:rsidRPr="00D67135">
        <w:rPr>
          <w:szCs w:val="21"/>
        </w:rPr>
        <w:t>PhyML</w:t>
      </w:r>
      <w:r w:rsidR="00D67135" w:rsidRPr="00D67135">
        <w:rPr>
          <w:szCs w:val="21"/>
          <w:vertAlign w:val="superscript"/>
        </w:rPr>
        <w:t>3</w:t>
      </w:r>
      <w:r w:rsidR="00D67135">
        <w:rPr>
          <w:szCs w:val="21"/>
          <w:vertAlign w:val="superscript"/>
        </w:rPr>
        <w:t>9</w:t>
      </w:r>
      <w:r w:rsidR="00D67135" w:rsidRPr="00D67135">
        <w:rPr>
          <w:szCs w:val="21"/>
        </w:rPr>
        <w:t xml:space="preserve"> </w:t>
      </w:r>
      <w:r w:rsidRPr="00D67135">
        <w:rPr>
          <w:szCs w:val="21"/>
        </w:rPr>
        <w:t xml:space="preserve">package with the JTT+G+F model. Clade support was assessed using bootstrapping algorithm in the PhyML package with 100 alignment replicates. </w:t>
      </w:r>
      <w:bookmarkStart w:id="15" w:name="_Hlk535769687"/>
      <w:r w:rsidR="00CF6701">
        <w:rPr>
          <w:szCs w:val="21"/>
        </w:rPr>
        <w:t>A</w:t>
      </w:r>
      <w:r w:rsidR="00651DCA" w:rsidRPr="00651DCA">
        <w:rPr>
          <w:szCs w:val="21"/>
        </w:rPr>
        <w:t xml:space="preserve"> molecular clock data from the divergence time between </w:t>
      </w:r>
      <w:r w:rsidR="0053799B" w:rsidRPr="0053799B">
        <w:rPr>
          <w:szCs w:val="21"/>
        </w:rPr>
        <w:t>Cyprinid</w:t>
      </w:r>
      <w:r w:rsidR="0053799B">
        <w:rPr>
          <w:szCs w:val="21"/>
        </w:rPr>
        <w:t>ae</w:t>
      </w:r>
      <w:r w:rsidR="00651DCA" w:rsidRPr="00651DCA">
        <w:rPr>
          <w:szCs w:val="21"/>
        </w:rPr>
        <w:t xml:space="preserve"> </w:t>
      </w:r>
      <w:r w:rsidR="00651DCA" w:rsidRPr="00651DCA">
        <w:rPr>
          <w:szCs w:val="21"/>
        </w:rPr>
        <w:lastRenderedPageBreak/>
        <w:t xml:space="preserve">and </w:t>
      </w:r>
      <w:r w:rsidR="0053799B" w:rsidRPr="0053799B">
        <w:rPr>
          <w:szCs w:val="21"/>
        </w:rPr>
        <w:t>Salmonidae</w:t>
      </w:r>
      <w:r w:rsidR="00651DCA" w:rsidRPr="00651DCA">
        <w:rPr>
          <w:szCs w:val="21"/>
        </w:rPr>
        <w:t xml:space="preserve"> </w:t>
      </w:r>
      <w:r w:rsidR="0073133F" w:rsidRPr="0073133F">
        <w:rPr>
          <w:szCs w:val="21"/>
        </w:rPr>
        <w:t>[230.4 million years ago (MYA), 95% Confidence interval (CI): 204.5-255.3]</w:t>
      </w:r>
      <w:r w:rsidR="0073133F">
        <w:rPr>
          <w:szCs w:val="21"/>
        </w:rPr>
        <w:t xml:space="preserve"> </w:t>
      </w:r>
      <w:r w:rsidR="00651DCA" w:rsidRPr="00651DCA">
        <w:rPr>
          <w:szCs w:val="21"/>
        </w:rPr>
        <w:t>from the TimeTree database</w:t>
      </w:r>
      <w:r w:rsidR="0053799B" w:rsidRPr="0053799B">
        <w:rPr>
          <w:szCs w:val="21"/>
          <w:vertAlign w:val="superscript"/>
        </w:rPr>
        <w:t>40</w:t>
      </w:r>
      <w:r w:rsidR="00651DCA" w:rsidRPr="00651DCA">
        <w:rPr>
          <w:szCs w:val="21"/>
        </w:rPr>
        <w:t xml:space="preserve">. According to the phylogenetic analysis, </w:t>
      </w:r>
      <w:r w:rsidR="0053799B" w:rsidRPr="00D67135">
        <w:rPr>
          <w:i/>
          <w:szCs w:val="21"/>
        </w:rPr>
        <w:t>O. shuilongensis</w:t>
      </w:r>
      <w:r w:rsidR="00651DCA" w:rsidRPr="00651DCA">
        <w:rPr>
          <w:szCs w:val="21"/>
        </w:rPr>
        <w:t xml:space="preserve"> were clustered together with </w:t>
      </w:r>
      <w:r w:rsidR="0053799B" w:rsidRPr="0053799B">
        <w:rPr>
          <w:szCs w:val="21"/>
        </w:rPr>
        <w:t>Cyprinid</w:t>
      </w:r>
      <w:r w:rsidR="0053799B">
        <w:rPr>
          <w:szCs w:val="21"/>
        </w:rPr>
        <w:t xml:space="preserve"> </w:t>
      </w:r>
      <w:r w:rsidR="0053799B">
        <w:rPr>
          <w:rFonts w:hint="eastAsia"/>
          <w:szCs w:val="21"/>
        </w:rPr>
        <w:t>fishes</w:t>
      </w:r>
      <w:r w:rsidR="0053799B">
        <w:rPr>
          <w:szCs w:val="21"/>
        </w:rPr>
        <w:t xml:space="preserve"> (</w:t>
      </w:r>
      <w:r w:rsidR="0053799B" w:rsidRPr="0053799B">
        <w:rPr>
          <w:i/>
          <w:szCs w:val="21"/>
        </w:rPr>
        <w:t>D. rerio</w:t>
      </w:r>
      <w:r w:rsidR="0053799B">
        <w:rPr>
          <w:szCs w:val="21"/>
        </w:rPr>
        <w:t xml:space="preserve">, </w:t>
      </w:r>
      <w:r w:rsidR="0053799B" w:rsidRPr="0053799B">
        <w:rPr>
          <w:i/>
          <w:szCs w:val="21"/>
        </w:rPr>
        <w:t>S. rhinocerous</w:t>
      </w:r>
      <w:r w:rsidR="0053799B">
        <w:rPr>
          <w:szCs w:val="21"/>
        </w:rPr>
        <w:t xml:space="preserve"> and </w:t>
      </w:r>
      <w:r w:rsidR="0053799B" w:rsidRPr="0053799B">
        <w:rPr>
          <w:i/>
          <w:szCs w:val="21"/>
        </w:rPr>
        <w:t>C. carpio</w:t>
      </w:r>
      <w:r w:rsidR="0053799B">
        <w:rPr>
          <w:szCs w:val="21"/>
        </w:rPr>
        <w:t>)</w:t>
      </w:r>
      <w:r w:rsidR="00651DCA" w:rsidRPr="00651DCA">
        <w:rPr>
          <w:szCs w:val="21"/>
        </w:rPr>
        <w:t>, which was consistent with the fish species taxonomy.</w:t>
      </w:r>
      <w:r w:rsidR="0053799B" w:rsidRPr="0053799B">
        <w:rPr>
          <w:i/>
          <w:szCs w:val="21"/>
        </w:rPr>
        <w:t xml:space="preserve"> </w:t>
      </w:r>
      <w:r w:rsidR="0053799B" w:rsidRPr="00D67135">
        <w:rPr>
          <w:i/>
          <w:szCs w:val="21"/>
        </w:rPr>
        <w:t>O. shuilongensis</w:t>
      </w:r>
      <w:r w:rsidR="00651DCA" w:rsidRPr="00651DCA">
        <w:rPr>
          <w:szCs w:val="21"/>
        </w:rPr>
        <w:t xml:space="preserve"> diverged from the common ancestor with </w:t>
      </w:r>
      <w:r w:rsidR="0053799B" w:rsidRPr="0053799B">
        <w:rPr>
          <w:szCs w:val="21"/>
        </w:rPr>
        <w:t>Cyprinid</w:t>
      </w:r>
      <w:r w:rsidR="0053799B">
        <w:rPr>
          <w:szCs w:val="21"/>
        </w:rPr>
        <w:t xml:space="preserve"> </w:t>
      </w:r>
      <w:r w:rsidR="0053799B">
        <w:rPr>
          <w:rFonts w:hint="eastAsia"/>
          <w:szCs w:val="21"/>
        </w:rPr>
        <w:t>fishes</w:t>
      </w:r>
      <w:r w:rsidR="00651DCA" w:rsidRPr="00651DCA">
        <w:rPr>
          <w:szCs w:val="21"/>
        </w:rPr>
        <w:t xml:space="preserve"> around </w:t>
      </w:r>
      <w:bookmarkStart w:id="16" w:name="_Hlk535772553"/>
      <w:r w:rsidR="007252B7">
        <w:rPr>
          <w:szCs w:val="21"/>
        </w:rPr>
        <w:t xml:space="preserve">92.8 MYA (95% CI: </w:t>
      </w:r>
      <w:r w:rsidR="007252B7" w:rsidRPr="007252B7">
        <w:rPr>
          <w:szCs w:val="21"/>
        </w:rPr>
        <w:t>73</w:t>
      </w:r>
      <w:r w:rsidR="00651DCA" w:rsidRPr="007252B7">
        <w:rPr>
          <w:szCs w:val="21"/>
        </w:rPr>
        <w:t>.</w:t>
      </w:r>
      <w:r w:rsidR="007252B7" w:rsidRPr="007252B7">
        <w:rPr>
          <w:szCs w:val="21"/>
        </w:rPr>
        <w:t>4</w:t>
      </w:r>
      <w:r w:rsidR="00651DCA" w:rsidRPr="007252B7">
        <w:rPr>
          <w:szCs w:val="21"/>
        </w:rPr>
        <w:t xml:space="preserve"> - </w:t>
      </w:r>
      <w:r w:rsidR="007252B7" w:rsidRPr="007252B7">
        <w:rPr>
          <w:szCs w:val="21"/>
        </w:rPr>
        <w:t>108</w:t>
      </w:r>
      <w:r w:rsidR="00651DCA" w:rsidRPr="007252B7">
        <w:rPr>
          <w:szCs w:val="21"/>
        </w:rPr>
        <w:t>.</w:t>
      </w:r>
      <w:r w:rsidR="007252B7" w:rsidRPr="007252B7">
        <w:rPr>
          <w:szCs w:val="21"/>
        </w:rPr>
        <w:t>1)</w:t>
      </w:r>
      <w:bookmarkEnd w:id="16"/>
      <w:r w:rsidR="00651DCA" w:rsidRPr="00651DCA">
        <w:rPr>
          <w:szCs w:val="21"/>
        </w:rPr>
        <w:t xml:space="preserve"> </w:t>
      </w:r>
      <w:r w:rsidR="00B72072" w:rsidRPr="00523A84">
        <w:rPr>
          <w:color w:val="000000" w:themeColor="text1"/>
          <w:szCs w:val="21"/>
        </w:rPr>
        <w:t>(</w:t>
      </w:r>
      <w:r w:rsidR="00B72072" w:rsidRPr="00523A84">
        <w:rPr>
          <w:b/>
          <w:color w:val="000000" w:themeColor="text1"/>
          <w:szCs w:val="21"/>
        </w:rPr>
        <w:t>Fig. 3)</w:t>
      </w:r>
      <w:r w:rsidRPr="00523A84">
        <w:rPr>
          <w:color w:val="000000" w:themeColor="text1"/>
          <w:szCs w:val="21"/>
        </w:rPr>
        <w:t>.</w:t>
      </w:r>
      <w:bookmarkEnd w:id="15"/>
      <w:r w:rsidRPr="00D67135">
        <w:rPr>
          <w:szCs w:val="21"/>
        </w:rPr>
        <w:t xml:space="preserve"> </w:t>
      </w:r>
    </w:p>
    <w:p w14:paraId="04287F6C" w14:textId="3768335F" w:rsidR="009B3A33" w:rsidRPr="00523A84" w:rsidRDefault="00A679F2">
      <w:pPr>
        <w:spacing w:line="360" w:lineRule="auto"/>
        <w:ind w:firstLineChars="100" w:firstLine="210"/>
        <w:jc w:val="both"/>
        <w:rPr>
          <w:color w:val="000000" w:themeColor="text1"/>
          <w:szCs w:val="21"/>
        </w:rPr>
      </w:pPr>
      <w:r w:rsidRPr="00D67135">
        <w:rPr>
          <w:kern w:val="0"/>
          <w:szCs w:val="21"/>
        </w:rPr>
        <w:t xml:space="preserve">We determined the expansion and contraction of the orthologous gene families by comparing the cluster size differences between the ancestor and each of the </w:t>
      </w:r>
      <w:r w:rsidRPr="00D67135">
        <w:rPr>
          <w:i/>
          <w:kern w:val="0"/>
          <w:szCs w:val="21"/>
        </w:rPr>
        <w:t xml:space="preserve">O. shuilongensis </w:t>
      </w:r>
      <w:r w:rsidRPr="00D67135">
        <w:rPr>
          <w:kern w:val="0"/>
          <w:szCs w:val="21"/>
        </w:rPr>
        <w:t>and seven other fish species using the CAFÉ</w:t>
      </w:r>
      <w:r w:rsidR="0053799B">
        <w:rPr>
          <w:kern w:val="0"/>
          <w:szCs w:val="21"/>
          <w:vertAlign w:val="superscript"/>
        </w:rPr>
        <w:t>41</w:t>
      </w:r>
      <w:r w:rsidR="00D67135" w:rsidRPr="00D67135">
        <w:rPr>
          <w:kern w:val="0"/>
          <w:szCs w:val="21"/>
        </w:rPr>
        <w:t xml:space="preserve"> </w:t>
      </w:r>
      <w:r w:rsidRPr="00D67135">
        <w:rPr>
          <w:kern w:val="0"/>
          <w:szCs w:val="21"/>
        </w:rPr>
        <w:t xml:space="preserve">program. A random birth and death model </w:t>
      </w:r>
      <w:r w:rsidR="00331816" w:rsidRPr="00D67135">
        <w:rPr>
          <w:kern w:val="0"/>
          <w:szCs w:val="21"/>
        </w:rPr>
        <w:t>w</w:t>
      </w:r>
      <w:r w:rsidR="00331816">
        <w:rPr>
          <w:kern w:val="0"/>
          <w:szCs w:val="21"/>
        </w:rPr>
        <w:t>ere</w:t>
      </w:r>
      <w:r w:rsidR="00436073" w:rsidRPr="00D67135">
        <w:rPr>
          <w:kern w:val="0"/>
          <w:szCs w:val="21"/>
        </w:rPr>
        <w:t xml:space="preserve"> </w:t>
      </w:r>
      <w:r w:rsidRPr="00D67135">
        <w:rPr>
          <w:kern w:val="0"/>
          <w:szCs w:val="21"/>
        </w:rPr>
        <w:t xml:space="preserve">used to study changes of gene families along each lineage of </w:t>
      </w:r>
      <w:r w:rsidR="00436073">
        <w:rPr>
          <w:kern w:val="0"/>
          <w:szCs w:val="21"/>
        </w:rPr>
        <w:t xml:space="preserve">the </w:t>
      </w:r>
      <w:r w:rsidRPr="00D67135">
        <w:rPr>
          <w:kern w:val="0"/>
          <w:szCs w:val="21"/>
        </w:rPr>
        <w:t xml:space="preserve">phylogenetic tree. A probabilistic graphical model (PGM) was introduced to calculate the probability of transitions in gene family size from parent to child nodes in the phylogeny. Using conditional likelihoods as the test statistics, we calculated the corresponding </w:t>
      </w:r>
      <w:r w:rsidRPr="00D67135">
        <w:rPr>
          <w:i/>
          <w:kern w:val="0"/>
          <w:szCs w:val="21"/>
        </w:rPr>
        <w:t>P</w:t>
      </w:r>
      <w:r w:rsidRPr="00D67135">
        <w:rPr>
          <w:kern w:val="0"/>
          <w:szCs w:val="21"/>
        </w:rPr>
        <w:t xml:space="preserve">-values in each lineage. A </w:t>
      </w:r>
      <w:r w:rsidR="00D67135" w:rsidRPr="00F82BC3">
        <w:rPr>
          <w:i/>
          <w:kern w:val="0"/>
          <w:szCs w:val="21"/>
        </w:rPr>
        <w:t>P</w:t>
      </w:r>
      <w:r w:rsidRPr="00D67135">
        <w:rPr>
          <w:kern w:val="0"/>
          <w:szCs w:val="21"/>
        </w:rPr>
        <w:t>-value of 0.05 was used to identify families that were significantly expanded in</w:t>
      </w:r>
      <w:r w:rsidRPr="00D67135">
        <w:rPr>
          <w:i/>
          <w:kern w:val="0"/>
          <w:szCs w:val="21"/>
        </w:rPr>
        <w:t xml:space="preserve"> O. shuilongensis </w:t>
      </w:r>
      <w:r w:rsidRPr="00D67135">
        <w:rPr>
          <w:kern w:val="0"/>
          <w:szCs w:val="21"/>
        </w:rPr>
        <w:t>genome. When comparing with th</w:t>
      </w:r>
      <w:r w:rsidR="00436073">
        <w:rPr>
          <w:kern w:val="0"/>
          <w:szCs w:val="21"/>
        </w:rPr>
        <w:t>is</w:t>
      </w:r>
      <w:r w:rsidRPr="00D67135">
        <w:rPr>
          <w:kern w:val="0"/>
          <w:szCs w:val="21"/>
        </w:rPr>
        <w:t xml:space="preserve"> other seven fish, the expansion and contraction of gene orthology clusters showed 77 gene families were expanded and 282 gene families contracted significantly in the </w:t>
      </w:r>
      <w:r w:rsidRPr="00D67135">
        <w:rPr>
          <w:i/>
          <w:kern w:val="0"/>
          <w:szCs w:val="21"/>
        </w:rPr>
        <w:t>O. shuilongensi</w:t>
      </w:r>
      <w:r w:rsidRPr="00523A84">
        <w:rPr>
          <w:i/>
          <w:color w:val="000000" w:themeColor="text1"/>
          <w:kern w:val="0"/>
          <w:szCs w:val="21"/>
        </w:rPr>
        <w:t xml:space="preserve">s </w:t>
      </w:r>
      <w:r w:rsidR="00B72072" w:rsidRPr="00523A84">
        <w:rPr>
          <w:color w:val="000000" w:themeColor="text1"/>
          <w:szCs w:val="21"/>
        </w:rPr>
        <w:t>(</w:t>
      </w:r>
      <w:r w:rsidR="00B72072" w:rsidRPr="00523A84">
        <w:rPr>
          <w:b/>
          <w:color w:val="000000" w:themeColor="text1"/>
          <w:szCs w:val="21"/>
        </w:rPr>
        <w:t>Fig. 3)</w:t>
      </w:r>
      <w:r w:rsidRPr="00523A84">
        <w:rPr>
          <w:color w:val="000000" w:themeColor="text1"/>
          <w:szCs w:val="21"/>
        </w:rPr>
        <w:t>.</w:t>
      </w:r>
    </w:p>
    <w:p w14:paraId="20AD173F" w14:textId="77777777" w:rsidR="009B3A33" w:rsidRDefault="009B3A33">
      <w:pPr>
        <w:spacing w:line="360" w:lineRule="auto"/>
        <w:ind w:firstLineChars="100" w:firstLine="210"/>
        <w:jc w:val="both"/>
        <w:rPr>
          <w:szCs w:val="21"/>
        </w:rPr>
      </w:pPr>
    </w:p>
    <w:p w14:paraId="2B618A87" w14:textId="77777777" w:rsidR="009B3A33" w:rsidRDefault="00A679F2">
      <w:pPr>
        <w:pStyle w:val="af5"/>
        <w:pageBreakBefore/>
        <w:numPr>
          <w:ilvl w:val="0"/>
          <w:numId w:val="2"/>
        </w:numPr>
        <w:spacing w:after="240"/>
        <w:ind w:left="0" w:firstLineChars="0" w:firstLine="0"/>
        <w:rPr>
          <w:b/>
          <w:bCs/>
          <w:sz w:val="28"/>
          <w:szCs w:val="28"/>
        </w:rPr>
      </w:pPr>
      <w:r>
        <w:rPr>
          <w:b/>
          <w:sz w:val="28"/>
          <w:szCs w:val="28"/>
        </w:rPr>
        <w:lastRenderedPageBreak/>
        <w:t>Re-sequencing analysis</w:t>
      </w:r>
      <w:r>
        <w:rPr>
          <w:b/>
          <w:bCs/>
          <w:sz w:val="28"/>
          <w:szCs w:val="28"/>
        </w:rPr>
        <w:t xml:space="preserve"> </w:t>
      </w:r>
    </w:p>
    <w:p w14:paraId="580C3130" w14:textId="77777777" w:rsidR="009B3A33" w:rsidRDefault="00A679F2">
      <w:pPr>
        <w:spacing w:after="240"/>
        <w:jc w:val="both"/>
        <w:rPr>
          <w:b/>
          <w:szCs w:val="21"/>
        </w:rPr>
      </w:pPr>
      <w:r>
        <w:rPr>
          <w:b/>
          <w:szCs w:val="21"/>
        </w:rPr>
        <w:t>4.1 Sample collection and sequencing</w:t>
      </w:r>
    </w:p>
    <w:p w14:paraId="66C7D79A" w14:textId="23A7C480" w:rsidR="009B3A33" w:rsidRDefault="00D71DA1">
      <w:pPr>
        <w:spacing w:after="240" w:line="360" w:lineRule="auto"/>
        <w:jc w:val="both"/>
        <w:rPr>
          <w:szCs w:val="21"/>
        </w:rPr>
      </w:pPr>
      <w:r w:rsidRPr="00D71DA1">
        <w:rPr>
          <w:szCs w:val="21"/>
        </w:rPr>
        <w:t xml:space="preserve">The samples of three individuals of </w:t>
      </w:r>
      <w:r w:rsidRPr="00D71DA1">
        <w:rPr>
          <w:i/>
          <w:szCs w:val="21"/>
        </w:rPr>
        <w:t>O. jiarongensis</w:t>
      </w:r>
      <w:r w:rsidRPr="00D71DA1">
        <w:rPr>
          <w:szCs w:val="21"/>
        </w:rPr>
        <w:t xml:space="preserve">, two individuals of </w:t>
      </w:r>
      <w:r w:rsidRPr="00D71DA1">
        <w:rPr>
          <w:i/>
          <w:szCs w:val="21"/>
        </w:rPr>
        <w:t>O. daqikongensis</w:t>
      </w:r>
      <w:r w:rsidRPr="00D71DA1">
        <w:rPr>
          <w:szCs w:val="21"/>
        </w:rPr>
        <w:t xml:space="preserve"> and one individual of </w:t>
      </w:r>
      <w:r w:rsidRPr="00D71DA1">
        <w:rPr>
          <w:i/>
          <w:szCs w:val="21"/>
        </w:rPr>
        <w:t>O.dongliangensis</w:t>
      </w:r>
      <w:r w:rsidRPr="00D71DA1">
        <w:rPr>
          <w:szCs w:val="21"/>
        </w:rPr>
        <w:t xml:space="preserve"> </w:t>
      </w:r>
      <w:bookmarkStart w:id="17" w:name="_Hlk528541181"/>
      <w:r w:rsidRPr="00D71DA1">
        <w:rPr>
          <w:szCs w:val="21"/>
        </w:rPr>
        <w:t>were collected</w:t>
      </w:r>
      <w:r w:rsidR="00A679F2" w:rsidRPr="00D71DA1">
        <w:rPr>
          <w:szCs w:val="21"/>
        </w:rPr>
        <w:t>.</w:t>
      </w:r>
      <w:bookmarkEnd w:id="17"/>
      <w:r w:rsidR="00A679F2">
        <w:rPr>
          <w:szCs w:val="21"/>
        </w:rPr>
        <w:t xml:space="preserve"> Total genomic DNA was extracted from the tissue samples using the chloroform method. All experimental procedures and sample collections were conducted under the supervision of the Committee for Animal Experiments of the Institute of Zoology, CAS. </w:t>
      </w:r>
      <w:bookmarkStart w:id="18" w:name="_Hlk528540329"/>
      <w:r w:rsidR="00A679F2">
        <w:rPr>
          <w:szCs w:val="21"/>
        </w:rPr>
        <w:t xml:space="preserve">For each individual, ~3μg of DNA was sheared into fragments of </w:t>
      </w:r>
      <w:r w:rsidR="00A679F2">
        <w:rPr>
          <w:rFonts w:hint="eastAsia"/>
          <w:szCs w:val="21"/>
        </w:rPr>
        <w:t>270</w:t>
      </w:r>
      <w:r w:rsidR="00A679F2">
        <w:rPr>
          <w:szCs w:val="21"/>
        </w:rPr>
        <w:t xml:space="preserve"> bp with</w:t>
      </w:r>
      <w:r w:rsidR="00436073">
        <w:rPr>
          <w:szCs w:val="21"/>
        </w:rPr>
        <w:t xml:space="preserve"> the</w:t>
      </w:r>
      <w:r w:rsidR="00A679F2">
        <w:rPr>
          <w:szCs w:val="21"/>
        </w:rPr>
        <w:t xml:space="preserve"> Covaris v1.8 system. DNA fragments were then processed and sequenced using the Illumina HiSeq 4000 platform. </w:t>
      </w:r>
      <w:bookmarkEnd w:id="18"/>
      <w:r w:rsidR="00A679F2">
        <w:rPr>
          <w:szCs w:val="21"/>
        </w:rPr>
        <w:t xml:space="preserve">The raw pair-end reads were trimmed to remove the adaptors and low-quality bases and after quality control by </w:t>
      </w:r>
      <w:r w:rsidR="00D67135">
        <w:rPr>
          <w:szCs w:val="21"/>
        </w:rPr>
        <w:t>FastQC</w:t>
      </w:r>
      <w:r w:rsidR="00D67135">
        <w:rPr>
          <w:szCs w:val="21"/>
          <w:vertAlign w:val="superscript"/>
        </w:rPr>
        <w:t>4</w:t>
      </w:r>
      <w:r w:rsidR="00CF6701">
        <w:rPr>
          <w:szCs w:val="21"/>
          <w:vertAlign w:val="superscript"/>
        </w:rPr>
        <w:t>2</w:t>
      </w:r>
      <w:r w:rsidR="00A679F2">
        <w:rPr>
          <w:szCs w:val="21"/>
        </w:rPr>
        <w:t>. The raw reads were filtered with the following criteria: (1) reads with unidentified nucleotides (N) &gt; 10% were discarded, (2) reads with the proportion of low-quality base (phred quality &lt;=10) &gt; 50% were discarded. (</w:t>
      </w:r>
      <w:r w:rsidR="00E92502">
        <w:rPr>
          <w:b/>
          <w:sz w:val="24"/>
          <w:szCs w:val="24"/>
        </w:rPr>
        <w:t>Table 4</w:t>
      </w:r>
      <w:r w:rsidR="00A679F2">
        <w:rPr>
          <w:szCs w:val="21"/>
        </w:rPr>
        <w:t>)</w:t>
      </w:r>
    </w:p>
    <w:p w14:paraId="72E90E9A" w14:textId="77777777" w:rsidR="009B3A33" w:rsidRDefault="009B3A33">
      <w:pPr>
        <w:spacing w:after="240"/>
        <w:jc w:val="both"/>
        <w:rPr>
          <w:b/>
          <w:szCs w:val="21"/>
        </w:rPr>
      </w:pPr>
    </w:p>
    <w:p w14:paraId="71E21B29" w14:textId="77777777" w:rsidR="009B3A33" w:rsidRDefault="00A679F2">
      <w:pPr>
        <w:spacing w:after="240"/>
        <w:jc w:val="both"/>
        <w:rPr>
          <w:b/>
          <w:szCs w:val="21"/>
        </w:rPr>
      </w:pPr>
      <w:r>
        <w:rPr>
          <w:b/>
          <w:szCs w:val="21"/>
        </w:rPr>
        <w:t>4.</w:t>
      </w:r>
      <w:r>
        <w:rPr>
          <w:rFonts w:hint="eastAsia"/>
          <w:b/>
          <w:szCs w:val="21"/>
        </w:rPr>
        <w:t>2</w:t>
      </w:r>
      <w:r>
        <w:rPr>
          <w:b/>
          <w:szCs w:val="21"/>
        </w:rPr>
        <w:t xml:space="preserve"> </w:t>
      </w:r>
      <w:r>
        <w:rPr>
          <w:b/>
          <w:color w:val="000000"/>
          <w:szCs w:val="21"/>
        </w:rPr>
        <w:t>Sequence data pre-processing and variant calling</w:t>
      </w:r>
    </w:p>
    <w:p w14:paraId="0A38DF6C" w14:textId="5E003F2B" w:rsidR="009B3A33" w:rsidRDefault="00A679F2">
      <w:pPr>
        <w:spacing w:after="240" w:line="360" w:lineRule="auto"/>
        <w:jc w:val="both"/>
        <w:rPr>
          <w:szCs w:val="21"/>
        </w:rPr>
      </w:pPr>
      <w:r>
        <w:rPr>
          <w:szCs w:val="21"/>
        </w:rPr>
        <w:t>Filtered sequence reads were mapped to the langur reference genome using BWA-MEM with default parameters (0.7.10-r789)</w:t>
      </w:r>
      <w:r w:rsidR="00D71DA1">
        <w:rPr>
          <w:szCs w:val="21"/>
          <w:vertAlign w:val="superscript"/>
        </w:rPr>
        <w:t>1</w:t>
      </w:r>
      <w:r>
        <w:rPr>
          <w:szCs w:val="21"/>
        </w:rPr>
        <w:t>. Alignment bam files were imported to SAMtools (v0.1.19)</w:t>
      </w:r>
      <w:r w:rsidR="00D71DA1">
        <w:rPr>
          <w:szCs w:val="21"/>
          <w:vertAlign w:val="superscript"/>
        </w:rPr>
        <w:t>4</w:t>
      </w:r>
      <w:r w:rsidR="00CF6701">
        <w:rPr>
          <w:szCs w:val="21"/>
          <w:vertAlign w:val="superscript"/>
        </w:rPr>
        <w:t>3</w:t>
      </w:r>
      <w:r w:rsidR="00D71DA1">
        <w:rPr>
          <w:sz w:val="14"/>
          <w:szCs w:val="14"/>
        </w:rPr>
        <w:t xml:space="preserve"> </w:t>
      </w:r>
      <w:r>
        <w:rPr>
          <w:szCs w:val="21"/>
        </w:rPr>
        <w:t xml:space="preserve">for sorting and removing duplicated reads and Picard (http://broadinstitute.github.io/picard/, version 1.92) was used to assign read group information containing library, lane and sample ID. Following mapping, we performed variant calling using </w:t>
      </w:r>
      <w:r w:rsidR="00436073">
        <w:rPr>
          <w:szCs w:val="21"/>
        </w:rPr>
        <w:t xml:space="preserve">the </w:t>
      </w:r>
      <w:r w:rsidR="00D71DA1">
        <w:rPr>
          <w:szCs w:val="21"/>
        </w:rPr>
        <w:t>GATK</w:t>
      </w:r>
      <w:r w:rsidR="00D71DA1">
        <w:rPr>
          <w:szCs w:val="21"/>
          <w:vertAlign w:val="superscript"/>
        </w:rPr>
        <w:t>4</w:t>
      </w:r>
      <w:r w:rsidR="00CF6701">
        <w:rPr>
          <w:szCs w:val="21"/>
          <w:vertAlign w:val="superscript"/>
        </w:rPr>
        <w:t>4</w:t>
      </w:r>
      <w:r w:rsidR="00D71DA1">
        <w:rPr>
          <w:szCs w:val="21"/>
        </w:rPr>
        <w:t xml:space="preserve"> </w:t>
      </w:r>
      <w:r>
        <w:rPr>
          <w:szCs w:val="21"/>
        </w:rPr>
        <w:t>package with default parameters on individual-scale for all samples. Only mapped reads without gaps and with less than five mismatches were included in the identification of SNPs. The variants were filtered unless the minimum root-mean-square (RMS) mapping quality was 20. Variants were then removed if their average Phred scaled base quality was lower than 30 or the distance between the SNP and a gap was less than 5 bp, the Indel and a gap was less than 10 bp. Furthermore, only variants with a coverage of at least 5 were further investigated. For each individual, the Ti/Tv (Transition/Transversion) was obtained and calculated through the whole genome, the heterozygosity was calculated as heterozygous SNP rate across the whole genome (</w:t>
      </w:r>
      <w:r w:rsidR="00E92502">
        <w:rPr>
          <w:b/>
          <w:sz w:val="24"/>
          <w:szCs w:val="24"/>
        </w:rPr>
        <w:t>Table 4</w:t>
      </w:r>
      <w:r>
        <w:rPr>
          <w:szCs w:val="21"/>
        </w:rPr>
        <w:t>).</w:t>
      </w:r>
      <w:r w:rsidRPr="00D24B03">
        <w:rPr>
          <w:color w:val="000000" w:themeColor="text1"/>
          <w:szCs w:val="21"/>
        </w:rPr>
        <w:t xml:space="preserve"> Next, </w:t>
      </w:r>
      <w:r w:rsidR="00D71DA1" w:rsidRPr="00D24B03">
        <w:rPr>
          <w:color w:val="000000" w:themeColor="text1"/>
          <w:szCs w:val="21"/>
        </w:rPr>
        <w:t>SnpEff</w:t>
      </w:r>
      <w:r w:rsidR="00D71DA1" w:rsidRPr="00D24B03">
        <w:rPr>
          <w:color w:val="000000" w:themeColor="text1"/>
          <w:szCs w:val="21"/>
          <w:vertAlign w:val="superscript"/>
        </w:rPr>
        <w:t>4</w:t>
      </w:r>
      <w:r w:rsidR="00CF6701">
        <w:rPr>
          <w:color w:val="000000" w:themeColor="text1"/>
          <w:szCs w:val="21"/>
          <w:vertAlign w:val="superscript"/>
        </w:rPr>
        <w:t>5</w:t>
      </w:r>
      <w:r w:rsidR="00D71DA1" w:rsidRPr="00D24B03">
        <w:rPr>
          <w:color w:val="000000" w:themeColor="text1"/>
          <w:szCs w:val="21"/>
        </w:rPr>
        <w:t xml:space="preserve"> </w:t>
      </w:r>
      <w:r w:rsidRPr="00D24B03">
        <w:rPr>
          <w:color w:val="000000" w:themeColor="text1"/>
          <w:szCs w:val="21"/>
        </w:rPr>
        <w:t xml:space="preserve">software was used to </w:t>
      </w:r>
      <w:r w:rsidR="00523A84" w:rsidRPr="00D24B03">
        <w:rPr>
          <w:rFonts w:hint="eastAsia"/>
          <w:color w:val="000000" w:themeColor="text1"/>
          <w:szCs w:val="21"/>
        </w:rPr>
        <w:t>annot</w:t>
      </w:r>
      <w:r w:rsidR="00D24B03" w:rsidRPr="00D24B03">
        <w:rPr>
          <w:color w:val="000000" w:themeColor="text1"/>
          <w:szCs w:val="21"/>
        </w:rPr>
        <w:t>at</w:t>
      </w:r>
      <w:r w:rsidR="00523A84" w:rsidRPr="00D24B03">
        <w:rPr>
          <w:rFonts w:hint="eastAsia"/>
          <w:color w:val="000000" w:themeColor="text1"/>
          <w:szCs w:val="21"/>
        </w:rPr>
        <w:t>ion</w:t>
      </w:r>
      <w:r w:rsidR="00523A84" w:rsidRPr="00D24B03">
        <w:rPr>
          <w:color w:val="000000" w:themeColor="text1"/>
          <w:szCs w:val="21"/>
        </w:rPr>
        <w:t xml:space="preserve"> </w:t>
      </w:r>
      <w:r w:rsidR="00523A84" w:rsidRPr="00D24B03">
        <w:rPr>
          <w:rFonts w:hint="eastAsia"/>
          <w:color w:val="000000" w:themeColor="text1"/>
          <w:szCs w:val="21"/>
        </w:rPr>
        <w:t>the</w:t>
      </w:r>
      <w:r w:rsidR="00523A84" w:rsidRPr="00D24B03">
        <w:rPr>
          <w:color w:val="000000" w:themeColor="text1"/>
          <w:szCs w:val="21"/>
        </w:rPr>
        <w:t xml:space="preserve"> </w:t>
      </w:r>
      <w:r w:rsidR="00523A84" w:rsidRPr="00D24B03">
        <w:rPr>
          <w:rFonts w:hint="eastAsia"/>
          <w:color w:val="000000" w:themeColor="text1"/>
          <w:szCs w:val="21"/>
        </w:rPr>
        <w:t>identified</w:t>
      </w:r>
      <w:r w:rsidR="00523A84" w:rsidRPr="00D24B03">
        <w:rPr>
          <w:color w:val="000000" w:themeColor="text1"/>
          <w:szCs w:val="21"/>
        </w:rPr>
        <w:t xml:space="preserve"> </w:t>
      </w:r>
      <w:r w:rsidRPr="00D24B03">
        <w:rPr>
          <w:color w:val="000000" w:themeColor="text1"/>
          <w:szCs w:val="21"/>
        </w:rPr>
        <w:t xml:space="preserve">variants </w:t>
      </w:r>
      <w:r w:rsidR="00B72072" w:rsidRPr="00D24B03">
        <w:rPr>
          <w:color w:val="000000" w:themeColor="text1"/>
          <w:sz w:val="24"/>
          <w:szCs w:val="24"/>
        </w:rPr>
        <w:t>(</w:t>
      </w:r>
      <w:r w:rsidR="00B72072" w:rsidRPr="00D24B03">
        <w:rPr>
          <w:b/>
          <w:color w:val="000000" w:themeColor="text1"/>
          <w:sz w:val="24"/>
          <w:szCs w:val="24"/>
        </w:rPr>
        <w:t xml:space="preserve">Fig. </w:t>
      </w:r>
      <w:r w:rsidR="00461EC4" w:rsidRPr="00D24B03">
        <w:rPr>
          <w:b/>
          <w:color w:val="000000" w:themeColor="text1"/>
          <w:sz w:val="24"/>
          <w:szCs w:val="24"/>
        </w:rPr>
        <w:t>5</w:t>
      </w:r>
      <w:r w:rsidR="00B72072" w:rsidRPr="00D24B03">
        <w:rPr>
          <w:color w:val="000000" w:themeColor="text1"/>
          <w:sz w:val="24"/>
          <w:szCs w:val="24"/>
        </w:rPr>
        <w:t>)</w:t>
      </w:r>
      <w:r w:rsidRPr="00D24B03">
        <w:rPr>
          <w:color w:val="000000" w:themeColor="text1"/>
          <w:szCs w:val="21"/>
        </w:rPr>
        <w:t xml:space="preserve">. </w:t>
      </w:r>
    </w:p>
    <w:p w14:paraId="42DFD886" w14:textId="77777777" w:rsidR="009B3A33" w:rsidRDefault="009B3A33">
      <w:pPr>
        <w:spacing w:after="240"/>
        <w:jc w:val="both"/>
        <w:rPr>
          <w:b/>
          <w:szCs w:val="21"/>
        </w:rPr>
      </w:pPr>
    </w:p>
    <w:p w14:paraId="20825F8D" w14:textId="77777777" w:rsidR="009B3A33" w:rsidRDefault="00A679F2">
      <w:pPr>
        <w:spacing w:line="480" w:lineRule="auto"/>
        <w:rPr>
          <w:b/>
          <w:szCs w:val="21"/>
        </w:rPr>
      </w:pPr>
      <w:r>
        <w:rPr>
          <w:rFonts w:hint="eastAsia"/>
          <w:b/>
          <w:szCs w:val="21"/>
        </w:rPr>
        <w:t>4</w:t>
      </w:r>
      <w:r>
        <w:rPr>
          <w:b/>
          <w:szCs w:val="21"/>
        </w:rPr>
        <w:t>.3 Pseudogenization enrichment analysis</w:t>
      </w:r>
    </w:p>
    <w:p w14:paraId="44987A04" w14:textId="4C0E3581" w:rsidR="009B3A33" w:rsidRDefault="00810B07">
      <w:pPr>
        <w:spacing w:line="480" w:lineRule="auto"/>
        <w:rPr>
          <w:szCs w:val="21"/>
        </w:rPr>
      </w:pPr>
      <w:bookmarkStart w:id="19" w:name="_Hlk528970537"/>
      <w:r>
        <w:rPr>
          <w:szCs w:val="21"/>
        </w:rPr>
        <w:t>The w</w:t>
      </w:r>
      <w:r w:rsidR="00A679F2">
        <w:rPr>
          <w:szCs w:val="21"/>
        </w:rPr>
        <w:t xml:space="preserve">hole genome SNPs and indels were used </w:t>
      </w:r>
      <w:r>
        <w:rPr>
          <w:szCs w:val="21"/>
        </w:rPr>
        <w:t xml:space="preserve">for </w:t>
      </w:r>
      <w:r w:rsidR="00A679F2">
        <w:rPr>
          <w:szCs w:val="21"/>
        </w:rPr>
        <w:t xml:space="preserve">pseudogene annotation. We found that </w:t>
      </w:r>
      <w:r w:rsidR="00B07BE0">
        <w:rPr>
          <w:szCs w:val="21"/>
        </w:rPr>
        <w:t xml:space="preserve">1,541 </w:t>
      </w:r>
      <w:r w:rsidR="00A679F2">
        <w:rPr>
          <w:szCs w:val="21"/>
        </w:rPr>
        <w:t xml:space="preserve">SNPs and </w:t>
      </w:r>
      <w:r w:rsidR="00B07BE0">
        <w:rPr>
          <w:szCs w:val="21"/>
        </w:rPr>
        <w:t xml:space="preserve">438 </w:t>
      </w:r>
      <w:r w:rsidR="00A679F2">
        <w:rPr>
          <w:szCs w:val="21"/>
        </w:rPr>
        <w:t xml:space="preserve">indels were annotated to </w:t>
      </w:r>
      <w:bookmarkStart w:id="20" w:name="_Hlk533521136"/>
      <w:r>
        <w:rPr>
          <w:szCs w:val="21"/>
        </w:rPr>
        <w:t xml:space="preserve">result in </w:t>
      </w:r>
      <w:r w:rsidR="00A679F2">
        <w:rPr>
          <w:szCs w:val="21"/>
        </w:rPr>
        <w:t>pseudogenization</w:t>
      </w:r>
      <w:bookmarkEnd w:id="20"/>
      <w:r w:rsidR="00A679F2">
        <w:rPr>
          <w:szCs w:val="21"/>
        </w:rPr>
        <w:t xml:space="preserve"> </w:t>
      </w:r>
      <w:r>
        <w:rPr>
          <w:szCs w:val="21"/>
        </w:rPr>
        <w:t xml:space="preserve">of </w:t>
      </w:r>
      <w:r w:rsidR="00B07BE0">
        <w:rPr>
          <w:szCs w:val="21"/>
        </w:rPr>
        <w:t xml:space="preserve">401 </w:t>
      </w:r>
      <w:r w:rsidR="00A679F2">
        <w:rPr>
          <w:szCs w:val="21"/>
        </w:rPr>
        <w:t xml:space="preserve">genes. For further analysis, these </w:t>
      </w:r>
      <w:r w:rsidR="00A679F2">
        <w:rPr>
          <w:szCs w:val="21"/>
        </w:rPr>
        <w:lastRenderedPageBreak/>
        <w:t>candidate genes were used to KEGG enrichment and gene ontology analysis using DAVID 6.8</w:t>
      </w:r>
      <w:r w:rsidR="00A679F2">
        <w:rPr>
          <w:szCs w:val="21"/>
          <w:vertAlign w:val="superscript"/>
        </w:rPr>
        <w:t>4</w:t>
      </w:r>
      <w:r w:rsidR="00CF6701">
        <w:rPr>
          <w:szCs w:val="21"/>
          <w:vertAlign w:val="superscript"/>
        </w:rPr>
        <w:t>6</w:t>
      </w:r>
      <w:r w:rsidR="00A679F2">
        <w:rPr>
          <w:szCs w:val="21"/>
        </w:rPr>
        <w:t>. The enrichment results are summarized in</w:t>
      </w:r>
      <w:bookmarkEnd w:id="19"/>
      <w:r w:rsidR="00A679F2">
        <w:rPr>
          <w:szCs w:val="21"/>
        </w:rPr>
        <w:t xml:space="preserve"> </w:t>
      </w:r>
      <w:r w:rsidR="00280707">
        <w:rPr>
          <w:b/>
          <w:szCs w:val="21"/>
        </w:rPr>
        <w:t>T</w:t>
      </w:r>
      <w:r w:rsidR="00280707">
        <w:rPr>
          <w:rFonts w:hint="eastAsia"/>
          <w:b/>
          <w:szCs w:val="21"/>
        </w:rPr>
        <w:t>able</w:t>
      </w:r>
      <w:r w:rsidR="00280707">
        <w:rPr>
          <w:b/>
          <w:szCs w:val="21"/>
        </w:rPr>
        <w:t xml:space="preserve"> </w:t>
      </w:r>
      <w:r w:rsidR="00280707">
        <w:rPr>
          <w:rFonts w:hint="eastAsia"/>
          <w:b/>
          <w:szCs w:val="21"/>
        </w:rPr>
        <w:t>5</w:t>
      </w:r>
      <w:r w:rsidR="00A679F2">
        <w:rPr>
          <w:szCs w:val="21"/>
        </w:rPr>
        <w:t xml:space="preserve">. </w:t>
      </w:r>
      <w:r w:rsidR="00B07BE0">
        <w:rPr>
          <w:szCs w:val="21"/>
        </w:rPr>
        <w:t xml:space="preserve">Twenty-nine </w:t>
      </w:r>
      <w:bookmarkStart w:id="21" w:name="_Hlk532287847"/>
      <w:r w:rsidR="00B07BE0">
        <w:rPr>
          <w:szCs w:val="21"/>
        </w:rPr>
        <w:t>pseudogenes related to eyes</w:t>
      </w:r>
      <w:bookmarkEnd w:id="21"/>
      <w:r w:rsidR="00B07BE0">
        <w:rPr>
          <w:szCs w:val="21"/>
        </w:rPr>
        <w:t xml:space="preserve"> are summarized in </w:t>
      </w:r>
      <w:r w:rsidR="00B07BE0" w:rsidRPr="00AE5547">
        <w:rPr>
          <w:b/>
          <w:szCs w:val="21"/>
        </w:rPr>
        <w:t>Supplementary Table 1</w:t>
      </w:r>
      <w:r w:rsidR="00280707">
        <w:rPr>
          <w:rFonts w:hint="eastAsia"/>
          <w:b/>
          <w:szCs w:val="21"/>
        </w:rPr>
        <w:t>2</w:t>
      </w:r>
      <w:r w:rsidR="00B07BE0">
        <w:rPr>
          <w:szCs w:val="21"/>
        </w:rPr>
        <w:t>.</w:t>
      </w:r>
    </w:p>
    <w:p w14:paraId="288DC478" w14:textId="77777777" w:rsidR="00AE5547" w:rsidRDefault="00AE5547">
      <w:pPr>
        <w:spacing w:line="480" w:lineRule="auto"/>
        <w:rPr>
          <w:b/>
          <w:szCs w:val="21"/>
        </w:rPr>
      </w:pPr>
    </w:p>
    <w:p w14:paraId="44BB46F7" w14:textId="77777777" w:rsidR="00D71DA1" w:rsidRDefault="00D71DA1" w:rsidP="009030C7">
      <w:pPr>
        <w:spacing w:after="240" w:line="360" w:lineRule="auto"/>
        <w:jc w:val="both"/>
        <w:rPr>
          <w:b/>
          <w:szCs w:val="21"/>
        </w:rPr>
      </w:pPr>
      <w:r w:rsidRPr="000E1766">
        <w:rPr>
          <w:rFonts w:hint="eastAsia"/>
          <w:b/>
          <w:szCs w:val="21"/>
        </w:rPr>
        <w:t>S</w:t>
      </w:r>
      <w:r w:rsidRPr="000E1766">
        <w:rPr>
          <w:b/>
          <w:szCs w:val="21"/>
        </w:rPr>
        <w:t xml:space="preserve">upplementary Table </w:t>
      </w:r>
      <w:r w:rsidR="00280707" w:rsidRPr="000E1766">
        <w:rPr>
          <w:b/>
          <w:szCs w:val="21"/>
        </w:rPr>
        <w:t>1</w:t>
      </w:r>
      <w:r w:rsidR="00280707">
        <w:rPr>
          <w:b/>
          <w:szCs w:val="21"/>
        </w:rPr>
        <w:t>2</w:t>
      </w:r>
      <w:r w:rsidRPr="000E1766">
        <w:rPr>
          <w:b/>
          <w:szCs w:val="21"/>
        </w:rPr>
        <w:t xml:space="preserve">. Pseudogenes related to </w:t>
      </w:r>
      <w:r w:rsidR="00F96203">
        <w:rPr>
          <w:rFonts w:hint="eastAsia"/>
          <w:b/>
          <w:szCs w:val="21"/>
        </w:rPr>
        <w:t>retina</w:t>
      </w:r>
      <w:r w:rsidR="00F96203">
        <w:rPr>
          <w:b/>
          <w:szCs w:val="21"/>
        </w:rPr>
        <w:t xml:space="preserve"> and </w:t>
      </w:r>
      <w:r w:rsidRPr="000E1766">
        <w:rPr>
          <w:b/>
          <w:szCs w:val="21"/>
        </w:rPr>
        <w:t>eye</w:t>
      </w:r>
      <w:r w:rsidR="00F96203">
        <w:rPr>
          <w:b/>
          <w:szCs w:val="21"/>
        </w:rPr>
        <w:t xml:space="preserve"> development</w:t>
      </w:r>
      <w:r w:rsidRPr="000E1766">
        <w:rPr>
          <w:b/>
          <w:szCs w:val="21"/>
        </w:rPr>
        <w:t>.</w:t>
      </w:r>
    </w:p>
    <w:tbl>
      <w:tblPr>
        <w:tblpPr w:leftFromText="180" w:rightFromText="180" w:vertAnchor="text" w:horzAnchor="margin" w:tblpY="-24"/>
        <w:tblW w:w="8647" w:type="dxa"/>
        <w:tblLayout w:type="fixed"/>
        <w:tblLook w:val="04A0" w:firstRow="1" w:lastRow="0" w:firstColumn="1" w:lastColumn="0" w:noHBand="0" w:noVBand="1"/>
      </w:tblPr>
      <w:tblGrid>
        <w:gridCol w:w="1348"/>
        <w:gridCol w:w="7299"/>
      </w:tblGrid>
      <w:tr w:rsidR="00C56593" w14:paraId="0D13CF79" w14:textId="77777777" w:rsidTr="00E3658F">
        <w:trPr>
          <w:trHeight w:val="276"/>
        </w:trPr>
        <w:tc>
          <w:tcPr>
            <w:tcW w:w="1348" w:type="dxa"/>
            <w:tcBorders>
              <w:top w:val="single" w:sz="12" w:space="0" w:color="auto"/>
              <w:left w:val="nil"/>
              <w:bottom w:val="single" w:sz="4" w:space="0" w:color="auto"/>
              <w:right w:val="nil"/>
            </w:tcBorders>
            <w:shd w:val="clear" w:color="auto" w:fill="auto"/>
            <w:noWrap/>
            <w:vAlign w:val="bottom"/>
          </w:tcPr>
          <w:p w14:paraId="5F9E3BD5" w14:textId="77777777" w:rsidR="00C56593" w:rsidRDefault="00C56593" w:rsidP="00E3658F">
            <w:pPr>
              <w:widowControl/>
              <w:rPr>
                <w:b/>
                <w:color w:val="000000"/>
                <w:kern w:val="0"/>
                <w:szCs w:val="21"/>
              </w:rPr>
            </w:pPr>
            <w:r>
              <w:rPr>
                <w:b/>
                <w:color w:val="000000"/>
                <w:kern w:val="0"/>
                <w:szCs w:val="21"/>
              </w:rPr>
              <w:t>Gene name</w:t>
            </w:r>
          </w:p>
        </w:tc>
        <w:tc>
          <w:tcPr>
            <w:tcW w:w="7299" w:type="dxa"/>
            <w:tcBorders>
              <w:top w:val="single" w:sz="12" w:space="0" w:color="auto"/>
              <w:left w:val="nil"/>
              <w:bottom w:val="single" w:sz="4" w:space="0" w:color="auto"/>
              <w:right w:val="nil"/>
            </w:tcBorders>
            <w:shd w:val="clear" w:color="auto" w:fill="auto"/>
            <w:noWrap/>
            <w:vAlign w:val="bottom"/>
          </w:tcPr>
          <w:p w14:paraId="546A4CDE" w14:textId="77777777" w:rsidR="00C56593" w:rsidRDefault="00C56593" w:rsidP="00E3658F">
            <w:pPr>
              <w:widowControl/>
              <w:jc w:val="both"/>
              <w:rPr>
                <w:b/>
                <w:color w:val="000000"/>
                <w:kern w:val="0"/>
                <w:szCs w:val="21"/>
              </w:rPr>
            </w:pPr>
            <w:r>
              <w:rPr>
                <w:b/>
                <w:color w:val="000000"/>
                <w:kern w:val="0"/>
                <w:szCs w:val="21"/>
              </w:rPr>
              <w:t>Gene description</w:t>
            </w:r>
          </w:p>
        </w:tc>
      </w:tr>
      <w:tr w:rsidR="00C56593" w14:paraId="2DC040D1" w14:textId="77777777" w:rsidTr="00E3658F">
        <w:trPr>
          <w:trHeight w:val="276"/>
        </w:trPr>
        <w:tc>
          <w:tcPr>
            <w:tcW w:w="1348" w:type="dxa"/>
            <w:tcBorders>
              <w:top w:val="single" w:sz="8" w:space="0" w:color="auto"/>
              <w:left w:val="nil"/>
              <w:bottom w:val="nil"/>
              <w:right w:val="nil"/>
            </w:tcBorders>
            <w:shd w:val="clear" w:color="auto" w:fill="auto"/>
            <w:noWrap/>
            <w:vAlign w:val="center"/>
          </w:tcPr>
          <w:p w14:paraId="4C0AFADF" w14:textId="77777777" w:rsidR="00C56593" w:rsidRPr="00E3658F" w:rsidRDefault="00C56593" w:rsidP="00E3658F">
            <w:pPr>
              <w:widowControl/>
              <w:rPr>
                <w:i/>
                <w:kern w:val="0"/>
                <w:szCs w:val="21"/>
              </w:rPr>
            </w:pPr>
            <w:r w:rsidRPr="00E3658F">
              <w:rPr>
                <w:i/>
                <w:kern w:val="0"/>
                <w:szCs w:val="21"/>
              </w:rPr>
              <w:t>cdh2</w:t>
            </w:r>
          </w:p>
        </w:tc>
        <w:tc>
          <w:tcPr>
            <w:tcW w:w="7299" w:type="dxa"/>
            <w:tcBorders>
              <w:top w:val="single" w:sz="4" w:space="0" w:color="auto"/>
              <w:left w:val="nil"/>
              <w:bottom w:val="nil"/>
              <w:right w:val="nil"/>
            </w:tcBorders>
            <w:shd w:val="clear" w:color="auto" w:fill="auto"/>
            <w:noWrap/>
            <w:vAlign w:val="bottom"/>
          </w:tcPr>
          <w:p w14:paraId="5C471367" w14:textId="77777777" w:rsidR="00C56593" w:rsidRDefault="00C56593" w:rsidP="00E3658F">
            <w:pPr>
              <w:widowControl/>
              <w:jc w:val="both"/>
              <w:rPr>
                <w:color w:val="000000"/>
                <w:kern w:val="0"/>
                <w:szCs w:val="21"/>
              </w:rPr>
            </w:pPr>
            <w:r w:rsidRPr="00511549">
              <w:rPr>
                <w:kern w:val="0"/>
                <w:szCs w:val="21"/>
              </w:rPr>
              <w:t>cadherin 2, type 1, N-cadherin</w:t>
            </w:r>
          </w:p>
        </w:tc>
      </w:tr>
      <w:tr w:rsidR="00C56593" w14:paraId="17E8F9B4" w14:textId="77777777" w:rsidTr="00E3658F">
        <w:trPr>
          <w:trHeight w:val="276"/>
        </w:trPr>
        <w:tc>
          <w:tcPr>
            <w:tcW w:w="1348" w:type="dxa"/>
            <w:tcBorders>
              <w:top w:val="nil"/>
              <w:left w:val="nil"/>
              <w:bottom w:val="nil"/>
              <w:right w:val="nil"/>
            </w:tcBorders>
            <w:shd w:val="clear" w:color="auto" w:fill="auto"/>
            <w:noWrap/>
            <w:vAlign w:val="center"/>
          </w:tcPr>
          <w:p w14:paraId="43836911" w14:textId="77777777" w:rsidR="00C56593" w:rsidRPr="00E3658F" w:rsidRDefault="00C56593" w:rsidP="00E3658F">
            <w:pPr>
              <w:widowControl/>
              <w:rPr>
                <w:i/>
                <w:kern w:val="0"/>
                <w:szCs w:val="21"/>
              </w:rPr>
            </w:pPr>
            <w:r w:rsidRPr="00E3658F">
              <w:rPr>
                <w:i/>
                <w:kern w:val="0"/>
                <w:szCs w:val="21"/>
              </w:rPr>
              <w:t>polr3f</w:t>
            </w:r>
          </w:p>
        </w:tc>
        <w:tc>
          <w:tcPr>
            <w:tcW w:w="7299" w:type="dxa"/>
            <w:tcBorders>
              <w:top w:val="nil"/>
              <w:left w:val="nil"/>
              <w:bottom w:val="nil"/>
              <w:right w:val="nil"/>
            </w:tcBorders>
            <w:shd w:val="clear" w:color="auto" w:fill="auto"/>
            <w:noWrap/>
            <w:vAlign w:val="bottom"/>
          </w:tcPr>
          <w:p w14:paraId="23629488" w14:textId="77777777" w:rsidR="00C56593" w:rsidRDefault="00C56593" w:rsidP="00E3658F">
            <w:pPr>
              <w:widowControl/>
              <w:jc w:val="both"/>
              <w:rPr>
                <w:color w:val="000000"/>
                <w:kern w:val="0"/>
                <w:szCs w:val="21"/>
              </w:rPr>
            </w:pPr>
            <w:r w:rsidRPr="00511549">
              <w:rPr>
                <w:kern w:val="0"/>
                <w:szCs w:val="21"/>
              </w:rPr>
              <w:t>polymerase (RNA) III (DNA directed) polypeptide F</w:t>
            </w:r>
            <w:r>
              <w:rPr>
                <w:kern w:val="0"/>
                <w:szCs w:val="21"/>
              </w:rPr>
              <w:t xml:space="preserve"> </w:t>
            </w:r>
          </w:p>
        </w:tc>
      </w:tr>
      <w:tr w:rsidR="00C56593" w14:paraId="360140D4" w14:textId="77777777" w:rsidTr="00E3658F">
        <w:trPr>
          <w:trHeight w:val="276"/>
        </w:trPr>
        <w:tc>
          <w:tcPr>
            <w:tcW w:w="1348" w:type="dxa"/>
            <w:tcBorders>
              <w:top w:val="nil"/>
              <w:left w:val="nil"/>
              <w:bottom w:val="nil"/>
              <w:right w:val="nil"/>
            </w:tcBorders>
            <w:shd w:val="clear" w:color="auto" w:fill="auto"/>
            <w:noWrap/>
            <w:vAlign w:val="center"/>
          </w:tcPr>
          <w:p w14:paraId="5FC02F21" w14:textId="77777777" w:rsidR="00C56593" w:rsidRPr="00E3658F" w:rsidRDefault="00C56593" w:rsidP="00E3658F">
            <w:pPr>
              <w:widowControl/>
              <w:rPr>
                <w:i/>
                <w:kern w:val="0"/>
                <w:szCs w:val="21"/>
              </w:rPr>
            </w:pPr>
            <w:r w:rsidRPr="00E3658F">
              <w:rPr>
                <w:i/>
                <w:kern w:val="0"/>
                <w:szCs w:val="21"/>
              </w:rPr>
              <w:t>smo</w:t>
            </w:r>
          </w:p>
        </w:tc>
        <w:tc>
          <w:tcPr>
            <w:tcW w:w="7299" w:type="dxa"/>
            <w:tcBorders>
              <w:top w:val="nil"/>
              <w:left w:val="nil"/>
              <w:bottom w:val="nil"/>
              <w:right w:val="nil"/>
            </w:tcBorders>
            <w:shd w:val="clear" w:color="auto" w:fill="auto"/>
            <w:noWrap/>
            <w:vAlign w:val="bottom"/>
          </w:tcPr>
          <w:p w14:paraId="6ADCDC6D" w14:textId="77777777" w:rsidR="00C56593" w:rsidRDefault="00C56593" w:rsidP="00E3658F">
            <w:pPr>
              <w:widowControl/>
              <w:jc w:val="both"/>
              <w:rPr>
                <w:color w:val="000000"/>
                <w:kern w:val="0"/>
                <w:szCs w:val="21"/>
              </w:rPr>
            </w:pPr>
            <w:r w:rsidRPr="00511549">
              <w:rPr>
                <w:kern w:val="0"/>
                <w:szCs w:val="21"/>
              </w:rPr>
              <w:t>smoothened, frizzled class receptor</w:t>
            </w:r>
          </w:p>
        </w:tc>
      </w:tr>
      <w:tr w:rsidR="00C56593" w14:paraId="693F6DBF" w14:textId="77777777" w:rsidTr="00E3658F">
        <w:trPr>
          <w:trHeight w:val="276"/>
        </w:trPr>
        <w:tc>
          <w:tcPr>
            <w:tcW w:w="1348" w:type="dxa"/>
            <w:tcBorders>
              <w:top w:val="nil"/>
              <w:left w:val="nil"/>
              <w:bottom w:val="nil"/>
              <w:right w:val="nil"/>
            </w:tcBorders>
            <w:shd w:val="clear" w:color="auto" w:fill="auto"/>
            <w:noWrap/>
            <w:vAlign w:val="center"/>
          </w:tcPr>
          <w:p w14:paraId="6920C8F9" w14:textId="77777777" w:rsidR="00C56593" w:rsidRPr="00E3658F" w:rsidRDefault="00C56593" w:rsidP="00E3658F">
            <w:pPr>
              <w:widowControl/>
              <w:rPr>
                <w:i/>
                <w:kern w:val="0"/>
                <w:szCs w:val="21"/>
              </w:rPr>
            </w:pPr>
            <w:r w:rsidRPr="00E3658F">
              <w:rPr>
                <w:i/>
                <w:kern w:val="0"/>
                <w:szCs w:val="21"/>
              </w:rPr>
              <w:t>wdr55</w:t>
            </w:r>
          </w:p>
        </w:tc>
        <w:tc>
          <w:tcPr>
            <w:tcW w:w="7299" w:type="dxa"/>
            <w:tcBorders>
              <w:top w:val="nil"/>
              <w:left w:val="nil"/>
              <w:bottom w:val="nil"/>
              <w:right w:val="nil"/>
            </w:tcBorders>
            <w:shd w:val="clear" w:color="auto" w:fill="auto"/>
            <w:noWrap/>
            <w:vAlign w:val="bottom"/>
          </w:tcPr>
          <w:p w14:paraId="29CAEEFF" w14:textId="77777777" w:rsidR="00C56593" w:rsidRDefault="00E3658F" w:rsidP="00E3658F">
            <w:pPr>
              <w:widowControl/>
              <w:jc w:val="both"/>
              <w:rPr>
                <w:color w:val="000000"/>
                <w:kern w:val="0"/>
                <w:szCs w:val="21"/>
              </w:rPr>
            </w:pPr>
            <w:r w:rsidRPr="00511549">
              <w:rPr>
                <w:kern w:val="0"/>
                <w:szCs w:val="21"/>
              </w:rPr>
              <w:t>WD repeat domain 55</w:t>
            </w:r>
          </w:p>
        </w:tc>
      </w:tr>
      <w:tr w:rsidR="00C56593" w14:paraId="53A8C912" w14:textId="77777777" w:rsidTr="00E3658F">
        <w:trPr>
          <w:trHeight w:val="276"/>
        </w:trPr>
        <w:tc>
          <w:tcPr>
            <w:tcW w:w="1348" w:type="dxa"/>
            <w:tcBorders>
              <w:top w:val="nil"/>
              <w:left w:val="nil"/>
              <w:bottom w:val="nil"/>
              <w:right w:val="nil"/>
            </w:tcBorders>
            <w:shd w:val="clear" w:color="auto" w:fill="auto"/>
            <w:noWrap/>
            <w:vAlign w:val="center"/>
          </w:tcPr>
          <w:p w14:paraId="416232AC" w14:textId="77777777" w:rsidR="00C56593" w:rsidRPr="00E3658F" w:rsidRDefault="00C56593" w:rsidP="00E3658F">
            <w:pPr>
              <w:widowControl/>
              <w:rPr>
                <w:i/>
                <w:kern w:val="0"/>
                <w:szCs w:val="21"/>
              </w:rPr>
            </w:pPr>
            <w:r w:rsidRPr="00E3658F">
              <w:rPr>
                <w:i/>
                <w:kern w:val="0"/>
                <w:szCs w:val="21"/>
              </w:rPr>
              <w:t>lgsn</w:t>
            </w:r>
          </w:p>
        </w:tc>
        <w:tc>
          <w:tcPr>
            <w:tcW w:w="7299" w:type="dxa"/>
            <w:tcBorders>
              <w:top w:val="nil"/>
              <w:left w:val="nil"/>
              <w:bottom w:val="nil"/>
              <w:right w:val="nil"/>
            </w:tcBorders>
            <w:shd w:val="clear" w:color="auto" w:fill="auto"/>
            <w:noWrap/>
            <w:vAlign w:val="bottom"/>
          </w:tcPr>
          <w:p w14:paraId="6F3EB4BE" w14:textId="77777777" w:rsidR="00C56593" w:rsidRDefault="00E3658F" w:rsidP="00E3658F">
            <w:pPr>
              <w:widowControl/>
              <w:jc w:val="both"/>
              <w:rPr>
                <w:color w:val="000000"/>
                <w:kern w:val="0"/>
                <w:szCs w:val="21"/>
              </w:rPr>
            </w:pPr>
            <w:r w:rsidRPr="00511549">
              <w:rPr>
                <w:kern w:val="0"/>
                <w:szCs w:val="21"/>
              </w:rPr>
              <w:t>lengsin, lens protein with glutamine synthetase domain</w:t>
            </w:r>
          </w:p>
        </w:tc>
      </w:tr>
      <w:tr w:rsidR="00C56593" w14:paraId="59796AF8" w14:textId="77777777" w:rsidTr="00E3658F">
        <w:trPr>
          <w:trHeight w:val="276"/>
        </w:trPr>
        <w:tc>
          <w:tcPr>
            <w:tcW w:w="1348" w:type="dxa"/>
            <w:tcBorders>
              <w:top w:val="nil"/>
              <w:left w:val="nil"/>
              <w:bottom w:val="nil"/>
              <w:right w:val="nil"/>
            </w:tcBorders>
            <w:shd w:val="clear" w:color="auto" w:fill="auto"/>
            <w:noWrap/>
            <w:vAlign w:val="center"/>
          </w:tcPr>
          <w:p w14:paraId="0D368EAF" w14:textId="77777777" w:rsidR="00C56593" w:rsidRPr="00E3658F" w:rsidRDefault="00C56593" w:rsidP="00E3658F">
            <w:pPr>
              <w:widowControl/>
              <w:rPr>
                <w:i/>
                <w:kern w:val="0"/>
                <w:szCs w:val="21"/>
              </w:rPr>
            </w:pPr>
            <w:r w:rsidRPr="00E3658F">
              <w:rPr>
                <w:i/>
                <w:kern w:val="0"/>
                <w:szCs w:val="21"/>
              </w:rPr>
              <w:t>cdh6</w:t>
            </w:r>
          </w:p>
        </w:tc>
        <w:tc>
          <w:tcPr>
            <w:tcW w:w="7299" w:type="dxa"/>
            <w:tcBorders>
              <w:top w:val="nil"/>
              <w:left w:val="nil"/>
              <w:bottom w:val="nil"/>
              <w:right w:val="nil"/>
            </w:tcBorders>
            <w:shd w:val="clear" w:color="auto" w:fill="auto"/>
            <w:noWrap/>
            <w:vAlign w:val="bottom"/>
          </w:tcPr>
          <w:p w14:paraId="010C8C92" w14:textId="77777777" w:rsidR="00C56593" w:rsidRDefault="00E3658F" w:rsidP="00E3658F">
            <w:pPr>
              <w:widowControl/>
              <w:jc w:val="both"/>
              <w:rPr>
                <w:color w:val="000000"/>
                <w:kern w:val="0"/>
                <w:szCs w:val="21"/>
              </w:rPr>
            </w:pPr>
            <w:r w:rsidRPr="00511549">
              <w:rPr>
                <w:kern w:val="0"/>
                <w:szCs w:val="21"/>
              </w:rPr>
              <w:t>cadherin 6</w:t>
            </w:r>
          </w:p>
        </w:tc>
      </w:tr>
      <w:tr w:rsidR="00C56593" w14:paraId="6FE82B62" w14:textId="77777777" w:rsidTr="00E3658F">
        <w:trPr>
          <w:trHeight w:val="276"/>
        </w:trPr>
        <w:tc>
          <w:tcPr>
            <w:tcW w:w="1348" w:type="dxa"/>
            <w:tcBorders>
              <w:top w:val="nil"/>
              <w:left w:val="nil"/>
              <w:bottom w:val="nil"/>
              <w:right w:val="nil"/>
            </w:tcBorders>
            <w:shd w:val="clear" w:color="auto" w:fill="auto"/>
            <w:noWrap/>
            <w:vAlign w:val="center"/>
          </w:tcPr>
          <w:p w14:paraId="22099333" w14:textId="77777777" w:rsidR="00C56593" w:rsidRPr="00E3658F" w:rsidRDefault="00C56593" w:rsidP="00E3658F">
            <w:pPr>
              <w:widowControl/>
              <w:rPr>
                <w:i/>
                <w:kern w:val="0"/>
                <w:szCs w:val="21"/>
              </w:rPr>
            </w:pPr>
            <w:r w:rsidRPr="00E3658F">
              <w:rPr>
                <w:i/>
                <w:kern w:val="0"/>
                <w:szCs w:val="21"/>
              </w:rPr>
              <w:t>adcyap1b</w:t>
            </w:r>
          </w:p>
        </w:tc>
        <w:tc>
          <w:tcPr>
            <w:tcW w:w="7299" w:type="dxa"/>
            <w:tcBorders>
              <w:top w:val="nil"/>
              <w:left w:val="nil"/>
              <w:bottom w:val="nil"/>
              <w:right w:val="nil"/>
            </w:tcBorders>
            <w:shd w:val="clear" w:color="auto" w:fill="auto"/>
            <w:noWrap/>
            <w:vAlign w:val="bottom"/>
          </w:tcPr>
          <w:p w14:paraId="6460C811" w14:textId="77777777" w:rsidR="00C56593" w:rsidRDefault="00E3658F" w:rsidP="00E3658F">
            <w:pPr>
              <w:widowControl/>
              <w:jc w:val="both"/>
              <w:rPr>
                <w:color w:val="000000"/>
                <w:kern w:val="0"/>
                <w:szCs w:val="21"/>
              </w:rPr>
            </w:pPr>
            <w:r w:rsidRPr="00511549">
              <w:rPr>
                <w:kern w:val="0"/>
                <w:szCs w:val="21"/>
              </w:rPr>
              <w:t>adenylate cyclase activating polypeptide 1b</w:t>
            </w:r>
          </w:p>
        </w:tc>
      </w:tr>
      <w:tr w:rsidR="00C56593" w14:paraId="1AD530E8" w14:textId="77777777" w:rsidTr="00E3658F">
        <w:trPr>
          <w:trHeight w:val="276"/>
        </w:trPr>
        <w:tc>
          <w:tcPr>
            <w:tcW w:w="1348" w:type="dxa"/>
            <w:tcBorders>
              <w:top w:val="nil"/>
              <w:left w:val="nil"/>
              <w:bottom w:val="nil"/>
              <w:right w:val="nil"/>
            </w:tcBorders>
            <w:shd w:val="clear" w:color="auto" w:fill="auto"/>
            <w:noWrap/>
            <w:vAlign w:val="center"/>
          </w:tcPr>
          <w:p w14:paraId="38D54E6E" w14:textId="77777777" w:rsidR="00C56593" w:rsidRPr="00E3658F" w:rsidRDefault="00C56593" w:rsidP="00E3658F">
            <w:pPr>
              <w:widowControl/>
              <w:rPr>
                <w:i/>
                <w:kern w:val="0"/>
                <w:szCs w:val="21"/>
              </w:rPr>
            </w:pPr>
            <w:r w:rsidRPr="00E3658F">
              <w:rPr>
                <w:i/>
                <w:kern w:val="0"/>
                <w:szCs w:val="21"/>
              </w:rPr>
              <w:t>tyms</w:t>
            </w:r>
          </w:p>
        </w:tc>
        <w:tc>
          <w:tcPr>
            <w:tcW w:w="7299" w:type="dxa"/>
            <w:tcBorders>
              <w:top w:val="nil"/>
              <w:left w:val="nil"/>
              <w:bottom w:val="nil"/>
              <w:right w:val="nil"/>
            </w:tcBorders>
            <w:shd w:val="clear" w:color="auto" w:fill="auto"/>
            <w:noWrap/>
            <w:vAlign w:val="bottom"/>
          </w:tcPr>
          <w:p w14:paraId="6A2EA74D" w14:textId="77777777" w:rsidR="00C56593" w:rsidRDefault="00E3658F" w:rsidP="00E3658F">
            <w:pPr>
              <w:widowControl/>
              <w:jc w:val="both"/>
              <w:rPr>
                <w:color w:val="000000"/>
                <w:kern w:val="0"/>
                <w:szCs w:val="21"/>
              </w:rPr>
            </w:pPr>
            <w:r w:rsidRPr="00511549">
              <w:rPr>
                <w:kern w:val="0"/>
                <w:szCs w:val="21"/>
              </w:rPr>
              <w:t>thymidylate synthetase</w:t>
            </w:r>
          </w:p>
        </w:tc>
      </w:tr>
      <w:tr w:rsidR="00C56593" w14:paraId="21FB91EC" w14:textId="77777777" w:rsidTr="00E3658F">
        <w:trPr>
          <w:trHeight w:val="276"/>
        </w:trPr>
        <w:tc>
          <w:tcPr>
            <w:tcW w:w="1348" w:type="dxa"/>
            <w:tcBorders>
              <w:top w:val="nil"/>
              <w:left w:val="nil"/>
              <w:bottom w:val="nil"/>
              <w:right w:val="nil"/>
            </w:tcBorders>
            <w:shd w:val="clear" w:color="auto" w:fill="auto"/>
            <w:noWrap/>
            <w:vAlign w:val="center"/>
          </w:tcPr>
          <w:p w14:paraId="7FC1F863" w14:textId="77777777" w:rsidR="00C56593" w:rsidRPr="00E3658F" w:rsidRDefault="00C56593" w:rsidP="00E3658F">
            <w:pPr>
              <w:widowControl/>
              <w:rPr>
                <w:i/>
                <w:kern w:val="0"/>
                <w:szCs w:val="21"/>
              </w:rPr>
            </w:pPr>
            <w:r w:rsidRPr="00E3658F">
              <w:rPr>
                <w:i/>
                <w:kern w:val="0"/>
                <w:szCs w:val="21"/>
              </w:rPr>
              <w:t>bcor</w:t>
            </w:r>
          </w:p>
        </w:tc>
        <w:tc>
          <w:tcPr>
            <w:tcW w:w="7299" w:type="dxa"/>
            <w:tcBorders>
              <w:top w:val="nil"/>
              <w:left w:val="nil"/>
              <w:bottom w:val="nil"/>
              <w:right w:val="nil"/>
            </w:tcBorders>
            <w:shd w:val="clear" w:color="auto" w:fill="auto"/>
            <w:noWrap/>
            <w:vAlign w:val="bottom"/>
          </w:tcPr>
          <w:p w14:paraId="4F62F270" w14:textId="77777777" w:rsidR="00C56593" w:rsidRDefault="00E3658F" w:rsidP="00E3658F">
            <w:pPr>
              <w:widowControl/>
              <w:jc w:val="both"/>
              <w:rPr>
                <w:color w:val="000000"/>
                <w:kern w:val="0"/>
                <w:szCs w:val="21"/>
              </w:rPr>
            </w:pPr>
            <w:r w:rsidRPr="00511549">
              <w:rPr>
                <w:kern w:val="0"/>
                <w:szCs w:val="21"/>
              </w:rPr>
              <w:t>BCL6 corepressor</w:t>
            </w:r>
          </w:p>
        </w:tc>
      </w:tr>
      <w:tr w:rsidR="00C56593" w14:paraId="1A9C00D7" w14:textId="77777777" w:rsidTr="00E3658F">
        <w:trPr>
          <w:trHeight w:val="276"/>
        </w:trPr>
        <w:tc>
          <w:tcPr>
            <w:tcW w:w="1348" w:type="dxa"/>
            <w:tcBorders>
              <w:top w:val="nil"/>
              <w:left w:val="nil"/>
              <w:bottom w:val="nil"/>
              <w:right w:val="nil"/>
            </w:tcBorders>
            <w:shd w:val="clear" w:color="auto" w:fill="auto"/>
            <w:noWrap/>
            <w:vAlign w:val="center"/>
          </w:tcPr>
          <w:p w14:paraId="4B19DF67" w14:textId="77777777" w:rsidR="00C56593" w:rsidRPr="00E3658F" w:rsidRDefault="00C56593" w:rsidP="00E3658F">
            <w:pPr>
              <w:widowControl/>
              <w:rPr>
                <w:i/>
                <w:kern w:val="0"/>
                <w:szCs w:val="21"/>
              </w:rPr>
            </w:pPr>
            <w:r w:rsidRPr="00E3658F">
              <w:rPr>
                <w:i/>
                <w:kern w:val="0"/>
                <w:szCs w:val="21"/>
              </w:rPr>
              <w:t>paics</w:t>
            </w:r>
          </w:p>
        </w:tc>
        <w:tc>
          <w:tcPr>
            <w:tcW w:w="7299" w:type="dxa"/>
            <w:tcBorders>
              <w:top w:val="nil"/>
              <w:left w:val="nil"/>
              <w:bottom w:val="nil"/>
              <w:right w:val="nil"/>
            </w:tcBorders>
            <w:shd w:val="clear" w:color="auto" w:fill="auto"/>
            <w:noWrap/>
            <w:vAlign w:val="bottom"/>
          </w:tcPr>
          <w:p w14:paraId="3A9C5600" w14:textId="77777777" w:rsidR="00C56593" w:rsidRDefault="00E3658F" w:rsidP="00E3658F">
            <w:pPr>
              <w:widowControl/>
              <w:jc w:val="both"/>
              <w:rPr>
                <w:color w:val="000000"/>
                <w:kern w:val="0"/>
                <w:szCs w:val="21"/>
              </w:rPr>
            </w:pPr>
            <w:r w:rsidRPr="00511549">
              <w:rPr>
                <w:kern w:val="0"/>
                <w:szCs w:val="21"/>
              </w:rPr>
              <w:t>phosphoribosylaminoimidazole carboxylase</w:t>
            </w:r>
          </w:p>
        </w:tc>
      </w:tr>
      <w:tr w:rsidR="00C56593" w14:paraId="138A7CB4" w14:textId="77777777" w:rsidTr="00E3658F">
        <w:trPr>
          <w:trHeight w:val="276"/>
        </w:trPr>
        <w:tc>
          <w:tcPr>
            <w:tcW w:w="1348" w:type="dxa"/>
            <w:tcBorders>
              <w:top w:val="nil"/>
              <w:left w:val="nil"/>
              <w:bottom w:val="nil"/>
              <w:right w:val="nil"/>
            </w:tcBorders>
            <w:shd w:val="clear" w:color="auto" w:fill="auto"/>
            <w:noWrap/>
            <w:vAlign w:val="center"/>
          </w:tcPr>
          <w:p w14:paraId="6DD8EC7A" w14:textId="77777777" w:rsidR="00C56593" w:rsidRPr="00E3658F" w:rsidRDefault="00C56593" w:rsidP="00E3658F">
            <w:pPr>
              <w:widowControl/>
              <w:rPr>
                <w:i/>
                <w:kern w:val="0"/>
                <w:szCs w:val="21"/>
              </w:rPr>
            </w:pPr>
            <w:r w:rsidRPr="00E3658F">
              <w:rPr>
                <w:i/>
                <w:kern w:val="0"/>
                <w:szCs w:val="21"/>
              </w:rPr>
              <w:t>atp6v1e1b</w:t>
            </w:r>
          </w:p>
        </w:tc>
        <w:tc>
          <w:tcPr>
            <w:tcW w:w="7299" w:type="dxa"/>
            <w:tcBorders>
              <w:top w:val="nil"/>
              <w:left w:val="nil"/>
              <w:bottom w:val="nil"/>
              <w:right w:val="nil"/>
            </w:tcBorders>
            <w:shd w:val="clear" w:color="auto" w:fill="auto"/>
            <w:noWrap/>
            <w:vAlign w:val="bottom"/>
          </w:tcPr>
          <w:p w14:paraId="35F50340" w14:textId="77777777" w:rsidR="00C56593" w:rsidRDefault="00E3658F" w:rsidP="00E3658F">
            <w:pPr>
              <w:widowControl/>
              <w:jc w:val="both"/>
              <w:rPr>
                <w:color w:val="000000"/>
                <w:kern w:val="0"/>
                <w:szCs w:val="21"/>
              </w:rPr>
            </w:pPr>
            <w:r w:rsidRPr="00511549">
              <w:rPr>
                <w:kern w:val="0"/>
                <w:szCs w:val="21"/>
              </w:rPr>
              <w:t>ATPase H+ transporting V1 subunit E1b</w:t>
            </w:r>
          </w:p>
        </w:tc>
      </w:tr>
      <w:tr w:rsidR="00C56593" w14:paraId="3BD93D3B" w14:textId="77777777" w:rsidTr="00E3658F">
        <w:trPr>
          <w:trHeight w:val="276"/>
        </w:trPr>
        <w:tc>
          <w:tcPr>
            <w:tcW w:w="1348" w:type="dxa"/>
            <w:tcBorders>
              <w:top w:val="nil"/>
              <w:left w:val="nil"/>
              <w:bottom w:val="nil"/>
              <w:right w:val="nil"/>
            </w:tcBorders>
            <w:shd w:val="clear" w:color="auto" w:fill="auto"/>
            <w:noWrap/>
            <w:vAlign w:val="center"/>
          </w:tcPr>
          <w:p w14:paraId="42DEBFAF" w14:textId="77777777" w:rsidR="00C56593" w:rsidRPr="00E3658F" w:rsidRDefault="00C56593" w:rsidP="00E3658F">
            <w:pPr>
              <w:widowControl/>
              <w:rPr>
                <w:i/>
                <w:kern w:val="0"/>
                <w:szCs w:val="21"/>
              </w:rPr>
            </w:pPr>
            <w:r w:rsidRPr="00E3658F">
              <w:rPr>
                <w:i/>
                <w:kern w:val="0"/>
                <w:szCs w:val="21"/>
              </w:rPr>
              <w:t>mipa</w:t>
            </w:r>
          </w:p>
        </w:tc>
        <w:tc>
          <w:tcPr>
            <w:tcW w:w="7299" w:type="dxa"/>
            <w:tcBorders>
              <w:top w:val="nil"/>
              <w:left w:val="nil"/>
              <w:bottom w:val="nil"/>
              <w:right w:val="nil"/>
            </w:tcBorders>
            <w:shd w:val="clear" w:color="auto" w:fill="auto"/>
            <w:noWrap/>
            <w:vAlign w:val="bottom"/>
          </w:tcPr>
          <w:p w14:paraId="766C828C" w14:textId="77777777" w:rsidR="00C56593" w:rsidRDefault="00E3658F" w:rsidP="00E3658F">
            <w:pPr>
              <w:widowControl/>
              <w:jc w:val="both"/>
              <w:rPr>
                <w:color w:val="000000"/>
                <w:kern w:val="0"/>
                <w:szCs w:val="21"/>
              </w:rPr>
            </w:pPr>
            <w:r w:rsidRPr="00511549">
              <w:rPr>
                <w:kern w:val="0"/>
                <w:szCs w:val="21"/>
              </w:rPr>
              <w:t>major intrinsic protein of lens fiber a</w:t>
            </w:r>
          </w:p>
        </w:tc>
      </w:tr>
      <w:tr w:rsidR="00C56593" w14:paraId="168DEB04" w14:textId="77777777" w:rsidTr="00E3658F">
        <w:trPr>
          <w:trHeight w:val="276"/>
        </w:trPr>
        <w:tc>
          <w:tcPr>
            <w:tcW w:w="1348" w:type="dxa"/>
            <w:tcBorders>
              <w:top w:val="nil"/>
              <w:left w:val="nil"/>
              <w:bottom w:val="nil"/>
              <w:right w:val="nil"/>
            </w:tcBorders>
            <w:shd w:val="clear" w:color="auto" w:fill="auto"/>
            <w:noWrap/>
            <w:vAlign w:val="center"/>
          </w:tcPr>
          <w:p w14:paraId="180ECA64" w14:textId="77777777" w:rsidR="00C56593" w:rsidRPr="00E3658F" w:rsidRDefault="00C56593" w:rsidP="00E3658F">
            <w:pPr>
              <w:widowControl/>
              <w:rPr>
                <w:i/>
                <w:kern w:val="0"/>
                <w:szCs w:val="21"/>
              </w:rPr>
            </w:pPr>
            <w:r w:rsidRPr="00E3658F">
              <w:rPr>
                <w:i/>
                <w:kern w:val="0"/>
                <w:szCs w:val="21"/>
              </w:rPr>
              <w:t>aldh1a3</w:t>
            </w:r>
          </w:p>
        </w:tc>
        <w:tc>
          <w:tcPr>
            <w:tcW w:w="7299" w:type="dxa"/>
            <w:tcBorders>
              <w:top w:val="nil"/>
              <w:left w:val="nil"/>
              <w:bottom w:val="nil"/>
              <w:right w:val="nil"/>
            </w:tcBorders>
            <w:shd w:val="clear" w:color="auto" w:fill="auto"/>
            <w:noWrap/>
            <w:vAlign w:val="bottom"/>
          </w:tcPr>
          <w:p w14:paraId="0A771C86" w14:textId="77777777" w:rsidR="00C56593" w:rsidRDefault="00E3658F" w:rsidP="00E3658F">
            <w:pPr>
              <w:widowControl/>
              <w:jc w:val="both"/>
              <w:rPr>
                <w:color w:val="000000"/>
                <w:kern w:val="0"/>
                <w:szCs w:val="21"/>
              </w:rPr>
            </w:pPr>
            <w:r w:rsidRPr="00511549">
              <w:rPr>
                <w:kern w:val="0"/>
                <w:szCs w:val="21"/>
              </w:rPr>
              <w:t>aldehyde dehydrogenase 1 family, member A3</w:t>
            </w:r>
          </w:p>
        </w:tc>
      </w:tr>
      <w:tr w:rsidR="00C56593" w14:paraId="384C07A5" w14:textId="77777777" w:rsidTr="00E3658F">
        <w:trPr>
          <w:trHeight w:val="276"/>
        </w:trPr>
        <w:tc>
          <w:tcPr>
            <w:tcW w:w="1348" w:type="dxa"/>
            <w:tcBorders>
              <w:top w:val="nil"/>
              <w:left w:val="nil"/>
              <w:bottom w:val="nil"/>
              <w:right w:val="nil"/>
            </w:tcBorders>
            <w:shd w:val="clear" w:color="auto" w:fill="auto"/>
            <w:noWrap/>
            <w:vAlign w:val="center"/>
          </w:tcPr>
          <w:p w14:paraId="5D7DC3FB" w14:textId="77777777" w:rsidR="00C56593" w:rsidRPr="00E3658F" w:rsidRDefault="00C56593" w:rsidP="00E3658F">
            <w:pPr>
              <w:widowControl/>
              <w:rPr>
                <w:i/>
                <w:kern w:val="0"/>
                <w:szCs w:val="21"/>
              </w:rPr>
            </w:pPr>
            <w:r w:rsidRPr="00E3658F">
              <w:rPr>
                <w:i/>
                <w:kern w:val="0"/>
                <w:szCs w:val="21"/>
              </w:rPr>
              <w:t>tfap2a</w:t>
            </w:r>
          </w:p>
        </w:tc>
        <w:tc>
          <w:tcPr>
            <w:tcW w:w="7299" w:type="dxa"/>
            <w:tcBorders>
              <w:top w:val="nil"/>
              <w:left w:val="nil"/>
              <w:bottom w:val="nil"/>
              <w:right w:val="nil"/>
            </w:tcBorders>
            <w:shd w:val="clear" w:color="auto" w:fill="auto"/>
            <w:noWrap/>
            <w:vAlign w:val="bottom"/>
          </w:tcPr>
          <w:p w14:paraId="3CD4519F" w14:textId="77777777" w:rsidR="00C56593" w:rsidRDefault="00E3658F" w:rsidP="00E3658F">
            <w:pPr>
              <w:widowControl/>
              <w:jc w:val="both"/>
              <w:rPr>
                <w:color w:val="000000"/>
                <w:kern w:val="0"/>
                <w:szCs w:val="21"/>
              </w:rPr>
            </w:pPr>
            <w:r w:rsidRPr="00511549">
              <w:rPr>
                <w:kern w:val="0"/>
                <w:szCs w:val="21"/>
              </w:rPr>
              <w:t>transcription factor AP-2 alpha</w:t>
            </w:r>
          </w:p>
        </w:tc>
      </w:tr>
      <w:tr w:rsidR="00C56593" w14:paraId="46F4CD4F" w14:textId="77777777" w:rsidTr="00E3658F">
        <w:trPr>
          <w:trHeight w:val="276"/>
        </w:trPr>
        <w:tc>
          <w:tcPr>
            <w:tcW w:w="1348" w:type="dxa"/>
            <w:tcBorders>
              <w:top w:val="nil"/>
              <w:left w:val="nil"/>
              <w:bottom w:val="nil"/>
              <w:right w:val="nil"/>
            </w:tcBorders>
            <w:shd w:val="clear" w:color="auto" w:fill="auto"/>
            <w:noWrap/>
            <w:vAlign w:val="center"/>
          </w:tcPr>
          <w:p w14:paraId="57CE1856" w14:textId="77777777" w:rsidR="00C56593" w:rsidRPr="00E3658F" w:rsidRDefault="00C56593" w:rsidP="00E3658F">
            <w:pPr>
              <w:widowControl/>
              <w:rPr>
                <w:i/>
                <w:kern w:val="0"/>
                <w:szCs w:val="21"/>
              </w:rPr>
            </w:pPr>
            <w:r w:rsidRPr="00E3658F">
              <w:rPr>
                <w:i/>
                <w:kern w:val="0"/>
                <w:szCs w:val="21"/>
              </w:rPr>
              <w:t>epb41l5</w:t>
            </w:r>
          </w:p>
        </w:tc>
        <w:tc>
          <w:tcPr>
            <w:tcW w:w="7299" w:type="dxa"/>
            <w:tcBorders>
              <w:top w:val="nil"/>
              <w:left w:val="nil"/>
              <w:bottom w:val="nil"/>
              <w:right w:val="nil"/>
            </w:tcBorders>
            <w:shd w:val="clear" w:color="auto" w:fill="auto"/>
            <w:noWrap/>
            <w:vAlign w:val="bottom"/>
          </w:tcPr>
          <w:p w14:paraId="18887B74" w14:textId="77777777" w:rsidR="00C56593" w:rsidRDefault="00E3658F" w:rsidP="00E3658F">
            <w:pPr>
              <w:widowControl/>
              <w:jc w:val="both"/>
              <w:rPr>
                <w:color w:val="000000"/>
                <w:kern w:val="0"/>
                <w:szCs w:val="21"/>
              </w:rPr>
            </w:pPr>
            <w:r w:rsidRPr="00511549">
              <w:rPr>
                <w:kern w:val="0"/>
                <w:szCs w:val="21"/>
              </w:rPr>
              <w:t>erythrocyte membrane protein band 4.1 like 5</w:t>
            </w:r>
          </w:p>
        </w:tc>
      </w:tr>
      <w:tr w:rsidR="00C56593" w14:paraId="675EDA34" w14:textId="77777777" w:rsidTr="00E3658F">
        <w:trPr>
          <w:trHeight w:val="276"/>
        </w:trPr>
        <w:tc>
          <w:tcPr>
            <w:tcW w:w="1348" w:type="dxa"/>
            <w:tcBorders>
              <w:top w:val="nil"/>
              <w:left w:val="nil"/>
              <w:bottom w:val="nil"/>
              <w:right w:val="nil"/>
            </w:tcBorders>
            <w:shd w:val="clear" w:color="auto" w:fill="auto"/>
            <w:noWrap/>
            <w:vAlign w:val="center"/>
          </w:tcPr>
          <w:p w14:paraId="38752412" w14:textId="77777777" w:rsidR="00C56593" w:rsidRPr="00E3658F" w:rsidRDefault="00C56593" w:rsidP="00E3658F">
            <w:pPr>
              <w:widowControl/>
              <w:rPr>
                <w:i/>
                <w:kern w:val="0"/>
                <w:szCs w:val="21"/>
              </w:rPr>
            </w:pPr>
            <w:r w:rsidRPr="00E3658F">
              <w:rPr>
                <w:i/>
                <w:kern w:val="0"/>
                <w:szCs w:val="21"/>
              </w:rPr>
              <w:t>six7</w:t>
            </w:r>
          </w:p>
        </w:tc>
        <w:tc>
          <w:tcPr>
            <w:tcW w:w="7299" w:type="dxa"/>
            <w:tcBorders>
              <w:top w:val="nil"/>
              <w:left w:val="nil"/>
              <w:bottom w:val="nil"/>
              <w:right w:val="nil"/>
            </w:tcBorders>
            <w:shd w:val="clear" w:color="auto" w:fill="auto"/>
            <w:noWrap/>
            <w:vAlign w:val="bottom"/>
          </w:tcPr>
          <w:p w14:paraId="00F58E40" w14:textId="77777777" w:rsidR="00C56593" w:rsidRDefault="00E3658F" w:rsidP="00E3658F">
            <w:pPr>
              <w:widowControl/>
              <w:jc w:val="both"/>
              <w:rPr>
                <w:color w:val="000000"/>
                <w:kern w:val="0"/>
                <w:szCs w:val="21"/>
              </w:rPr>
            </w:pPr>
            <w:r w:rsidRPr="00511549">
              <w:rPr>
                <w:kern w:val="0"/>
                <w:szCs w:val="21"/>
              </w:rPr>
              <w:t>SIX homeobox 7</w:t>
            </w:r>
          </w:p>
        </w:tc>
      </w:tr>
      <w:tr w:rsidR="00C56593" w14:paraId="4EAF79CE" w14:textId="77777777" w:rsidTr="00E3658F">
        <w:trPr>
          <w:trHeight w:val="276"/>
        </w:trPr>
        <w:tc>
          <w:tcPr>
            <w:tcW w:w="1348" w:type="dxa"/>
            <w:tcBorders>
              <w:top w:val="nil"/>
              <w:left w:val="nil"/>
              <w:bottom w:val="nil"/>
              <w:right w:val="nil"/>
            </w:tcBorders>
            <w:shd w:val="clear" w:color="auto" w:fill="auto"/>
            <w:noWrap/>
            <w:vAlign w:val="center"/>
          </w:tcPr>
          <w:p w14:paraId="3CE5FC7F" w14:textId="77777777" w:rsidR="00C56593" w:rsidRPr="00E3658F" w:rsidRDefault="00C56593" w:rsidP="00E3658F">
            <w:pPr>
              <w:widowControl/>
              <w:rPr>
                <w:i/>
                <w:kern w:val="0"/>
                <w:szCs w:val="21"/>
              </w:rPr>
            </w:pPr>
            <w:r w:rsidRPr="00E3658F">
              <w:rPr>
                <w:i/>
                <w:kern w:val="0"/>
                <w:szCs w:val="21"/>
              </w:rPr>
              <w:t>nsfa</w:t>
            </w:r>
          </w:p>
        </w:tc>
        <w:tc>
          <w:tcPr>
            <w:tcW w:w="7299" w:type="dxa"/>
            <w:tcBorders>
              <w:top w:val="nil"/>
              <w:left w:val="nil"/>
              <w:bottom w:val="nil"/>
              <w:right w:val="nil"/>
            </w:tcBorders>
            <w:shd w:val="clear" w:color="auto" w:fill="auto"/>
            <w:noWrap/>
            <w:vAlign w:val="bottom"/>
          </w:tcPr>
          <w:p w14:paraId="5E145FE3" w14:textId="77777777" w:rsidR="00C56593" w:rsidRDefault="00E3658F" w:rsidP="00E3658F">
            <w:pPr>
              <w:widowControl/>
              <w:jc w:val="both"/>
              <w:rPr>
                <w:color w:val="000000"/>
                <w:kern w:val="0"/>
                <w:szCs w:val="21"/>
              </w:rPr>
            </w:pPr>
            <w:r w:rsidRPr="00511549">
              <w:rPr>
                <w:kern w:val="0"/>
                <w:szCs w:val="21"/>
              </w:rPr>
              <w:t>N-ethylmaleimide-sensitive factor a</w:t>
            </w:r>
          </w:p>
        </w:tc>
      </w:tr>
      <w:tr w:rsidR="00C56593" w14:paraId="7563846D" w14:textId="77777777" w:rsidTr="00E3658F">
        <w:trPr>
          <w:trHeight w:val="276"/>
        </w:trPr>
        <w:tc>
          <w:tcPr>
            <w:tcW w:w="1348" w:type="dxa"/>
            <w:tcBorders>
              <w:top w:val="nil"/>
              <w:left w:val="nil"/>
              <w:bottom w:val="nil"/>
              <w:right w:val="nil"/>
            </w:tcBorders>
            <w:shd w:val="clear" w:color="auto" w:fill="auto"/>
            <w:noWrap/>
            <w:vAlign w:val="center"/>
          </w:tcPr>
          <w:p w14:paraId="3CE0B4B8" w14:textId="77777777" w:rsidR="00C56593" w:rsidRPr="00E3658F" w:rsidRDefault="00C56593" w:rsidP="00E3658F">
            <w:pPr>
              <w:widowControl/>
              <w:rPr>
                <w:i/>
                <w:kern w:val="0"/>
                <w:szCs w:val="21"/>
              </w:rPr>
            </w:pPr>
            <w:r w:rsidRPr="00E3658F">
              <w:rPr>
                <w:i/>
                <w:kern w:val="0"/>
                <w:szCs w:val="21"/>
              </w:rPr>
              <w:t>pbx4</w:t>
            </w:r>
          </w:p>
        </w:tc>
        <w:tc>
          <w:tcPr>
            <w:tcW w:w="7299" w:type="dxa"/>
            <w:tcBorders>
              <w:top w:val="nil"/>
              <w:left w:val="nil"/>
              <w:bottom w:val="nil"/>
              <w:right w:val="nil"/>
            </w:tcBorders>
            <w:shd w:val="clear" w:color="auto" w:fill="auto"/>
            <w:noWrap/>
            <w:vAlign w:val="bottom"/>
          </w:tcPr>
          <w:p w14:paraId="1381CB5E" w14:textId="77777777" w:rsidR="00C56593" w:rsidRDefault="00E3658F" w:rsidP="00E3658F">
            <w:pPr>
              <w:widowControl/>
              <w:jc w:val="both"/>
              <w:rPr>
                <w:color w:val="000000"/>
                <w:kern w:val="0"/>
                <w:szCs w:val="21"/>
              </w:rPr>
            </w:pPr>
            <w:r w:rsidRPr="00511549">
              <w:rPr>
                <w:kern w:val="0"/>
                <w:szCs w:val="21"/>
              </w:rPr>
              <w:t>pre-B-cell leukemia transcription factor 4</w:t>
            </w:r>
          </w:p>
        </w:tc>
      </w:tr>
      <w:tr w:rsidR="00C56593" w14:paraId="47101B1D" w14:textId="77777777" w:rsidTr="00E3658F">
        <w:trPr>
          <w:trHeight w:val="276"/>
        </w:trPr>
        <w:tc>
          <w:tcPr>
            <w:tcW w:w="1348" w:type="dxa"/>
            <w:tcBorders>
              <w:top w:val="nil"/>
              <w:left w:val="nil"/>
              <w:bottom w:val="nil"/>
              <w:right w:val="nil"/>
            </w:tcBorders>
            <w:shd w:val="clear" w:color="auto" w:fill="auto"/>
            <w:noWrap/>
            <w:vAlign w:val="center"/>
          </w:tcPr>
          <w:p w14:paraId="05DC3B0B" w14:textId="77777777" w:rsidR="00C56593" w:rsidRPr="00E3658F" w:rsidRDefault="00C56593" w:rsidP="00E3658F">
            <w:pPr>
              <w:widowControl/>
              <w:rPr>
                <w:i/>
                <w:kern w:val="0"/>
                <w:szCs w:val="21"/>
              </w:rPr>
            </w:pPr>
            <w:r w:rsidRPr="00E3658F">
              <w:rPr>
                <w:i/>
                <w:kern w:val="0"/>
                <w:szCs w:val="21"/>
              </w:rPr>
              <w:t>rx1</w:t>
            </w:r>
          </w:p>
        </w:tc>
        <w:tc>
          <w:tcPr>
            <w:tcW w:w="7299" w:type="dxa"/>
            <w:tcBorders>
              <w:top w:val="nil"/>
              <w:left w:val="nil"/>
              <w:bottom w:val="nil"/>
              <w:right w:val="nil"/>
            </w:tcBorders>
            <w:shd w:val="clear" w:color="auto" w:fill="auto"/>
            <w:noWrap/>
            <w:vAlign w:val="bottom"/>
          </w:tcPr>
          <w:p w14:paraId="6CD1C8C5" w14:textId="77777777" w:rsidR="00C56593" w:rsidRDefault="00E3658F" w:rsidP="00E3658F">
            <w:pPr>
              <w:widowControl/>
              <w:jc w:val="both"/>
              <w:rPr>
                <w:color w:val="000000"/>
                <w:kern w:val="0"/>
                <w:szCs w:val="21"/>
              </w:rPr>
            </w:pPr>
            <w:r w:rsidRPr="00511549">
              <w:rPr>
                <w:kern w:val="0"/>
                <w:szCs w:val="21"/>
              </w:rPr>
              <w:t>retinal homeobox gene 1</w:t>
            </w:r>
          </w:p>
        </w:tc>
      </w:tr>
      <w:tr w:rsidR="00C56593" w14:paraId="79F1D9BD" w14:textId="77777777" w:rsidTr="00E3658F">
        <w:trPr>
          <w:trHeight w:val="276"/>
        </w:trPr>
        <w:tc>
          <w:tcPr>
            <w:tcW w:w="1348" w:type="dxa"/>
            <w:tcBorders>
              <w:top w:val="nil"/>
              <w:left w:val="nil"/>
              <w:bottom w:val="nil"/>
              <w:right w:val="nil"/>
            </w:tcBorders>
            <w:shd w:val="clear" w:color="auto" w:fill="auto"/>
            <w:noWrap/>
            <w:vAlign w:val="center"/>
          </w:tcPr>
          <w:p w14:paraId="4FECF097" w14:textId="77777777" w:rsidR="00C56593" w:rsidRPr="00E3658F" w:rsidRDefault="00C56593" w:rsidP="00E3658F">
            <w:pPr>
              <w:widowControl/>
              <w:rPr>
                <w:i/>
                <w:kern w:val="0"/>
                <w:szCs w:val="21"/>
              </w:rPr>
            </w:pPr>
            <w:r w:rsidRPr="00E3658F">
              <w:rPr>
                <w:i/>
                <w:kern w:val="0"/>
                <w:szCs w:val="21"/>
              </w:rPr>
              <w:t>vps39</w:t>
            </w:r>
          </w:p>
        </w:tc>
        <w:tc>
          <w:tcPr>
            <w:tcW w:w="7299" w:type="dxa"/>
            <w:tcBorders>
              <w:top w:val="nil"/>
              <w:left w:val="nil"/>
              <w:bottom w:val="nil"/>
              <w:right w:val="nil"/>
            </w:tcBorders>
            <w:shd w:val="clear" w:color="auto" w:fill="auto"/>
            <w:noWrap/>
            <w:vAlign w:val="bottom"/>
          </w:tcPr>
          <w:p w14:paraId="4FD6AE84" w14:textId="77777777" w:rsidR="00C56593" w:rsidRDefault="00E3658F" w:rsidP="00E3658F">
            <w:pPr>
              <w:widowControl/>
              <w:jc w:val="both"/>
              <w:rPr>
                <w:color w:val="000000"/>
                <w:kern w:val="0"/>
                <w:szCs w:val="21"/>
              </w:rPr>
            </w:pPr>
            <w:r w:rsidRPr="00511549">
              <w:rPr>
                <w:kern w:val="0"/>
                <w:szCs w:val="21"/>
              </w:rPr>
              <w:t>vacuolar protein sorting 39 homolog</w:t>
            </w:r>
          </w:p>
        </w:tc>
      </w:tr>
      <w:tr w:rsidR="00C56593" w14:paraId="5E8E2FD6" w14:textId="77777777" w:rsidTr="00E3658F">
        <w:trPr>
          <w:trHeight w:val="276"/>
        </w:trPr>
        <w:tc>
          <w:tcPr>
            <w:tcW w:w="1348" w:type="dxa"/>
            <w:tcBorders>
              <w:top w:val="nil"/>
              <w:left w:val="nil"/>
              <w:bottom w:val="nil"/>
              <w:right w:val="nil"/>
            </w:tcBorders>
            <w:shd w:val="clear" w:color="auto" w:fill="auto"/>
            <w:noWrap/>
            <w:vAlign w:val="center"/>
          </w:tcPr>
          <w:p w14:paraId="4E3B150E" w14:textId="77777777" w:rsidR="00C56593" w:rsidRPr="00E3658F" w:rsidRDefault="00C56593" w:rsidP="00E3658F">
            <w:pPr>
              <w:widowControl/>
              <w:rPr>
                <w:i/>
                <w:kern w:val="0"/>
                <w:szCs w:val="21"/>
              </w:rPr>
            </w:pPr>
            <w:r w:rsidRPr="00E3658F">
              <w:rPr>
                <w:i/>
                <w:kern w:val="0"/>
                <w:szCs w:val="21"/>
              </w:rPr>
              <w:t>mbnl2</w:t>
            </w:r>
          </w:p>
        </w:tc>
        <w:tc>
          <w:tcPr>
            <w:tcW w:w="7299" w:type="dxa"/>
            <w:tcBorders>
              <w:top w:val="nil"/>
              <w:left w:val="nil"/>
              <w:bottom w:val="nil"/>
              <w:right w:val="nil"/>
            </w:tcBorders>
            <w:shd w:val="clear" w:color="auto" w:fill="auto"/>
            <w:noWrap/>
            <w:vAlign w:val="bottom"/>
          </w:tcPr>
          <w:p w14:paraId="4BA39B6B" w14:textId="77777777" w:rsidR="00C56593" w:rsidRDefault="00E3658F" w:rsidP="00E3658F">
            <w:pPr>
              <w:widowControl/>
              <w:jc w:val="both"/>
              <w:rPr>
                <w:color w:val="000000"/>
                <w:kern w:val="0"/>
                <w:szCs w:val="21"/>
              </w:rPr>
            </w:pPr>
            <w:r w:rsidRPr="00511549">
              <w:rPr>
                <w:kern w:val="0"/>
                <w:szCs w:val="21"/>
              </w:rPr>
              <w:t>muscleblind-like splicing regulator 2</w:t>
            </w:r>
          </w:p>
        </w:tc>
      </w:tr>
      <w:tr w:rsidR="00C56593" w14:paraId="74588F15" w14:textId="77777777" w:rsidTr="00E3658F">
        <w:trPr>
          <w:trHeight w:val="276"/>
        </w:trPr>
        <w:tc>
          <w:tcPr>
            <w:tcW w:w="1348" w:type="dxa"/>
            <w:tcBorders>
              <w:top w:val="nil"/>
              <w:left w:val="nil"/>
              <w:bottom w:val="nil"/>
              <w:right w:val="nil"/>
            </w:tcBorders>
            <w:shd w:val="clear" w:color="auto" w:fill="auto"/>
            <w:noWrap/>
            <w:vAlign w:val="center"/>
          </w:tcPr>
          <w:p w14:paraId="0FCE0807" w14:textId="77777777" w:rsidR="00C56593" w:rsidRPr="00E3658F" w:rsidRDefault="00C56593" w:rsidP="00E3658F">
            <w:pPr>
              <w:widowControl/>
              <w:rPr>
                <w:i/>
                <w:kern w:val="0"/>
                <w:szCs w:val="21"/>
              </w:rPr>
            </w:pPr>
            <w:r w:rsidRPr="00E3658F">
              <w:rPr>
                <w:i/>
                <w:kern w:val="0"/>
                <w:szCs w:val="21"/>
              </w:rPr>
              <w:t>alcama</w:t>
            </w:r>
          </w:p>
        </w:tc>
        <w:tc>
          <w:tcPr>
            <w:tcW w:w="7299" w:type="dxa"/>
            <w:tcBorders>
              <w:top w:val="nil"/>
              <w:left w:val="nil"/>
              <w:bottom w:val="nil"/>
              <w:right w:val="nil"/>
            </w:tcBorders>
            <w:shd w:val="clear" w:color="auto" w:fill="auto"/>
            <w:noWrap/>
            <w:vAlign w:val="bottom"/>
          </w:tcPr>
          <w:p w14:paraId="6E169B81" w14:textId="77777777" w:rsidR="00C56593" w:rsidRDefault="00E3658F" w:rsidP="00E3658F">
            <w:pPr>
              <w:widowControl/>
              <w:jc w:val="both"/>
              <w:rPr>
                <w:color w:val="000000"/>
                <w:kern w:val="0"/>
                <w:szCs w:val="21"/>
              </w:rPr>
            </w:pPr>
            <w:r w:rsidRPr="00511549">
              <w:rPr>
                <w:kern w:val="0"/>
                <w:szCs w:val="21"/>
              </w:rPr>
              <w:t>activated leukocyte cell adhesion molecule a</w:t>
            </w:r>
          </w:p>
        </w:tc>
      </w:tr>
      <w:tr w:rsidR="00C56593" w14:paraId="34EA48EB" w14:textId="77777777" w:rsidTr="00E3658F">
        <w:trPr>
          <w:trHeight w:val="276"/>
        </w:trPr>
        <w:tc>
          <w:tcPr>
            <w:tcW w:w="1348" w:type="dxa"/>
            <w:tcBorders>
              <w:top w:val="nil"/>
              <w:left w:val="nil"/>
              <w:bottom w:val="nil"/>
              <w:right w:val="nil"/>
            </w:tcBorders>
            <w:shd w:val="clear" w:color="auto" w:fill="auto"/>
            <w:noWrap/>
            <w:vAlign w:val="center"/>
          </w:tcPr>
          <w:p w14:paraId="04761623" w14:textId="77777777" w:rsidR="00C56593" w:rsidRPr="00E3658F" w:rsidRDefault="00C56593" w:rsidP="00E3658F">
            <w:pPr>
              <w:widowControl/>
              <w:rPr>
                <w:i/>
                <w:kern w:val="0"/>
                <w:szCs w:val="21"/>
              </w:rPr>
            </w:pPr>
            <w:r w:rsidRPr="00E3658F">
              <w:rPr>
                <w:i/>
                <w:kern w:val="0"/>
                <w:szCs w:val="21"/>
              </w:rPr>
              <w:t>tmx3a</w:t>
            </w:r>
          </w:p>
        </w:tc>
        <w:tc>
          <w:tcPr>
            <w:tcW w:w="7299" w:type="dxa"/>
            <w:tcBorders>
              <w:top w:val="nil"/>
              <w:left w:val="nil"/>
              <w:bottom w:val="nil"/>
              <w:right w:val="nil"/>
            </w:tcBorders>
            <w:shd w:val="clear" w:color="auto" w:fill="auto"/>
            <w:noWrap/>
            <w:vAlign w:val="bottom"/>
          </w:tcPr>
          <w:p w14:paraId="413BF9C8" w14:textId="77777777" w:rsidR="00C56593" w:rsidRDefault="00E3658F" w:rsidP="00E3658F">
            <w:pPr>
              <w:widowControl/>
              <w:jc w:val="both"/>
              <w:rPr>
                <w:color w:val="000000"/>
                <w:kern w:val="0"/>
                <w:szCs w:val="21"/>
              </w:rPr>
            </w:pPr>
            <w:r w:rsidRPr="00511549">
              <w:rPr>
                <w:kern w:val="0"/>
                <w:szCs w:val="21"/>
              </w:rPr>
              <w:t>thioredoxin related transmembrane protein 3a</w:t>
            </w:r>
          </w:p>
        </w:tc>
      </w:tr>
      <w:tr w:rsidR="00C56593" w14:paraId="06F2CCF0" w14:textId="77777777" w:rsidTr="00E3658F">
        <w:trPr>
          <w:trHeight w:val="276"/>
        </w:trPr>
        <w:tc>
          <w:tcPr>
            <w:tcW w:w="1348" w:type="dxa"/>
            <w:tcBorders>
              <w:top w:val="nil"/>
              <w:left w:val="nil"/>
              <w:bottom w:val="nil"/>
              <w:right w:val="nil"/>
            </w:tcBorders>
            <w:shd w:val="clear" w:color="auto" w:fill="auto"/>
            <w:noWrap/>
            <w:vAlign w:val="center"/>
          </w:tcPr>
          <w:p w14:paraId="1AFC425B" w14:textId="77777777" w:rsidR="00C56593" w:rsidRPr="00E3658F" w:rsidRDefault="00C56593" w:rsidP="00E3658F">
            <w:pPr>
              <w:widowControl/>
              <w:rPr>
                <w:i/>
                <w:kern w:val="0"/>
                <w:szCs w:val="21"/>
              </w:rPr>
            </w:pPr>
            <w:r w:rsidRPr="00E3658F">
              <w:rPr>
                <w:i/>
                <w:kern w:val="0"/>
                <w:szCs w:val="21"/>
              </w:rPr>
              <w:t>actn2b</w:t>
            </w:r>
          </w:p>
        </w:tc>
        <w:tc>
          <w:tcPr>
            <w:tcW w:w="7299" w:type="dxa"/>
            <w:tcBorders>
              <w:top w:val="nil"/>
              <w:left w:val="nil"/>
              <w:bottom w:val="nil"/>
              <w:right w:val="nil"/>
            </w:tcBorders>
            <w:shd w:val="clear" w:color="auto" w:fill="auto"/>
            <w:noWrap/>
            <w:vAlign w:val="bottom"/>
          </w:tcPr>
          <w:p w14:paraId="5A8A4E83" w14:textId="77777777" w:rsidR="00C56593" w:rsidRDefault="00E3658F" w:rsidP="00E3658F">
            <w:pPr>
              <w:widowControl/>
              <w:jc w:val="both"/>
              <w:rPr>
                <w:color w:val="000000"/>
                <w:kern w:val="0"/>
                <w:szCs w:val="21"/>
              </w:rPr>
            </w:pPr>
            <w:r w:rsidRPr="00511549">
              <w:rPr>
                <w:kern w:val="0"/>
                <w:szCs w:val="21"/>
              </w:rPr>
              <w:t>actinin, alpha 2b</w:t>
            </w:r>
          </w:p>
        </w:tc>
      </w:tr>
      <w:tr w:rsidR="00C56593" w14:paraId="2C507696" w14:textId="77777777" w:rsidTr="00E3658F">
        <w:trPr>
          <w:trHeight w:val="276"/>
        </w:trPr>
        <w:tc>
          <w:tcPr>
            <w:tcW w:w="1348" w:type="dxa"/>
            <w:tcBorders>
              <w:top w:val="nil"/>
              <w:left w:val="nil"/>
              <w:bottom w:val="nil"/>
              <w:right w:val="nil"/>
            </w:tcBorders>
            <w:shd w:val="clear" w:color="auto" w:fill="auto"/>
            <w:noWrap/>
            <w:vAlign w:val="center"/>
          </w:tcPr>
          <w:p w14:paraId="2BACC265" w14:textId="77777777" w:rsidR="00C56593" w:rsidRPr="00E3658F" w:rsidRDefault="00C56593" w:rsidP="00E3658F">
            <w:pPr>
              <w:widowControl/>
              <w:rPr>
                <w:i/>
                <w:kern w:val="0"/>
                <w:szCs w:val="21"/>
              </w:rPr>
            </w:pPr>
            <w:r w:rsidRPr="00E3658F">
              <w:rPr>
                <w:i/>
                <w:kern w:val="0"/>
                <w:szCs w:val="21"/>
              </w:rPr>
              <w:t>mfn2</w:t>
            </w:r>
          </w:p>
        </w:tc>
        <w:tc>
          <w:tcPr>
            <w:tcW w:w="7299" w:type="dxa"/>
            <w:tcBorders>
              <w:top w:val="nil"/>
              <w:left w:val="nil"/>
              <w:bottom w:val="nil"/>
              <w:right w:val="nil"/>
            </w:tcBorders>
            <w:shd w:val="clear" w:color="auto" w:fill="auto"/>
            <w:noWrap/>
            <w:vAlign w:val="bottom"/>
          </w:tcPr>
          <w:p w14:paraId="1DAA60CE" w14:textId="77777777" w:rsidR="00C56593" w:rsidRDefault="00E3658F" w:rsidP="00E3658F">
            <w:pPr>
              <w:widowControl/>
              <w:jc w:val="both"/>
              <w:rPr>
                <w:color w:val="000000"/>
                <w:kern w:val="0"/>
                <w:szCs w:val="21"/>
              </w:rPr>
            </w:pPr>
            <w:r w:rsidRPr="00511549">
              <w:rPr>
                <w:kern w:val="0"/>
                <w:szCs w:val="21"/>
              </w:rPr>
              <w:t>mitofusin 2</w:t>
            </w:r>
          </w:p>
        </w:tc>
      </w:tr>
      <w:tr w:rsidR="00C56593" w14:paraId="40FBD2B8" w14:textId="77777777" w:rsidTr="00E3658F">
        <w:trPr>
          <w:trHeight w:val="276"/>
        </w:trPr>
        <w:tc>
          <w:tcPr>
            <w:tcW w:w="1348" w:type="dxa"/>
            <w:tcBorders>
              <w:top w:val="nil"/>
              <w:left w:val="nil"/>
              <w:bottom w:val="nil"/>
              <w:right w:val="nil"/>
            </w:tcBorders>
            <w:shd w:val="clear" w:color="auto" w:fill="auto"/>
            <w:noWrap/>
            <w:vAlign w:val="center"/>
          </w:tcPr>
          <w:p w14:paraId="25E2115D" w14:textId="77777777" w:rsidR="00C56593" w:rsidRPr="00E3658F" w:rsidRDefault="00C56593" w:rsidP="00E3658F">
            <w:pPr>
              <w:widowControl/>
              <w:rPr>
                <w:i/>
                <w:kern w:val="0"/>
                <w:szCs w:val="21"/>
              </w:rPr>
            </w:pPr>
            <w:r w:rsidRPr="00E3658F">
              <w:rPr>
                <w:i/>
                <w:kern w:val="0"/>
                <w:szCs w:val="21"/>
              </w:rPr>
              <w:t>apc</w:t>
            </w:r>
          </w:p>
        </w:tc>
        <w:tc>
          <w:tcPr>
            <w:tcW w:w="7299" w:type="dxa"/>
            <w:tcBorders>
              <w:top w:val="nil"/>
              <w:left w:val="nil"/>
              <w:right w:val="nil"/>
            </w:tcBorders>
            <w:shd w:val="clear" w:color="auto" w:fill="auto"/>
            <w:noWrap/>
            <w:vAlign w:val="bottom"/>
          </w:tcPr>
          <w:p w14:paraId="6CC0F174" w14:textId="77777777" w:rsidR="00C56593" w:rsidRDefault="00E3658F" w:rsidP="00E3658F">
            <w:pPr>
              <w:widowControl/>
              <w:jc w:val="both"/>
              <w:rPr>
                <w:color w:val="000000"/>
                <w:kern w:val="0"/>
                <w:szCs w:val="21"/>
              </w:rPr>
            </w:pPr>
            <w:r w:rsidRPr="00511549">
              <w:rPr>
                <w:kern w:val="0"/>
                <w:szCs w:val="21"/>
              </w:rPr>
              <w:t>adenomatous polyposis coli</w:t>
            </w:r>
          </w:p>
        </w:tc>
      </w:tr>
      <w:tr w:rsidR="00C56593" w14:paraId="560464C0" w14:textId="77777777" w:rsidTr="00E3658F">
        <w:trPr>
          <w:trHeight w:val="276"/>
        </w:trPr>
        <w:tc>
          <w:tcPr>
            <w:tcW w:w="1348" w:type="dxa"/>
            <w:tcBorders>
              <w:top w:val="nil"/>
              <w:left w:val="nil"/>
              <w:right w:val="nil"/>
            </w:tcBorders>
            <w:shd w:val="clear" w:color="auto" w:fill="auto"/>
            <w:noWrap/>
            <w:vAlign w:val="bottom"/>
          </w:tcPr>
          <w:p w14:paraId="17CFC61F" w14:textId="77777777" w:rsidR="00C56593" w:rsidRPr="00E3658F" w:rsidRDefault="00C56593" w:rsidP="00E3658F">
            <w:pPr>
              <w:widowControl/>
              <w:rPr>
                <w:b/>
                <w:i/>
                <w:color w:val="000000"/>
                <w:kern w:val="0"/>
                <w:szCs w:val="21"/>
              </w:rPr>
            </w:pPr>
            <w:r w:rsidRPr="00E3658F">
              <w:rPr>
                <w:i/>
                <w:kern w:val="0"/>
                <w:szCs w:val="21"/>
              </w:rPr>
              <w:t>six6b</w:t>
            </w:r>
          </w:p>
        </w:tc>
        <w:tc>
          <w:tcPr>
            <w:tcW w:w="7299" w:type="dxa"/>
            <w:tcBorders>
              <w:top w:val="nil"/>
              <w:left w:val="nil"/>
              <w:right w:val="nil"/>
            </w:tcBorders>
            <w:shd w:val="clear" w:color="auto" w:fill="auto"/>
            <w:noWrap/>
            <w:vAlign w:val="bottom"/>
          </w:tcPr>
          <w:p w14:paraId="18F04E9C" w14:textId="77777777" w:rsidR="00C56593" w:rsidRDefault="00E3658F" w:rsidP="00E3658F">
            <w:pPr>
              <w:widowControl/>
              <w:jc w:val="both"/>
              <w:rPr>
                <w:color w:val="000000"/>
                <w:kern w:val="0"/>
                <w:szCs w:val="21"/>
              </w:rPr>
            </w:pPr>
            <w:r w:rsidRPr="00511549">
              <w:rPr>
                <w:kern w:val="0"/>
                <w:szCs w:val="21"/>
              </w:rPr>
              <w:t>SIX homeobox 6b</w:t>
            </w:r>
          </w:p>
        </w:tc>
      </w:tr>
      <w:tr w:rsidR="00C56593" w14:paraId="4F0C6FBE" w14:textId="77777777" w:rsidTr="00E3658F">
        <w:trPr>
          <w:trHeight w:val="276"/>
        </w:trPr>
        <w:tc>
          <w:tcPr>
            <w:tcW w:w="1348" w:type="dxa"/>
            <w:tcBorders>
              <w:top w:val="nil"/>
              <w:left w:val="nil"/>
              <w:right w:val="nil"/>
            </w:tcBorders>
            <w:shd w:val="clear" w:color="auto" w:fill="auto"/>
            <w:noWrap/>
            <w:vAlign w:val="bottom"/>
          </w:tcPr>
          <w:p w14:paraId="019A0ECB" w14:textId="77777777" w:rsidR="00C56593" w:rsidRPr="00E3658F" w:rsidRDefault="00E3658F" w:rsidP="00E3658F">
            <w:pPr>
              <w:widowControl/>
              <w:rPr>
                <w:b/>
                <w:i/>
                <w:color w:val="000000"/>
                <w:kern w:val="0"/>
                <w:szCs w:val="21"/>
                <w:shd w:val="pct15" w:color="auto" w:fill="FFFFFF"/>
              </w:rPr>
            </w:pPr>
            <w:r w:rsidRPr="00E3658F">
              <w:rPr>
                <w:i/>
                <w:kern w:val="0"/>
                <w:szCs w:val="21"/>
              </w:rPr>
              <w:t>cad</w:t>
            </w:r>
          </w:p>
        </w:tc>
        <w:tc>
          <w:tcPr>
            <w:tcW w:w="7299" w:type="dxa"/>
            <w:tcBorders>
              <w:top w:val="nil"/>
              <w:left w:val="nil"/>
              <w:right w:val="nil"/>
            </w:tcBorders>
            <w:shd w:val="clear" w:color="auto" w:fill="auto"/>
            <w:noWrap/>
            <w:vAlign w:val="bottom"/>
          </w:tcPr>
          <w:p w14:paraId="0E362A96" w14:textId="77777777" w:rsidR="00C56593" w:rsidRPr="00C56593" w:rsidRDefault="00E3658F" w:rsidP="00E3658F">
            <w:pPr>
              <w:widowControl/>
              <w:jc w:val="both"/>
              <w:rPr>
                <w:color w:val="000000"/>
                <w:kern w:val="0"/>
                <w:szCs w:val="21"/>
                <w:shd w:val="pct15" w:color="auto" w:fill="FFFFFF"/>
              </w:rPr>
            </w:pPr>
            <w:r w:rsidRPr="00511549">
              <w:rPr>
                <w:kern w:val="0"/>
                <w:szCs w:val="21"/>
              </w:rPr>
              <w:t>carbamoyl-phosphate synthetase 2, aspartate transcarbamylase, and dihydroorotase</w:t>
            </w:r>
          </w:p>
        </w:tc>
      </w:tr>
      <w:tr w:rsidR="00C56593" w14:paraId="17A228FE" w14:textId="77777777" w:rsidTr="00E3658F">
        <w:trPr>
          <w:trHeight w:val="276"/>
        </w:trPr>
        <w:tc>
          <w:tcPr>
            <w:tcW w:w="1348" w:type="dxa"/>
            <w:tcBorders>
              <w:top w:val="nil"/>
              <w:left w:val="nil"/>
              <w:bottom w:val="single" w:sz="12" w:space="0" w:color="auto"/>
              <w:right w:val="nil"/>
            </w:tcBorders>
            <w:shd w:val="clear" w:color="auto" w:fill="auto"/>
            <w:noWrap/>
            <w:vAlign w:val="bottom"/>
          </w:tcPr>
          <w:p w14:paraId="2B27BAA8" w14:textId="77777777" w:rsidR="00C56593" w:rsidRPr="00E3658F" w:rsidRDefault="00E3658F" w:rsidP="00E3658F">
            <w:pPr>
              <w:widowControl/>
              <w:rPr>
                <w:b/>
                <w:i/>
                <w:color w:val="000000"/>
                <w:kern w:val="0"/>
                <w:szCs w:val="21"/>
                <w:shd w:val="pct15" w:color="auto" w:fill="FFFFFF"/>
              </w:rPr>
            </w:pPr>
            <w:r w:rsidRPr="00E3658F">
              <w:rPr>
                <w:i/>
                <w:kern w:val="0"/>
                <w:szCs w:val="21"/>
              </w:rPr>
              <w:t>six6a</w:t>
            </w:r>
          </w:p>
        </w:tc>
        <w:tc>
          <w:tcPr>
            <w:tcW w:w="7299" w:type="dxa"/>
            <w:tcBorders>
              <w:top w:val="nil"/>
              <w:left w:val="nil"/>
              <w:bottom w:val="single" w:sz="12" w:space="0" w:color="auto"/>
              <w:right w:val="nil"/>
            </w:tcBorders>
            <w:shd w:val="clear" w:color="auto" w:fill="auto"/>
            <w:noWrap/>
            <w:vAlign w:val="bottom"/>
          </w:tcPr>
          <w:p w14:paraId="2E308D1C" w14:textId="77777777" w:rsidR="00C56593" w:rsidRPr="00C56593" w:rsidRDefault="00E3658F" w:rsidP="00E3658F">
            <w:pPr>
              <w:widowControl/>
              <w:jc w:val="both"/>
              <w:rPr>
                <w:color w:val="000000"/>
                <w:kern w:val="0"/>
                <w:szCs w:val="21"/>
                <w:shd w:val="pct15" w:color="auto" w:fill="FFFFFF"/>
              </w:rPr>
            </w:pPr>
            <w:r w:rsidRPr="00511549">
              <w:rPr>
                <w:kern w:val="0"/>
                <w:szCs w:val="21"/>
              </w:rPr>
              <w:t>SIX homeobox 6a</w:t>
            </w:r>
          </w:p>
        </w:tc>
      </w:tr>
    </w:tbl>
    <w:p w14:paraId="430B4621" w14:textId="77777777" w:rsidR="00C56593" w:rsidRDefault="00C56593">
      <w:pPr>
        <w:spacing w:after="240" w:line="360" w:lineRule="auto"/>
        <w:jc w:val="both"/>
        <w:rPr>
          <w:szCs w:val="21"/>
        </w:rPr>
      </w:pPr>
    </w:p>
    <w:p w14:paraId="228E4020" w14:textId="77777777" w:rsidR="00E3658F" w:rsidRDefault="00E3658F">
      <w:pPr>
        <w:spacing w:after="240" w:line="360" w:lineRule="auto"/>
        <w:jc w:val="both"/>
        <w:rPr>
          <w:szCs w:val="21"/>
        </w:rPr>
      </w:pPr>
    </w:p>
    <w:p w14:paraId="463EC0D3" w14:textId="77777777" w:rsidR="00E3658F" w:rsidRDefault="00E3658F">
      <w:pPr>
        <w:spacing w:after="240" w:line="360" w:lineRule="auto"/>
        <w:jc w:val="both"/>
        <w:rPr>
          <w:szCs w:val="21"/>
        </w:rPr>
      </w:pPr>
    </w:p>
    <w:p w14:paraId="70783724" w14:textId="77777777" w:rsidR="009B3A33" w:rsidRDefault="00A679F2">
      <w:pPr>
        <w:pStyle w:val="EndNoteBibliography"/>
        <w:pageBreakBefore/>
        <w:rPr>
          <w:b/>
          <w:bCs/>
          <w:szCs w:val="21"/>
        </w:rPr>
      </w:pPr>
      <w:r>
        <w:rPr>
          <w:rFonts w:hint="eastAsia"/>
          <w:b/>
          <w:bCs/>
          <w:szCs w:val="21"/>
        </w:rPr>
        <w:lastRenderedPageBreak/>
        <w:t>5</w:t>
      </w:r>
      <w:r>
        <w:rPr>
          <w:b/>
          <w:bCs/>
          <w:szCs w:val="21"/>
        </w:rPr>
        <w:t>. References</w:t>
      </w:r>
      <w:bookmarkStart w:id="22" w:name="OLE_LINK73"/>
    </w:p>
    <w:p w14:paraId="4EE84DC6" w14:textId="77777777" w:rsidR="009B3A33" w:rsidRDefault="00A679F2">
      <w:pPr>
        <w:pStyle w:val="EndNoteBibliography"/>
        <w:tabs>
          <w:tab w:val="left" w:pos="425"/>
        </w:tabs>
        <w:ind w:left="142"/>
        <w:rPr>
          <w:rFonts w:eastAsia="黑体"/>
          <w:color w:val="1E1C11"/>
          <w:sz w:val="21"/>
          <w:szCs w:val="21"/>
        </w:rPr>
      </w:pPr>
      <w:r>
        <w:rPr>
          <w:color w:val="000000"/>
          <w:sz w:val="21"/>
          <w:szCs w:val="21"/>
        </w:rPr>
        <w:t xml:space="preserve"> </w:t>
      </w:r>
    </w:p>
    <w:p w14:paraId="40FC7BC6" w14:textId="77777777" w:rsidR="009B3A33" w:rsidRPr="00FA777E" w:rsidRDefault="00065968">
      <w:pPr>
        <w:pStyle w:val="EndNoteBibliography"/>
        <w:numPr>
          <w:ilvl w:val="0"/>
          <w:numId w:val="3"/>
        </w:numPr>
        <w:tabs>
          <w:tab w:val="left" w:pos="425"/>
        </w:tabs>
        <w:spacing w:line="360" w:lineRule="auto"/>
        <w:jc w:val="both"/>
        <w:rPr>
          <w:sz w:val="21"/>
          <w:szCs w:val="21"/>
        </w:rPr>
      </w:pPr>
      <w:r w:rsidRPr="00FA777E">
        <w:rPr>
          <w:color w:val="000000"/>
          <w:sz w:val="21"/>
          <w:szCs w:val="21"/>
        </w:rPr>
        <w:t xml:space="preserve">Li H, Durbin R. Fast and accurate short read alignment with Burrows-Wheeler transform. </w:t>
      </w:r>
      <w:r w:rsidRPr="00FA777E">
        <w:rPr>
          <w:i/>
          <w:color w:val="000000"/>
          <w:sz w:val="21"/>
          <w:szCs w:val="21"/>
        </w:rPr>
        <w:t>Bioinformatics</w:t>
      </w:r>
      <w:r w:rsidRPr="00FA777E">
        <w:rPr>
          <w:color w:val="000000"/>
          <w:sz w:val="21"/>
          <w:szCs w:val="21"/>
        </w:rPr>
        <w:t xml:space="preserve"> </w:t>
      </w:r>
      <w:r w:rsidRPr="00FA777E">
        <w:rPr>
          <w:b/>
          <w:color w:val="000000"/>
          <w:sz w:val="21"/>
          <w:szCs w:val="21"/>
        </w:rPr>
        <w:t>25</w:t>
      </w:r>
      <w:r w:rsidRPr="00FA777E">
        <w:rPr>
          <w:color w:val="000000"/>
          <w:sz w:val="21"/>
          <w:szCs w:val="21"/>
        </w:rPr>
        <w:t>: 1754-1760 (2009).</w:t>
      </w:r>
    </w:p>
    <w:p w14:paraId="3125226A" w14:textId="77777777" w:rsidR="009B3A33" w:rsidRPr="00FA777E" w:rsidRDefault="009F0954">
      <w:pPr>
        <w:pStyle w:val="EndNoteBibliography"/>
        <w:numPr>
          <w:ilvl w:val="0"/>
          <w:numId w:val="3"/>
        </w:numPr>
        <w:tabs>
          <w:tab w:val="left" w:pos="425"/>
        </w:tabs>
        <w:spacing w:line="360" w:lineRule="auto"/>
        <w:jc w:val="both"/>
        <w:rPr>
          <w:sz w:val="21"/>
          <w:szCs w:val="21"/>
        </w:rPr>
      </w:pPr>
      <w:bookmarkStart w:id="23" w:name="_Hlk533515050"/>
      <w:r w:rsidRPr="00FA777E">
        <w:rPr>
          <w:sz w:val="21"/>
          <w:szCs w:val="21"/>
        </w:rPr>
        <w:t xml:space="preserve">Xu HB, Luo X, Qian J, et al. FastUniq: A Fast De Novo Duplicates Removal Tool for Paired Short Reads. </w:t>
      </w:r>
      <w:r w:rsidRPr="00FA777E">
        <w:rPr>
          <w:i/>
          <w:sz w:val="21"/>
          <w:szCs w:val="21"/>
        </w:rPr>
        <w:t>Plos One</w:t>
      </w:r>
      <w:r w:rsidRPr="00FA777E">
        <w:rPr>
          <w:sz w:val="21"/>
          <w:szCs w:val="21"/>
        </w:rPr>
        <w:t xml:space="preserve"> </w:t>
      </w:r>
      <w:r w:rsidRPr="00FA777E">
        <w:rPr>
          <w:b/>
          <w:sz w:val="21"/>
          <w:szCs w:val="21"/>
        </w:rPr>
        <w:t>7</w:t>
      </w:r>
      <w:r w:rsidRPr="00FA777E">
        <w:rPr>
          <w:sz w:val="21"/>
          <w:szCs w:val="21"/>
        </w:rPr>
        <w:t>, e52249 (2012).</w:t>
      </w:r>
      <w:bookmarkEnd w:id="23"/>
    </w:p>
    <w:p w14:paraId="78A5FAEC" w14:textId="77777777" w:rsidR="00913B85" w:rsidRPr="00FA777E" w:rsidRDefault="00626B04">
      <w:pPr>
        <w:pStyle w:val="EndNoteBibliography"/>
        <w:numPr>
          <w:ilvl w:val="0"/>
          <w:numId w:val="3"/>
        </w:numPr>
        <w:tabs>
          <w:tab w:val="left" w:pos="425"/>
        </w:tabs>
        <w:spacing w:line="360" w:lineRule="auto"/>
        <w:jc w:val="both"/>
        <w:rPr>
          <w:sz w:val="21"/>
          <w:szCs w:val="21"/>
        </w:rPr>
      </w:pPr>
      <w:r w:rsidRPr="00FA777E">
        <w:rPr>
          <w:sz w:val="21"/>
          <w:szCs w:val="21"/>
        </w:rPr>
        <w:t xml:space="preserve">Koren S, Walenz BP, Berlin K, Miller JR, Bergman NH, Phillippy AM. Canu: scalable and accurate long-read assembly via adaptive k-mer weighting and repeat separation. </w:t>
      </w:r>
      <w:r w:rsidRPr="00FA777E">
        <w:rPr>
          <w:i/>
          <w:sz w:val="21"/>
          <w:szCs w:val="21"/>
        </w:rPr>
        <w:t>Genome Research</w:t>
      </w:r>
      <w:r w:rsidRPr="00FA777E">
        <w:rPr>
          <w:sz w:val="21"/>
          <w:szCs w:val="21"/>
        </w:rPr>
        <w:t xml:space="preserve"> </w:t>
      </w:r>
      <w:r w:rsidRPr="00FA777E">
        <w:rPr>
          <w:b/>
          <w:sz w:val="21"/>
          <w:szCs w:val="21"/>
        </w:rPr>
        <w:t>27</w:t>
      </w:r>
      <w:r w:rsidRPr="00FA777E">
        <w:rPr>
          <w:sz w:val="21"/>
          <w:szCs w:val="21"/>
        </w:rPr>
        <w:t>, 722-736 (2017).</w:t>
      </w:r>
    </w:p>
    <w:p w14:paraId="12981557" w14:textId="77777777" w:rsidR="00913B85" w:rsidRPr="00FA777E" w:rsidRDefault="00913B85">
      <w:pPr>
        <w:pStyle w:val="EndNoteBibliography"/>
        <w:numPr>
          <w:ilvl w:val="0"/>
          <w:numId w:val="3"/>
        </w:numPr>
        <w:tabs>
          <w:tab w:val="left" w:pos="425"/>
        </w:tabs>
        <w:spacing w:line="360" w:lineRule="auto"/>
        <w:jc w:val="both"/>
        <w:rPr>
          <w:sz w:val="21"/>
          <w:szCs w:val="21"/>
        </w:rPr>
      </w:pPr>
      <w:r w:rsidRPr="00FA777E">
        <w:rPr>
          <w:sz w:val="21"/>
          <w:szCs w:val="21"/>
        </w:rPr>
        <w:t xml:space="preserve">Walker B J, Abeel T, Shea T, et al. Pilon: An Integrated Tool for Comprehensive Microbial Variant Detection and Genome Assembly Improvement. </w:t>
      </w:r>
      <w:r w:rsidR="00AB4985" w:rsidRPr="00FA777E">
        <w:rPr>
          <w:i/>
          <w:sz w:val="21"/>
          <w:szCs w:val="21"/>
        </w:rPr>
        <w:t xml:space="preserve">PloS </w:t>
      </w:r>
      <w:r w:rsidRPr="00FA777E">
        <w:rPr>
          <w:i/>
          <w:sz w:val="21"/>
          <w:szCs w:val="21"/>
        </w:rPr>
        <w:t>One</w:t>
      </w:r>
      <w:r w:rsidRPr="00FA777E">
        <w:rPr>
          <w:sz w:val="21"/>
          <w:szCs w:val="21"/>
        </w:rPr>
        <w:t xml:space="preserve"> </w:t>
      </w:r>
      <w:r w:rsidRPr="00FA777E">
        <w:rPr>
          <w:b/>
          <w:sz w:val="21"/>
          <w:szCs w:val="21"/>
        </w:rPr>
        <w:t>9</w:t>
      </w:r>
      <w:r w:rsidR="00626B04" w:rsidRPr="00FA777E">
        <w:rPr>
          <w:rFonts w:hint="eastAsia"/>
          <w:sz w:val="21"/>
          <w:szCs w:val="21"/>
        </w:rPr>
        <w:t>,</w:t>
      </w:r>
      <w:r w:rsidR="00626B04" w:rsidRPr="00FA777E">
        <w:rPr>
          <w:sz w:val="21"/>
          <w:szCs w:val="21"/>
        </w:rPr>
        <w:t xml:space="preserve"> </w:t>
      </w:r>
      <w:r w:rsidRPr="00FA777E">
        <w:rPr>
          <w:sz w:val="21"/>
          <w:szCs w:val="21"/>
        </w:rPr>
        <w:t>e112963</w:t>
      </w:r>
      <w:r w:rsidR="00626B04" w:rsidRPr="00FA777E">
        <w:rPr>
          <w:sz w:val="21"/>
          <w:szCs w:val="21"/>
        </w:rPr>
        <w:t xml:space="preserve"> (2014)</w:t>
      </w:r>
      <w:r w:rsidRPr="00FA777E">
        <w:rPr>
          <w:sz w:val="21"/>
          <w:szCs w:val="21"/>
        </w:rPr>
        <w:t>.</w:t>
      </w:r>
    </w:p>
    <w:p w14:paraId="6F7769C4" w14:textId="77777777" w:rsidR="009B3A33" w:rsidRPr="00FA777E" w:rsidRDefault="00626B04">
      <w:pPr>
        <w:pStyle w:val="EndNoteBibliography"/>
        <w:numPr>
          <w:ilvl w:val="0"/>
          <w:numId w:val="3"/>
        </w:numPr>
        <w:tabs>
          <w:tab w:val="left" w:pos="425"/>
        </w:tabs>
        <w:spacing w:line="360" w:lineRule="auto"/>
        <w:jc w:val="both"/>
        <w:rPr>
          <w:sz w:val="21"/>
          <w:szCs w:val="21"/>
        </w:rPr>
      </w:pPr>
      <w:r w:rsidRPr="00FA777E">
        <w:rPr>
          <w:sz w:val="21"/>
          <w:szCs w:val="21"/>
        </w:rPr>
        <w:t xml:space="preserve">Parra G, Bradnam K, Korf I. CEGMA: a pipeline to accurately annotate core genes in eukaryotic genomes. </w:t>
      </w:r>
      <w:r w:rsidRPr="00FA777E">
        <w:rPr>
          <w:i/>
          <w:sz w:val="21"/>
          <w:szCs w:val="21"/>
        </w:rPr>
        <w:t>Bioinformatics</w:t>
      </w:r>
      <w:r w:rsidRPr="00FA777E">
        <w:rPr>
          <w:sz w:val="21"/>
          <w:szCs w:val="21"/>
        </w:rPr>
        <w:t xml:space="preserve"> </w:t>
      </w:r>
      <w:r w:rsidRPr="00FA777E">
        <w:rPr>
          <w:b/>
          <w:sz w:val="21"/>
          <w:szCs w:val="21"/>
        </w:rPr>
        <w:t>23</w:t>
      </w:r>
      <w:r w:rsidRPr="00FA777E">
        <w:rPr>
          <w:sz w:val="21"/>
          <w:szCs w:val="21"/>
        </w:rPr>
        <w:t>, 1061-1067 (2007).</w:t>
      </w:r>
    </w:p>
    <w:p w14:paraId="53218920" w14:textId="77777777" w:rsidR="009B3A33" w:rsidRPr="00FA777E" w:rsidRDefault="00A679F2">
      <w:pPr>
        <w:pStyle w:val="EndNoteBibliography"/>
        <w:numPr>
          <w:ilvl w:val="0"/>
          <w:numId w:val="3"/>
        </w:numPr>
        <w:tabs>
          <w:tab w:val="left" w:pos="425"/>
        </w:tabs>
        <w:spacing w:line="360" w:lineRule="auto"/>
        <w:jc w:val="both"/>
        <w:rPr>
          <w:color w:val="000000"/>
          <w:sz w:val="21"/>
          <w:szCs w:val="21"/>
        </w:rPr>
      </w:pPr>
      <w:bookmarkStart w:id="24" w:name="_Hlk533621723"/>
      <w:r w:rsidRPr="00FA777E">
        <w:rPr>
          <w:sz w:val="21"/>
          <w:szCs w:val="21"/>
        </w:rPr>
        <w:t>Simão</w:t>
      </w:r>
      <w:bookmarkEnd w:id="24"/>
      <w:r w:rsidRPr="00FA777E">
        <w:rPr>
          <w:sz w:val="21"/>
          <w:szCs w:val="21"/>
        </w:rPr>
        <w:t xml:space="preserve"> </w:t>
      </w:r>
      <w:r w:rsidR="00626B04" w:rsidRPr="00FA777E">
        <w:rPr>
          <w:sz w:val="21"/>
          <w:szCs w:val="21"/>
        </w:rPr>
        <w:t xml:space="preserve">FA, Waterhouse RM, Ioannidis P, Kriventseva EV, Zdobnov EM. BUSCO: assessing genome assembly and annotation completeness with single-copy orthologs. </w:t>
      </w:r>
      <w:r w:rsidR="00626B04" w:rsidRPr="00FA777E">
        <w:rPr>
          <w:i/>
          <w:sz w:val="21"/>
          <w:szCs w:val="21"/>
        </w:rPr>
        <w:t>Bioinformatics</w:t>
      </w:r>
      <w:r w:rsidR="00626B04" w:rsidRPr="00FA777E">
        <w:rPr>
          <w:sz w:val="21"/>
          <w:szCs w:val="21"/>
        </w:rPr>
        <w:t xml:space="preserve"> </w:t>
      </w:r>
      <w:r w:rsidR="00626B04" w:rsidRPr="00FA777E">
        <w:rPr>
          <w:b/>
          <w:sz w:val="21"/>
          <w:szCs w:val="21"/>
        </w:rPr>
        <w:t>31</w:t>
      </w:r>
      <w:r w:rsidR="00626B04" w:rsidRPr="00FA777E">
        <w:rPr>
          <w:sz w:val="21"/>
          <w:szCs w:val="21"/>
        </w:rPr>
        <w:t>, 3210-3212 (2015).</w:t>
      </w:r>
    </w:p>
    <w:p w14:paraId="48967375" w14:textId="77777777" w:rsidR="009B3A33" w:rsidRPr="00FA777E" w:rsidRDefault="00A679F2">
      <w:pPr>
        <w:pStyle w:val="EndNoteBibliography"/>
        <w:numPr>
          <w:ilvl w:val="0"/>
          <w:numId w:val="3"/>
        </w:numPr>
        <w:tabs>
          <w:tab w:val="left" w:pos="425"/>
        </w:tabs>
        <w:spacing w:line="360" w:lineRule="auto"/>
        <w:jc w:val="both"/>
        <w:rPr>
          <w:sz w:val="21"/>
          <w:szCs w:val="21"/>
        </w:rPr>
      </w:pPr>
      <w:bookmarkStart w:id="25" w:name="_ENREF_21"/>
      <w:r w:rsidRPr="00FA777E">
        <w:rPr>
          <w:sz w:val="21"/>
          <w:szCs w:val="21"/>
        </w:rPr>
        <w:t xml:space="preserve">Wang Y, Tang HB, Jeremy D, et al. MCScanX: a toolkit for detection and evolutionary analysis of gene synteny and collinearity. </w:t>
      </w:r>
      <w:r w:rsidR="00626B04" w:rsidRPr="00FA777E">
        <w:rPr>
          <w:i/>
          <w:sz w:val="21"/>
          <w:szCs w:val="21"/>
        </w:rPr>
        <w:t>Nucleic Acids Research</w:t>
      </w:r>
      <w:r w:rsidRPr="00FA777E">
        <w:rPr>
          <w:sz w:val="21"/>
          <w:szCs w:val="21"/>
        </w:rPr>
        <w:t xml:space="preserve"> </w:t>
      </w:r>
      <w:r w:rsidRPr="00FA777E">
        <w:rPr>
          <w:b/>
          <w:sz w:val="21"/>
          <w:szCs w:val="21"/>
        </w:rPr>
        <w:t>40</w:t>
      </w:r>
      <w:r w:rsidR="00626B04" w:rsidRPr="00FA777E">
        <w:rPr>
          <w:sz w:val="21"/>
          <w:szCs w:val="21"/>
        </w:rPr>
        <w:t>,</w:t>
      </w:r>
      <w:r w:rsidR="00AB4985" w:rsidRPr="00FA777E">
        <w:rPr>
          <w:sz w:val="21"/>
          <w:szCs w:val="21"/>
        </w:rPr>
        <w:t xml:space="preserve"> </w:t>
      </w:r>
      <w:r w:rsidRPr="00FA777E">
        <w:rPr>
          <w:sz w:val="21"/>
          <w:szCs w:val="21"/>
        </w:rPr>
        <w:t>e49</w:t>
      </w:r>
      <w:r w:rsidR="00626B04" w:rsidRPr="00FA777E">
        <w:rPr>
          <w:sz w:val="21"/>
          <w:szCs w:val="21"/>
        </w:rPr>
        <w:t xml:space="preserve"> (2012)</w:t>
      </w:r>
      <w:r w:rsidR="00913B85" w:rsidRPr="00FA777E">
        <w:rPr>
          <w:sz w:val="21"/>
          <w:szCs w:val="21"/>
        </w:rPr>
        <w:t>.</w:t>
      </w:r>
    </w:p>
    <w:p w14:paraId="4ED81962" w14:textId="77777777" w:rsidR="009B3A33" w:rsidRPr="00FA777E" w:rsidRDefault="00626B04">
      <w:pPr>
        <w:pStyle w:val="EndNoteBibliography"/>
        <w:numPr>
          <w:ilvl w:val="0"/>
          <w:numId w:val="3"/>
        </w:numPr>
        <w:tabs>
          <w:tab w:val="left" w:pos="425"/>
        </w:tabs>
        <w:spacing w:line="360" w:lineRule="auto"/>
        <w:jc w:val="both"/>
        <w:rPr>
          <w:sz w:val="21"/>
          <w:szCs w:val="21"/>
        </w:rPr>
      </w:pPr>
      <w:r w:rsidRPr="00FA777E">
        <w:rPr>
          <w:sz w:val="21"/>
          <w:szCs w:val="21"/>
        </w:rPr>
        <w:t xml:space="preserve">Altschul SF, Gish W, Miller W, Myers EW, Lipman DJ. Basic local alignment search tool. </w:t>
      </w:r>
      <w:r w:rsidRPr="00FA777E">
        <w:rPr>
          <w:i/>
          <w:sz w:val="21"/>
          <w:szCs w:val="21"/>
        </w:rPr>
        <w:t>Journal of Molecular Biology</w:t>
      </w:r>
      <w:r w:rsidRPr="00FA777E">
        <w:rPr>
          <w:sz w:val="21"/>
          <w:szCs w:val="21"/>
        </w:rPr>
        <w:t xml:space="preserve"> </w:t>
      </w:r>
      <w:r w:rsidRPr="00FA777E">
        <w:rPr>
          <w:b/>
          <w:sz w:val="21"/>
          <w:szCs w:val="21"/>
        </w:rPr>
        <w:t>215</w:t>
      </w:r>
      <w:r w:rsidRPr="00FA777E">
        <w:rPr>
          <w:sz w:val="21"/>
          <w:szCs w:val="21"/>
        </w:rPr>
        <w:t>, 403-410 (1990).</w:t>
      </w:r>
    </w:p>
    <w:p w14:paraId="5352A230" w14:textId="77777777" w:rsidR="009B3A33" w:rsidRPr="00FA777E" w:rsidRDefault="00626B04">
      <w:pPr>
        <w:pStyle w:val="EndNoteBibliography"/>
        <w:numPr>
          <w:ilvl w:val="0"/>
          <w:numId w:val="3"/>
        </w:numPr>
        <w:tabs>
          <w:tab w:val="left" w:pos="425"/>
        </w:tabs>
        <w:spacing w:line="360" w:lineRule="auto"/>
        <w:jc w:val="both"/>
        <w:rPr>
          <w:sz w:val="21"/>
          <w:szCs w:val="21"/>
        </w:rPr>
      </w:pPr>
      <w:bookmarkStart w:id="26" w:name="_ENREF_22"/>
      <w:bookmarkEnd w:id="25"/>
      <w:r w:rsidRPr="00FA777E">
        <w:rPr>
          <w:sz w:val="21"/>
          <w:szCs w:val="21"/>
        </w:rPr>
        <w:t xml:space="preserve">Xu Z, Wang H. LTR_FINDER: an efficient tool for the prediction of full-length LTR retrotransposons. </w:t>
      </w:r>
      <w:r w:rsidRPr="00FA777E">
        <w:rPr>
          <w:i/>
          <w:sz w:val="21"/>
          <w:szCs w:val="21"/>
        </w:rPr>
        <w:t>Nucleic Acids Research</w:t>
      </w:r>
      <w:r w:rsidRPr="00FA777E">
        <w:rPr>
          <w:sz w:val="21"/>
          <w:szCs w:val="21"/>
        </w:rPr>
        <w:t xml:space="preserve"> </w:t>
      </w:r>
      <w:r w:rsidRPr="00FA777E">
        <w:rPr>
          <w:b/>
          <w:sz w:val="21"/>
          <w:szCs w:val="21"/>
        </w:rPr>
        <w:t>35</w:t>
      </w:r>
      <w:r w:rsidRPr="00FA777E">
        <w:rPr>
          <w:sz w:val="21"/>
          <w:szCs w:val="21"/>
        </w:rPr>
        <w:t>, W265-268 (2007).</w:t>
      </w:r>
    </w:p>
    <w:bookmarkEnd w:id="26"/>
    <w:p w14:paraId="2424E042" w14:textId="77777777" w:rsidR="009B3A33" w:rsidRPr="00FA777E" w:rsidRDefault="004D6ECF">
      <w:pPr>
        <w:pStyle w:val="EndNoteBibliography"/>
        <w:numPr>
          <w:ilvl w:val="0"/>
          <w:numId w:val="3"/>
        </w:numPr>
        <w:tabs>
          <w:tab w:val="left" w:pos="425"/>
        </w:tabs>
        <w:spacing w:line="360" w:lineRule="auto"/>
        <w:jc w:val="both"/>
        <w:rPr>
          <w:sz w:val="21"/>
          <w:szCs w:val="21"/>
        </w:rPr>
      </w:pPr>
      <w:r w:rsidRPr="00FA777E">
        <w:rPr>
          <w:sz w:val="21"/>
          <w:szCs w:val="21"/>
        </w:rPr>
        <w:t xml:space="preserve">Han Y, Wessler SR. MITE-Hunter: a program for discovering miniature inverted-repeat transposable elements from genomic sequences. </w:t>
      </w:r>
      <w:r w:rsidRPr="00FA777E">
        <w:rPr>
          <w:i/>
          <w:sz w:val="21"/>
          <w:szCs w:val="21"/>
        </w:rPr>
        <w:t>Nucleic Acids Research</w:t>
      </w:r>
      <w:r w:rsidRPr="00FA777E">
        <w:rPr>
          <w:sz w:val="21"/>
          <w:szCs w:val="21"/>
        </w:rPr>
        <w:t xml:space="preserve"> </w:t>
      </w:r>
      <w:r w:rsidRPr="00FA777E">
        <w:rPr>
          <w:b/>
          <w:sz w:val="21"/>
          <w:szCs w:val="21"/>
        </w:rPr>
        <w:t>38</w:t>
      </w:r>
      <w:r w:rsidRPr="00FA777E">
        <w:rPr>
          <w:sz w:val="21"/>
          <w:szCs w:val="21"/>
        </w:rPr>
        <w:t>, e199 (2010).</w:t>
      </w:r>
    </w:p>
    <w:p w14:paraId="35BC0F21" w14:textId="77777777" w:rsidR="009B3A33" w:rsidRPr="00FA777E" w:rsidRDefault="004D6ECF">
      <w:pPr>
        <w:pStyle w:val="EndNoteBibliography"/>
        <w:numPr>
          <w:ilvl w:val="0"/>
          <w:numId w:val="3"/>
        </w:numPr>
        <w:tabs>
          <w:tab w:val="left" w:pos="425"/>
        </w:tabs>
        <w:spacing w:line="360" w:lineRule="auto"/>
        <w:jc w:val="both"/>
        <w:rPr>
          <w:sz w:val="21"/>
          <w:szCs w:val="21"/>
        </w:rPr>
      </w:pPr>
      <w:r w:rsidRPr="00FA777E">
        <w:rPr>
          <w:sz w:val="21"/>
          <w:szCs w:val="21"/>
        </w:rPr>
        <w:t xml:space="preserve">Price AL, Jones NC, Pevzner PA. De novo identification of repeat families in large genomes. </w:t>
      </w:r>
      <w:r w:rsidRPr="00FA777E">
        <w:rPr>
          <w:i/>
          <w:sz w:val="21"/>
          <w:szCs w:val="21"/>
        </w:rPr>
        <w:t>Bioinformatics</w:t>
      </w:r>
      <w:r w:rsidRPr="00FA777E">
        <w:rPr>
          <w:sz w:val="21"/>
          <w:szCs w:val="21"/>
        </w:rPr>
        <w:t xml:space="preserve"> </w:t>
      </w:r>
      <w:r w:rsidRPr="00FA777E">
        <w:rPr>
          <w:b/>
          <w:sz w:val="21"/>
          <w:szCs w:val="21"/>
        </w:rPr>
        <w:t>21 Suppl 1</w:t>
      </w:r>
      <w:r w:rsidRPr="00FA777E">
        <w:rPr>
          <w:sz w:val="21"/>
          <w:szCs w:val="21"/>
        </w:rPr>
        <w:t>, i351-358 (2005).</w:t>
      </w:r>
    </w:p>
    <w:p w14:paraId="0A9D45F3" w14:textId="77777777" w:rsidR="009B3A33" w:rsidRPr="00FA777E" w:rsidRDefault="004D6ECF">
      <w:pPr>
        <w:pStyle w:val="EndNoteBibliography"/>
        <w:numPr>
          <w:ilvl w:val="0"/>
          <w:numId w:val="3"/>
        </w:numPr>
        <w:tabs>
          <w:tab w:val="left" w:pos="425"/>
        </w:tabs>
        <w:spacing w:line="360" w:lineRule="auto"/>
        <w:jc w:val="both"/>
        <w:rPr>
          <w:sz w:val="21"/>
          <w:szCs w:val="21"/>
        </w:rPr>
      </w:pPr>
      <w:r w:rsidRPr="00FA777E">
        <w:rPr>
          <w:sz w:val="21"/>
          <w:szCs w:val="21"/>
        </w:rPr>
        <w:t xml:space="preserve">Edgar RC, Myers EW. PILER: identification and classification of genomic repeats. </w:t>
      </w:r>
      <w:r w:rsidRPr="00FA777E">
        <w:rPr>
          <w:i/>
          <w:sz w:val="21"/>
          <w:szCs w:val="21"/>
        </w:rPr>
        <w:t>Bioinformatics</w:t>
      </w:r>
      <w:r w:rsidRPr="00FA777E">
        <w:rPr>
          <w:sz w:val="21"/>
          <w:szCs w:val="21"/>
        </w:rPr>
        <w:t xml:space="preserve"> </w:t>
      </w:r>
      <w:r w:rsidRPr="00FA777E">
        <w:rPr>
          <w:b/>
          <w:sz w:val="21"/>
          <w:szCs w:val="21"/>
        </w:rPr>
        <w:t>21 Suppl 1</w:t>
      </w:r>
      <w:r w:rsidRPr="00FA777E">
        <w:rPr>
          <w:sz w:val="21"/>
          <w:szCs w:val="21"/>
        </w:rPr>
        <w:t>, i152-158 (2005).</w:t>
      </w:r>
    </w:p>
    <w:p w14:paraId="4E913067" w14:textId="77777777" w:rsidR="009B3A33" w:rsidRPr="0092693D" w:rsidRDefault="0092693D">
      <w:pPr>
        <w:pStyle w:val="EndNoteBibliography"/>
        <w:numPr>
          <w:ilvl w:val="0"/>
          <w:numId w:val="3"/>
        </w:numPr>
        <w:tabs>
          <w:tab w:val="left" w:pos="425"/>
        </w:tabs>
        <w:spacing w:line="360" w:lineRule="auto"/>
        <w:jc w:val="both"/>
        <w:rPr>
          <w:color w:val="FF0000"/>
          <w:sz w:val="21"/>
          <w:szCs w:val="21"/>
        </w:rPr>
      </w:pPr>
      <w:r w:rsidRPr="0092693D">
        <w:rPr>
          <w:sz w:val="21"/>
          <w:szCs w:val="21"/>
        </w:rPr>
        <w:t>Wicker T</w:t>
      </w:r>
      <w:r w:rsidRPr="0092693D">
        <w:rPr>
          <w:i/>
          <w:sz w:val="21"/>
          <w:szCs w:val="21"/>
        </w:rPr>
        <w:t>,</w:t>
      </w:r>
      <w:r w:rsidRPr="0092693D">
        <w:rPr>
          <w:sz w:val="21"/>
          <w:szCs w:val="21"/>
        </w:rPr>
        <w:t xml:space="preserve"> Sabot F, Hua-Van A, et al. A unified classification system for eukaryotic transposable elements. </w:t>
      </w:r>
      <w:r w:rsidRPr="0092693D">
        <w:rPr>
          <w:i/>
          <w:sz w:val="21"/>
          <w:szCs w:val="21"/>
        </w:rPr>
        <w:t>Nature Reviews Genetics</w:t>
      </w:r>
      <w:r w:rsidRPr="0092693D">
        <w:rPr>
          <w:sz w:val="21"/>
          <w:szCs w:val="21"/>
        </w:rPr>
        <w:t xml:space="preserve"> </w:t>
      </w:r>
      <w:r w:rsidRPr="0092693D">
        <w:rPr>
          <w:b/>
          <w:sz w:val="21"/>
          <w:szCs w:val="21"/>
        </w:rPr>
        <w:t>8</w:t>
      </w:r>
      <w:r w:rsidRPr="0092693D">
        <w:rPr>
          <w:sz w:val="21"/>
          <w:szCs w:val="21"/>
        </w:rPr>
        <w:t>, 973-982 (2007).</w:t>
      </w:r>
    </w:p>
    <w:p w14:paraId="32FAB0F1" w14:textId="77777777" w:rsidR="009B3A33" w:rsidRPr="00FA777E" w:rsidRDefault="00A679F2">
      <w:pPr>
        <w:pStyle w:val="EndNoteBibliography"/>
        <w:numPr>
          <w:ilvl w:val="0"/>
          <w:numId w:val="3"/>
        </w:numPr>
        <w:tabs>
          <w:tab w:val="left" w:pos="425"/>
        </w:tabs>
        <w:spacing w:line="360" w:lineRule="auto"/>
        <w:jc w:val="both"/>
        <w:rPr>
          <w:sz w:val="21"/>
          <w:szCs w:val="21"/>
        </w:rPr>
      </w:pPr>
      <w:bookmarkStart w:id="27" w:name="_ENREF_26"/>
      <w:r w:rsidRPr="00FA777E">
        <w:rPr>
          <w:sz w:val="21"/>
          <w:szCs w:val="21"/>
        </w:rPr>
        <w:t xml:space="preserve">Bao, W, Kojima, K &amp; Kohany, O. Repbase Update, a database of repetitive elements in eukaryotic genomes. </w:t>
      </w:r>
      <w:r w:rsidRPr="00FA777E">
        <w:rPr>
          <w:i/>
          <w:sz w:val="21"/>
          <w:szCs w:val="21"/>
        </w:rPr>
        <w:t>Mob</w:t>
      </w:r>
      <w:r w:rsidR="004D6ECF" w:rsidRPr="00FA777E">
        <w:rPr>
          <w:i/>
          <w:sz w:val="21"/>
          <w:szCs w:val="21"/>
        </w:rPr>
        <w:t>ile</w:t>
      </w:r>
      <w:r w:rsidRPr="00FA777E">
        <w:rPr>
          <w:i/>
          <w:sz w:val="21"/>
          <w:szCs w:val="21"/>
        </w:rPr>
        <w:t xml:space="preserve"> DNA</w:t>
      </w:r>
      <w:r w:rsidR="004D6ECF" w:rsidRPr="00FA777E">
        <w:rPr>
          <w:sz w:val="21"/>
          <w:szCs w:val="21"/>
        </w:rPr>
        <w:t xml:space="preserve"> </w:t>
      </w:r>
      <w:r w:rsidRPr="00FA777E">
        <w:rPr>
          <w:sz w:val="21"/>
          <w:szCs w:val="21"/>
        </w:rPr>
        <w:t>6</w:t>
      </w:r>
      <w:r w:rsidR="004D6ECF" w:rsidRPr="00FA777E">
        <w:rPr>
          <w:sz w:val="21"/>
          <w:szCs w:val="21"/>
        </w:rPr>
        <w:t xml:space="preserve">, </w:t>
      </w:r>
      <w:r w:rsidRPr="00FA777E">
        <w:rPr>
          <w:sz w:val="21"/>
          <w:szCs w:val="21"/>
        </w:rPr>
        <w:t>11</w:t>
      </w:r>
      <w:r w:rsidR="004D6ECF" w:rsidRPr="00FA777E">
        <w:rPr>
          <w:sz w:val="21"/>
          <w:szCs w:val="21"/>
        </w:rPr>
        <w:t xml:space="preserve"> (2015)</w:t>
      </w:r>
      <w:r w:rsidRPr="00FA777E">
        <w:rPr>
          <w:sz w:val="21"/>
          <w:szCs w:val="21"/>
        </w:rPr>
        <w:t>.</w:t>
      </w:r>
      <w:bookmarkEnd w:id="27"/>
    </w:p>
    <w:p w14:paraId="5662D901" w14:textId="77777777" w:rsidR="009B3A33" w:rsidRPr="0092693D" w:rsidRDefault="009E2A61">
      <w:pPr>
        <w:pStyle w:val="EndNoteBibliography"/>
        <w:numPr>
          <w:ilvl w:val="0"/>
          <w:numId w:val="3"/>
        </w:numPr>
        <w:tabs>
          <w:tab w:val="left" w:pos="425"/>
        </w:tabs>
        <w:spacing w:line="360" w:lineRule="auto"/>
        <w:jc w:val="both"/>
        <w:rPr>
          <w:color w:val="000000" w:themeColor="text1"/>
          <w:sz w:val="21"/>
          <w:szCs w:val="21"/>
        </w:rPr>
      </w:pPr>
      <w:r w:rsidRPr="0092693D">
        <w:rPr>
          <w:color w:val="000000" w:themeColor="text1"/>
          <w:sz w:val="21"/>
          <w:szCs w:val="21"/>
        </w:rPr>
        <w:t xml:space="preserve">Tarailograovac M, Chen N. Using RepeatMasker to identify repetitive elements in genomic sequences. </w:t>
      </w:r>
      <w:r w:rsidRPr="0092693D">
        <w:rPr>
          <w:i/>
          <w:color w:val="000000" w:themeColor="text1"/>
          <w:sz w:val="21"/>
          <w:szCs w:val="21"/>
        </w:rPr>
        <w:t>Current Protocols in Bioinformatics</w:t>
      </w:r>
      <w:r w:rsidRPr="0092693D">
        <w:rPr>
          <w:color w:val="000000" w:themeColor="text1"/>
          <w:sz w:val="21"/>
          <w:szCs w:val="21"/>
        </w:rPr>
        <w:t xml:space="preserve"> </w:t>
      </w:r>
      <w:r w:rsidRPr="0092693D">
        <w:rPr>
          <w:b/>
          <w:color w:val="000000" w:themeColor="text1"/>
          <w:sz w:val="21"/>
          <w:szCs w:val="21"/>
        </w:rPr>
        <w:t>Chapter 4</w:t>
      </w:r>
      <w:r w:rsidRPr="0092693D">
        <w:rPr>
          <w:color w:val="000000" w:themeColor="text1"/>
          <w:sz w:val="21"/>
          <w:szCs w:val="21"/>
        </w:rPr>
        <w:t>, Unit 4 10 (2004).</w:t>
      </w:r>
    </w:p>
    <w:p w14:paraId="292BD1D5" w14:textId="77777777" w:rsidR="009B3A33" w:rsidRPr="00FA777E" w:rsidRDefault="009E2A61">
      <w:pPr>
        <w:pStyle w:val="EndNoteBibliography"/>
        <w:numPr>
          <w:ilvl w:val="0"/>
          <w:numId w:val="3"/>
        </w:numPr>
        <w:tabs>
          <w:tab w:val="left" w:pos="425"/>
        </w:tabs>
        <w:spacing w:line="360" w:lineRule="auto"/>
        <w:jc w:val="both"/>
        <w:rPr>
          <w:sz w:val="21"/>
          <w:szCs w:val="21"/>
        </w:rPr>
      </w:pPr>
      <w:r w:rsidRPr="00FA777E">
        <w:rPr>
          <w:sz w:val="21"/>
          <w:szCs w:val="21"/>
        </w:rPr>
        <w:t xml:space="preserve">Burge C, Karlin S. Prediction of complete gene structures in human genomic DNA. </w:t>
      </w:r>
      <w:r w:rsidRPr="00FA777E">
        <w:rPr>
          <w:i/>
          <w:sz w:val="21"/>
          <w:szCs w:val="21"/>
        </w:rPr>
        <w:t>Journal of Molecular Biology</w:t>
      </w:r>
      <w:r w:rsidRPr="00FA777E">
        <w:rPr>
          <w:sz w:val="21"/>
          <w:szCs w:val="21"/>
        </w:rPr>
        <w:t xml:space="preserve"> </w:t>
      </w:r>
      <w:r w:rsidRPr="00FA777E">
        <w:rPr>
          <w:b/>
          <w:sz w:val="21"/>
          <w:szCs w:val="21"/>
        </w:rPr>
        <w:t>268</w:t>
      </w:r>
      <w:r w:rsidRPr="00FA777E">
        <w:rPr>
          <w:sz w:val="21"/>
          <w:szCs w:val="21"/>
        </w:rPr>
        <w:t>, 78-94 (1997).</w:t>
      </w:r>
    </w:p>
    <w:p w14:paraId="111DA363" w14:textId="77777777" w:rsidR="009B3A33" w:rsidRPr="00FA777E" w:rsidRDefault="009E2A61">
      <w:pPr>
        <w:pStyle w:val="EndNoteBibliography"/>
        <w:numPr>
          <w:ilvl w:val="0"/>
          <w:numId w:val="3"/>
        </w:numPr>
        <w:tabs>
          <w:tab w:val="left" w:pos="425"/>
        </w:tabs>
        <w:spacing w:line="360" w:lineRule="auto"/>
        <w:jc w:val="both"/>
        <w:rPr>
          <w:sz w:val="21"/>
          <w:szCs w:val="21"/>
        </w:rPr>
      </w:pPr>
      <w:r w:rsidRPr="00FA777E">
        <w:rPr>
          <w:sz w:val="21"/>
          <w:szCs w:val="21"/>
        </w:rPr>
        <w:lastRenderedPageBreak/>
        <w:t xml:space="preserve">Stanke M, Waack S. Gene prediction with a hidden Markov model and a new intron submodel. </w:t>
      </w:r>
      <w:r w:rsidRPr="00FA777E">
        <w:rPr>
          <w:i/>
          <w:sz w:val="21"/>
          <w:szCs w:val="21"/>
        </w:rPr>
        <w:t>Bioinformatics</w:t>
      </w:r>
      <w:r w:rsidRPr="00FA777E">
        <w:rPr>
          <w:sz w:val="21"/>
          <w:szCs w:val="21"/>
        </w:rPr>
        <w:t xml:space="preserve"> </w:t>
      </w:r>
      <w:r w:rsidRPr="00FA777E">
        <w:rPr>
          <w:b/>
          <w:sz w:val="21"/>
          <w:szCs w:val="21"/>
        </w:rPr>
        <w:t>19 Suppl 2</w:t>
      </w:r>
      <w:r w:rsidRPr="00FA777E">
        <w:rPr>
          <w:sz w:val="21"/>
          <w:szCs w:val="21"/>
        </w:rPr>
        <w:t>, ii215-225 (2003).</w:t>
      </w:r>
    </w:p>
    <w:p w14:paraId="3911B99F" w14:textId="77777777" w:rsidR="009B3A33" w:rsidRPr="00FA777E" w:rsidRDefault="009E2A61">
      <w:pPr>
        <w:pStyle w:val="EndNoteBibliography"/>
        <w:numPr>
          <w:ilvl w:val="0"/>
          <w:numId w:val="3"/>
        </w:numPr>
        <w:tabs>
          <w:tab w:val="left" w:pos="425"/>
        </w:tabs>
        <w:spacing w:line="360" w:lineRule="auto"/>
        <w:jc w:val="both"/>
        <w:rPr>
          <w:sz w:val="21"/>
          <w:szCs w:val="21"/>
        </w:rPr>
      </w:pPr>
      <w:r w:rsidRPr="00FA777E">
        <w:rPr>
          <w:sz w:val="21"/>
          <w:szCs w:val="21"/>
        </w:rPr>
        <w:t xml:space="preserve">Majoros WH, Pertea M, Salzberg SL. TigrScan and GlimmerHMM: two open source ab initio eukaryotic gene-finders. </w:t>
      </w:r>
      <w:r w:rsidRPr="00FA777E">
        <w:rPr>
          <w:i/>
          <w:sz w:val="21"/>
          <w:szCs w:val="21"/>
        </w:rPr>
        <w:t>Bioinformatics</w:t>
      </w:r>
      <w:r w:rsidRPr="00FA777E">
        <w:rPr>
          <w:sz w:val="21"/>
          <w:szCs w:val="21"/>
        </w:rPr>
        <w:t xml:space="preserve"> </w:t>
      </w:r>
      <w:r w:rsidRPr="00FA777E">
        <w:rPr>
          <w:b/>
          <w:sz w:val="21"/>
          <w:szCs w:val="21"/>
        </w:rPr>
        <w:t>20</w:t>
      </w:r>
      <w:r w:rsidRPr="00FA777E">
        <w:rPr>
          <w:sz w:val="21"/>
          <w:szCs w:val="21"/>
        </w:rPr>
        <w:t>, 2878-2879 (2004).</w:t>
      </w:r>
    </w:p>
    <w:p w14:paraId="780AEC7D" w14:textId="77777777" w:rsidR="009B3A33" w:rsidRPr="0092693D" w:rsidRDefault="009E2A61">
      <w:pPr>
        <w:pStyle w:val="EndNoteBibliography"/>
        <w:numPr>
          <w:ilvl w:val="0"/>
          <w:numId w:val="3"/>
        </w:numPr>
        <w:tabs>
          <w:tab w:val="left" w:pos="425"/>
        </w:tabs>
        <w:spacing w:line="360" w:lineRule="auto"/>
        <w:jc w:val="both"/>
        <w:rPr>
          <w:color w:val="000000" w:themeColor="text1"/>
          <w:sz w:val="21"/>
          <w:szCs w:val="21"/>
        </w:rPr>
      </w:pPr>
      <w:r w:rsidRPr="0092693D">
        <w:rPr>
          <w:color w:val="000000" w:themeColor="text1"/>
          <w:sz w:val="21"/>
          <w:szCs w:val="21"/>
        </w:rPr>
        <w:t xml:space="preserve">Blanco E, Parra G, Guigo R. Using geneid to identify genes. </w:t>
      </w:r>
      <w:r w:rsidRPr="0092693D">
        <w:rPr>
          <w:i/>
          <w:color w:val="000000" w:themeColor="text1"/>
          <w:sz w:val="21"/>
          <w:szCs w:val="21"/>
        </w:rPr>
        <w:t>Current Protocols in Bioinformatics</w:t>
      </w:r>
      <w:r w:rsidRPr="0092693D">
        <w:rPr>
          <w:color w:val="000000" w:themeColor="text1"/>
          <w:sz w:val="21"/>
          <w:szCs w:val="21"/>
        </w:rPr>
        <w:t xml:space="preserve"> </w:t>
      </w:r>
      <w:r w:rsidRPr="0092693D">
        <w:rPr>
          <w:b/>
          <w:color w:val="000000" w:themeColor="text1"/>
          <w:sz w:val="21"/>
          <w:szCs w:val="21"/>
        </w:rPr>
        <w:t>Chapter 4</w:t>
      </w:r>
      <w:r w:rsidRPr="0092693D">
        <w:rPr>
          <w:color w:val="000000" w:themeColor="text1"/>
          <w:sz w:val="21"/>
          <w:szCs w:val="21"/>
        </w:rPr>
        <w:t>, Unit 4 3 (2007).</w:t>
      </w:r>
    </w:p>
    <w:p w14:paraId="561F6E8C" w14:textId="77777777" w:rsidR="009B3A33" w:rsidRPr="00FA777E" w:rsidRDefault="009E2A61">
      <w:pPr>
        <w:pStyle w:val="EndNoteBibliography"/>
        <w:numPr>
          <w:ilvl w:val="0"/>
          <w:numId w:val="3"/>
        </w:numPr>
        <w:tabs>
          <w:tab w:val="left" w:pos="425"/>
        </w:tabs>
        <w:spacing w:line="360" w:lineRule="auto"/>
        <w:jc w:val="both"/>
        <w:rPr>
          <w:sz w:val="21"/>
          <w:szCs w:val="21"/>
        </w:rPr>
      </w:pPr>
      <w:r w:rsidRPr="00FA777E">
        <w:rPr>
          <w:sz w:val="21"/>
          <w:szCs w:val="21"/>
        </w:rPr>
        <w:t xml:space="preserve">Korf I. Gene finding in novel genomes. </w:t>
      </w:r>
      <w:r w:rsidRPr="00FA777E">
        <w:rPr>
          <w:i/>
          <w:sz w:val="21"/>
          <w:szCs w:val="21"/>
        </w:rPr>
        <w:t>BMC Bioinformatics</w:t>
      </w:r>
      <w:r w:rsidRPr="00FA777E">
        <w:rPr>
          <w:sz w:val="21"/>
          <w:szCs w:val="21"/>
        </w:rPr>
        <w:t xml:space="preserve"> </w:t>
      </w:r>
      <w:r w:rsidRPr="00FA777E">
        <w:rPr>
          <w:b/>
          <w:sz w:val="21"/>
          <w:szCs w:val="21"/>
        </w:rPr>
        <w:t>5</w:t>
      </w:r>
      <w:r w:rsidRPr="00FA777E">
        <w:rPr>
          <w:sz w:val="21"/>
          <w:szCs w:val="21"/>
        </w:rPr>
        <w:t>, 59 (2004).</w:t>
      </w:r>
    </w:p>
    <w:p w14:paraId="0EE0C382" w14:textId="77777777" w:rsidR="009B3A33" w:rsidRPr="00FA777E" w:rsidRDefault="009E2A61">
      <w:pPr>
        <w:pStyle w:val="EndNoteBibliography"/>
        <w:numPr>
          <w:ilvl w:val="0"/>
          <w:numId w:val="3"/>
        </w:numPr>
        <w:tabs>
          <w:tab w:val="left" w:pos="425"/>
        </w:tabs>
        <w:spacing w:line="360" w:lineRule="auto"/>
        <w:jc w:val="both"/>
        <w:rPr>
          <w:sz w:val="21"/>
          <w:szCs w:val="21"/>
        </w:rPr>
      </w:pPr>
      <w:r w:rsidRPr="00FA777E">
        <w:rPr>
          <w:sz w:val="21"/>
          <w:szCs w:val="21"/>
        </w:rPr>
        <w:t xml:space="preserve">Keilwagen J, Wenk M, Erickson JL, Schattat MH, Grau J, Hartung F. Using intron position conservation for homology-based gene prediction. </w:t>
      </w:r>
      <w:r w:rsidRPr="00FA777E">
        <w:rPr>
          <w:i/>
          <w:sz w:val="21"/>
          <w:szCs w:val="21"/>
        </w:rPr>
        <w:t>Nucleic Acids Research</w:t>
      </w:r>
      <w:r w:rsidRPr="00FA777E">
        <w:rPr>
          <w:sz w:val="21"/>
          <w:szCs w:val="21"/>
        </w:rPr>
        <w:t xml:space="preserve"> </w:t>
      </w:r>
      <w:r w:rsidRPr="00FA777E">
        <w:rPr>
          <w:b/>
          <w:sz w:val="21"/>
          <w:szCs w:val="21"/>
        </w:rPr>
        <w:t>44</w:t>
      </w:r>
      <w:r w:rsidRPr="00FA777E">
        <w:rPr>
          <w:sz w:val="21"/>
          <w:szCs w:val="21"/>
        </w:rPr>
        <w:t>, e89 (2016).</w:t>
      </w:r>
    </w:p>
    <w:p w14:paraId="5FB9131D" w14:textId="77777777" w:rsidR="009B3A33" w:rsidRPr="00FA777E" w:rsidRDefault="00A679F2">
      <w:pPr>
        <w:pStyle w:val="EndNoteBibliography"/>
        <w:numPr>
          <w:ilvl w:val="0"/>
          <w:numId w:val="3"/>
        </w:numPr>
        <w:tabs>
          <w:tab w:val="left" w:pos="425"/>
        </w:tabs>
        <w:spacing w:line="360" w:lineRule="auto"/>
        <w:jc w:val="both"/>
        <w:rPr>
          <w:sz w:val="21"/>
          <w:szCs w:val="21"/>
        </w:rPr>
      </w:pPr>
      <w:bookmarkStart w:id="28" w:name="_ENREF_34"/>
      <w:r w:rsidRPr="00FA777E">
        <w:rPr>
          <w:sz w:val="21"/>
          <w:szCs w:val="21"/>
        </w:rPr>
        <w:t xml:space="preserve">Kent, WJ. BLAT--the BLAST-like alignment tool. </w:t>
      </w:r>
      <w:r w:rsidRPr="00FA777E">
        <w:rPr>
          <w:i/>
          <w:sz w:val="21"/>
          <w:szCs w:val="21"/>
        </w:rPr>
        <w:t>Genome research</w:t>
      </w:r>
      <w:r w:rsidRPr="00FA777E">
        <w:rPr>
          <w:sz w:val="21"/>
          <w:szCs w:val="21"/>
        </w:rPr>
        <w:t xml:space="preserve"> </w:t>
      </w:r>
      <w:r w:rsidRPr="00FA777E">
        <w:rPr>
          <w:b/>
          <w:sz w:val="21"/>
          <w:szCs w:val="21"/>
        </w:rPr>
        <w:t>12</w:t>
      </w:r>
      <w:r w:rsidR="009E2A61" w:rsidRPr="00FA777E">
        <w:rPr>
          <w:sz w:val="21"/>
          <w:szCs w:val="21"/>
        </w:rPr>
        <w:t xml:space="preserve">, </w:t>
      </w:r>
      <w:r w:rsidRPr="00FA777E">
        <w:rPr>
          <w:sz w:val="21"/>
          <w:szCs w:val="21"/>
        </w:rPr>
        <w:t>656-664</w:t>
      </w:r>
      <w:r w:rsidR="009E2A61" w:rsidRPr="00FA777E">
        <w:rPr>
          <w:sz w:val="21"/>
          <w:szCs w:val="21"/>
        </w:rPr>
        <w:t xml:space="preserve"> (2002)</w:t>
      </w:r>
      <w:r w:rsidRPr="00FA777E">
        <w:rPr>
          <w:sz w:val="21"/>
          <w:szCs w:val="21"/>
        </w:rPr>
        <w:t>.</w:t>
      </w:r>
      <w:bookmarkEnd w:id="28"/>
    </w:p>
    <w:p w14:paraId="5A1F24E9" w14:textId="77777777" w:rsidR="009B3A33" w:rsidRPr="00FA777E" w:rsidRDefault="009E2A61">
      <w:pPr>
        <w:pStyle w:val="EndNoteBibliography"/>
        <w:numPr>
          <w:ilvl w:val="0"/>
          <w:numId w:val="3"/>
        </w:numPr>
        <w:tabs>
          <w:tab w:val="left" w:pos="425"/>
        </w:tabs>
        <w:spacing w:line="360" w:lineRule="auto"/>
        <w:jc w:val="both"/>
        <w:rPr>
          <w:sz w:val="21"/>
          <w:szCs w:val="21"/>
        </w:rPr>
      </w:pPr>
      <w:r w:rsidRPr="00FA777E">
        <w:rPr>
          <w:sz w:val="21"/>
          <w:szCs w:val="21"/>
        </w:rPr>
        <w:t xml:space="preserve">Kim D, Landmead B, Salzberg SL. HISAT: a fast spliced aligner with low memory requirements. </w:t>
      </w:r>
      <w:r w:rsidRPr="00FA777E">
        <w:rPr>
          <w:i/>
          <w:sz w:val="21"/>
          <w:szCs w:val="21"/>
        </w:rPr>
        <w:t>Nature Methods</w:t>
      </w:r>
      <w:r w:rsidRPr="00FA777E">
        <w:rPr>
          <w:sz w:val="21"/>
          <w:szCs w:val="21"/>
        </w:rPr>
        <w:t xml:space="preserve"> </w:t>
      </w:r>
      <w:r w:rsidRPr="00FA777E">
        <w:rPr>
          <w:b/>
          <w:sz w:val="21"/>
          <w:szCs w:val="21"/>
        </w:rPr>
        <w:t>12</w:t>
      </w:r>
      <w:r w:rsidRPr="00FA777E">
        <w:rPr>
          <w:sz w:val="21"/>
          <w:szCs w:val="21"/>
        </w:rPr>
        <w:t>, 357-360 (2015).</w:t>
      </w:r>
    </w:p>
    <w:p w14:paraId="77D7F5A1" w14:textId="77777777" w:rsidR="009B3A33" w:rsidRPr="00FA777E" w:rsidRDefault="009E2A61">
      <w:pPr>
        <w:pStyle w:val="EndNoteBibliography"/>
        <w:numPr>
          <w:ilvl w:val="0"/>
          <w:numId w:val="3"/>
        </w:numPr>
        <w:tabs>
          <w:tab w:val="left" w:pos="425"/>
        </w:tabs>
        <w:spacing w:line="360" w:lineRule="auto"/>
        <w:jc w:val="both"/>
        <w:rPr>
          <w:sz w:val="21"/>
          <w:szCs w:val="21"/>
        </w:rPr>
      </w:pPr>
      <w:r w:rsidRPr="00FA777E">
        <w:rPr>
          <w:sz w:val="21"/>
          <w:szCs w:val="21"/>
        </w:rPr>
        <w:t>Pertea M, Pertea GM, Antonescu CM, Chang TC, Mendell JT, Salzberg SL. StringTie enables improved reconstruction of a transcriptome from RNA-seq reads. Nature Biotechnology 33, 290-295 (2015).</w:t>
      </w:r>
    </w:p>
    <w:p w14:paraId="32F70C69" w14:textId="77777777" w:rsidR="009B3A33" w:rsidRPr="00FA777E" w:rsidRDefault="009F0954">
      <w:pPr>
        <w:pStyle w:val="EndNoteBibliography"/>
        <w:numPr>
          <w:ilvl w:val="0"/>
          <w:numId w:val="3"/>
        </w:numPr>
        <w:tabs>
          <w:tab w:val="left" w:pos="425"/>
        </w:tabs>
        <w:spacing w:line="360" w:lineRule="auto"/>
        <w:jc w:val="both"/>
        <w:rPr>
          <w:sz w:val="21"/>
          <w:szCs w:val="21"/>
        </w:rPr>
      </w:pPr>
      <w:r w:rsidRPr="0092693D">
        <w:rPr>
          <w:color w:val="000000" w:themeColor="text1"/>
          <w:sz w:val="21"/>
          <w:szCs w:val="21"/>
        </w:rPr>
        <w:t>Haas B, Papanicolaou A. TransDecoder (find coding regions within transcripts). (2016)</w:t>
      </w:r>
      <w:r w:rsidR="009E2A61" w:rsidRPr="0092693D">
        <w:rPr>
          <w:color w:val="000000" w:themeColor="text1"/>
          <w:sz w:val="21"/>
          <w:szCs w:val="21"/>
        </w:rPr>
        <w:t>.</w:t>
      </w:r>
    </w:p>
    <w:p w14:paraId="4AA3F9C7" w14:textId="77777777" w:rsidR="009B3A33" w:rsidRPr="00FA777E" w:rsidRDefault="009E2A61">
      <w:pPr>
        <w:pStyle w:val="EndNoteBibliography"/>
        <w:numPr>
          <w:ilvl w:val="0"/>
          <w:numId w:val="3"/>
        </w:numPr>
        <w:tabs>
          <w:tab w:val="left" w:pos="425"/>
        </w:tabs>
        <w:spacing w:line="360" w:lineRule="auto"/>
        <w:jc w:val="both"/>
        <w:rPr>
          <w:sz w:val="21"/>
          <w:szCs w:val="21"/>
        </w:rPr>
      </w:pPr>
      <w:bookmarkStart w:id="29" w:name="_Hlk533407482"/>
      <w:r w:rsidRPr="00FA777E">
        <w:rPr>
          <w:sz w:val="21"/>
          <w:szCs w:val="21"/>
        </w:rPr>
        <w:t xml:space="preserve">Tang S, Lomsadze A, Borodovsky M. Identification of protein coding regions in RNA transcripts. </w:t>
      </w:r>
      <w:r w:rsidRPr="00FA777E">
        <w:rPr>
          <w:i/>
          <w:sz w:val="21"/>
          <w:szCs w:val="21"/>
        </w:rPr>
        <w:t>Nucleic Acids Research</w:t>
      </w:r>
      <w:r w:rsidRPr="00FA777E">
        <w:rPr>
          <w:sz w:val="21"/>
          <w:szCs w:val="21"/>
        </w:rPr>
        <w:t xml:space="preserve"> </w:t>
      </w:r>
      <w:r w:rsidRPr="00FA777E">
        <w:rPr>
          <w:b/>
          <w:sz w:val="21"/>
          <w:szCs w:val="21"/>
        </w:rPr>
        <w:t>43</w:t>
      </w:r>
      <w:r w:rsidRPr="00FA777E">
        <w:rPr>
          <w:sz w:val="21"/>
          <w:szCs w:val="21"/>
        </w:rPr>
        <w:t>,588-588 (2014).</w:t>
      </w:r>
    </w:p>
    <w:bookmarkEnd w:id="29"/>
    <w:p w14:paraId="0FB214C6" w14:textId="77777777" w:rsidR="009B3A33" w:rsidRPr="00FA777E" w:rsidRDefault="009E2A61">
      <w:pPr>
        <w:pStyle w:val="EndNoteBibliography"/>
        <w:numPr>
          <w:ilvl w:val="0"/>
          <w:numId w:val="3"/>
        </w:numPr>
        <w:tabs>
          <w:tab w:val="left" w:pos="425"/>
        </w:tabs>
        <w:spacing w:line="360" w:lineRule="auto"/>
        <w:jc w:val="both"/>
        <w:rPr>
          <w:sz w:val="21"/>
          <w:szCs w:val="21"/>
        </w:rPr>
      </w:pPr>
      <w:r w:rsidRPr="00FA777E">
        <w:rPr>
          <w:sz w:val="21"/>
          <w:szCs w:val="21"/>
        </w:rPr>
        <w:t xml:space="preserve">Haas B J, Salzberg S L, Zhu W, et al. Automated eukaryotic gene structure annotation using EVidenceModeler and the Program to Assemble Spliced Alignments. </w:t>
      </w:r>
      <w:r w:rsidRPr="00FA777E">
        <w:rPr>
          <w:i/>
          <w:sz w:val="21"/>
          <w:szCs w:val="21"/>
        </w:rPr>
        <w:t>Genome Biology</w:t>
      </w:r>
      <w:r w:rsidRPr="00FA777E">
        <w:rPr>
          <w:sz w:val="21"/>
          <w:szCs w:val="21"/>
        </w:rPr>
        <w:t xml:space="preserve"> </w:t>
      </w:r>
      <w:r w:rsidRPr="00FA777E">
        <w:rPr>
          <w:b/>
          <w:sz w:val="21"/>
          <w:szCs w:val="21"/>
        </w:rPr>
        <w:t>9</w:t>
      </w:r>
      <w:r w:rsidRPr="00FA777E">
        <w:rPr>
          <w:sz w:val="21"/>
          <w:szCs w:val="21"/>
        </w:rPr>
        <w:t>, R7 (2008).</w:t>
      </w:r>
    </w:p>
    <w:p w14:paraId="3DD39C5D" w14:textId="77777777" w:rsidR="00B4445E" w:rsidRPr="00FA777E" w:rsidRDefault="00B4445E">
      <w:pPr>
        <w:pStyle w:val="EndNoteBibliography"/>
        <w:numPr>
          <w:ilvl w:val="0"/>
          <w:numId w:val="3"/>
        </w:numPr>
        <w:tabs>
          <w:tab w:val="left" w:pos="425"/>
        </w:tabs>
        <w:spacing w:line="360" w:lineRule="auto"/>
        <w:jc w:val="both"/>
        <w:rPr>
          <w:sz w:val="21"/>
          <w:szCs w:val="21"/>
        </w:rPr>
      </w:pPr>
      <w:bookmarkStart w:id="30" w:name="OLE_LINK1"/>
      <w:r w:rsidRPr="00FA777E">
        <w:rPr>
          <w:sz w:val="21"/>
          <w:szCs w:val="21"/>
        </w:rPr>
        <w:t>Harris MA, Clark J, Ireland A</w:t>
      </w:r>
      <w:r w:rsidRPr="0092693D">
        <w:rPr>
          <w:color w:val="000000" w:themeColor="text1"/>
          <w:sz w:val="21"/>
          <w:szCs w:val="21"/>
        </w:rPr>
        <w:t>, et al. The Gene Ontology (GO) database and informatics resource</w:t>
      </w:r>
      <w:r w:rsidR="00977827" w:rsidRPr="0092693D">
        <w:rPr>
          <w:color w:val="000000" w:themeColor="text1"/>
          <w:sz w:val="21"/>
          <w:szCs w:val="21"/>
        </w:rPr>
        <w:t>.</w:t>
      </w:r>
      <w:r w:rsidRPr="0092693D">
        <w:rPr>
          <w:color w:val="000000" w:themeColor="text1"/>
          <w:sz w:val="21"/>
          <w:szCs w:val="21"/>
        </w:rPr>
        <w:t xml:space="preserve"> </w:t>
      </w:r>
      <w:r w:rsidR="009E2A61" w:rsidRPr="0092693D">
        <w:rPr>
          <w:i/>
          <w:color w:val="000000" w:themeColor="text1"/>
          <w:sz w:val="21"/>
          <w:szCs w:val="21"/>
        </w:rPr>
        <w:t>Nucleic Acids Research</w:t>
      </w:r>
      <w:r w:rsidR="00DA3246" w:rsidRPr="0092693D">
        <w:rPr>
          <w:i/>
          <w:color w:val="000000" w:themeColor="text1"/>
          <w:sz w:val="21"/>
          <w:szCs w:val="21"/>
        </w:rPr>
        <w:t xml:space="preserve"> </w:t>
      </w:r>
      <w:r w:rsidRPr="0092693D">
        <w:rPr>
          <w:b/>
          <w:color w:val="000000" w:themeColor="text1"/>
          <w:sz w:val="21"/>
          <w:szCs w:val="21"/>
        </w:rPr>
        <w:t>32</w:t>
      </w:r>
      <w:r w:rsidR="00DA3246" w:rsidRPr="0092693D">
        <w:rPr>
          <w:color w:val="000000" w:themeColor="text1"/>
          <w:sz w:val="21"/>
          <w:szCs w:val="21"/>
        </w:rPr>
        <w:t xml:space="preserve">, </w:t>
      </w:r>
      <w:r w:rsidR="009F0954" w:rsidRPr="0092693D">
        <w:rPr>
          <w:color w:val="000000" w:themeColor="text1"/>
          <w:sz w:val="21"/>
          <w:szCs w:val="21"/>
        </w:rPr>
        <w:t>D</w:t>
      </w:r>
      <w:r w:rsidRPr="0092693D">
        <w:rPr>
          <w:color w:val="000000" w:themeColor="text1"/>
          <w:sz w:val="21"/>
          <w:szCs w:val="21"/>
        </w:rPr>
        <w:t>258–D261</w:t>
      </w:r>
      <w:r w:rsidR="00977827" w:rsidRPr="0092693D">
        <w:rPr>
          <w:color w:val="000000" w:themeColor="text1"/>
          <w:sz w:val="21"/>
          <w:szCs w:val="21"/>
        </w:rPr>
        <w:t xml:space="preserve"> (2</w:t>
      </w:r>
      <w:r w:rsidR="00977827" w:rsidRPr="00FA777E">
        <w:rPr>
          <w:sz w:val="21"/>
          <w:szCs w:val="21"/>
        </w:rPr>
        <w:t>004)</w:t>
      </w:r>
      <w:r w:rsidRPr="00FA777E">
        <w:rPr>
          <w:sz w:val="21"/>
          <w:szCs w:val="21"/>
        </w:rPr>
        <w:t>.</w:t>
      </w:r>
    </w:p>
    <w:p w14:paraId="7A226A9B" w14:textId="77777777" w:rsidR="009B3A33" w:rsidRPr="00FA777E" w:rsidRDefault="00A679F2">
      <w:pPr>
        <w:pStyle w:val="EndNoteBibliography"/>
        <w:numPr>
          <w:ilvl w:val="0"/>
          <w:numId w:val="3"/>
        </w:numPr>
        <w:tabs>
          <w:tab w:val="left" w:pos="425"/>
        </w:tabs>
        <w:spacing w:line="360" w:lineRule="auto"/>
        <w:jc w:val="both"/>
        <w:rPr>
          <w:sz w:val="21"/>
          <w:szCs w:val="21"/>
        </w:rPr>
      </w:pPr>
      <w:bookmarkStart w:id="31" w:name="_Hlk533623614"/>
      <w:bookmarkStart w:id="32" w:name="_ENREF_40"/>
      <w:bookmarkEnd w:id="30"/>
      <w:r w:rsidRPr="00FA777E">
        <w:rPr>
          <w:sz w:val="21"/>
          <w:szCs w:val="21"/>
        </w:rPr>
        <w:t>Tatusov R L, Fedorova N D, Jackson J D, et al.</w:t>
      </w:r>
      <w:bookmarkEnd w:id="31"/>
      <w:r w:rsidRPr="00FA777E">
        <w:rPr>
          <w:sz w:val="21"/>
          <w:szCs w:val="21"/>
        </w:rPr>
        <w:t xml:space="preserve"> The COG database: an updated version includes eukaryotes. </w:t>
      </w:r>
      <w:r w:rsidR="00E761A3" w:rsidRPr="00FA777E">
        <w:rPr>
          <w:i/>
          <w:sz w:val="21"/>
          <w:szCs w:val="21"/>
        </w:rPr>
        <w:t xml:space="preserve">BMC </w:t>
      </w:r>
      <w:r w:rsidRPr="00FA777E">
        <w:rPr>
          <w:i/>
          <w:sz w:val="21"/>
          <w:szCs w:val="21"/>
        </w:rPr>
        <w:t>Bioinformatics</w:t>
      </w:r>
      <w:r w:rsidR="00DA3246" w:rsidRPr="00FA777E">
        <w:rPr>
          <w:i/>
          <w:sz w:val="21"/>
          <w:szCs w:val="21"/>
        </w:rPr>
        <w:t xml:space="preserve"> </w:t>
      </w:r>
      <w:r w:rsidRPr="00FA777E">
        <w:rPr>
          <w:b/>
          <w:sz w:val="21"/>
          <w:szCs w:val="21"/>
        </w:rPr>
        <w:t>4</w:t>
      </w:r>
      <w:r w:rsidR="00977827" w:rsidRPr="00FA777E">
        <w:rPr>
          <w:sz w:val="21"/>
          <w:szCs w:val="21"/>
        </w:rPr>
        <w:t xml:space="preserve">, </w:t>
      </w:r>
      <w:r w:rsidRPr="00FA777E">
        <w:rPr>
          <w:sz w:val="21"/>
          <w:szCs w:val="21"/>
        </w:rPr>
        <w:t>41-41</w:t>
      </w:r>
      <w:r w:rsidR="00977827" w:rsidRPr="00FA777E">
        <w:rPr>
          <w:sz w:val="21"/>
          <w:szCs w:val="21"/>
        </w:rPr>
        <w:t xml:space="preserve"> (2003)</w:t>
      </w:r>
      <w:r w:rsidRPr="00FA777E">
        <w:rPr>
          <w:sz w:val="21"/>
          <w:szCs w:val="21"/>
        </w:rPr>
        <w:t xml:space="preserve">. </w:t>
      </w:r>
      <w:bookmarkEnd w:id="32"/>
    </w:p>
    <w:p w14:paraId="1560BFD0" w14:textId="77777777" w:rsidR="009B3A33" w:rsidRPr="00FA777E" w:rsidRDefault="00977827">
      <w:pPr>
        <w:pStyle w:val="EndNoteBibliography"/>
        <w:numPr>
          <w:ilvl w:val="0"/>
          <w:numId w:val="3"/>
        </w:numPr>
        <w:tabs>
          <w:tab w:val="left" w:pos="425"/>
        </w:tabs>
        <w:spacing w:line="360" w:lineRule="auto"/>
        <w:jc w:val="both"/>
        <w:rPr>
          <w:sz w:val="21"/>
          <w:szCs w:val="21"/>
        </w:rPr>
      </w:pPr>
      <w:r w:rsidRPr="00FA777E">
        <w:rPr>
          <w:sz w:val="21"/>
          <w:szCs w:val="21"/>
        </w:rPr>
        <w:t xml:space="preserve">Kanehisa M, Goto S. KEGG: kyoto encyclopedia of genes and genomes. </w:t>
      </w:r>
      <w:r w:rsidRPr="00FA777E">
        <w:rPr>
          <w:i/>
          <w:sz w:val="21"/>
          <w:szCs w:val="21"/>
        </w:rPr>
        <w:t>Nucleic Acids Research</w:t>
      </w:r>
      <w:r w:rsidRPr="00FA777E">
        <w:rPr>
          <w:sz w:val="21"/>
          <w:szCs w:val="21"/>
        </w:rPr>
        <w:t xml:space="preserve"> </w:t>
      </w:r>
      <w:r w:rsidRPr="00FA777E">
        <w:rPr>
          <w:b/>
          <w:sz w:val="21"/>
          <w:szCs w:val="21"/>
        </w:rPr>
        <w:t>28</w:t>
      </w:r>
      <w:r w:rsidRPr="00FA777E">
        <w:rPr>
          <w:sz w:val="21"/>
          <w:szCs w:val="21"/>
        </w:rPr>
        <w:t>, 27-30 (2000).</w:t>
      </w:r>
    </w:p>
    <w:p w14:paraId="3BAB39A6" w14:textId="77777777" w:rsidR="00AA085F" w:rsidRPr="0092693D" w:rsidRDefault="0092693D">
      <w:pPr>
        <w:pStyle w:val="EndNoteBibliography"/>
        <w:numPr>
          <w:ilvl w:val="0"/>
          <w:numId w:val="3"/>
        </w:numPr>
        <w:tabs>
          <w:tab w:val="left" w:pos="425"/>
        </w:tabs>
        <w:spacing w:line="360" w:lineRule="auto"/>
        <w:jc w:val="both"/>
        <w:rPr>
          <w:color w:val="FF0000"/>
          <w:sz w:val="21"/>
          <w:szCs w:val="21"/>
        </w:rPr>
      </w:pPr>
      <w:r w:rsidRPr="0092693D">
        <w:rPr>
          <w:color w:val="000000" w:themeColor="text1"/>
          <w:sz w:val="21"/>
          <w:szCs w:val="21"/>
        </w:rPr>
        <w:t xml:space="preserve">Sayers EW, Agarwala R, Bolton EE, et al. Database resources of the National Center for Biotechnology Information. </w:t>
      </w:r>
      <w:r w:rsidRPr="0092693D">
        <w:rPr>
          <w:i/>
          <w:color w:val="000000" w:themeColor="text1"/>
          <w:sz w:val="21"/>
          <w:szCs w:val="21"/>
        </w:rPr>
        <w:t>Nucleic Acids Research</w:t>
      </w:r>
      <w:r w:rsidRPr="0092693D">
        <w:rPr>
          <w:color w:val="000000" w:themeColor="text1"/>
          <w:sz w:val="21"/>
          <w:szCs w:val="21"/>
        </w:rPr>
        <w:t xml:space="preserve"> </w:t>
      </w:r>
      <w:r w:rsidRPr="0092693D">
        <w:rPr>
          <w:b/>
          <w:color w:val="000000" w:themeColor="text1"/>
          <w:sz w:val="21"/>
          <w:szCs w:val="21"/>
        </w:rPr>
        <w:t>5</w:t>
      </w:r>
      <w:r w:rsidRPr="0092693D">
        <w:rPr>
          <w:color w:val="000000" w:themeColor="text1"/>
          <w:sz w:val="21"/>
          <w:szCs w:val="21"/>
        </w:rPr>
        <w:t>, (2018).</w:t>
      </w:r>
    </w:p>
    <w:p w14:paraId="32CF59CA" w14:textId="77777777" w:rsidR="009B3A33" w:rsidRPr="00FA777E" w:rsidRDefault="009F0954">
      <w:pPr>
        <w:pStyle w:val="EndNoteBibliography"/>
        <w:numPr>
          <w:ilvl w:val="0"/>
          <w:numId w:val="3"/>
        </w:numPr>
        <w:tabs>
          <w:tab w:val="left" w:pos="425"/>
        </w:tabs>
        <w:spacing w:line="360" w:lineRule="auto"/>
        <w:jc w:val="both"/>
        <w:rPr>
          <w:sz w:val="21"/>
          <w:szCs w:val="21"/>
        </w:rPr>
      </w:pPr>
      <w:bookmarkStart w:id="33" w:name="_Hlk533624020"/>
      <w:r w:rsidRPr="00FA777E">
        <w:rPr>
          <w:sz w:val="21"/>
          <w:szCs w:val="21"/>
        </w:rPr>
        <w:t>Boeckmann B</w:t>
      </w:r>
      <w:r w:rsidRPr="00FA777E">
        <w:rPr>
          <w:i/>
          <w:sz w:val="21"/>
          <w:szCs w:val="21"/>
        </w:rPr>
        <w:t xml:space="preserve">, </w:t>
      </w:r>
      <w:r w:rsidRPr="00FA777E">
        <w:rPr>
          <w:sz w:val="21"/>
          <w:szCs w:val="21"/>
        </w:rPr>
        <w:t xml:space="preserve">Bairoch A, Apweiler R, et al. The SWISS-PROT protein knowledgebase and its supplement TrEMBL in 2003. </w:t>
      </w:r>
      <w:r w:rsidRPr="00FA777E">
        <w:rPr>
          <w:i/>
          <w:sz w:val="21"/>
          <w:szCs w:val="21"/>
        </w:rPr>
        <w:t>Nucleic Acids Research</w:t>
      </w:r>
      <w:r w:rsidRPr="00FA777E">
        <w:rPr>
          <w:sz w:val="21"/>
          <w:szCs w:val="21"/>
        </w:rPr>
        <w:t xml:space="preserve"> </w:t>
      </w:r>
      <w:r w:rsidRPr="00FA777E">
        <w:rPr>
          <w:b/>
          <w:sz w:val="21"/>
          <w:szCs w:val="21"/>
        </w:rPr>
        <w:t>31</w:t>
      </w:r>
      <w:r w:rsidRPr="00FA777E">
        <w:rPr>
          <w:sz w:val="21"/>
          <w:szCs w:val="21"/>
        </w:rPr>
        <w:t>, 365-370 (2003).</w:t>
      </w:r>
      <w:bookmarkEnd w:id="33"/>
    </w:p>
    <w:p w14:paraId="57B474F8" w14:textId="77777777" w:rsidR="009B3A33" w:rsidRPr="00FA777E" w:rsidRDefault="00977827">
      <w:pPr>
        <w:pStyle w:val="EndNoteBibliography"/>
        <w:numPr>
          <w:ilvl w:val="0"/>
          <w:numId w:val="3"/>
        </w:numPr>
        <w:tabs>
          <w:tab w:val="left" w:pos="425"/>
        </w:tabs>
        <w:spacing w:line="360" w:lineRule="auto"/>
        <w:jc w:val="both"/>
        <w:rPr>
          <w:sz w:val="21"/>
          <w:szCs w:val="21"/>
        </w:rPr>
      </w:pPr>
      <w:r w:rsidRPr="00FA777E">
        <w:rPr>
          <w:sz w:val="21"/>
          <w:szCs w:val="21"/>
        </w:rPr>
        <w:t xml:space="preserve">Lowe TM, Eddy SR. tRNAscan-SE: a program for improved detection of transfer RNA genes in genomic sequence. </w:t>
      </w:r>
      <w:r w:rsidRPr="00FA777E">
        <w:rPr>
          <w:i/>
          <w:sz w:val="21"/>
          <w:szCs w:val="21"/>
        </w:rPr>
        <w:t>Nucleic Acids Research</w:t>
      </w:r>
      <w:r w:rsidRPr="00FA777E">
        <w:rPr>
          <w:sz w:val="21"/>
          <w:szCs w:val="21"/>
        </w:rPr>
        <w:t xml:space="preserve"> </w:t>
      </w:r>
      <w:r w:rsidRPr="00FA777E">
        <w:rPr>
          <w:b/>
          <w:sz w:val="21"/>
          <w:szCs w:val="21"/>
        </w:rPr>
        <w:t>25</w:t>
      </w:r>
      <w:r w:rsidRPr="00FA777E">
        <w:rPr>
          <w:sz w:val="21"/>
          <w:szCs w:val="21"/>
        </w:rPr>
        <w:t>, 955-964 (1997).</w:t>
      </w:r>
    </w:p>
    <w:p w14:paraId="40F83F16" w14:textId="77777777" w:rsidR="009B3A33" w:rsidRPr="00FA777E" w:rsidRDefault="00977827">
      <w:pPr>
        <w:pStyle w:val="EndNoteBibliography"/>
        <w:numPr>
          <w:ilvl w:val="0"/>
          <w:numId w:val="3"/>
        </w:numPr>
        <w:tabs>
          <w:tab w:val="left" w:pos="425"/>
        </w:tabs>
        <w:spacing w:line="360" w:lineRule="auto"/>
        <w:jc w:val="both"/>
        <w:rPr>
          <w:sz w:val="21"/>
          <w:szCs w:val="21"/>
        </w:rPr>
      </w:pPr>
      <w:r w:rsidRPr="00FA777E">
        <w:rPr>
          <w:sz w:val="21"/>
          <w:szCs w:val="21"/>
        </w:rPr>
        <w:t>Nawrocki EP</w:t>
      </w:r>
      <w:r w:rsidR="00482E2C" w:rsidRPr="00FA777E">
        <w:rPr>
          <w:rFonts w:hint="eastAsia"/>
          <w:sz w:val="21"/>
          <w:szCs w:val="21"/>
        </w:rPr>
        <w:t>,</w:t>
      </w:r>
      <w:r w:rsidRPr="00FA777E">
        <w:rPr>
          <w:sz w:val="21"/>
          <w:szCs w:val="21"/>
        </w:rPr>
        <w:t xml:space="preserve"> Eddy SR. Infernal 1.1: 100-fold faster RNA homology searches. </w:t>
      </w:r>
      <w:r w:rsidRPr="00FA777E">
        <w:rPr>
          <w:i/>
          <w:sz w:val="21"/>
          <w:szCs w:val="21"/>
        </w:rPr>
        <w:t>Bioinformatics</w:t>
      </w:r>
      <w:r w:rsidRPr="00FA777E">
        <w:rPr>
          <w:sz w:val="21"/>
          <w:szCs w:val="21"/>
        </w:rPr>
        <w:t xml:space="preserve"> </w:t>
      </w:r>
      <w:r w:rsidRPr="00FA777E">
        <w:rPr>
          <w:b/>
          <w:sz w:val="21"/>
          <w:szCs w:val="21"/>
        </w:rPr>
        <w:t>29</w:t>
      </w:r>
      <w:r w:rsidRPr="00FA777E">
        <w:rPr>
          <w:sz w:val="21"/>
          <w:szCs w:val="21"/>
        </w:rPr>
        <w:t>, 2933-2935 (2013).</w:t>
      </w:r>
    </w:p>
    <w:p w14:paraId="0E99058A" w14:textId="77777777" w:rsidR="009B3A33" w:rsidRPr="00FA777E" w:rsidRDefault="00A679F2">
      <w:pPr>
        <w:pStyle w:val="EndNoteBibliography"/>
        <w:numPr>
          <w:ilvl w:val="0"/>
          <w:numId w:val="3"/>
        </w:numPr>
        <w:tabs>
          <w:tab w:val="left" w:pos="425"/>
        </w:tabs>
        <w:spacing w:line="360" w:lineRule="auto"/>
        <w:jc w:val="both"/>
        <w:rPr>
          <w:sz w:val="21"/>
          <w:szCs w:val="21"/>
        </w:rPr>
      </w:pPr>
      <w:bookmarkStart w:id="34" w:name="_ENREF_45"/>
      <w:r w:rsidRPr="00FA777E">
        <w:rPr>
          <w:sz w:val="21"/>
          <w:szCs w:val="21"/>
        </w:rPr>
        <w:t xml:space="preserve">Griffiths-Jones, S, Bateman, A, Marshall, M, Khanna, A &amp; Eddy, S.R Rfam: an RNA family database. </w:t>
      </w:r>
      <w:r w:rsidR="0006023D" w:rsidRPr="00FA777E">
        <w:rPr>
          <w:i/>
          <w:sz w:val="21"/>
          <w:szCs w:val="21"/>
        </w:rPr>
        <w:t>Nucleic Acids Research</w:t>
      </w:r>
      <w:r w:rsidRPr="00FA777E">
        <w:rPr>
          <w:sz w:val="21"/>
          <w:szCs w:val="21"/>
        </w:rPr>
        <w:t xml:space="preserve"> </w:t>
      </w:r>
      <w:r w:rsidRPr="00FA777E">
        <w:rPr>
          <w:b/>
          <w:sz w:val="21"/>
          <w:szCs w:val="21"/>
        </w:rPr>
        <w:t>31</w:t>
      </w:r>
      <w:r w:rsidR="0006023D" w:rsidRPr="00FA777E">
        <w:rPr>
          <w:sz w:val="21"/>
          <w:szCs w:val="21"/>
        </w:rPr>
        <w:t xml:space="preserve">, </w:t>
      </w:r>
      <w:r w:rsidRPr="00FA777E">
        <w:rPr>
          <w:sz w:val="21"/>
          <w:szCs w:val="21"/>
        </w:rPr>
        <w:t>439-441</w:t>
      </w:r>
      <w:bookmarkEnd w:id="34"/>
      <w:r w:rsidR="00977827" w:rsidRPr="00FA777E">
        <w:rPr>
          <w:sz w:val="21"/>
          <w:szCs w:val="21"/>
        </w:rPr>
        <w:t xml:space="preserve"> (200</w:t>
      </w:r>
      <w:r w:rsidR="0006023D" w:rsidRPr="00FA777E">
        <w:rPr>
          <w:sz w:val="21"/>
          <w:szCs w:val="21"/>
        </w:rPr>
        <w:t>3</w:t>
      </w:r>
      <w:r w:rsidR="00977827" w:rsidRPr="00FA777E">
        <w:rPr>
          <w:sz w:val="21"/>
          <w:szCs w:val="21"/>
        </w:rPr>
        <w:t>).</w:t>
      </w:r>
    </w:p>
    <w:p w14:paraId="1F762ABE" w14:textId="77777777" w:rsidR="009B3A33" w:rsidRPr="00FA777E" w:rsidRDefault="0006023D">
      <w:pPr>
        <w:pStyle w:val="af5"/>
        <w:numPr>
          <w:ilvl w:val="0"/>
          <w:numId w:val="3"/>
        </w:numPr>
        <w:spacing w:line="360" w:lineRule="auto"/>
        <w:ind w:firstLineChars="0"/>
        <w:jc w:val="both"/>
        <w:rPr>
          <w:szCs w:val="21"/>
        </w:rPr>
      </w:pPr>
      <w:bookmarkStart w:id="35" w:name="_Hlk533621902"/>
      <w:r w:rsidRPr="00FA777E">
        <w:rPr>
          <w:szCs w:val="21"/>
        </w:rPr>
        <w:lastRenderedPageBreak/>
        <w:t xml:space="preserve">Altschul SF, Thomas L, Madden AA, et al. Gapped BLAST and PSI-BLAST: a new generation of protein database search programs. </w:t>
      </w:r>
      <w:r w:rsidRPr="00FA777E">
        <w:rPr>
          <w:i/>
          <w:szCs w:val="21"/>
        </w:rPr>
        <w:t>Nucleic Acids Research</w:t>
      </w:r>
      <w:r w:rsidRPr="00FA777E">
        <w:rPr>
          <w:szCs w:val="21"/>
        </w:rPr>
        <w:t xml:space="preserve"> </w:t>
      </w:r>
      <w:r w:rsidRPr="00FA777E">
        <w:rPr>
          <w:b/>
          <w:szCs w:val="21"/>
        </w:rPr>
        <w:t>25</w:t>
      </w:r>
      <w:r w:rsidRPr="00FA777E">
        <w:rPr>
          <w:szCs w:val="21"/>
        </w:rPr>
        <w:t>, 3389-3402 (1997).</w:t>
      </w:r>
      <w:bookmarkEnd w:id="35"/>
    </w:p>
    <w:p w14:paraId="135289ED" w14:textId="77777777" w:rsidR="009B3A33" w:rsidRPr="00FA777E" w:rsidRDefault="00A679F2">
      <w:pPr>
        <w:pStyle w:val="af5"/>
        <w:numPr>
          <w:ilvl w:val="0"/>
          <w:numId w:val="3"/>
        </w:numPr>
        <w:spacing w:line="360" w:lineRule="auto"/>
        <w:ind w:firstLineChars="0"/>
        <w:jc w:val="both"/>
        <w:rPr>
          <w:szCs w:val="21"/>
        </w:rPr>
      </w:pPr>
      <w:r w:rsidRPr="00FA777E">
        <w:rPr>
          <w:szCs w:val="21"/>
        </w:rPr>
        <w:t xml:space="preserve">Thomas PD, Kejariwal A, Campbell MJ, et al. PANTHER: a browsable database of gene products organized by biological function, using curated protein family and subfamily classification. </w:t>
      </w:r>
      <w:r w:rsidR="0006023D" w:rsidRPr="00FA777E">
        <w:rPr>
          <w:i/>
          <w:szCs w:val="21"/>
        </w:rPr>
        <w:t>Nucleic Acids Research</w:t>
      </w:r>
      <w:r w:rsidRPr="00FA777E">
        <w:rPr>
          <w:szCs w:val="21"/>
        </w:rPr>
        <w:t xml:space="preserve"> </w:t>
      </w:r>
      <w:r w:rsidRPr="00FA777E">
        <w:rPr>
          <w:b/>
          <w:szCs w:val="21"/>
        </w:rPr>
        <w:t>31</w:t>
      </w:r>
      <w:r w:rsidR="0006023D" w:rsidRPr="00FA777E">
        <w:rPr>
          <w:szCs w:val="21"/>
        </w:rPr>
        <w:t xml:space="preserve">, </w:t>
      </w:r>
      <w:r w:rsidRPr="00FA777E">
        <w:rPr>
          <w:szCs w:val="21"/>
        </w:rPr>
        <w:t>334-</w:t>
      </w:r>
      <w:r w:rsidR="0006023D" w:rsidRPr="00FA777E">
        <w:rPr>
          <w:szCs w:val="21"/>
        </w:rPr>
        <w:t>3</w:t>
      </w:r>
      <w:r w:rsidRPr="00FA777E">
        <w:rPr>
          <w:szCs w:val="21"/>
        </w:rPr>
        <w:t>41</w:t>
      </w:r>
      <w:r w:rsidR="0006023D" w:rsidRPr="00FA777E">
        <w:rPr>
          <w:szCs w:val="21"/>
        </w:rPr>
        <w:t xml:space="preserve"> (2003)</w:t>
      </w:r>
      <w:r w:rsidRPr="00FA777E">
        <w:rPr>
          <w:szCs w:val="21"/>
        </w:rPr>
        <w:t>.</w:t>
      </w:r>
    </w:p>
    <w:p w14:paraId="608206D6" w14:textId="77777777" w:rsidR="009B3A33" w:rsidRPr="00FA777E" w:rsidRDefault="0006023D">
      <w:pPr>
        <w:pStyle w:val="af5"/>
        <w:numPr>
          <w:ilvl w:val="0"/>
          <w:numId w:val="3"/>
        </w:numPr>
        <w:spacing w:line="360" w:lineRule="auto"/>
        <w:ind w:firstLineChars="0"/>
        <w:jc w:val="both"/>
        <w:rPr>
          <w:rFonts w:eastAsiaTheme="minorEastAsia"/>
          <w:szCs w:val="21"/>
        </w:rPr>
      </w:pPr>
      <w:r w:rsidRPr="00FA777E">
        <w:rPr>
          <w:szCs w:val="21"/>
        </w:rPr>
        <w:t xml:space="preserve">Edgar RC. MUSCLE: multiple sequence alignment with high accuracy and high throughput. </w:t>
      </w:r>
      <w:r w:rsidRPr="00FA777E">
        <w:rPr>
          <w:i/>
          <w:szCs w:val="21"/>
        </w:rPr>
        <w:t>Nucleic Acids Research</w:t>
      </w:r>
      <w:r w:rsidRPr="00FA777E">
        <w:rPr>
          <w:szCs w:val="21"/>
        </w:rPr>
        <w:t xml:space="preserve"> </w:t>
      </w:r>
      <w:r w:rsidRPr="00FA777E">
        <w:rPr>
          <w:b/>
          <w:szCs w:val="21"/>
        </w:rPr>
        <w:t>32</w:t>
      </w:r>
      <w:r w:rsidRPr="00FA777E">
        <w:rPr>
          <w:szCs w:val="21"/>
        </w:rPr>
        <w:t>, 1792-1797 (2004).</w:t>
      </w:r>
    </w:p>
    <w:p w14:paraId="774D335A" w14:textId="6D8849FC" w:rsidR="009B3A33" w:rsidRDefault="00A679F2">
      <w:pPr>
        <w:pStyle w:val="af5"/>
        <w:numPr>
          <w:ilvl w:val="0"/>
          <w:numId w:val="3"/>
        </w:numPr>
        <w:spacing w:line="360" w:lineRule="auto"/>
        <w:ind w:firstLineChars="0"/>
        <w:jc w:val="both"/>
        <w:rPr>
          <w:szCs w:val="21"/>
        </w:rPr>
      </w:pPr>
      <w:r w:rsidRPr="00FA777E">
        <w:rPr>
          <w:szCs w:val="21"/>
        </w:rPr>
        <w:t xml:space="preserve">Guindon S, Dufayard JF, Lefort V, et al. New algorithms and methods to estimate maximum-likelihood phylogenies: assessing the performance of PhyML 3.0. </w:t>
      </w:r>
      <w:r w:rsidRPr="00FA777E">
        <w:rPr>
          <w:i/>
          <w:szCs w:val="21"/>
        </w:rPr>
        <w:t>Systematic Biology</w:t>
      </w:r>
      <w:r w:rsidRPr="00FA777E">
        <w:rPr>
          <w:szCs w:val="21"/>
        </w:rPr>
        <w:t xml:space="preserve"> </w:t>
      </w:r>
      <w:r w:rsidRPr="00FA777E">
        <w:rPr>
          <w:b/>
          <w:szCs w:val="21"/>
        </w:rPr>
        <w:t>59</w:t>
      </w:r>
      <w:r w:rsidR="0006023D" w:rsidRPr="00FA777E">
        <w:rPr>
          <w:szCs w:val="21"/>
        </w:rPr>
        <w:t xml:space="preserve">, </w:t>
      </w:r>
      <w:r w:rsidRPr="00FA777E">
        <w:rPr>
          <w:szCs w:val="21"/>
        </w:rPr>
        <w:t>307-321</w:t>
      </w:r>
      <w:r w:rsidR="0006023D" w:rsidRPr="00FA777E">
        <w:rPr>
          <w:szCs w:val="21"/>
        </w:rPr>
        <w:t xml:space="preserve"> (2010)</w:t>
      </w:r>
      <w:r w:rsidRPr="00FA777E">
        <w:rPr>
          <w:szCs w:val="21"/>
        </w:rPr>
        <w:t xml:space="preserve">. </w:t>
      </w:r>
    </w:p>
    <w:p w14:paraId="208B4B4D" w14:textId="17C5D069" w:rsidR="0053799B" w:rsidRPr="00FA777E" w:rsidRDefault="0053799B">
      <w:pPr>
        <w:pStyle w:val="af5"/>
        <w:numPr>
          <w:ilvl w:val="0"/>
          <w:numId w:val="3"/>
        </w:numPr>
        <w:spacing w:line="360" w:lineRule="auto"/>
        <w:ind w:firstLineChars="0"/>
        <w:jc w:val="both"/>
        <w:rPr>
          <w:szCs w:val="21"/>
        </w:rPr>
      </w:pPr>
      <w:r w:rsidRPr="0053799B">
        <w:rPr>
          <w:szCs w:val="21"/>
        </w:rPr>
        <w:t>Hedges SB, Marin J, Suleski M, Paymer M &amp; Kumar S. Tree of life reveals clock-like speciation and diversification. Molecular Biology &amp; Evolution 32, 835-845 (2015).</w:t>
      </w:r>
    </w:p>
    <w:p w14:paraId="67B80E50" w14:textId="77777777" w:rsidR="009B3A33" w:rsidRPr="00FA777E" w:rsidRDefault="001B0A9C">
      <w:pPr>
        <w:pStyle w:val="af5"/>
        <w:numPr>
          <w:ilvl w:val="0"/>
          <w:numId w:val="3"/>
        </w:numPr>
        <w:spacing w:line="360" w:lineRule="auto"/>
        <w:ind w:firstLineChars="0"/>
        <w:jc w:val="both"/>
        <w:rPr>
          <w:szCs w:val="21"/>
        </w:rPr>
      </w:pPr>
      <w:r w:rsidRPr="00FA777E">
        <w:rPr>
          <w:szCs w:val="21"/>
        </w:rPr>
        <w:t xml:space="preserve">De Bie T, Cristianini N, Demuth JP, Hahn MW. CAFE: a computational tool for the study of gene family evolution. </w:t>
      </w:r>
      <w:r w:rsidRPr="00FA777E">
        <w:rPr>
          <w:i/>
          <w:szCs w:val="21"/>
        </w:rPr>
        <w:t>Bioinformatics</w:t>
      </w:r>
      <w:r w:rsidRPr="00FA777E">
        <w:rPr>
          <w:szCs w:val="21"/>
        </w:rPr>
        <w:t xml:space="preserve"> </w:t>
      </w:r>
      <w:r w:rsidRPr="00FA777E">
        <w:rPr>
          <w:b/>
          <w:szCs w:val="21"/>
        </w:rPr>
        <w:t>22</w:t>
      </w:r>
      <w:r w:rsidRPr="00FA777E">
        <w:rPr>
          <w:szCs w:val="21"/>
        </w:rPr>
        <w:t>, 1269-1271 (2006).</w:t>
      </w:r>
      <w:r w:rsidR="00A679F2" w:rsidRPr="00FA777E">
        <w:rPr>
          <w:szCs w:val="21"/>
        </w:rPr>
        <w:t xml:space="preserve"> </w:t>
      </w:r>
    </w:p>
    <w:p w14:paraId="1B09EE67" w14:textId="77777777" w:rsidR="009B3A33" w:rsidRPr="00FA777E" w:rsidRDefault="00A679F2">
      <w:pPr>
        <w:pStyle w:val="af5"/>
        <w:numPr>
          <w:ilvl w:val="0"/>
          <w:numId w:val="3"/>
        </w:numPr>
        <w:spacing w:line="360" w:lineRule="auto"/>
        <w:ind w:firstLineChars="0"/>
        <w:jc w:val="both"/>
        <w:rPr>
          <w:szCs w:val="21"/>
        </w:rPr>
      </w:pPr>
      <w:bookmarkStart w:id="36" w:name="_Hlk528540776"/>
      <w:r w:rsidRPr="00FA777E">
        <w:rPr>
          <w:szCs w:val="21"/>
        </w:rPr>
        <w:t xml:space="preserve">Andrews, S. FastQC, </w:t>
      </w:r>
      <w:hyperlink r:id="rId17" w:history="1">
        <w:r w:rsidR="001B0A9C" w:rsidRPr="00FA777E">
          <w:rPr>
            <w:rStyle w:val="af2"/>
            <w:szCs w:val="21"/>
          </w:rPr>
          <w:t>https://www.bioinformatics.babraham.ac.uk/projects/fastqc/</w:t>
        </w:r>
      </w:hyperlink>
      <w:r w:rsidR="001B0A9C" w:rsidRPr="00FA777E">
        <w:rPr>
          <w:szCs w:val="21"/>
        </w:rPr>
        <w:t xml:space="preserve"> </w:t>
      </w:r>
      <w:r w:rsidRPr="00FA777E">
        <w:rPr>
          <w:i/>
          <w:szCs w:val="21"/>
        </w:rPr>
        <w:t>Babraham Bioinformatics</w:t>
      </w:r>
      <w:r w:rsidRPr="00FA777E">
        <w:rPr>
          <w:szCs w:val="21"/>
        </w:rPr>
        <w:t xml:space="preserve"> </w:t>
      </w:r>
      <w:r w:rsidR="001B0A9C" w:rsidRPr="00FA777E">
        <w:rPr>
          <w:szCs w:val="21"/>
        </w:rPr>
        <w:t>(</w:t>
      </w:r>
      <w:r w:rsidRPr="00FA777E">
        <w:rPr>
          <w:szCs w:val="21"/>
        </w:rPr>
        <w:t>2010).</w:t>
      </w:r>
    </w:p>
    <w:p w14:paraId="670BA900" w14:textId="77777777" w:rsidR="009B3A33" w:rsidRPr="00FA777E" w:rsidRDefault="001B0A9C">
      <w:pPr>
        <w:pStyle w:val="af5"/>
        <w:numPr>
          <w:ilvl w:val="0"/>
          <w:numId w:val="3"/>
        </w:numPr>
        <w:spacing w:line="360" w:lineRule="auto"/>
        <w:ind w:firstLineChars="0"/>
        <w:jc w:val="both"/>
        <w:rPr>
          <w:szCs w:val="21"/>
        </w:rPr>
      </w:pPr>
      <w:r w:rsidRPr="00FA777E">
        <w:rPr>
          <w:szCs w:val="21"/>
        </w:rPr>
        <w:t xml:space="preserve">Li H, Handsaker B, Wysoker A, et al. The sequence alignment/map format and SAMtools. </w:t>
      </w:r>
      <w:r w:rsidRPr="00FA777E">
        <w:rPr>
          <w:i/>
          <w:szCs w:val="21"/>
        </w:rPr>
        <w:t>Bioinformatics</w:t>
      </w:r>
      <w:r w:rsidRPr="00FA777E">
        <w:rPr>
          <w:szCs w:val="21"/>
        </w:rPr>
        <w:t xml:space="preserve"> </w:t>
      </w:r>
      <w:r w:rsidRPr="00FA777E">
        <w:rPr>
          <w:b/>
          <w:szCs w:val="21"/>
        </w:rPr>
        <w:t>25</w:t>
      </w:r>
      <w:r w:rsidRPr="00FA777E">
        <w:rPr>
          <w:szCs w:val="21"/>
        </w:rPr>
        <w:t>, 2078-2079 (2009).</w:t>
      </w:r>
    </w:p>
    <w:p w14:paraId="455F5F0F" w14:textId="77777777" w:rsidR="009B3A33" w:rsidRPr="00FA777E" w:rsidRDefault="001B0A9C">
      <w:pPr>
        <w:pStyle w:val="af5"/>
        <w:numPr>
          <w:ilvl w:val="0"/>
          <w:numId w:val="3"/>
        </w:numPr>
        <w:spacing w:line="360" w:lineRule="auto"/>
        <w:ind w:firstLineChars="0"/>
        <w:jc w:val="both"/>
        <w:rPr>
          <w:szCs w:val="21"/>
        </w:rPr>
      </w:pPr>
      <w:r w:rsidRPr="00FA777E">
        <w:rPr>
          <w:szCs w:val="21"/>
        </w:rPr>
        <w:t xml:space="preserve">McKenna A, Hanna M, Banks E, et al. The Genome Analysis Toolkit: a MapReduce framework for analyzing next-generation DNA sequencing data. </w:t>
      </w:r>
      <w:r w:rsidRPr="00FA777E">
        <w:rPr>
          <w:i/>
          <w:szCs w:val="21"/>
        </w:rPr>
        <w:t xml:space="preserve">Genome Research </w:t>
      </w:r>
      <w:r w:rsidRPr="00FA777E">
        <w:rPr>
          <w:b/>
          <w:szCs w:val="21"/>
        </w:rPr>
        <w:t>20</w:t>
      </w:r>
      <w:r w:rsidRPr="00FA777E">
        <w:rPr>
          <w:szCs w:val="21"/>
        </w:rPr>
        <w:t>, 1297-1303 (2010).</w:t>
      </w:r>
    </w:p>
    <w:p w14:paraId="76CE982A" w14:textId="77777777" w:rsidR="009B3A33" w:rsidRPr="0092693D" w:rsidRDefault="00482E2C">
      <w:pPr>
        <w:pStyle w:val="af5"/>
        <w:numPr>
          <w:ilvl w:val="0"/>
          <w:numId w:val="3"/>
        </w:numPr>
        <w:spacing w:line="360" w:lineRule="auto"/>
        <w:ind w:firstLineChars="0"/>
        <w:jc w:val="both"/>
        <w:rPr>
          <w:color w:val="000000" w:themeColor="text1"/>
          <w:szCs w:val="21"/>
        </w:rPr>
      </w:pPr>
      <w:bookmarkStart w:id="37" w:name="_Hlk533625182"/>
      <w:r w:rsidRPr="0092693D">
        <w:rPr>
          <w:color w:val="000000" w:themeColor="text1"/>
          <w:szCs w:val="21"/>
        </w:rPr>
        <w:t xml:space="preserve">Cingolani P, Platts A, Wang le L, et al. A program for annotating and predicting the effects of single nucleotide polymorphisms, SnpEff: SNPs in the genome of Drosophila melanogaster strain w1118; iso-2; iso-3., </w:t>
      </w:r>
      <w:r w:rsidRPr="0092693D">
        <w:rPr>
          <w:i/>
          <w:color w:val="000000" w:themeColor="text1"/>
          <w:szCs w:val="21"/>
        </w:rPr>
        <w:t>Fly</w:t>
      </w:r>
      <w:r w:rsidRPr="0092693D">
        <w:rPr>
          <w:color w:val="000000" w:themeColor="text1"/>
          <w:szCs w:val="21"/>
        </w:rPr>
        <w:t xml:space="preserve">, </w:t>
      </w:r>
      <w:r w:rsidRPr="0092693D">
        <w:rPr>
          <w:b/>
          <w:color w:val="000000" w:themeColor="text1"/>
          <w:szCs w:val="21"/>
        </w:rPr>
        <w:t>6</w:t>
      </w:r>
      <w:r w:rsidRPr="0092693D">
        <w:rPr>
          <w:color w:val="000000" w:themeColor="text1"/>
          <w:szCs w:val="21"/>
        </w:rPr>
        <w:t>, 80-92 (2012).</w:t>
      </w:r>
      <w:bookmarkEnd w:id="37"/>
    </w:p>
    <w:p w14:paraId="6EB07BAA" w14:textId="77777777" w:rsidR="009B3A33" w:rsidRPr="00FA777E" w:rsidRDefault="001B0A9C">
      <w:pPr>
        <w:pStyle w:val="af5"/>
        <w:numPr>
          <w:ilvl w:val="0"/>
          <w:numId w:val="3"/>
        </w:numPr>
        <w:spacing w:line="360" w:lineRule="auto"/>
        <w:ind w:firstLineChars="0"/>
        <w:jc w:val="both"/>
        <w:rPr>
          <w:szCs w:val="21"/>
        </w:rPr>
      </w:pPr>
      <w:bookmarkStart w:id="38" w:name="_Hlk528970609"/>
      <w:bookmarkEnd w:id="36"/>
      <w:r w:rsidRPr="00FA777E">
        <w:rPr>
          <w:szCs w:val="21"/>
        </w:rPr>
        <w:t xml:space="preserve">Huang da W, Sherman BT, Lempicki RA. Systematic and integrative analysis of large gene lists using DAVID Bioinformatics Resources. </w:t>
      </w:r>
      <w:r w:rsidRPr="00FA777E">
        <w:rPr>
          <w:i/>
          <w:szCs w:val="21"/>
        </w:rPr>
        <w:t xml:space="preserve">Nature Protocols </w:t>
      </w:r>
      <w:r w:rsidRPr="00FA777E">
        <w:rPr>
          <w:b/>
          <w:szCs w:val="21"/>
        </w:rPr>
        <w:t>4</w:t>
      </w:r>
      <w:r w:rsidRPr="00FA777E">
        <w:rPr>
          <w:szCs w:val="21"/>
        </w:rPr>
        <w:t>, 44–57 (2009).</w:t>
      </w:r>
    </w:p>
    <w:bookmarkEnd w:id="22"/>
    <w:bookmarkEnd w:id="38"/>
    <w:p w14:paraId="03852511" w14:textId="77777777" w:rsidR="009B3A33" w:rsidRDefault="009B3A33">
      <w:pPr>
        <w:widowControl/>
        <w:spacing w:line="360" w:lineRule="auto"/>
        <w:jc w:val="both"/>
        <w:rPr>
          <w:szCs w:val="21"/>
        </w:rPr>
      </w:pPr>
    </w:p>
    <w:p w14:paraId="25EBBDD7" w14:textId="77777777" w:rsidR="00913B85" w:rsidRDefault="00913B85">
      <w:pPr>
        <w:widowControl/>
        <w:spacing w:line="360" w:lineRule="auto"/>
        <w:jc w:val="both"/>
        <w:rPr>
          <w:szCs w:val="21"/>
        </w:rPr>
      </w:pPr>
    </w:p>
    <w:p w14:paraId="5FDEB194" w14:textId="77777777" w:rsidR="00913B85" w:rsidRDefault="00913B85">
      <w:pPr>
        <w:widowControl/>
        <w:spacing w:line="360" w:lineRule="auto"/>
        <w:jc w:val="both"/>
        <w:rPr>
          <w:szCs w:val="21"/>
        </w:rPr>
      </w:pPr>
    </w:p>
    <w:p w14:paraId="7D4F57C0" w14:textId="77777777" w:rsidR="00913B85" w:rsidRDefault="00913B85">
      <w:pPr>
        <w:widowControl/>
        <w:spacing w:line="360" w:lineRule="auto"/>
        <w:jc w:val="both"/>
        <w:rPr>
          <w:szCs w:val="21"/>
        </w:rPr>
      </w:pPr>
    </w:p>
    <w:sectPr w:rsidR="00913B85" w:rsidSect="00F8093F">
      <w:footerReference w:type="default" r:id="rId18"/>
      <w:pgSz w:w="12247" w:h="15819"/>
      <w:pgMar w:top="1440" w:right="1797" w:bottom="1440" w:left="1797" w:header="708" w:footer="708" w:gutter="0"/>
      <w:lnNumType w:countBy="1" w:restart="continuous"/>
      <w:cols w:space="720"/>
      <w:docGrid w:linePitch="28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C300A7E" w14:textId="77777777" w:rsidR="001D69AC" w:rsidRDefault="001D69AC">
      <w:r>
        <w:separator/>
      </w:r>
    </w:p>
  </w:endnote>
  <w:endnote w:type="continuationSeparator" w:id="0">
    <w:p w14:paraId="34266B2A" w14:textId="77777777" w:rsidR="001D69AC" w:rsidRDefault="001D69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Helvetica 45 Light">
    <w:altName w:val="Cambria"/>
    <w:panose1 w:val="00000000000000000000"/>
    <w:charset w:val="00"/>
    <w:family w:val="swiss"/>
    <w:notTrueType/>
    <w:pitch w:val="default"/>
    <w:sig w:usb0="00000003" w:usb1="00000000" w:usb2="00000000" w:usb3="00000000" w:csb0="00000001" w:csb1="00000000"/>
  </w:font>
  <w:font w:name="TimesNewRomanPS-ItalicMT">
    <w:altName w:val="微软雅黑"/>
    <w:charset w:val="86"/>
    <w:family w:val="auto"/>
    <w:pitch w:val="default"/>
    <w:sig w:usb0="00000000" w:usb1="00000000" w:usb2="00000010" w:usb3="00000000" w:csb0="00040000" w:csb1="00000000"/>
  </w:font>
  <w:font w:name="TimesNewRomanPSMT">
    <w:altName w:val="微软雅黑"/>
    <w:charset w:val="86"/>
    <w:family w:val="auto"/>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98664029"/>
      <w:docPartObj>
        <w:docPartGallery w:val="AutoText"/>
      </w:docPartObj>
    </w:sdtPr>
    <w:sdtEndPr/>
    <w:sdtContent>
      <w:sdt>
        <w:sdtPr>
          <w:id w:val="1728636285"/>
          <w:docPartObj>
            <w:docPartGallery w:val="AutoText"/>
          </w:docPartObj>
        </w:sdtPr>
        <w:sdtEndPr/>
        <w:sdtContent>
          <w:p w14:paraId="23EAADC4" w14:textId="655E6C61" w:rsidR="001D69AC" w:rsidRDefault="001D69AC">
            <w:pPr>
              <w:pStyle w:val="ab"/>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noProof/>
              </w:rPr>
              <w:t>15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noProof/>
              </w:rPr>
              <w:t>16</w:t>
            </w:r>
            <w:r>
              <w:rPr>
                <w:b/>
                <w:bCs/>
                <w:sz w:val="24"/>
                <w:szCs w:val="24"/>
              </w:rPr>
              <w:fldChar w:fldCharType="end"/>
            </w:r>
          </w:p>
        </w:sdtContent>
      </w:sdt>
    </w:sdtContent>
  </w:sdt>
  <w:p w14:paraId="7D190D3E" w14:textId="77777777" w:rsidR="001D69AC" w:rsidRDefault="001D69AC">
    <w:pPr>
      <w:pStyle w:val="ab"/>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599319E" w14:textId="77777777" w:rsidR="001D69AC" w:rsidRDefault="001D69AC">
      <w:r>
        <w:separator/>
      </w:r>
    </w:p>
  </w:footnote>
  <w:footnote w:type="continuationSeparator" w:id="0">
    <w:p w14:paraId="547CCFEE" w14:textId="77777777" w:rsidR="001D69AC" w:rsidRDefault="001D69A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ACB770E"/>
    <w:multiLevelType w:val="multilevel"/>
    <w:tmpl w:val="2ACB770E"/>
    <w:lvl w:ilvl="0">
      <w:start w:val="1"/>
      <w:numFmt w:val="decimal"/>
      <w:lvlText w:val="%1."/>
      <w:lvlJc w:val="left"/>
      <w:pPr>
        <w:ind w:left="502" w:hanging="360"/>
      </w:pPr>
      <w:rPr>
        <w:rFonts w:hint="default"/>
        <w:i w:val="0"/>
      </w:rPr>
    </w:lvl>
    <w:lvl w:ilvl="1">
      <w:start w:val="6"/>
      <w:numFmt w:val="decimal"/>
      <w:isLgl/>
      <w:lvlText w:val="%1.%2"/>
      <w:lvlJc w:val="left"/>
      <w:pPr>
        <w:ind w:left="502" w:hanging="360"/>
      </w:pPr>
      <w:rPr>
        <w:rFonts w:hint="default"/>
      </w:rPr>
    </w:lvl>
    <w:lvl w:ilvl="2">
      <w:start w:val="1"/>
      <w:numFmt w:val="decimal"/>
      <w:isLgl/>
      <w:lvlText w:val="%1.%2.%3"/>
      <w:lvlJc w:val="left"/>
      <w:pPr>
        <w:ind w:left="862" w:hanging="720"/>
      </w:pPr>
      <w:rPr>
        <w:rFonts w:hint="default"/>
      </w:rPr>
    </w:lvl>
    <w:lvl w:ilvl="3">
      <w:start w:val="1"/>
      <w:numFmt w:val="decimal"/>
      <w:isLgl/>
      <w:lvlText w:val="%1.%2.%3.%4"/>
      <w:lvlJc w:val="left"/>
      <w:pPr>
        <w:ind w:left="862" w:hanging="720"/>
      </w:pPr>
      <w:rPr>
        <w:rFonts w:hint="default"/>
      </w:rPr>
    </w:lvl>
    <w:lvl w:ilvl="4">
      <w:start w:val="1"/>
      <w:numFmt w:val="decimal"/>
      <w:isLgl/>
      <w:lvlText w:val="%1.%2.%3.%4.%5"/>
      <w:lvlJc w:val="left"/>
      <w:pPr>
        <w:ind w:left="1222" w:hanging="1080"/>
      </w:pPr>
      <w:rPr>
        <w:rFonts w:hint="default"/>
      </w:rPr>
    </w:lvl>
    <w:lvl w:ilvl="5">
      <w:start w:val="1"/>
      <w:numFmt w:val="decimal"/>
      <w:isLgl/>
      <w:lvlText w:val="%1.%2.%3.%4.%5.%6"/>
      <w:lvlJc w:val="left"/>
      <w:pPr>
        <w:ind w:left="1222" w:hanging="1080"/>
      </w:pPr>
      <w:rPr>
        <w:rFonts w:hint="default"/>
      </w:rPr>
    </w:lvl>
    <w:lvl w:ilvl="6">
      <w:start w:val="1"/>
      <w:numFmt w:val="decimal"/>
      <w:isLgl/>
      <w:lvlText w:val="%1.%2.%3.%4.%5.%6.%7"/>
      <w:lvlJc w:val="left"/>
      <w:pPr>
        <w:ind w:left="1222" w:hanging="1080"/>
      </w:pPr>
      <w:rPr>
        <w:rFonts w:hint="default"/>
      </w:rPr>
    </w:lvl>
    <w:lvl w:ilvl="7">
      <w:start w:val="1"/>
      <w:numFmt w:val="decimal"/>
      <w:isLgl/>
      <w:lvlText w:val="%1.%2.%3.%4.%5.%6.%7.%8"/>
      <w:lvlJc w:val="left"/>
      <w:pPr>
        <w:ind w:left="1582" w:hanging="1440"/>
      </w:pPr>
      <w:rPr>
        <w:rFonts w:hint="default"/>
      </w:rPr>
    </w:lvl>
    <w:lvl w:ilvl="8">
      <w:start w:val="1"/>
      <w:numFmt w:val="decimal"/>
      <w:isLgl/>
      <w:lvlText w:val="%1.%2.%3.%4.%5.%6.%7.%8.%9"/>
      <w:lvlJc w:val="left"/>
      <w:pPr>
        <w:ind w:left="1582" w:hanging="1440"/>
      </w:pPr>
      <w:rPr>
        <w:rFonts w:hint="default"/>
      </w:rPr>
    </w:lvl>
  </w:abstractNum>
  <w:abstractNum w:abstractNumId="1" w15:restartNumberingAfterBreak="0">
    <w:nsid w:val="367F5F49"/>
    <w:multiLevelType w:val="multilevel"/>
    <w:tmpl w:val="367F5F49"/>
    <w:lvl w:ilvl="0">
      <w:start w:val="1"/>
      <w:numFmt w:val="decimal"/>
      <w:lvlText w:val="%1."/>
      <w:lvlJc w:val="left"/>
      <w:pPr>
        <w:ind w:left="360" w:hanging="360"/>
      </w:pPr>
      <w:rPr>
        <w:rFonts w:hint="default"/>
        <w:sz w:val="24"/>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37376D30"/>
    <w:multiLevelType w:val="multilevel"/>
    <w:tmpl w:val="6E460E6A"/>
    <w:lvl w:ilvl="0">
      <w:start w:val="1"/>
      <w:numFmt w:val="decimal"/>
      <w:lvlText w:val="%1."/>
      <w:lvlJc w:val="left"/>
      <w:pPr>
        <w:ind w:left="360" w:hanging="360"/>
      </w:pPr>
      <w:rPr>
        <w:rFonts w:hint="default"/>
        <w:color w:val="000000" w:themeColor="text1"/>
      </w:rPr>
    </w:lvl>
    <w:lvl w:ilvl="1">
      <w:start w:val="1"/>
      <w:numFmt w:val="lowerLetter"/>
      <w:lvlText w:val="%2)"/>
      <w:lvlJc w:val="left"/>
      <w:pPr>
        <w:ind w:left="982" w:hanging="420"/>
      </w:pPr>
    </w:lvl>
    <w:lvl w:ilvl="2">
      <w:start w:val="1"/>
      <w:numFmt w:val="lowerRoman"/>
      <w:lvlText w:val="%3."/>
      <w:lvlJc w:val="right"/>
      <w:pPr>
        <w:ind w:left="1402" w:hanging="420"/>
      </w:pPr>
    </w:lvl>
    <w:lvl w:ilvl="3">
      <w:start w:val="1"/>
      <w:numFmt w:val="decimal"/>
      <w:lvlText w:val="%4."/>
      <w:lvlJc w:val="left"/>
      <w:pPr>
        <w:ind w:left="1822" w:hanging="420"/>
      </w:pPr>
    </w:lvl>
    <w:lvl w:ilvl="4">
      <w:start w:val="1"/>
      <w:numFmt w:val="lowerLetter"/>
      <w:lvlText w:val="%5)"/>
      <w:lvlJc w:val="left"/>
      <w:pPr>
        <w:ind w:left="2242" w:hanging="420"/>
      </w:pPr>
    </w:lvl>
    <w:lvl w:ilvl="5">
      <w:start w:val="1"/>
      <w:numFmt w:val="lowerRoman"/>
      <w:lvlText w:val="%6."/>
      <w:lvlJc w:val="right"/>
      <w:pPr>
        <w:ind w:left="2662" w:hanging="420"/>
      </w:pPr>
    </w:lvl>
    <w:lvl w:ilvl="6">
      <w:start w:val="1"/>
      <w:numFmt w:val="decimal"/>
      <w:lvlText w:val="%7."/>
      <w:lvlJc w:val="left"/>
      <w:pPr>
        <w:ind w:left="3082" w:hanging="420"/>
      </w:pPr>
    </w:lvl>
    <w:lvl w:ilvl="7">
      <w:start w:val="1"/>
      <w:numFmt w:val="lowerLetter"/>
      <w:lvlText w:val="%8)"/>
      <w:lvlJc w:val="left"/>
      <w:pPr>
        <w:ind w:left="3502" w:hanging="420"/>
      </w:pPr>
    </w:lvl>
    <w:lvl w:ilvl="8">
      <w:start w:val="1"/>
      <w:numFmt w:val="lowerRoman"/>
      <w:lvlText w:val="%9."/>
      <w:lvlJc w:val="right"/>
      <w:pPr>
        <w:ind w:left="3922" w:hanging="420"/>
      </w:pPr>
    </w:lvl>
  </w:abstractNum>
  <w:abstractNum w:abstractNumId="3" w15:restartNumberingAfterBreak="0">
    <w:nsid w:val="57715DA5"/>
    <w:multiLevelType w:val="hybridMultilevel"/>
    <w:tmpl w:val="981CD634"/>
    <w:lvl w:ilvl="0" w:tplc="0DCE11D0">
      <w:start w:val="1"/>
      <w:numFmt w:val="upp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defaultTabStop w:val="420"/>
  <w:hyphenationZone w:val="425"/>
  <w:drawingGridVerticalSpacing w:val="156"/>
  <w:displayHorizontalDrawingGridEvery w:val="0"/>
  <w:displayVerticalDrawingGridEvery w:val="2"/>
  <w:characterSpacingControl w:val="compressPunctuation"/>
  <w:hdrShapeDefaults>
    <o:shapedefaults v:ext="edit" spidmax="8193"/>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A7018"/>
    <w:rsid w:val="00000F50"/>
    <w:rsid w:val="00002009"/>
    <w:rsid w:val="000154C7"/>
    <w:rsid w:val="00022018"/>
    <w:rsid w:val="00023CE4"/>
    <w:rsid w:val="0003222F"/>
    <w:rsid w:val="00033155"/>
    <w:rsid w:val="00035324"/>
    <w:rsid w:val="000450B1"/>
    <w:rsid w:val="00051A42"/>
    <w:rsid w:val="00055616"/>
    <w:rsid w:val="00056680"/>
    <w:rsid w:val="00057D9E"/>
    <w:rsid w:val="0006023D"/>
    <w:rsid w:val="000647D4"/>
    <w:rsid w:val="00064F24"/>
    <w:rsid w:val="00065968"/>
    <w:rsid w:val="00087B35"/>
    <w:rsid w:val="00087B9C"/>
    <w:rsid w:val="00090448"/>
    <w:rsid w:val="0009250D"/>
    <w:rsid w:val="0009682B"/>
    <w:rsid w:val="0009734C"/>
    <w:rsid w:val="00097BBB"/>
    <w:rsid w:val="000A6B99"/>
    <w:rsid w:val="000C6738"/>
    <w:rsid w:val="000C7D1C"/>
    <w:rsid w:val="000D5BAC"/>
    <w:rsid w:val="000E1766"/>
    <w:rsid w:val="000E45EF"/>
    <w:rsid w:val="000E7420"/>
    <w:rsid w:val="000F0E49"/>
    <w:rsid w:val="000F6692"/>
    <w:rsid w:val="001027C3"/>
    <w:rsid w:val="00110835"/>
    <w:rsid w:val="00117647"/>
    <w:rsid w:val="0012286E"/>
    <w:rsid w:val="00123318"/>
    <w:rsid w:val="00131E99"/>
    <w:rsid w:val="00134D28"/>
    <w:rsid w:val="00135C0A"/>
    <w:rsid w:val="00136316"/>
    <w:rsid w:val="00140156"/>
    <w:rsid w:val="00141963"/>
    <w:rsid w:val="00142166"/>
    <w:rsid w:val="0014280A"/>
    <w:rsid w:val="00146EDA"/>
    <w:rsid w:val="00147249"/>
    <w:rsid w:val="00162AAF"/>
    <w:rsid w:val="00174932"/>
    <w:rsid w:val="001819DC"/>
    <w:rsid w:val="001826AF"/>
    <w:rsid w:val="001830E4"/>
    <w:rsid w:val="00184259"/>
    <w:rsid w:val="001876CB"/>
    <w:rsid w:val="0019661A"/>
    <w:rsid w:val="00197CDA"/>
    <w:rsid w:val="001A31F0"/>
    <w:rsid w:val="001B0A9C"/>
    <w:rsid w:val="001B1D20"/>
    <w:rsid w:val="001B48E2"/>
    <w:rsid w:val="001C19F9"/>
    <w:rsid w:val="001C5F02"/>
    <w:rsid w:val="001C79AF"/>
    <w:rsid w:val="001D0A02"/>
    <w:rsid w:val="001D19D8"/>
    <w:rsid w:val="001D3C68"/>
    <w:rsid w:val="001D49B3"/>
    <w:rsid w:val="001D69AC"/>
    <w:rsid w:val="001E20A5"/>
    <w:rsid w:val="001E587E"/>
    <w:rsid w:val="001F417E"/>
    <w:rsid w:val="001F47FA"/>
    <w:rsid w:val="001F5128"/>
    <w:rsid w:val="001F66D7"/>
    <w:rsid w:val="001F75C6"/>
    <w:rsid w:val="00202772"/>
    <w:rsid w:val="0020586E"/>
    <w:rsid w:val="00207616"/>
    <w:rsid w:val="002311B7"/>
    <w:rsid w:val="00231622"/>
    <w:rsid w:val="0023517C"/>
    <w:rsid w:val="00241F3B"/>
    <w:rsid w:val="00241F60"/>
    <w:rsid w:val="002439E2"/>
    <w:rsid w:val="002447E4"/>
    <w:rsid w:val="00244DDE"/>
    <w:rsid w:val="002542FE"/>
    <w:rsid w:val="002625F5"/>
    <w:rsid w:val="00262CEC"/>
    <w:rsid w:val="00265DC7"/>
    <w:rsid w:val="00266502"/>
    <w:rsid w:val="00270470"/>
    <w:rsid w:val="0027415E"/>
    <w:rsid w:val="002768D2"/>
    <w:rsid w:val="0027723E"/>
    <w:rsid w:val="00280707"/>
    <w:rsid w:val="00291114"/>
    <w:rsid w:val="00297F17"/>
    <w:rsid w:val="002A4709"/>
    <w:rsid w:val="002B0309"/>
    <w:rsid w:val="002B080B"/>
    <w:rsid w:val="002B3406"/>
    <w:rsid w:val="002B4F40"/>
    <w:rsid w:val="002B7A00"/>
    <w:rsid w:val="002C6C68"/>
    <w:rsid w:val="002C7722"/>
    <w:rsid w:val="002C7CCF"/>
    <w:rsid w:val="002D0EDB"/>
    <w:rsid w:val="002E28A8"/>
    <w:rsid w:val="002E40CA"/>
    <w:rsid w:val="002E4B46"/>
    <w:rsid w:val="002E7A93"/>
    <w:rsid w:val="002F06AA"/>
    <w:rsid w:val="002F6692"/>
    <w:rsid w:val="002F70FD"/>
    <w:rsid w:val="003026D6"/>
    <w:rsid w:val="00303BAA"/>
    <w:rsid w:val="00310DF3"/>
    <w:rsid w:val="003111EC"/>
    <w:rsid w:val="00311982"/>
    <w:rsid w:val="00312DF3"/>
    <w:rsid w:val="0031319A"/>
    <w:rsid w:val="00313504"/>
    <w:rsid w:val="00315672"/>
    <w:rsid w:val="00321329"/>
    <w:rsid w:val="00323979"/>
    <w:rsid w:val="00324E91"/>
    <w:rsid w:val="0033180B"/>
    <w:rsid w:val="00331816"/>
    <w:rsid w:val="0033290E"/>
    <w:rsid w:val="0033613D"/>
    <w:rsid w:val="003403A8"/>
    <w:rsid w:val="00345CF9"/>
    <w:rsid w:val="003517BD"/>
    <w:rsid w:val="0035214B"/>
    <w:rsid w:val="00352D6E"/>
    <w:rsid w:val="00354608"/>
    <w:rsid w:val="003604D3"/>
    <w:rsid w:val="00361E47"/>
    <w:rsid w:val="00363AAB"/>
    <w:rsid w:val="00363B9D"/>
    <w:rsid w:val="00364EE9"/>
    <w:rsid w:val="00383455"/>
    <w:rsid w:val="00385009"/>
    <w:rsid w:val="00386E3E"/>
    <w:rsid w:val="00395BCF"/>
    <w:rsid w:val="00396343"/>
    <w:rsid w:val="003A31CF"/>
    <w:rsid w:val="003A7BE3"/>
    <w:rsid w:val="003D0B45"/>
    <w:rsid w:val="003D212D"/>
    <w:rsid w:val="003F189D"/>
    <w:rsid w:val="003F780C"/>
    <w:rsid w:val="00400073"/>
    <w:rsid w:val="00403337"/>
    <w:rsid w:val="00407956"/>
    <w:rsid w:val="00412510"/>
    <w:rsid w:val="00414115"/>
    <w:rsid w:val="00417DC6"/>
    <w:rsid w:val="004201C5"/>
    <w:rsid w:val="00425516"/>
    <w:rsid w:val="00434088"/>
    <w:rsid w:val="00436073"/>
    <w:rsid w:val="0043661C"/>
    <w:rsid w:val="00442E90"/>
    <w:rsid w:val="00444650"/>
    <w:rsid w:val="00452A87"/>
    <w:rsid w:val="00454946"/>
    <w:rsid w:val="00461EC4"/>
    <w:rsid w:val="004711D6"/>
    <w:rsid w:val="00482281"/>
    <w:rsid w:val="00482BCC"/>
    <w:rsid w:val="00482E2C"/>
    <w:rsid w:val="004846D5"/>
    <w:rsid w:val="0048530C"/>
    <w:rsid w:val="00493768"/>
    <w:rsid w:val="00493EAC"/>
    <w:rsid w:val="00494025"/>
    <w:rsid w:val="00495457"/>
    <w:rsid w:val="00495CFE"/>
    <w:rsid w:val="00497022"/>
    <w:rsid w:val="004A02D9"/>
    <w:rsid w:val="004A48C1"/>
    <w:rsid w:val="004B1BB1"/>
    <w:rsid w:val="004B7EBC"/>
    <w:rsid w:val="004C29AB"/>
    <w:rsid w:val="004D5CA4"/>
    <w:rsid w:val="004D6ECF"/>
    <w:rsid w:val="004E095F"/>
    <w:rsid w:val="004F07B2"/>
    <w:rsid w:val="004F35D9"/>
    <w:rsid w:val="00503D2A"/>
    <w:rsid w:val="0050571C"/>
    <w:rsid w:val="00506A22"/>
    <w:rsid w:val="00511549"/>
    <w:rsid w:val="00512CD1"/>
    <w:rsid w:val="00523A84"/>
    <w:rsid w:val="00525A7D"/>
    <w:rsid w:val="005310AE"/>
    <w:rsid w:val="00533842"/>
    <w:rsid w:val="00533A55"/>
    <w:rsid w:val="00535DCA"/>
    <w:rsid w:val="005365AC"/>
    <w:rsid w:val="0053799B"/>
    <w:rsid w:val="0055193E"/>
    <w:rsid w:val="00555D6B"/>
    <w:rsid w:val="00555F9C"/>
    <w:rsid w:val="00566462"/>
    <w:rsid w:val="00566F67"/>
    <w:rsid w:val="005700F8"/>
    <w:rsid w:val="00573CFF"/>
    <w:rsid w:val="00582666"/>
    <w:rsid w:val="00582C8F"/>
    <w:rsid w:val="0058772B"/>
    <w:rsid w:val="005879D9"/>
    <w:rsid w:val="00590CB2"/>
    <w:rsid w:val="0059758C"/>
    <w:rsid w:val="005A2FC2"/>
    <w:rsid w:val="005A4912"/>
    <w:rsid w:val="005A6873"/>
    <w:rsid w:val="005A7D5A"/>
    <w:rsid w:val="005B13EE"/>
    <w:rsid w:val="005B22B5"/>
    <w:rsid w:val="005B2B31"/>
    <w:rsid w:val="005B2EC6"/>
    <w:rsid w:val="005B2F2B"/>
    <w:rsid w:val="005B480C"/>
    <w:rsid w:val="005B684D"/>
    <w:rsid w:val="005B6A1A"/>
    <w:rsid w:val="005C61C0"/>
    <w:rsid w:val="005C777F"/>
    <w:rsid w:val="005D0921"/>
    <w:rsid w:val="005D1B47"/>
    <w:rsid w:val="005D55EE"/>
    <w:rsid w:val="005E0D7A"/>
    <w:rsid w:val="005E28DC"/>
    <w:rsid w:val="005E5FF5"/>
    <w:rsid w:val="005E6EA3"/>
    <w:rsid w:val="005F0276"/>
    <w:rsid w:val="005F7FB8"/>
    <w:rsid w:val="006014AF"/>
    <w:rsid w:val="00601FBD"/>
    <w:rsid w:val="00602417"/>
    <w:rsid w:val="00604501"/>
    <w:rsid w:val="00610924"/>
    <w:rsid w:val="00616C61"/>
    <w:rsid w:val="006224EE"/>
    <w:rsid w:val="0062400E"/>
    <w:rsid w:val="00626B04"/>
    <w:rsid w:val="00626D1A"/>
    <w:rsid w:val="0063759F"/>
    <w:rsid w:val="00640B1F"/>
    <w:rsid w:val="00642324"/>
    <w:rsid w:val="006471B0"/>
    <w:rsid w:val="00651DCA"/>
    <w:rsid w:val="00654B03"/>
    <w:rsid w:val="0065779E"/>
    <w:rsid w:val="006601E3"/>
    <w:rsid w:val="00663782"/>
    <w:rsid w:val="00664D75"/>
    <w:rsid w:val="00666310"/>
    <w:rsid w:val="00666FB2"/>
    <w:rsid w:val="00674803"/>
    <w:rsid w:val="00677799"/>
    <w:rsid w:val="00680483"/>
    <w:rsid w:val="006952F4"/>
    <w:rsid w:val="006A25ED"/>
    <w:rsid w:val="006A5C24"/>
    <w:rsid w:val="006A7A06"/>
    <w:rsid w:val="006B5879"/>
    <w:rsid w:val="006B612C"/>
    <w:rsid w:val="006B6FDE"/>
    <w:rsid w:val="006B76CD"/>
    <w:rsid w:val="006C3391"/>
    <w:rsid w:val="006C5B7A"/>
    <w:rsid w:val="006C7837"/>
    <w:rsid w:val="006C7BE9"/>
    <w:rsid w:val="006D5D88"/>
    <w:rsid w:val="006E0E18"/>
    <w:rsid w:val="006E1DF6"/>
    <w:rsid w:val="006E220C"/>
    <w:rsid w:val="006E2D07"/>
    <w:rsid w:val="006E3DF6"/>
    <w:rsid w:val="006F0B4D"/>
    <w:rsid w:val="006F2C77"/>
    <w:rsid w:val="006F4794"/>
    <w:rsid w:val="00700DDA"/>
    <w:rsid w:val="0070159B"/>
    <w:rsid w:val="007057EB"/>
    <w:rsid w:val="00706F65"/>
    <w:rsid w:val="00710C9D"/>
    <w:rsid w:val="007139DB"/>
    <w:rsid w:val="00717756"/>
    <w:rsid w:val="00721C76"/>
    <w:rsid w:val="00724CCB"/>
    <w:rsid w:val="007252B7"/>
    <w:rsid w:val="007258EA"/>
    <w:rsid w:val="0073133F"/>
    <w:rsid w:val="00731BAC"/>
    <w:rsid w:val="00734720"/>
    <w:rsid w:val="007348F5"/>
    <w:rsid w:val="00740461"/>
    <w:rsid w:val="007444C1"/>
    <w:rsid w:val="007509AB"/>
    <w:rsid w:val="007605F6"/>
    <w:rsid w:val="00772165"/>
    <w:rsid w:val="00772D50"/>
    <w:rsid w:val="0077408C"/>
    <w:rsid w:val="00774246"/>
    <w:rsid w:val="00777042"/>
    <w:rsid w:val="0078798D"/>
    <w:rsid w:val="0079097D"/>
    <w:rsid w:val="007933B5"/>
    <w:rsid w:val="00795290"/>
    <w:rsid w:val="00795B01"/>
    <w:rsid w:val="00796131"/>
    <w:rsid w:val="0079669B"/>
    <w:rsid w:val="007A0F48"/>
    <w:rsid w:val="007A45D3"/>
    <w:rsid w:val="007A6959"/>
    <w:rsid w:val="007B4B38"/>
    <w:rsid w:val="007B6BF6"/>
    <w:rsid w:val="007B735C"/>
    <w:rsid w:val="007B784E"/>
    <w:rsid w:val="007C4E0F"/>
    <w:rsid w:val="007C56CC"/>
    <w:rsid w:val="007C630F"/>
    <w:rsid w:val="007D0108"/>
    <w:rsid w:val="007D7EBF"/>
    <w:rsid w:val="007E330C"/>
    <w:rsid w:val="007E3C42"/>
    <w:rsid w:val="007E616D"/>
    <w:rsid w:val="007E6E17"/>
    <w:rsid w:val="00800466"/>
    <w:rsid w:val="00800E1C"/>
    <w:rsid w:val="00810B07"/>
    <w:rsid w:val="00812CAE"/>
    <w:rsid w:val="00813020"/>
    <w:rsid w:val="0081462A"/>
    <w:rsid w:val="00817C37"/>
    <w:rsid w:val="008209A7"/>
    <w:rsid w:val="00821943"/>
    <w:rsid w:val="00822AB3"/>
    <w:rsid w:val="008306EA"/>
    <w:rsid w:val="008311E4"/>
    <w:rsid w:val="0083154C"/>
    <w:rsid w:val="0083190F"/>
    <w:rsid w:val="00831E87"/>
    <w:rsid w:val="00834BB3"/>
    <w:rsid w:val="00835553"/>
    <w:rsid w:val="00835974"/>
    <w:rsid w:val="0083745A"/>
    <w:rsid w:val="008407D6"/>
    <w:rsid w:val="00842562"/>
    <w:rsid w:val="0084272B"/>
    <w:rsid w:val="00847124"/>
    <w:rsid w:val="00851903"/>
    <w:rsid w:val="00854B6F"/>
    <w:rsid w:val="00856C75"/>
    <w:rsid w:val="00861519"/>
    <w:rsid w:val="00865265"/>
    <w:rsid w:val="00872790"/>
    <w:rsid w:val="00874138"/>
    <w:rsid w:val="008751C6"/>
    <w:rsid w:val="00880390"/>
    <w:rsid w:val="008817A7"/>
    <w:rsid w:val="00881D54"/>
    <w:rsid w:val="008937F1"/>
    <w:rsid w:val="008A3076"/>
    <w:rsid w:val="008A337D"/>
    <w:rsid w:val="008A40C9"/>
    <w:rsid w:val="008B5E2B"/>
    <w:rsid w:val="008B7BEA"/>
    <w:rsid w:val="008C52C8"/>
    <w:rsid w:val="008C585F"/>
    <w:rsid w:val="008C6C21"/>
    <w:rsid w:val="008D0CDD"/>
    <w:rsid w:val="008D2EE2"/>
    <w:rsid w:val="008D3721"/>
    <w:rsid w:val="008D4EBA"/>
    <w:rsid w:val="008D58BB"/>
    <w:rsid w:val="008E155B"/>
    <w:rsid w:val="008E5986"/>
    <w:rsid w:val="008F1C66"/>
    <w:rsid w:val="008F389C"/>
    <w:rsid w:val="008F5F17"/>
    <w:rsid w:val="0090143F"/>
    <w:rsid w:val="009030C7"/>
    <w:rsid w:val="0090456D"/>
    <w:rsid w:val="00911D01"/>
    <w:rsid w:val="00913B85"/>
    <w:rsid w:val="0092693C"/>
    <w:rsid w:val="0092693D"/>
    <w:rsid w:val="00926CD3"/>
    <w:rsid w:val="00927849"/>
    <w:rsid w:val="00932BC8"/>
    <w:rsid w:val="00935D38"/>
    <w:rsid w:val="009457B7"/>
    <w:rsid w:val="00951CD4"/>
    <w:rsid w:val="00953EC5"/>
    <w:rsid w:val="00957130"/>
    <w:rsid w:val="00957940"/>
    <w:rsid w:val="00962985"/>
    <w:rsid w:val="0097040F"/>
    <w:rsid w:val="00971458"/>
    <w:rsid w:val="009772B3"/>
    <w:rsid w:val="0097764A"/>
    <w:rsid w:val="00977827"/>
    <w:rsid w:val="00987CB8"/>
    <w:rsid w:val="00992577"/>
    <w:rsid w:val="00993C17"/>
    <w:rsid w:val="009962DB"/>
    <w:rsid w:val="009A1206"/>
    <w:rsid w:val="009A6807"/>
    <w:rsid w:val="009A7018"/>
    <w:rsid w:val="009B19C2"/>
    <w:rsid w:val="009B3A33"/>
    <w:rsid w:val="009B4182"/>
    <w:rsid w:val="009B491D"/>
    <w:rsid w:val="009C1683"/>
    <w:rsid w:val="009C4909"/>
    <w:rsid w:val="009C6358"/>
    <w:rsid w:val="009D0451"/>
    <w:rsid w:val="009D47F7"/>
    <w:rsid w:val="009D67AB"/>
    <w:rsid w:val="009D7084"/>
    <w:rsid w:val="009E1790"/>
    <w:rsid w:val="009E2A61"/>
    <w:rsid w:val="009E5312"/>
    <w:rsid w:val="009E6B01"/>
    <w:rsid w:val="009F0954"/>
    <w:rsid w:val="009F2695"/>
    <w:rsid w:val="00A0487C"/>
    <w:rsid w:val="00A058CB"/>
    <w:rsid w:val="00A105A7"/>
    <w:rsid w:val="00A10BF7"/>
    <w:rsid w:val="00A1540B"/>
    <w:rsid w:val="00A20B42"/>
    <w:rsid w:val="00A2377E"/>
    <w:rsid w:val="00A23988"/>
    <w:rsid w:val="00A2444D"/>
    <w:rsid w:val="00A52360"/>
    <w:rsid w:val="00A54838"/>
    <w:rsid w:val="00A548C2"/>
    <w:rsid w:val="00A57588"/>
    <w:rsid w:val="00A61BA3"/>
    <w:rsid w:val="00A621AB"/>
    <w:rsid w:val="00A62C9F"/>
    <w:rsid w:val="00A632DE"/>
    <w:rsid w:val="00A65917"/>
    <w:rsid w:val="00A679F2"/>
    <w:rsid w:val="00A74406"/>
    <w:rsid w:val="00A767D8"/>
    <w:rsid w:val="00A87CE9"/>
    <w:rsid w:val="00A92566"/>
    <w:rsid w:val="00A94DA1"/>
    <w:rsid w:val="00A954EB"/>
    <w:rsid w:val="00A9679B"/>
    <w:rsid w:val="00AA085F"/>
    <w:rsid w:val="00AB2C08"/>
    <w:rsid w:val="00AB4985"/>
    <w:rsid w:val="00AB6944"/>
    <w:rsid w:val="00AC049C"/>
    <w:rsid w:val="00AC5DEF"/>
    <w:rsid w:val="00AD2154"/>
    <w:rsid w:val="00AE04F4"/>
    <w:rsid w:val="00AE3A94"/>
    <w:rsid w:val="00AE5547"/>
    <w:rsid w:val="00AE6375"/>
    <w:rsid w:val="00AF0DFE"/>
    <w:rsid w:val="00AF7368"/>
    <w:rsid w:val="00B02AD3"/>
    <w:rsid w:val="00B06996"/>
    <w:rsid w:val="00B07BE0"/>
    <w:rsid w:val="00B12662"/>
    <w:rsid w:val="00B12DE9"/>
    <w:rsid w:val="00B14418"/>
    <w:rsid w:val="00B14762"/>
    <w:rsid w:val="00B16B87"/>
    <w:rsid w:val="00B220DA"/>
    <w:rsid w:val="00B4445E"/>
    <w:rsid w:val="00B44ABC"/>
    <w:rsid w:val="00B502BE"/>
    <w:rsid w:val="00B55458"/>
    <w:rsid w:val="00B65FA0"/>
    <w:rsid w:val="00B70EA6"/>
    <w:rsid w:val="00B71845"/>
    <w:rsid w:val="00B72072"/>
    <w:rsid w:val="00B772EE"/>
    <w:rsid w:val="00B77BFD"/>
    <w:rsid w:val="00B80931"/>
    <w:rsid w:val="00B8598A"/>
    <w:rsid w:val="00B85B0F"/>
    <w:rsid w:val="00B865DC"/>
    <w:rsid w:val="00B92DFC"/>
    <w:rsid w:val="00B940F0"/>
    <w:rsid w:val="00B96A45"/>
    <w:rsid w:val="00B977B5"/>
    <w:rsid w:val="00BA003F"/>
    <w:rsid w:val="00BA1430"/>
    <w:rsid w:val="00BA6BA0"/>
    <w:rsid w:val="00BB078C"/>
    <w:rsid w:val="00BE44F8"/>
    <w:rsid w:val="00BE45C3"/>
    <w:rsid w:val="00BE65C8"/>
    <w:rsid w:val="00BE7CC9"/>
    <w:rsid w:val="00BF195C"/>
    <w:rsid w:val="00BF1BF8"/>
    <w:rsid w:val="00BF24A0"/>
    <w:rsid w:val="00BF3734"/>
    <w:rsid w:val="00BF4A0A"/>
    <w:rsid w:val="00C068CA"/>
    <w:rsid w:val="00C10970"/>
    <w:rsid w:val="00C1380D"/>
    <w:rsid w:val="00C14C07"/>
    <w:rsid w:val="00C21D82"/>
    <w:rsid w:val="00C22A05"/>
    <w:rsid w:val="00C23836"/>
    <w:rsid w:val="00C26DE4"/>
    <w:rsid w:val="00C32ADF"/>
    <w:rsid w:val="00C378F1"/>
    <w:rsid w:val="00C4073B"/>
    <w:rsid w:val="00C43830"/>
    <w:rsid w:val="00C4479F"/>
    <w:rsid w:val="00C523EF"/>
    <w:rsid w:val="00C525D7"/>
    <w:rsid w:val="00C54906"/>
    <w:rsid w:val="00C5509E"/>
    <w:rsid w:val="00C56593"/>
    <w:rsid w:val="00C619ED"/>
    <w:rsid w:val="00C648A8"/>
    <w:rsid w:val="00C651C2"/>
    <w:rsid w:val="00C652E4"/>
    <w:rsid w:val="00C75729"/>
    <w:rsid w:val="00C76F41"/>
    <w:rsid w:val="00C847D3"/>
    <w:rsid w:val="00C86EC3"/>
    <w:rsid w:val="00C9373E"/>
    <w:rsid w:val="00CA3ABD"/>
    <w:rsid w:val="00CC1EB8"/>
    <w:rsid w:val="00CC6EA8"/>
    <w:rsid w:val="00CD070F"/>
    <w:rsid w:val="00CD3B1A"/>
    <w:rsid w:val="00CE024F"/>
    <w:rsid w:val="00CE1635"/>
    <w:rsid w:val="00CF40A8"/>
    <w:rsid w:val="00CF6701"/>
    <w:rsid w:val="00D02A76"/>
    <w:rsid w:val="00D1354B"/>
    <w:rsid w:val="00D24B03"/>
    <w:rsid w:val="00D25DDE"/>
    <w:rsid w:val="00D31FD6"/>
    <w:rsid w:val="00D32532"/>
    <w:rsid w:val="00D36051"/>
    <w:rsid w:val="00D377D5"/>
    <w:rsid w:val="00D41E3E"/>
    <w:rsid w:val="00D43380"/>
    <w:rsid w:val="00D51ACC"/>
    <w:rsid w:val="00D5339D"/>
    <w:rsid w:val="00D54A65"/>
    <w:rsid w:val="00D62742"/>
    <w:rsid w:val="00D67135"/>
    <w:rsid w:val="00D71DA1"/>
    <w:rsid w:val="00D72618"/>
    <w:rsid w:val="00D73584"/>
    <w:rsid w:val="00D74BBB"/>
    <w:rsid w:val="00D804CD"/>
    <w:rsid w:val="00D80F56"/>
    <w:rsid w:val="00D83125"/>
    <w:rsid w:val="00D83E5B"/>
    <w:rsid w:val="00D8641F"/>
    <w:rsid w:val="00D86AB8"/>
    <w:rsid w:val="00DA3246"/>
    <w:rsid w:val="00DB0625"/>
    <w:rsid w:val="00DB4E29"/>
    <w:rsid w:val="00DB6C4A"/>
    <w:rsid w:val="00DB702E"/>
    <w:rsid w:val="00DB7059"/>
    <w:rsid w:val="00DB724F"/>
    <w:rsid w:val="00DC0FFF"/>
    <w:rsid w:val="00DC23C6"/>
    <w:rsid w:val="00DC4BDD"/>
    <w:rsid w:val="00DC4FB5"/>
    <w:rsid w:val="00DC618A"/>
    <w:rsid w:val="00DD1429"/>
    <w:rsid w:val="00DD5A4D"/>
    <w:rsid w:val="00DD6697"/>
    <w:rsid w:val="00DE0221"/>
    <w:rsid w:val="00DE1A30"/>
    <w:rsid w:val="00DE405C"/>
    <w:rsid w:val="00DE4178"/>
    <w:rsid w:val="00DE4ADE"/>
    <w:rsid w:val="00DF184F"/>
    <w:rsid w:val="00DF2B48"/>
    <w:rsid w:val="00DF5B60"/>
    <w:rsid w:val="00DF6AB8"/>
    <w:rsid w:val="00DF6C88"/>
    <w:rsid w:val="00E14BAE"/>
    <w:rsid w:val="00E14FAC"/>
    <w:rsid w:val="00E1635A"/>
    <w:rsid w:val="00E203FA"/>
    <w:rsid w:val="00E24987"/>
    <w:rsid w:val="00E273FA"/>
    <w:rsid w:val="00E27EE6"/>
    <w:rsid w:val="00E309A4"/>
    <w:rsid w:val="00E33654"/>
    <w:rsid w:val="00E35290"/>
    <w:rsid w:val="00E3658F"/>
    <w:rsid w:val="00E37376"/>
    <w:rsid w:val="00E422D4"/>
    <w:rsid w:val="00E44162"/>
    <w:rsid w:val="00E464C3"/>
    <w:rsid w:val="00E52239"/>
    <w:rsid w:val="00E52D9F"/>
    <w:rsid w:val="00E55248"/>
    <w:rsid w:val="00E605F8"/>
    <w:rsid w:val="00E62518"/>
    <w:rsid w:val="00E62EC9"/>
    <w:rsid w:val="00E761A3"/>
    <w:rsid w:val="00E76C30"/>
    <w:rsid w:val="00E771EE"/>
    <w:rsid w:val="00E7786E"/>
    <w:rsid w:val="00E80063"/>
    <w:rsid w:val="00E90072"/>
    <w:rsid w:val="00E92502"/>
    <w:rsid w:val="00E9270D"/>
    <w:rsid w:val="00EA0ECB"/>
    <w:rsid w:val="00EA351E"/>
    <w:rsid w:val="00EA6CC3"/>
    <w:rsid w:val="00EB24AC"/>
    <w:rsid w:val="00EB5DA1"/>
    <w:rsid w:val="00EC06CA"/>
    <w:rsid w:val="00EC163B"/>
    <w:rsid w:val="00EC4BC4"/>
    <w:rsid w:val="00ED7808"/>
    <w:rsid w:val="00EE3B21"/>
    <w:rsid w:val="00EE3DFA"/>
    <w:rsid w:val="00EE7EC1"/>
    <w:rsid w:val="00EF3928"/>
    <w:rsid w:val="00F043F7"/>
    <w:rsid w:val="00F04BE2"/>
    <w:rsid w:val="00F22C47"/>
    <w:rsid w:val="00F24DF6"/>
    <w:rsid w:val="00F311B6"/>
    <w:rsid w:val="00F37415"/>
    <w:rsid w:val="00F4045B"/>
    <w:rsid w:val="00F436C3"/>
    <w:rsid w:val="00F449E9"/>
    <w:rsid w:val="00F45227"/>
    <w:rsid w:val="00F51955"/>
    <w:rsid w:val="00F54124"/>
    <w:rsid w:val="00F602DE"/>
    <w:rsid w:val="00F63A63"/>
    <w:rsid w:val="00F731FE"/>
    <w:rsid w:val="00F8093F"/>
    <w:rsid w:val="00F83CE7"/>
    <w:rsid w:val="00F841B7"/>
    <w:rsid w:val="00F84485"/>
    <w:rsid w:val="00F906B2"/>
    <w:rsid w:val="00F935ED"/>
    <w:rsid w:val="00F93D04"/>
    <w:rsid w:val="00F96203"/>
    <w:rsid w:val="00FA0884"/>
    <w:rsid w:val="00FA1DAF"/>
    <w:rsid w:val="00FA21BA"/>
    <w:rsid w:val="00FA2A4B"/>
    <w:rsid w:val="00FA4700"/>
    <w:rsid w:val="00FA6588"/>
    <w:rsid w:val="00FA777E"/>
    <w:rsid w:val="00FB1744"/>
    <w:rsid w:val="00FC7EED"/>
    <w:rsid w:val="00FD3735"/>
    <w:rsid w:val="00FD514E"/>
    <w:rsid w:val="00FE4259"/>
    <w:rsid w:val="00FE4493"/>
    <w:rsid w:val="00FE4E71"/>
    <w:rsid w:val="00FF28DD"/>
    <w:rsid w:val="00FF54BF"/>
    <w:rsid w:val="00FF5736"/>
    <w:rsid w:val="1CB226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8193"/>
    <o:shapelayout v:ext="edit">
      <o:idmap v:ext="edit" data="1"/>
    </o:shapelayout>
  </w:shapeDefaults>
  <w:decimalSymbol w:val="."/>
  <w:listSeparator w:val=","/>
  <w14:docId w14:val="5B4572D8"/>
  <w15:docId w15:val="{865C1A17-3D5C-4A22-B9EF-D7486D7585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lsdException w:name="toc 2" w:uiPriority="39"/>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lsdException w:name="header" w:uiPriority="0"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rPr>
      <w:kern w:val="2"/>
      <w:sz w:val="21"/>
    </w:rPr>
  </w:style>
  <w:style w:type="paragraph" w:styleId="1">
    <w:name w:val="heading 1"/>
    <w:basedOn w:val="a"/>
    <w:next w:val="a"/>
    <w:link w:val="10"/>
    <w:qFormat/>
    <w:pPr>
      <w:keepNext/>
      <w:keepLines/>
      <w:spacing w:before="240" w:after="60"/>
      <w:outlineLvl w:val="0"/>
    </w:pPr>
    <w:rPr>
      <w:rFonts w:ascii="Arial" w:hAnsi="Arial"/>
      <w:b/>
      <w:kern w:val="44"/>
      <w:sz w:val="32"/>
    </w:rPr>
  </w:style>
  <w:style w:type="paragraph" w:styleId="2">
    <w:name w:val="heading 2"/>
    <w:basedOn w:val="a"/>
    <w:next w:val="a"/>
    <w:link w:val="20"/>
    <w:qFormat/>
    <w:pPr>
      <w:keepNext/>
      <w:keepLines/>
      <w:spacing w:before="240" w:after="60"/>
      <w:outlineLvl w:val="1"/>
    </w:pPr>
    <w:rPr>
      <w:rFonts w:ascii="Arial" w:hAnsi="Arial"/>
      <w:b/>
      <w:i/>
      <w:sz w:val="28"/>
    </w:rPr>
  </w:style>
  <w:style w:type="paragraph" w:styleId="3">
    <w:name w:val="heading 3"/>
    <w:basedOn w:val="a"/>
    <w:next w:val="a"/>
    <w:link w:val="30"/>
    <w:qFormat/>
    <w:pPr>
      <w:keepNext/>
      <w:keepLines/>
      <w:spacing w:before="240" w:after="60"/>
      <w:outlineLvl w:val="2"/>
    </w:pPr>
    <w:rPr>
      <w:rFonts w:ascii="Arial" w:hAnsi="Arial"/>
      <w:b/>
      <w:sz w:val="26"/>
    </w:rPr>
  </w:style>
  <w:style w:type="paragraph" w:styleId="4">
    <w:name w:val="heading 4"/>
    <w:basedOn w:val="a"/>
    <w:next w:val="a"/>
    <w:link w:val="40"/>
    <w:qFormat/>
    <w:pPr>
      <w:keepNext/>
      <w:keepLines/>
      <w:spacing w:before="240" w:after="60"/>
      <w:outlineLvl w:val="3"/>
    </w:pPr>
    <w:rPr>
      <w:b/>
      <w:sz w:val="28"/>
    </w:rPr>
  </w:style>
  <w:style w:type="paragraph" w:styleId="5">
    <w:name w:val="heading 5"/>
    <w:basedOn w:val="a"/>
    <w:next w:val="a"/>
    <w:link w:val="50"/>
    <w:qFormat/>
    <w:pPr>
      <w:keepNext/>
      <w:keepLines/>
      <w:spacing w:before="240" w:after="60"/>
      <w:outlineLvl w:val="4"/>
    </w:pPr>
    <w:rPr>
      <w:b/>
      <w:i/>
      <w:sz w:val="26"/>
    </w:rPr>
  </w:style>
  <w:style w:type="paragraph" w:styleId="6">
    <w:name w:val="heading 6"/>
    <w:basedOn w:val="a"/>
    <w:next w:val="a"/>
    <w:link w:val="60"/>
    <w:qFormat/>
    <w:pPr>
      <w:keepNext/>
      <w:keepLines/>
      <w:spacing w:before="240" w:after="60"/>
      <w:outlineLvl w:val="5"/>
    </w:pPr>
    <w:rPr>
      <w:b/>
      <w:sz w:val="22"/>
    </w:rPr>
  </w:style>
  <w:style w:type="paragraph" w:styleId="7">
    <w:name w:val="heading 7"/>
    <w:basedOn w:val="a"/>
    <w:next w:val="a"/>
    <w:link w:val="70"/>
    <w:qFormat/>
    <w:pPr>
      <w:keepNext/>
      <w:keepLines/>
      <w:spacing w:before="240" w:after="60"/>
      <w:outlineLvl w:val="6"/>
    </w:pPr>
    <w:rPr>
      <w:sz w:val="24"/>
    </w:rPr>
  </w:style>
  <w:style w:type="paragraph" w:styleId="8">
    <w:name w:val="heading 8"/>
    <w:basedOn w:val="a"/>
    <w:next w:val="a"/>
    <w:link w:val="80"/>
    <w:qFormat/>
    <w:pPr>
      <w:keepNext/>
      <w:keepLines/>
      <w:spacing w:before="240" w:after="60"/>
      <w:outlineLvl w:val="7"/>
    </w:pPr>
    <w:rPr>
      <w:i/>
      <w:sz w:val="24"/>
    </w:rPr>
  </w:style>
  <w:style w:type="paragraph" w:styleId="9">
    <w:name w:val="heading 9"/>
    <w:basedOn w:val="a"/>
    <w:next w:val="a"/>
    <w:link w:val="90"/>
    <w:qFormat/>
    <w:pPr>
      <w:keepNext/>
      <w:keepLines/>
      <w:spacing w:before="240" w:after="60"/>
      <w:outlineLvl w:val="8"/>
    </w:pPr>
    <w:rPr>
      <w:rFonts w:ascii="Arial" w:hAnsi="Arial"/>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a5"/>
    <w:uiPriority w:val="99"/>
    <w:semiHidden/>
    <w:unhideWhenUsed/>
    <w:rPr>
      <w:rFonts w:ascii="Times New Roman" w:hAnsi="Times New Roman"/>
      <w:b/>
      <w:bCs/>
      <w:sz w:val="20"/>
      <w:szCs w:val="20"/>
    </w:rPr>
  </w:style>
  <w:style w:type="paragraph" w:styleId="a4">
    <w:name w:val="annotation text"/>
    <w:basedOn w:val="a"/>
    <w:link w:val="a6"/>
    <w:semiHidden/>
    <w:rPr>
      <w:rFonts w:ascii="Calibri" w:hAnsi="Calibri"/>
      <w:szCs w:val="22"/>
    </w:rPr>
  </w:style>
  <w:style w:type="paragraph" w:styleId="a7">
    <w:name w:val="Body Text"/>
    <w:basedOn w:val="a"/>
    <w:link w:val="a8"/>
    <w:uiPriority w:val="99"/>
    <w:pPr>
      <w:jc w:val="both"/>
    </w:pPr>
    <w:rPr>
      <w:kern w:val="0"/>
      <w:sz w:val="20"/>
    </w:rPr>
  </w:style>
  <w:style w:type="paragraph" w:styleId="a9">
    <w:name w:val="Balloon Text"/>
    <w:basedOn w:val="a"/>
    <w:link w:val="aa"/>
    <w:semiHidden/>
    <w:rPr>
      <w:sz w:val="18"/>
      <w:szCs w:val="18"/>
    </w:rPr>
  </w:style>
  <w:style w:type="paragraph" w:styleId="ab">
    <w:name w:val="footer"/>
    <w:basedOn w:val="a"/>
    <w:link w:val="ac"/>
    <w:uiPriority w:val="99"/>
    <w:unhideWhenUsed/>
    <w:pPr>
      <w:tabs>
        <w:tab w:val="center" w:pos="4153"/>
        <w:tab w:val="right" w:pos="8306"/>
      </w:tabs>
      <w:snapToGrid w:val="0"/>
    </w:pPr>
    <w:rPr>
      <w:sz w:val="18"/>
      <w:szCs w:val="18"/>
    </w:rPr>
  </w:style>
  <w:style w:type="paragraph" w:styleId="ad">
    <w:name w:val="header"/>
    <w:basedOn w:val="a"/>
    <w:link w:val="ae"/>
    <w:unhideWhenUsed/>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pPr>
      <w:tabs>
        <w:tab w:val="right" w:leader="dot" w:pos="8296"/>
      </w:tabs>
      <w:jc w:val="both"/>
    </w:pPr>
    <w:rPr>
      <w:b/>
      <w:szCs w:val="21"/>
    </w:rPr>
  </w:style>
  <w:style w:type="paragraph" w:styleId="TOC2">
    <w:name w:val="toc 2"/>
    <w:basedOn w:val="a"/>
    <w:next w:val="a"/>
    <w:uiPriority w:val="39"/>
    <w:pPr>
      <w:tabs>
        <w:tab w:val="right" w:leader="dot" w:pos="8296"/>
      </w:tabs>
      <w:ind w:leftChars="114" w:left="239" w:rightChars="205" w:right="430" w:firstLineChars="77" w:firstLine="185"/>
      <w:jc w:val="both"/>
    </w:pPr>
    <w:rPr>
      <w:szCs w:val="24"/>
    </w:rPr>
  </w:style>
  <w:style w:type="paragraph" w:styleId="af">
    <w:name w:val="Normal (Web)"/>
    <w:basedOn w:val="a"/>
    <w:uiPriority w:val="99"/>
    <w:semiHidden/>
    <w:unhideWhenUsed/>
    <w:pPr>
      <w:widowControl/>
      <w:spacing w:before="100" w:beforeAutospacing="1" w:after="100" w:afterAutospacing="1"/>
    </w:pPr>
    <w:rPr>
      <w:rFonts w:ascii="宋体" w:hAnsi="宋体" w:cs="宋体"/>
      <w:kern w:val="0"/>
      <w:sz w:val="24"/>
      <w:szCs w:val="24"/>
    </w:rPr>
  </w:style>
  <w:style w:type="character" w:styleId="af0">
    <w:name w:val="Strong"/>
    <w:uiPriority w:val="22"/>
    <w:qFormat/>
    <w:rPr>
      <w:b/>
      <w:bCs/>
    </w:rPr>
  </w:style>
  <w:style w:type="character" w:styleId="af1">
    <w:name w:val="Emphasis"/>
    <w:uiPriority w:val="20"/>
    <w:qFormat/>
    <w:rPr>
      <w:i/>
      <w:iCs/>
    </w:rPr>
  </w:style>
  <w:style w:type="character" w:styleId="af2">
    <w:name w:val="Hyperlink"/>
    <w:uiPriority w:val="99"/>
    <w:rPr>
      <w:color w:val="0563C1"/>
      <w:u w:val="single"/>
    </w:rPr>
  </w:style>
  <w:style w:type="character" w:styleId="af3">
    <w:name w:val="annotation reference"/>
    <w:basedOn w:val="a0"/>
    <w:uiPriority w:val="99"/>
    <w:semiHidden/>
    <w:unhideWhenUsed/>
    <w:rPr>
      <w:sz w:val="18"/>
      <w:szCs w:val="18"/>
    </w:rPr>
  </w:style>
  <w:style w:type="table" w:styleId="af4">
    <w:name w:val="Table Grid"/>
    <w:basedOn w:val="a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e">
    <w:name w:val="页眉 字符"/>
    <w:basedOn w:val="a0"/>
    <w:link w:val="ad"/>
    <w:rPr>
      <w:sz w:val="18"/>
      <w:szCs w:val="18"/>
    </w:rPr>
  </w:style>
  <w:style w:type="character" w:customStyle="1" w:styleId="ac">
    <w:name w:val="页脚 字符"/>
    <w:basedOn w:val="a0"/>
    <w:link w:val="ab"/>
    <w:uiPriority w:val="99"/>
    <w:rPr>
      <w:sz w:val="18"/>
      <w:szCs w:val="18"/>
    </w:rPr>
  </w:style>
  <w:style w:type="character" w:customStyle="1" w:styleId="10">
    <w:name w:val="标题 1 字符"/>
    <w:basedOn w:val="a0"/>
    <w:link w:val="1"/>
    <w:rPr>
      <w:rFonts w:ascii="Arial" w:eastAsia="宋体" w:hAnsi="Arial" w:cs="Times New Roman"/>
      <w:b/>
      <w:kern w:val="44"/>
      <w:sz w:val="32"/>
      <w:szCs w:val="20"/>
    </w:rPr>
  </w:style>
  <w:style w:type="character" w:customStyle="1" w:styleId="20">
    <w:name w:val="标题 2 字符"/>
    <w:basedOn w:val="a0"/>
    <w:link w:val="2"/>
    <w:rPr>
      <w:rFonts w:ascii="Arial" w:eastAsia="宋体" w:hAnsi="Arial" w:cs="Times New Roman"/>
      <w:b/>
      <w:i/>
      <w:sz w:val="28"/>
      <w:szCs w:val="20"/>
    </w:rPr>
  </w:style>
  <w:style w:type="character" w:customStyle="1" w:styleId="30">
    <w:name w:val="标题 3 字符"/>
    <w:basedOn w:val="a0"/>
    <w:link w:val="3"/>
    <w:rPr>
      <w:rFonts w:ascii="Arial" w:eastAsia="宋体" w:hAnsi="Arial" w:cs="Times New Roman"/>
      <w:b/>
      <w:sz w:val="26"/>
      <w:szCs w:val="20"/>
    </w:rPr>
  </w:style>
  <w:style w:type="character" w:customStyle="1" w:styleId="40">
    <w:name w:val="标题 4 字符"/>
    <w:basedOn w:val="a0"/>
    <w:link w:val="4"/>
    <w:rPr>
      <w:rFonts w:ascii="Times New Roman" w:eastAsia="宋体" w:hAnsi="Times New Roman" w:cs="Times New Roman"/>
      <w:b/>
      <w:sz w:val="28"/>
      <w:szCs w:val="20"/>
    </w:rPr>
  </w:style>
  <w:style w:type="character" w:customStyle="1" w:styleId="50">
    <w:name w:val="标题 5 字符"/>
    <w:basedOn w:val="a0"/>
    <w:link w:val="5"/>
    <w:rPr>
      <w:rFonts w:ascii="Times New Roman" w:eastAsia="宋体" w:hAnsi="Times New Roman" w:cs="Times New Roman"/>
      <w:b/>
      <w:i/>
      <w:sz w:val="26"/>
      <w:szCs w:val="20"/>
    </w:rPr>
  </w:style>
  <w:style w:type="character" w:customStyle="1" w:styleId="60">
    <w:name w:val="标题 6 字符"/>
    <w:basedOn w:val="a0"/>
    <w:link w:val="6"/>
    <w:rPr>
      <w:rFonts w:ascii="Times New Roman" w:eastAsia="宋体" w:hAnsi="Times New Roman" w:cs="Times New Roman"/>
      <w:b/>
      <w:sz w:val="22"/>
      <w:szCs w:val="20"/>
    </w:rPr>
  </w:style>
  <w:style w:type="character" w:customStyle="1" w:styleId="70">
    <w:name w:val="标题 7 字符"/>
    <w:basedOn w:val="a0"/>
    <w:link w:val="7"/>
    <w:rPr>
      <w:rFonts w:ascii="Times New Roman" w:eastAsia="宋体" w:hAnsi="Times New Roman" w:cs="Times New Roman"/>
      <w:sz w:val="24"/>
      <w:szCs w:val="20"/>
    </w:rPr>
  </w:style>
  <w:style w:type="character" w:customStyle="1" w:styleId="80">
    <w:name w:val="标题 8 字符"/>
    <w:basedOn w:val="a0"/>
    <w:link w:val="8"/>
    <w:rPr>
      <w:rFonts w:ascii="Times New Roman" w:eastAsia="宋体" w:hAnsi="Times New Roman" w:cs="Times New Roman"/>
      <w:i/>
      <w:sz w:val="24"/>
      <w:szCs w:val="20"/>
    </w:rPr>
  </w:style>
  <w:style w:type="character" w:customStyle="1" w:styleId="90">
    <w:name w:val="标题 9 字符"/>
    <w:basedOn w:val="a0"/>
    <w:link w:val="9"/>
    <w:rPr>
      <w:rFonts w:ascii="Arial" w:eastAsia="宋体" w:hAnsi="Arial" w:cs="Times New Roman"/>
      <w:sz w:val="22"/>
      <w:szCs w:val="20"/>
    </w:rPr>
  </w:style>
  <w:style w:type="paragraph" w:customStyle="1" w:styleId="EndNoteBibliography">
    <w:name w:val="EndNote Bibliography"/>
    <w:basedOn w:val="a"/>
    <w:qFormat/>
    <w:rPr>
      <w:sz w:val="24"/>
    </w:rPr>
  </w:style>
  <w:style w:type="character" w:customStyle="1" w:styleId="a6">
    <w:name w:val="批注文字 字符"/>
    <w:basedOn w:val="a0"/>
    <w:link w:val="a4"/>
    <w:semiHidden/>
    <w:rPr>
      <w:rFonts w:ascii="Calibri" w:eastAsia="宋体" w:hAnsi="Calibri" w:cs="Times New Roman"/>
    </w:rPr>
  </w:style>
  <w:style w:type="character" w:customStyle="1" w:styleId="font11">
    <w:name w:val="font11"/>
    <w:qFormat/>
    <w:rPr>
      <w:rFonts w:ascii="Times New Roman" w:hAnsi="Times New Roman" w:cs="Times New Roman" w:hint="default"/>
      <w:b/>
      <w:color w:val="000000"/>
      <w:sz w:val="21"/>
      <w:szCs w:val="21"/>
      <w:u w:val="none"/>
    </w:rPr>
  </w:style>
  <w:style w:type="character" w:customStyle="1" w:styleId="apple-converted-space">
    <w:name w:val="apple-converted-space"/>
    <w:qFormat/>
  </w:style>
  <w:style w:type="paragraph" w:customStyle="1" w:styleId="EndNoteBibliographyTitle">
    <w:name w:val="EndNote Bibliography Title"/>
    <w:basedOn w:val="a"/>
    <w:link w:val="EndNoteBibliographyTitle0"/>
    <w:pPr>
      <w:jc w:val="center"/>
    </w:pPr>
    <w:rPr>
      <w:sz w:val="24"/>
    </w:rPr>
  </w:style>
  <w:style w:type="character" w:customStyle="1" w:styleId="EndNoteBibliographyTitle0">
    <w:name w:val="EndNote Bibliography Title 字符"/>
    <w:link w:val="EndNoteBibliographyTitle"/>
    <w:rPr>
      <w:rFonts w:ascii="Times New Roman" w:eastAsia="宋体" w:hAnsi="Times New Roman" w:cs="Times New Roman"/>
      <w:sz w:val="24"/>
      <w:szCs w:val="20"/>
    </w:rPr>
  </w:style>
  <w:style w:type="character" w:customStyle="1" w:styleId="11">
    <w:name w:val="未处理的提及1"/>
    <w:uiPriority w:val="99"/>
    <w:semiHidden/>
    <w:unhideWhenUsed/>
    <w:rPr>
      <w:color w:val="808080"/>
      <w:shd w:val="clear" w:color="auto" w:fill="E6E6E6"/>
    </w:rPr>
  </w:style>
  <w:style w:type="character" w:customStyle="1" w:styleId="def">
    <w:name w:val="def"/>
  </w:style>
  <w:style w:type="character" w:customStyle="1" w:styleId="21">
    <w:name w:val="未处理的提及2"/>
    <w:uiPriority w:val="99"/>
    <w:semiHidden/>
    <w:unhideWhenUsed/>
    <w:rPr>
      <w:color w:val="808080"/>
      <w:shd w:val="clear" w:color="auto" w:fill="E6E6E6"/>
    </w:rPr>
  </w:style>
  <w:style w:type="character" w:customStyle="1" w:styleId="DefaultCharChar">
    <w:name w:val="Default Char Char"/>
    <w:link w:val="Default"/>
    <w:locked/>
    <w:rPr>
      <w:color w:val="000000"/>
      <w:sz w:val="24"/>
      <w:szCs w:val="24"/>
    </w:rPr>
  </w:style>
  <w:style w:type="paragraph" w:customStyle="1" w:styleId="Default">
    <w:name w:val="Default"/>
    <w:link w:val="DefaultCharChar"/>
    <w:pPr>
      <w:widowControl w:val="0"/>
      <w:autoSpaceDE w:val="0"/>
      <w:autoSpaceDN w:val="0"/>
      <w:adjustRightInd w:val="0"/>
    </w:pPr>
    <w:rPr>
      <w:rFonts w:asciiTheme="minorHAnsi" w:eastAsiaTheme="minorEastAsia" w:hAnsiTheme="minorHAnsi" w:cstheme="minorBidi"/>
      <w:color w:val="000000"/>
      <w:kern w:val="2"/>
      <w:sz w:val="24"/>
      <w:szCs w:val="24"/>
    </w:rPr>
  </w:style>
  <w:style w:type="character" w:customStyle="1" w:styleId="aa">
    <w:name w:val="批注框文本 字符"/>
    <w:basedOn w:val="a0"/>
    <w:link w:val="a9"/>
    <w:semiHidden/>
    <w:rPr>
      <w:rFonts w:ascii="Times New Roman" w:eastAsia="宋体" w:hAnsi="Times New Roman" w:cs="Times New Roman"/>
      <w:sz w:val="18"/>
      <w:szCs w:val="18"/>
    </w:rPr>
  </w:style>
  <w:style w:type="paragraph" w:styleId="af5">
    <w:name w:val="List Paragraph"/>
    <w:basedOn w:val="a"/>
    <w:uiPriority w:val="99"/>
    <w:qFormat/>
    <w:pPr>
      <w:ind w:firstLineChars="200" w:firstLine="420"/>
    </w:pPr>
  </w:style>
  <w:style w:type="character" w:customStyle="1" w:styleId="a8">
    <w:name w:val="正文文本 字符"/>
    <w:basedOn w:val="a0"/>
    <w:link w:val="a7"/>
    <w:uiPriority w:val="99"/>
    <w:rPr>
      <w:rFonts w:ascii="Times New Roman" w:eastAsia="宋体" w:hAnsi="Times New Roman" w:cs="Times New Roman"/>
      <w:kern w:val="0"/>
      <w:sz w:val="20"/>
      <w:szCs w:val="20"/>
    </w:rPr>
  </w:style>
  <w:style w:type="paragraph" w:customStyle="1" w:styleId="12">
    <w:name w:val="修订1"/>
    <w:hidden/>
    <w:uiPriority w:val="99"/>
    <w:semiHidden/>
    <w:rPr>
      <w:kern w:val="2"/>
      <w:sz w:val="21"/>
      <w:szCs w:val="24"/>
    </w:rPr>
  </w:style>
  <w:style w:type="character" w:customStyle="1" w:styleId="a5">
    <w:name w:val="批注主题 字符"/>
    <w:basedOn w:val="a6"/>
    <w:link w:val="a3"/>
    <w:uiPriority w:val="99"/>
    <w:semiHidden/>
    <w:rPr>
      <w:rFonts w:ascii="Times New Roman" w:eastAsia="宋体" w:hAnsi="Times New Roman" w:cs="Times New Roman"/>
      <w:b/>
      <w:bCs/>
      <w:sz w:val="20"/>
      <w:szCs w:val="20"/>
    </w:rPr>
  </w:style>
  <w:style w:type="character" w:customStyle="1" w:styleId="A60">
    <w:name w:val="A6"/>
    <w:uiPriority w:val="99"/>
    <w:rPr>
      <w:rFonts w:cs="Helvetica 45 Light"/>
      <w:color w:val="211D1E"/>
      <w:sz w:val="18"/>
      <w:szCs w:val="18"/>
    </w:rPr>
  </w:style>
  <w:style w:type="character" w:customStyle="1" w:styleId="31">
    <w:name w:val="未处理的提及3"/>
    <w:basedOn w:val="a0"/>
    <w:uiPriority w:val="99"/>
    <w:semiHidden/>
    <w:unhideWhenUsed/>
    <w:rPr>
      <w:color w:val="605E5C"/>
      <w:shd w:val="clear" w:color="auto" w:fill="E1DFDD"/>
    </w:rPr>
  </w:style>
  <w:style w:type="character" w:customStyle="1" w:styleId="41">
    <w:name w:val="未处理的提及4"/>
    <w:basedOn w:val="a0"/>
    <w:uiPriority w:val="99"/>
    <w:semiHidden/>
    <w:unhideWhenUsed/>
    <w:rsid w:val="001B0A9C"/>
    <w:rPr>
      <w:color w:val="605E5C"/>
      <w:shd w:val="clear" w:color="auto" w:fill="E1DFDD"/>
    </w:rPr>
  </w:style>
  <w:style w:type="character" w:styleId="af6">
    <w:name w:val="line number"/>
    <w:basedOn w:val="a0"/>
    <w:uiPriority w:val="99"/>
    <w:semiHidden/>
    <w:unhideWhenUsed/>
    <w:rsid w:val="00F8093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25765622">
      <w:bodyDiv w:val="1"/>
      <w:marLeft w:val="0"/>
      <w:marRight w:val="0"/>
      <w:marTop w:val="0"/>
      <w:marBottom w:val="0"/>
      <w:divBdr>
        <w:top w:val="none" w:sz="0" w:space="0" w:color="auto"/>
        <w:left w:val="none" w:sz="0" w:space="0" w:color="auto"/>
        <w:bottom w:val="none" w:sz="0" w:space="0" w:color="auto"/>
        <w:right w:val="none" w:sz="0" w:space="0" w:color="auto"/>
      </w:divBdr>
    </w:div>
    <w:div w:id="1175068081">
      <w:bodyDiv w:val="1"/>
      <w:marLeft w:val="0"/>
      <w:marRight w:val="0"/>
      <w:marTop w:val="0"/>
      <w:marBottom w:val="0"/>
      <w:divBdr>
        <w:top w:val="none" w:sz="0" w:space="0" w:color="auto"/>
        <w:left w:val="none" w:sz="0" w:space="0" w:color="auto"/>
        <w:bottom w:val="none" w:sz="0" w:space="0" w:color="auto"/>
        <w:right w:val="none" w:sz="0" w:space="0" w:color="auto"/>
      </w:divBdr>
    </w:div>
    <w:div w:id="1187134438">
      <w:bodyDiv w:val="1"/>
      <w:marLeft w:val="0"/>
      <w:marRight w:val="0"/>
      <w:marTop w:val="0"/>
      <w:marBottom w:val="0"/>
      <w:divBdr>
        <w:top w:val="none" w:sz="0" w:space="0" w:color="auto"/>
        <w:left w:val="none" w:sz="0" w:space="0" w:color="auto"/>
        <w:bottom w:val="none" w:sz="0" w:space="0" w:color="auto"/>
        <w:right w:val="none" w:sz="0" w:space="0" w:color="auto"/>
      </w:divBdr>
    </w:div>
    <w:div w:id="1241797090">
      <w:bodyDiv w:val="1"/>
      <w:marLeft w:val="0"/>
      <w:marRight w:val="0"/>
      <w:marTop w:val="0"/>
      <w:marBottom w:val="0"/>
      <w:divBdr>
        <w:top w:val="none" w:sz="0" w:space="0" w:color="auto"/>
        <w:left w:val="none" w:sz="0" w:space="0" w:color="auto"/>
        <w:bottom w:val="none" w:sz="0" w:space="0" w:color="auto"/>
        <w:right w:val="none" w:sz="0" w:space="0" w:color="auto"/>
      </w:divBdr>
    </w:div>
    <w:div w:id="1313169406">
      <w:bodyDiv w:val="1"/>
      <w:marLeft w:val="0"/>
      <w:marRight w:val="0"/>
      <w:marTop w:val="0"/>
      <w:marBottom w:val="0"/>
      <w:divBdr>
        <w:top w:val="none" w:sz="0" w:space="0" w:color="auto"/>
        <w:left w:val="none" w:sz="0" w:space="0" w:color="auto"/>
        <w:bottom w:val="none" w:sz="0" w:space="0" w:color="auto"/>
        <w:right w:val="none" w:sz="0" w:space="0" w:color="auto"/>
      </w:divBdr>
    </w:div>
    <w:div w:id="1608193053">
      <w:bodyDiv w:val="1"/>
      <w:marLeft w:val="0"/>
      <w:marRight w:val="0"/>
      <w:marTop w:val="0"/>
      <w:marBottom w:val="0"/>
      <w:divBdr>
        <w:top w:val="none" w:sz="0" w:space="0" w:color="auto"/>
        <w:left w:val="none" w:sz="0" w:space="0" w:color="auto"/>
        <w:bottom w:val="none" w:sz="0" w:space="0" w:color="auto"/>
        <w:right w:val="none" w:sz="0" w:space="0" w:color="auto"/>
      </w:divBdr>
    </w:div>
    <w:div w:id="2041322348">
      <w:bodyDiv w:val="1"/>
      <w:marLeft w:val="0"/>
      <w:marRight w:val="0"/>
      <w:marTop w:val="0"/>
      <w:marBottom w:val="0"/>
      <w:divBdr>
        <w:top w:val="none" w:sz="0" w:space="0" w:color="auto"/>
        <w:left w:val="none" w:sz="0" w:space="0" w:color="auto"/>
        <w:bottom w:val="none" w:sz="0" w:space="0" w:color="auto"/>
        <w:right w:val="none" w:sz="0" w:space="0" w:color="auto"/>
      </w:divBdr>
    </w:div>
    <w:div w:id="206186076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file:///C:\Users\Mr%20zhang\Desktop\Cavefish\&#23725;&#40133;Notes_Text.doc" TargetMode="External"/><Relationship Id="rId18" Type="http://schemas.openxmlformats.org/officeDocument/2006/relationships/footer" Target="footer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file:///E:\A%20work\&#21494;&#29492;&#25991;&#31456;\tougao\Langur_genome_SI-submission_final_zhangly.docx" TargetMode="External"/><Relationship Id="rId17" Type="http://schemas.openxmlformats.org/officeDocument/2006/relationships/hyperlink" Target="https://www.bioinformatics.babraham.ac.uk/projects/fastqc/" TargetMode="External"/><Relationship Id="rId2" Type="http://schemas.openxmlformats.org/officeDocument/2006/relationships/customXml" Target="../customXml/item2.xml"/><Relationship Id="rId16" Type="http://schemas.openxmlformats.org/officeDocument/2006/relationships/image" Target="media/image2.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file:///E:\A%20work\&#21494;&#29492;&#25991;&#31456;\tougao\Langur_genome_SI-submission_final_zhangly.docx" TargetMode="External"/><Relationship Id="rId5" Type="http://schemas.openxmlformats.org/officeDocument/2006/relationships/settings" Target="settings.xml"/><Relationship Id="rId15" Type="http://schemas.openxmlformats.org/officeDocument/2006/relationships/image" Target="media/image1.png"/><Relationship Id="rId10" Type="http://schemas.openxmlformats.org/officeDocument/2006/relationships/hyperlink" Target="file:///E:\A%20work\&#21494;&#29492;&#25991;&#31456;\tougao\Langur_genome_SI-submission_final_zhangly.docx" TargetMode="External"/><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yperlink" Target="mailto:zhoujiang@ioz.ac.cn" TargetMode="External"/><Relationship Id="rId14" Type="http://schemas.openxmlformats.org/officeDocument/2006/relationships/hyperlink" Target="file:///C:\Users\Mr%20zhang\Desktop\Cavefish\&#23725;&#40133;Notes_Text.doc"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D53CB96-81CB-4405-A5A9-AD28D6F2A5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1504</TotalTime>
  <Pages>16</Pages>
  <Words>4730</Words>
  <Characters>26963</Characters>
  <Application>Microsoft Office Word</Application>
  <DocSecurity>0</DocSecurity>
  <Lines>224</Lines>
  <Paragraphs>63</Paragraphs>
  <ScaleCrop>false</ScaleCrop>
  <Company/>
  <LinksUpToDate>false</LinksUpToDate>
  <CharactersWithSpaces>31630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Mr zhang</dc:creator>
  <cp:keywords/>
  <dc:description/>
  <cp:lastModifiedBy>Q xk</cp:lastModifiedBy>
  <cp:revision>50</cp:revision>
  <cp:lastPrinted>2020-12-09T11:56:00Z</cp:lastPrinted>
  <dcterms:created xsi:type="dcterms:W3CDTF">2018-10-26T17:42:00Z</dcterms:created>
  <dcterms:modified xsi:type="dcterms:W3CDTF">2020-12-23T06:53:00Z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2052-10.1.0.7697</vt:lpwstr>
  </property>
</Properties>
</file>