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  <w:t xml:space="preserve">Table S4.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Posterior inclusion probabilities (PIPs) for conditional inclusion into</w:t>
      </w:r>
      <w:r>
        <w:rPr>
          <w:rFonts w:hint="default" w:ascii="Times New Roman" w:hAnsi="Times New Roman" w:eastAsia="宋体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  <w:t xml:space="preserve"> models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  <w:t>using bayesian kernel machine regression (BKMR) models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b/>
          <w:bCs w:val="0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tbl>
      <w:tblPr>
        <w:tblStyle w:val="2"/>
        <w:tblW w:w="395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4"/>
        <w:gridCol w:w="2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22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Conditional-</w:t>
            </w: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04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Pb</w:t>
            </w:r>
          </w:p>
        </w:tc>
        <w:tc>
          <w:tcPr>
            <w:tcW w:w="225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Fe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Cu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Ca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Mg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Zn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Times New Roman Regular" w:cs="Times New Roman"/>
                <w:color w:val="000000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Times New Roman Regular" w:cs="Times New Roman"/>
                <w:color w:val="00000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0.103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Note: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Conditional-PIP: this index indicates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the posterior probability that a particular metal exposure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within an exposure groupingwas include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 xml:space="preserve">into the model from the multiple iterations(10,000)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of the MMC sampler, conditional on the metal grouping being included.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Zjg2NDFkYTgxZWUwNmZkMDk0MDcyOGQ0MmQyZGQifQ=="/>
  </w:docVars>
  <w:rsids>
    <w:rsidRoot w:val="00000000"/>
    <w:rsid w:val="2C83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2022-08-01T12:46:39Z</dcterms:created>
  <dc:creator>wangjierui</dc:creator>
  <cp:lastModifiedBy>王洁蕊</cp:lastModifiedBy>
  <dcterms:modified xsi:type="dcterms:W3CDTF">2022-08-01T12:47:01Z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8AD9C1F5214C4E02BAFB283C745A2560</vt:lpwstr>
  </property>
</Properties>
</file>