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249A11" w14:textId="77777777" w:rsidR="00AA7F1D" w:rsidRPr="004708E9" w:rsidRDefault="00AA7F1D" w:rsidP="00AA7F1D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S</w:t>
      </w:r>
      <w:r>
        <w:rPr>
          <w:rFonts w:ascii="Times New Roman" w:hAnsi="Times New Roman" w:cs="Times New Roman" w:hint="eastAsia"/>
          <w:b/>
          <w:bCs/>
        </w:rPr>
        <w:t>uppl</w:t>
      </w:r>
      <w:r>
        <w:rPr>
          <w:rFonts w:ascii="Times New Roman" w:hAnsi="Times New Roman" w:cs="Times New Roman"/>
          <w:b/>
          <w:bCs/>
        </w:rPr>
        <w:t>ementary f</w:t>
      </w:r>
      <w:r w:rsidRPr="004708E9">
        <w:rPr>
          <w:rFonts w:ascii="Times New Roman" w:hAnsi="Times New Roman" w:cs="Times New Roman"/>
          <w:b/>
          <w:bCs/>
        </w:rPr>
        <w:t>igure Legends</w:t>
      </w:r>
    </w:p>
    <w:p w14:paraId="247807AD" w14:textId="302F53F3" w:rsidR="00C64A6B" w:rsidRDefault="00C64A6B" w:rsidP="00AA7F1D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22B4601B" wp14:editId="0122E8C5">
            <wp:extent cx="5274310" cy="7618730"/>
            <wp:effectExtent l="0" t="0" r="2540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618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374FB3" w14:textId="040DE788" w:rsidR="00AA7F1D" w:rsidRPr="004708E9" w:rsidRDefault="00AA7F1D" w:rsidP="00AA7F1D">
      <w:pPr>
        <w:rPr>
          <w:rFonts w:ascii="Times New Roman" w:hAnsi="Times New Roman" w:cs="Times New Roman"/>
          <w:b/>
          <w:bCs/>
        </w:rPr>
      </w:pPr>
      <w:r w:rsidRPr="004708E9">
        <w:rPr>
          <w:rFonts w:ascii="Times New Roman" w:hAnsi="Times New Roman" w:cs="Times New Roman"/>
          <w:b/>
          <w:bCs/>
        </w:rPr>
        <w:t>Figure S1. Endosialin doesn’t impede Treg cells and exhausted T cells.</w:t>
      </w:r>
    </w:p>
    <w:p w14:paraId="46F9517B" w14:textId="77777777" w:rsidR="00AA7F1D" w:rsidRPr="004708E9" w:rsidRDefault="00AA7F1D" w:rsidP="00AA7F1D">
      <w:pPr>
        <w:rPr>
          <w:rFonts w:ascii="Times New Roman" w:hAnsi="Times New Roman" w:cs="Times New Roman"/>
        </w:rPr>
      </w:pPr>
      <w:r w:rsidRPr="004708E9">
        <w:rPr>
          <w:rFonts w:ascii="Times New Roman" w:hAnsi="Times New Roman" w:cs="Times New Roman"/>
        </w:rPr>
        <w:t xml:space="preserve">(A-B) </w:t>
      </w:r>
      <w:r>
        <w:rPr>
          <w:rFonts w:ascii="Times New Roman" w:hAnsi="Times New Roman" w:cs="Times New Roman"/>
        </w:rPr>
        <w:t>F</w:t>
      </w:r>
      <w:r w:rsidRPr="004708E9">
        <w:rPr>
          <w:rFonts w:ascii="Times New Roman" w:hAnsi="Times New Roman" w:cs="Times New Roman"/>
        </w:rPr>
        <w:t xml:space="preserve">low cytometry </w:t>
      </w:r>
      <w:r>
        <w:rPr>
          <w:rFonts w:ascii="Times New Roman" w:hAnsi="Times New Roman" w:cs="Times New Roman"/>
        </w:rPr>
        <w:t>analysis to examine</w:t>
      </w:r>
      <w:r w:rsidRPr="004708E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the expression of</w:t>
      </w:r>
      <w:r w:rsidRPr="004708E9">
        <w:rPr>
          <w:rFonts w:ascii="Times New Roman" w:hAnsi="Times New Roman" w:cs="Times New Roman"/>
        </w:rPr>
        <w:t xml:space="preserve"> exhausted markers </w:t>
      </w:r>
      <w:r>
        <w:rPr>
          <w:rFonts w:ascii="Times New Roman" w:hAnsi="Times New Roman" w:cs="Times New Roman"/>
        </w:rPr>
        <w:t>(</w:t>
      </w:r>
      <w:r w:rsidRPr="004708E9">
        <w:rPr>
          <w:rFonts w:ascii="Times New Roman" w:hAnsi="Times New Roman" w:cs="Times New Roman"/>
        </w:rPr>
        <w:t>PD-1, TIM-3 and CTLA4</w:t>
      </w:r>
      <w:r>
        <w:rPr>
          <w:rFonts w:ascii="Times New Roman" w:hAnsi="Times New Roman" w:cs="Times New Roman"/>
        </w:rPr>
        <w:t>)</w:t>
      </w:r>
      <w:r w:rsidRPr="004708E9">
        <w:rPr>
          <w:rFonts w:ascii="Times New Roman" w:hAnsi="Times New Roman" w:cs="Times New Roman"/>
        </w:rPr>
        <w:t xml:space="preserve"> in </w:t>
      </w:r>
      <w:proofErr w:type="spellStart"/>
      <w:r w:rsidRPr="004708E9">
        <w:rPr>
          <w:rFonts w:ascii="Times New Roman" w:hAnsi="Times New Roman" w:cs="Times New Roman"/>
        </w:rPr>
        <w:t>intratumoral</w:t>
      </w:r>
      <w:proofErr w:type="spellEnd"/>
      <w:r w:rsidRPr="004708E9">
        <w:rPr>
          <w:rFonts w:ascii="Times New Roman" w:hAnsi="Times New Roman" w:cs="Times New Roman"/>
        </w:rPr>
        <w:t xml:space="preserve"> CD8</w:t>
      </w:r>
      <w:r w:rsidRPr="004708E9">
        <w:rPr>
          <w:rFonts w:ascii="Times New Roman" w:hAnsi="Times New Roman" w:cs="Times New Roman"/>
          <w:vertAlign w:val="superscript"/>
        </w:rPr>
        <w:t>+</w:t>
      </w:r>
      <w:r>
        <w:rPr>
          <w:rFonts w:ascii="Times New Roman" w:hAnsi="Times New Roman" w:cs="Times New Roman"/>
          <w:vertAlign w:val="superscript"/>
        </w:rPr>
        <w:t xml:space="preserve"> </w:t>
      </w:r>
      <w:r w:rsidRPr="004708E9">
        <w:rPr>
          <w:rFonts w:ascii="Times New Roman" w:hAnsi="Times New Roman" w:cs="Times New Roman"/>
        </w:rPr>
        <w:t>and CD4</w:t>
      </w:r>
      <w:r w:rsidRPr="004708E9">
        <w:rPr>
          <w:rFonts w:ascii="Times New Roman" w:hAnsi="Times New Roman" w:cs="Times New Roman"/>
          <w:vertAlign w:val="superscript"/>
        </w:rPr>
        <w:t>+</w:t>
      </w:r>
      <w:r>
        <w:rPr>
          <w:rFonts w:ascii="Times New Roman" w:hAnsi="Times New Roman" w:cs="Times New Roman"/>
          <w:vertAlign w:val="superscript"/>
        </w:rPr>
        <w:t xml:space="preserve"> </w:t>
      </w:r>
      <w:r w:rsidRPr="004708E9">
        <w:rPr>
          <w:rFonts w:ascii="Times New Roman" w:hAnsi="Times New Roman" w:cs="Times New Roman"/>
        </w:rPr>
        <w:t xml:space="preserve">T cells in </w:t>
      </w:r>
      <w:r>
        <w:rPr>
          <w:rFonts w:ascii="Times New Roman" w:hAnsi="Times New Roman" w:cs="Times New Roman"/>
        </w:rPr>
        <w:t xml:space="preserve">clinical </w:t>
      </w:r>
      <w:proofErr w:type="spellStart"/>
      <w:r w:rsidRPr="004708E9">
        <w:rPr>
          <w:rFonts w:ascii="Times New Roman" w:hAnsi="Times New Roman" w:cs="Times New Roman"/>
        </w:rPr>
        <w:t>ccRCC</w:t>
      </w:r>
      <w:proofErr w:type="spellEnd"/>
      <w:r>
        <w:rPr>
          <w:rFonts w:ascii="Times New Roman" w:hAnsi="Times New Roman" w:cs="Times New Roman"/>
        </w:rPr>
        <w:t xml:space="preserve"> tissues</w:t>
      </w:r>
      <w:r w:rsidRPr="004708E9">
        <w:rPr>
          <w:rFonts w:ascii="Times New Roman" w:hAnsi="Times New Roman" w:cs="Times New Roman"/>
        </w:rPr>
        <w:t xml:space="preserve">. (C) Quantification of </w:t>
      </w:r>
      <w:r>
        <w:rPr>
          <w:rFonts w:ascii="Times New Roman" w:hAnsi="Times New Roman" w:cs="Times New Roman"/>
        </w:rPr>
        <w:t xml:space="preserve">the </w:t>
      </w:r>
      <w:r w:rsidRPr="004708E9">
        <w:rPr>
          <w:rFonts w:ascii="Times New Roman" w:hAnsi="Times New Roman" w:cs="Times New Roman"/>
        </w:rPr>
        <w:t>flow cytometry</w:t>
      </w:r>
      <w:r>
        <w:rPr>
          <w:rFonts w:ascii="Times New Roman" w:hAnsi="Times New Roman" w:cs="Times New Roman"/>
        </w:rPr>
        <w:t xml:space="preserve"> data to examine</w:t>
      </w:r>
      <w:r w:rsidRPr="004708E9">
        <w:rPr>
          <w:rFonts w:ascii="Times New Roman" w:hAnsi="Times New Roman" w:cs="Times New Roman"/>
        </w:rPr>
        <w:t xml:space="preserve"> </w:t>
      </w:r>
      <w:proofErr w:type="spellStart"/>
      <w:r w:rsidRPr="004708E9">
        <w:rPr>
          <w:rFonts w:ascii="Times New Roman" w:hAnsi="Times New Roman" w:cs="Times New Roman"/>
        </w:rPr>
        <w:t>intratumoral</w:t>
      </w:r>
      <w:proofErr w:type="spellEnd"/>
      <w:r w:rsidRPr="004708E9">
        <w:rPr>
          <w:rFonts w:ascii="Times New Roman" w:hAnsi="Times New Roman" w:cs="Times New Roman"/>
        </w:rPr>
        <w:t xml:space="preserve"> </w:t>
      </w:r>
      <w:r w:rsidRPr="004708E9">
        <w:rPr>
          <w:rFonts w:ascii="Times New Roman" w:hAnsi="Times New Roman" w:cs="Times New Roman"/>
        </w:rPr>
        <w:lastRenderedPageBreak/>
        <w:t xml:space="preserve">exhausted T cells (n=10). (D) </w:t>
      </w:r>
      <w:r>
        <w:rPr>
          <w:rFonts w:ascii="Times New Roman" w:hAnsi="Times New Roman" w:cs="Times New Roman"/>
        </w:rPr>
        <w:t>F</w:t>
      </w:r>
      <w:r w:rsidRPr="004708E9">
        <w:rPr>
          <w:rFonts w:ascii="Times New Roman" w:hAnsi="Times New Roman" w:cs="Times New Roman"/>
        </w:rPr>
        <w:t xml:space="preserve">low cytometry </w:t>
      </w:r>
      <w:r>
        <w:rPr>
          <w:rFonts w:ascii="Times New Roman" w:hAnsi="Times New Roman" w:cs="Times New Roman"/>
        </w:rPr>
        <w:t>analysis to examine</w:t>
      </w:r>
      <w:r w:rsidRPr="004708E9">
        <w:rPr>
          <w:rFonts w:ascii="Times New Roman" w:hAnsi="Times New Roman" w:cs="Times New Roman"/>
        </w:rPr>
        <w:t xml:space="preserve"> active Treg cells (CD4</w:t>
      </w:r>
      <w:r w:rsidRPr="004708E9">
        <w:rPr>
          <w:rFonts w:ascii="Times New Roman" w:hAnsi="Times New Roman" w:cs="Times New Roman"/>
          <w:vertAlign w:val="superscript"/>
        </w:rPr>
        <w:t>+</w:t>
      </w:r>
      <w:r w:rsidRPr="004708E9">
        <w:rPr>
          <w:rFonts w:ascii="Times New Roman" w:hAnsi="Times New Roman" w:cs="Times New Roman"/>
        </w:rPr>
        <w:t>CD25</w:t>
      </w:r>
      <w:r w:rsidRPr="004708E9">
        <w:rPr>
          <w:rFonts w:ascii="Times New Roman" w:hAnsi="Times New Roman" w:cs="Times New Roman"/>
          <w:vertAlign w:val="superscript"/>
        </w:rPr>
        <w:t>+</w:t>
      </w:r>
      <w:r w:rsidRPr="004708E9">
        <w:rPr>
          <w:rFonts w:ascii="Times New Roman" w:hAnsi="Times New Roman" w:cs="Times New Roman"/>
        </w:rPr>
        <w:t>Foxp3</w:t>
      </w:r>
      <w:r w:rsidRPr="004708E9">
        <w:rPr>
          <w:rFonts w:ascii="Times New Roman" w:hAnsi="Times New Roman" w:cs="Times New Roman"/>
          <w:vertAlign w:val="superscript"/>
        </w:rPr>
        <w:t>+</w:t>
      </w:r>
      <w:r w:rsidRPr="004708E9">
        <w:rPr>
          <w:rFonts w:ascii="Times New Roman" w:hAnsi="Times New Roman" w:cs="Times New Roman"/>
        </w:rPr>
        <w:t>) and inactive Treg cells (CD4</w:t>
      </w:r>
      <w:r w:rsidRPr="004708E9">
        <w:rPr>
          <w:rFonts w:ascii="Times New Roman" w:hAnsi="Times New Roman" w:cs="Times New Roman"/>
          <w:vertAlign w:val="superscript"/>
        </w:rPr>
        <w:t>+</w:t>
      </w:r>
      <w:r w:rsidRPr="004708E9">
        <w:rPr>
          <w:rFonts w:ascii="Times New Roman" w:hAnsi="Times New Roman" w:cs="Times New Roman"/>
        </w:rPr>
        <w:t>CD25</w:t>
      </w:r>
      <w:r w:rsidRPr="004708E9">
        <w:rPr>
          <w:rFonts w:ascii="Times New Roman" w:hAnsi="Times New Roman" w:cs="Times New Roman"/>
          <w:vertAlign w:val="superscript"/>
        </w:rPr>
        <w:t>+</w:t>
      </w:r>
      <w:r w:rsidRPr="004708E9">
        <w:rPr>
          <w:rFonts w:ascii="Times New Roman" w:hAnsi="Times New Roman" w:cs="Times New Roman"/>
        </w:rPr>
        <w:t>CD127</w:t>
      </w:r>
      <w:r w:rsidRPr="004708E9">
        <w:rPr>
          <w:rFonts w:ascii="Times New Roman" w:hAnsi="Times New Roman" w:cs="Times New Roman"/>
          <w:vertAlign w:val="superscript"/>
        </w:rPr>
        <w:t>+</w:t>
      </w:r>
      <w:r w:rsidRPr="004708E9">
        <w:rPr>
          <w:rFonts w:ascii="Times New Roman" w:hAnsi="Times New Roman" w:cs="Times New Roman"/>
        </w:rPr>
        <w:t xml:space="preserve">) in </w:t>
      </w:r>
      <w:r>
        <w:rPr>
          <w:rFonts w:ascii="Times New Roman" w:hAnsi="Times New Roman" w:cs="Times New Roman"/>
        </w:rPr>
        <w:t xml:space="preserve">clinical </w:t>
      </w:r>
      <w:proofErr w:type="spellStart"/>
      <w:r w:rsidRPr="004708E9">
        <w:rPr>
          <w:rFonts w:ascii="Times New Roman" w:hAnsi="Times New Roman" w:cs="Times New Roman"/>
        </w:rPr>
        <w:t>ccRCC</w:t>
      </w:r>
      <w:proofErr w:type="spellEnd"/>
      <w:r>
        <w:rPr>
          <w:rFonts w:ascii="Times New Roman" w:hAnsi="Times New Roman" w:cs="Times New Roman"/>
        </w:rPr>
        <w:t xml:space="preserve"> tissues</w:t>
      </w:r>
      <w:r w:rsidRPr="004708E9">
        <w:rPr>
          <w:rFonts w:ascii="Times New Roman" w:hAnsi="Times New Roman" w:cs="Times New Roman"/>
        </w:rPr>
        <w:t xml:space="preserve">. (E) Quantification of </w:t>
      </w:r>
      <w:r>
        <w:rPr>
          <w:rFonts w:ascii="Times New Roman" w:hAnsi="Times New Roman" w:cs="Times New Roman"/>
        </w:rPr>
        <w:t xml:space="preserve">the </w:t>
      </w:r>
      <w:r w:rsidRPr="004708E9">
        <w:rPr>
          <w:rFonts w:ascii="Times New Roman" w:hAnsi="Times New Roman" w:cs="Times New Roman"/>
        </w:rPr>
        <w:t xml:space="preserve">flow cytometry </w:t>
      </w:r>
      <w:r>
        <w:rPr>
          <w:rFonts w:ascii="Times New Roman" w:hAnsi="Times New Roman" w:cs="Times New Roman"/>
        </w:rPr>
        <w:t>data</w:t>
      </w:r>
      <w:r w:rsidRPr="004708E9">
        <w:rPr>
          <w:rFonts w:ascii="Times New Roman" w:hAnsi="Times New Roman" w:cs="Times New Roman"/>
        </w:rPr>
        <w:t xml:space="preserve"> (n=10). </w:t>
      </w:r>
      <w:r>
        <w:rPr>
          <w:rFonts w:ascii="Times New Roman" w:hAnsi="Times New Roman" w:cs="Times New Roman"/>
        </w:rPr>
        <w:t>R</w:t>
      </w:r>
      <w:r w:rsidRPr="004708E9">
        <w:rPr>
          <w:rFonts w:ascii="Times New Roman" w:hAnsi="Times New Roman" w:cs="Times New Roman"/>
        </w:rPr>
        <w:t>epresentative</w:t>
      </w:r>
      <w:r>
        <w:rPr>
          <w:rFonts w:ascii="Times New Roman" w:hAnsi="Times New Roman" w:cs="Times New Roman"/>
        </w:rPr>
        <w:t xml:space="preserve"> data are shown. </w:t>
      </w:r>
      <w:r w:rsidRPr="004708E9">
        <w:rPr>
          <w:rFonts w:ascii="Times New Roman" w:hAnsi="Times New Roman" w:cs="Times New Roman"/>
        </w:rPr>
        <w:t>Data are presented as mean ± SD (</w:t>
      </w:r>
      <w:r>
        <w:rPr>
          <w:rFonts w:ascii="Times New Roman" w:hAnsi="Times New Roman" w:cs="Times New Roman"/>
        </w:rPr>
        <w:t xml:space="preserve">ns, no significant difference; </w:t>
      </w:r>
      <w:r w:rsidRPr="004708E9">
        <w:rPr>
          <w:rFonts w:ascii="Times New Roman" w:hAnsi="Times New Roman" w:cs="Times New Roman"/>
        </w:rPr>
        <w:t>*P &lt; 0.0</w:t>
      </w:r>
      <w:r>
        <w:rPr>
          <w:rFonts w:ascii="Times New Roman" w:hAnsi="Times New Roman" w:cs="Times New Roman"/>
        </w:rPr>
        <w:t xml:space="preserve">5; </w:t>
      </w:r>
      <w:r w:rsidRPr="004708E9">
        <w:rPr>
          <w:rFonts w:ascii="Times New Roman" w:hAnsi="Times New Roman" w:cs="Times New Roman"/>
        </w:rPr>
        <w:t>**P &lt; 0.01</w:t>
      </w:r>
      <w:r>
        <w:rPr>
          <w:rFonts w:ascii="Times New Roman" w:hAnsi="Times New Roman" w:cs="Times New Roman"/>
        </w:rPr>
        <w:t>;</w:t>
      </w:r>
      <w:r w:rsidRPr="004708E9">
        <w:rPr>
          <w:rFonts w:ascii="Times New Roman" w:hAnsi="Times New Roman" w:cs="Times New Roman"/>
        </w:rPr>
        <w:t xml:space="preserve"> ***P &lt; 0.001).</w:t>
      </w:r>
    </w:p>
    <w:p w14:paraId="65B7B226" w14:textId="3348702F" w:rsidR="00AA7F1D" w:rsidRDefault="00AA7F1D" w:rsidP="00AA7F1D">
      <w:pPr>
        <w:rPr>
          <w:rFonts w:ascii="Times New Roman" w:hAnsi="Times New Roman" w:cs="Times New Roman"/>
        </w:rPr>
      </w:pPr>
    </w:p>
    <w:p w14:paraId="7D0491C4" w14:textId="77201760" w:rsidR="00C64A6B" w:rsidRPr="00085990" w:rsidRDefault="00C64A6B" w:rsidP="00AA7F1D">
      <w:pPr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252DB9CF" wp14:editId="1B6F357A">
            <wp:extent cx="5274310" cy="7618730"/>
            <wp:effectExtent l="0" t="0" r="2540" b="127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618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3A4D2C" w14:textId="77777777" w:rsidR="00AA7F1D" w:rsidRPr="004708E9" w:rsidRDefault="00AA7F1D" w:rsidP="00AA7F1D">
      <w:pPr>
        <w:rPr>
          <w:rFonts w:ascii="Times New Roman" w:hAnsi="Times New Roman" w:cs="Times New Roman"/>
          <w:b/>
          <w:bCs/>
        </w:rPr>
      </w:pPr>
      <w:r w:rsidRPr="004708E9">
        <w:rPr>
          <w:rFonts w:ascii="Times New Roman" w:hAnsi="Times New Roman" w:cs="Times New Roman"/>
          <w:b/>
          <w:bCs/>
        </w:rPr>
        <w:lastRenderedPageBreak/>
        <w:t xml:space="preserve">Figure S2. </w:t>
      </w:r>
      <w:r>
        <w:rPr>
          <w:rFonts w:ascii="Times New Roman" w:hAnsi="Times New Roman" w:cs="Times New Roman"/>
          <w:b/>
          <w:bCs/>
        </w:rPr>
        <w:t>TDP</w:t>
      </w:r>
      <w:r w:rsidRPr="004708E9">
        <w:rPr>
          <w:rFonts w:ascii="Times New Roman" w:hAnsi="Times New Roman" w:cs="Times New Roman"/>
          <w:b/>
          <w:bCs/>
        </w:rPr>
        <w:t xml:space="preserve">s </w:t>
      </w:r>
      <w:r>
        <w:rPr>
          <w:rFonts w:ascii="Times New Roman" w:hAnsi="Times New Roman" w:cs="Times New Roman" w:hint="eastAsia"/>
          <w:b/>
          <w:bCs/>
        </w:rPr>
        <w:t>can</w:t>
      </w:r>
      <w:r>
        <w:rPr>
          <w:rFonts w:ascii="Times New Roman" w:hAnsi="Times New Roman" w:cs="Times New Roman"/>
          <w:b/>
          <w:bCs/>
        </w:rPr>
        <w:t xml:space="preserve"> be divided into five</w:t>
      </w:r>
      <w:r w:rsidRPr="004708E9">
        <w:rPr>
          <w:rFonts w:ascii="Times New Roman" w:hAnsi="Times New Roman" w:cs="Times New Roman"/>
          <w:b/>
          <w:bCs/>
        </w:rPr>
        <w:t xml:space="preserve"> different </w:t>
      </w:r>
      <w:r>
        <w:rPr>
          <w:rFonts w:ascii="Times New Roman" w:hAnsi="Times New Roman" w:cs="Times New Roman"/>
          <w:b/>
          <w:bCs/>
        </w:rPr>
        <w:t>sub</w:t>
      </w:r>
      <w:r w:rsidRPr="004708E9">
        <w:rPr>
          <w:rFonts w:ascii="Times New Roman" w:hAnsi="Times New Roman" w:cs="Times New Roman"/>
          <w:b/>
          <w:bCs/>
        </w:rPr>
        <w:t>clusters.</w:t>
      </w:r>
    </w:p>
    <w:p w14:paraId="7EAF6400" w14:textId="77777777" w:rsidR="00AA7F1D" w:rsidRPr="004708E9" w:rsidRDefault="00AA7F1D" w:rsidP="00AA7F1D">
      <w:pPr>
        <w:rPr>
          <w:rFonts w:ascii="Times New Roman" w:hAnsi="Times New Roman" w:cs="Times New Roman"/>
        </w:rPr>
      </w:pPr>
      <w:r w:rsidRPr="004708E9">
        <w:rPr>
          <w:rFonts w:ascii="Times New Roman" w:hAnsi="Times New Roman" w:cs="Times New Roman"/>
        </w:rPr>
        <w:t xml:space="preserve">(A) </w:t>
      </w:r>
      <w:r>
        <w:rPr>
          <w:rFonts w:ascii="Times New Roman" w:hAnsi="Times New Roman" w:cs="Times New Roman"/>
        </w:rPr>
        <w:t>B</w:t>
      </w:r>
      <w:r w:rsidRPr="004708E9">
        <w:rPr>
          <w:rFonts w:ascii="Times New Roman" w:hAnsi="Times New Roman" w:cs="Times New Roman"/>
        </w:rPr>
        <w:t xml:space="preserve">ar graph </w:t>
      </w:r>
      <w:r>
        <w:rPr>
          <w:rFonts w:ascii="Times New Roman" w:hAnsi="Times New Roman" w:cs="Times New Roman"/>
        </w:rPr>
        <w:t xml:space="preserve">to </w:t>
      </w:r>
      <w:r w:rsidRPr="004708E9">
        <w:rPr>
          <w:rFonts w:ascii="Times New Roman" w:hAnsi="Times New Roman" w:cs="Times New Roman"/>
        </w:rPr>
        <w:t>show</w:t>
      </w:r>
      <w:r>
        <w:rPr>
          <w:rFonts w:ascii="Times New Roman" w:hAnsi="Times New Roman" w:cs="Times New Roman"/>
        </w:rPr>
        <w:t xml:space="preserve"> the p</w:t>
      </w:r>
      <w:r w:rsidRPr="004708E9">
        <w:rPr>
          <w:rFonts w:ascii="Times New Roman" w:hAnsi="Times New Roman" w:cs="Times New Roman"/>
        </w:rPr>
        <w:t xml:space="preserve">ercentage </w:t>
      </w:r>
      <w:r>
        <w:rPr>
          <w:rFonts w:ascii="Times New Roman" w:hAnsi="Times New Roman" w:cs="Times New Roman"/>
        </w:rPr>
        <w:t>of the cell</w:t>
      </w:r>
      <w:r w:rsidRPr="004708E9">
        <w:rPr>
          <w:rFonts w:ascii="Times New Roman" w:hAnsi="Times New Roman" w:cs="Times New Roman"/>
        </w:rPr>
        <w:t xml:space="preserve"> cluster</w:t>
      </w:r>
      <w:r>
        <w:rPr>
          <w:rFonts w:ascii="Times New Roman" w:hAnsi="Times New Roman" w:cs="Times New Roman"/>
        </w:rPr>
        <w:t>s</w:t>
      </w:r>
      <w:r w:rsidRPr="004708E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in</w:t>
      </w:r>
      <w:r w:rsidRPr="004708E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RCC</w:t>
      </w:r>
      <w:r w:rsidRPr="004708E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tissue </w:t>
      </w:r>
      <w:r w:rsidRPr="004708E9">
        <w:rPr>
          <w:rFonts w:ascii="Times New Roman" w:hAnsi="Times New Roman" w:cs="Times New Roman"/>
        </w:rPr>
        <w:t>and adjacent normal tissue. (B) Bubble chart</w:t>
      </w:r>
      <w:r>
        <w:rPr>
          <w:rFonts w:ascii="Times New Roman" w:hAnsi="Times New Roman" w:cs="Times New Roman"/>
        </w:rPr>
        <w:t xml:space="preserve"> to</w:t>
      </w:r>
      <w:r w:rsidRPr="004708E9">
        <w:rPr>
          <w:rFonts w:ascii="Times New Roman" w:hAnsi="Times New Roman" w:cs="Times New Roman"/>
        </w:rPr>
        <w:t xml:space="preserve"> show the marker genes of each cell cluster. (C)</w:t>
      </w:r>
      <w:r>
        <w:rPr>
          <w:rFonts w:ascii="Times New Roman" w:hAnsi="Times New Roman" w:cs="Times New Roman"/>
        </w:rPr>
        <w:t xml:space="preserve"> </w:t>
      </w:r>
      <w:r w:rsidRPr="004708E9">
        <w:rPr>
          <w:rFonts w:ascii="Times New Roman" w:hAnsi="Times New Roman" w:cs="Times New Roman"/>
        </w:rPr>
        <w:t xml:space="preserve">Heatmap </w:t>
      </w:r>
      <w:r>
        <w:rPr>
          <w:rFonts w:ascii="Times New Roman" w:hAnsi="Times New Roman" w:cs="Times New Roman"/>
        </w:rPr>
        <w:t xml:space="preserve">to </w:t>
      </w:r>
      <w:r w:rsidRPr="004708E9">
        <w:rPr>
          <w:rFonts w:ascii="Times New Roman" w:hAnsi="Times New Roman" w:cs="Times New Roman"/>
        </w:rPr>
        <w:t>show the hallmark</w:t>
      </w:r>
      <w:r>
        <w:rPr>
          <w:rFonts w:ascii="Times New Roman" w:hAnsi="Times New Roman" w:cs="Times New Roman"/>
        </w:rPr>
        <w:t>s</w:t>
      </w:r>
      <w:r w:rsidRPr="004708E9">
        <w:rPr>
          <w:rFonts w:ascii="Times New Roman" w:hAnsi="Times New Roman" w:cs="Times New Roman"/>
        </w:rPr>
        <w:t xml:space="preserve"> of five </w:t>
      </w:r>
      <w:r>
        <w:rPr>
          <w:rFonts w:ascii="Times New Roman" w:hAnsi="Times New Roman" w:cs="Times New Roman"/>
        </w:rPr>
        <w:t>TDPs</w:t>
      </w:r>
      <w:r w:rsidRPr="004708E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sub</w:t>
      </w:r>
      <w:r w:rsidRPr="004708E9">
        <w:rPr>
          <w:rFonts w:ascii="Times New Roman" w:hAnsi="Times New Roman" w:cs="Times New Roman"/>
        </w:rPr>
        <w:t xml:space="preserve">clusters. Group 0 </w:t>
      </w:r>
      <w:r>
        <w:rPr>
          <w:rFonts w:ascii="Times New Roman" w:hAnsi="Times New Roman" w:cs="Times New Roman"/>
        </w:rPr>
        <w:t xml:space="preserve">mainly </w:t>
      </w:r>
      <w:r w:rsidRPr="004708E9">
        <w:rPr>
          <w:rFonts w:ascii="Times New Roman" w:hAnsi="Times New Roman" w:cs="Times New Roman"/>
        </w:rPr>
        <w:t xml:space="preserve">expressed vascular related genes. Group 1 </w:t>
      </w:r>
      <w:r>
        <w:rPr>
          <w:rFonts w:ascii="Times New Roman" w:hAnsi="Times New Roman" w:cs="Times New Roman"/>
        </w:rPr>
        <w:t xml:space="preserve">mainly </w:t>
      </w:r>
      <w:r w:rsidRPr="004708E9">
        <w:rPr>
          <w:rFonts w:ascii="Times New Roman" w:hAnsi="Times New Roman" w:cs="Times New Roman"/>
        </w:rPr>
        <w:t xml:space="preserve">expressed fibroblast related genes. Group 2 </w:t>
      </w:r>
      <w:r>
        <w:rPr>
          <w:rFonts w:ascii="Times New Roman" w:hAnsi="Times New Roman" w:cs="Times New Roman"/>
        </w:rPr>
        <w:t xml:space="preserve">mainly </w:t>
      </w:r>
      <w:r w:rsidRPr="004708E9">
        <w:rPr>
          <w:rFonts w:ascii="Times New Roman" w:hAnsi="Times New Roman" w:cs="Times New Roman"/>
        </w:rPr>
        <w:t xml:space="preserve">expressed epithelial cell related genes. Group 3 </w:t>
      </w:r>
      <w:r>
        <w:rPr>
          <w:rFonts w:ascii="Times New Roman" w:hAnsi="Times New Roman" w:cs="Times New Roman"/>
        </w:rPr>
        <w:t xml:space="preserve">mainly </w:t>
      </w:r>
      <w:r w:rsidRPr="004708E9">
        <w:rPr>
          <w:rFonts w:ascii="Times New Roman" w:hAnsi="Times New Roman" w:cs="Times New Roman"/>
        </w:rPr>
        <w:t xml:space="preserve">expressed endothelial cell related genes. Group 4 </w:t>
      </w:r>
      <w:r>
        <w:rPr>
          <w:rFonts w:ascii="Times New Roman" w:hAnsi="Times New Roman" w:cs="Times New Roman"/>
        </w:rPr>
        <w:t xml:space="preserve">mainly </w:t>
      </w:r>
      <w:r w:rsidRPr="004708E9">
        <w:rPr>
          <w:rFonts w:ascii="Times New Roman" w:hAnsi="Times New Roman" w:cs="Times New Roman"/>
        </w:rPr>
        <w:t xml:space="preserve">expressed immunity related genes. (D) Violin plot </w:t>
      </w:r>
      <w:r>
        <w:rPr>
          <w:rFonts w:ascii="Times New Roman" w:hAnsi="Times New Roman" w:cs="Times New Roman"/>
        </w:rPr>
        <w:t xml:space="preserve">to </w:t>
      </w:r>
      <w:r w:rsidRPr="004708E9">
        <w:rPr>
          <w:rFonts w:ascii="Times New Roman" w:hAnsi="Times New Roman" w:cs="Times New Roman"/>
        </w:rPr>
        <w:t xml:space="preserve">shows </w:t>
      </w:r>
      <w:r>
        <w:rPr>
          <w:rFonts w:ascii="Times New Roman" w:hAnsi="Times New Roman" w:cs="Times New Roman"/>
        </w:rPr>
        <w:t xml:space="preserve">the </w:t>
      </w:r>
      <w:r w:rsidRPr="004708E9">
        <w:rPr>
          <w:rFonts w:ascii="Times New Roman" w:hAnsi="Times New Roman" w:cs="Times New Roman"/>
        </w:rPr>
        <w:t xml:space="preserve">expression </w:t>
      </w:r>
      <w:r>
        <w:rPr>
          <w:rFonts w:ascii="Times New Roman" w:hAnsi="Times New Roman" w:cs="Times New Roman"/>
        </w:rPr>
        <w:t xml:space="preserve">of </w:t>
      </w:r>
      <w:r w:rsidRPr="004708E9">
        <w:rPr>
          <w:rFonts w:ascii="Times New Roman" w:hAnsi="Times New Roman" w:cs="Times New Roman"/>
        </w:rPr>
        <w:t xml:space="preserve">endosialin in </w:t>
      </w:r>
      <w:r>
        <w:rPr>
          <w:rFonts w:ascii="Times New Roman" w:hAnsi="Times New Roman" w:cs="Times New Roman"/>
        </w:rPr>
        <w:t>five TDPs</w:t>
      </w:r>
      <w:r w:rsidRPr="004708E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sub</w:t>
      </w:r>
      <w:r w:rsidRPr="004708E9">
        <w:rPr>
          <w:rFonts w:ascii="Times New Roman" w:hAnsi="Times New Roman" w:cs="Times New Roman"/>
        </w:rPr>
        <w:t xml:space="preserve">clusters. (E) P bar graph </w:t>
      </w:r>
      <w:r>
        <w:rPr>
          <w:rFonts w:ascii="Times New Roman" w:hAnsi="Times New Roman" w:cs="Times New Roman"/>
        </w:rPr>
        <w:t xml:space="preserve">to </w:t>
      </w:r>
      <w:r w:rsidRPr="004708E9">
        <w:rPr>
          <w:rFonts w:ascii="Times New Roman" w:hAnsi="Times New Roman" w:cs="Times New Roman"/>
        </w:rPr>
        <w:t>show</w:t>
      </w:r>
      <w:r>
        <w:rPr>
          <w:rFonts w:ascii="Times New Roman" w:hAnsi="Times New Roman" w:cs="Times New Roman"/>
        </w:rPr>
        <w:t xml:space="preserve"> the p</w:t>
      </w:r>
      <w:r w:rsidRPr="004708E9">
        <w:rPr>
          <w:rFonts w:ascii="Times New Roman" w:hAnsi="Times New Roman" w:cs="Times New Roman"/>
        </w:rPr>
        <w:t>ercentage</w:t>
      </w:r>
      <w:r>
        <w:rPr>
          <w:rFonts w:ascii="Times New Roman" w:hAnsi="Times New Roman" w:cs="Times New Roman"/>
        </w:rPr>
        <w:t xml:space="preserve"> of EN-high</w:t>
      </w:r>
      <w:r w:rsidRPr="004708E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TDP</w:t>
      </w:r>
      <w:r w:rsidRPr="004708E9">
        <w:rPr>
          <w:rFonts w:ascii="Times New Roman" w:hAnsi="Times New Roman" w:cs="Times New Roman"/>
        </w:rPr>
        <w:t xml:space="preserve">s </w:t>
      </w:r>
      <w:r>
        <w:rPr>
          <w:rFonts w:ascii="Times New Roman" w:hAnsi="Times New Roman" w:cs="Times New Roman"/>
        </w:rPr>
        <w:t>in RCC</w:t>
      </w:r>
      <w:r w:rsidRPr="004708E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tissue </w:t>
      </w:r>
      <w:r w:rsidRPr="004708E9">
        <w:rPr>
          <w:rFonts w:ascii="Times New Roman" w:hAnsi="Times New Roman" w:cs="Times New Roman"/>
        </w:rPr>
        <w:t>and adjacent normal tissue.</w:t>
      </w:r>
    </w:p>
    <w:p w14:paraId="299C5E18" w14:textId="14634677" w:rsidR="00AA7F1D" w:rsidRDefault="00AA7F1D" w:rsidP="00AA7F1D">
      <w:pPr>
        <w:rPr>
          <w:rFonts w:ascii="Times New Roman" w:hAnsi="Times New Roman" w:cs="Times New Roman"/>
        </w:rPr>
      </w:pPr>
    </w:p>
    <w:p w14:paraId="3F92FF19" w14:textId="193535BE" w:rsidR="00C64A6B" w:rsidRPr="004708E9" w:rsidRDefault="00C64A6B" w:rsidP="00AA7F1D">
      <w:pPr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  <w:noProof/>
        </w:rPr>
        <w:lastRenderedPageBreak/>
        <w:drawing>
          <wp:inline distT="0" distB="0" distL="0" distR="0" wp14:anchorId="295B8BD9" wp14:editId="197BECB8">
            <wp:extent cx="5274310" cy="7618730"/>
            <wp:effectExtent l="0" t="0" r="2540" b="127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618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D28F90" w14:textId="77777777" w:rsidR="00AA7F1D" w:rsidRPr="004E6E0F" w:rsidRDefault="00AA7F1D" w:rsidP="00AA7F1D">
      <w:pPr>
        <w:rPr>
          <w:rFonts w:ascii="Times New Roman" w:hAnsi="Times New Roman" w:cs="Times New Roman"/>
          <w:b/>
          <w:bCs/>
        </w:rPr>
      </w:pPr>
      <w:r w:rsidRPr="004708E9">
        <w:rPr>
          <w:rFonts w:ascii="Times New Roman" w:hAnsi="Times New Roman" w:cs="Times New Roman"/>
          <w:b/>
          <w:bCs/>
        </w:rPr>
        <w:t xml:space="preserve">Figure S3. </w:t>
      </w:r>
      <w:r w:rsidRPr="004E6E0F">
        <w:rPr>
          <w:rFonts w:ascii="Times New Roman" w:hAnsi="Times New Roman" w:cs="Times New Roman"/>
          <w:b/>
          <w:bCs/>
        </w:rPr>
        <w:t>The positive relationship between endosialin and CXCL12.</w:t>
      </w:r>
    </w:p>
    <w:p w14:paraId="1EDA8724" w14:textId="77777777" w:rsidR="00AA7F1D" w:rsidRPr="0054480B" w:rsidRDefault="00AA7F1D" w:rsidP="00AA7F1D">
      <w:pPr>
        <w:rPr>
          <w:rFonts w:ascii="Times New Roman" w:hAnsi="Times New Roman" w:cs="Times New Roman"/>
        </w:rPr>
      </w:pPr>
      <w:r w:rsidRPr="004708E9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>A</w:t>
      </w:r>
      <w:r w:rsidRPr="004708E9">
        <w:rPr>
          <w:rFonts w:ascii="Times New Roman" w:hAnsi="Times New Roman" w:cs="Times New Roman"/>
        </w:rPr>
        <w:t xml:space="preserve">) Western blot </w:t>
      </w:r>
      <w:r>
        <w:rPr>
          <w:rFonts w:ascii="Times New Roman" w:hAnsi="Times New Roman" w:cs="Times New Roman"/>
        </w:rPr>
        <w:t>to</w:t>
      </w:r>
      <w:r w:rsidRPr="004708E9">
        <w:rPr>
          <w:rFonts w:ascii="Times New Roman" w:hAnsi="Times New Roman" w:cs="Times New Roman"/>
        </w:rPr>
        <w:t xml:space="preserve"> show the </w:t>
      </w:r>
      <w:r>
        <w:rPr>
          <w:rFonts w:ascii="Times New Roman" w:hAnsi="Times New Roman" w:cs="Times New Roman"/>
        </w:rPr>
        <w:t xml:space="preserve">activation </w:t>
      </w:r>
      <w:r w:rsidRPr="004708E9">
        <w:rPr>
          <w:rFonts w:ascii="Times New Roman" w:hAnsi="Times New Roman" w:cs="Times New Roman"/>
        </w:rPr>
        <w:t>of AKT and MAPK signal pathway</w:t>
      </w:r>
      <w:r>
        <w:rPr>
          <w:rFonts w:ascii="Times New Roman" w:hAnsi="Times New Roman" w:cs="Times New Roman"/>
        </w:rPr>
        <w:t>s</w:t>
      </w:r>
      <w:r w:rsidRPr="004708E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in</w:t>
      </w:r>
      <w:r w:rsidRPr="004708E9">
        <w:rPr>
          <w:rFonts w:ascii="Times New Roman" w:hAnsi="Times New Roman" w:cs="Times New Roman"/>
        </w:rPr>
        <w:t xml:space="preserve"> endosialin</w:t>
      </w:r>
      <w:r w:rsidRPr="007E4E72">
        <w:rPr>
          <w:rFonts w:ascii="Times New Roman" w:hAnsi="Times New Roman" w:cs="Times New Roman"/>
        </w:rPr>
        <w:t xml:space="preserve"> </w:t>
      </w:r>
      <w:r w:rsidRPr="004708E9">
        <w:rPr>
          <w:rFonts w:ascii="Times New Roman" w:hAnsi="Times New Roman" w:cs="Times New Roman"/>
        </w:rPr>
        <w:t>knockdown</w:t>
      </w:r>
      <w:r w:rsidRPr="007E4E72">
        <w:rPr>
          <w:rFonts w:ascii="Times New Roman" w:hAnsi="Times New Roman" w:cs="Times New Roman"/>
        </w:rPr>
        <w:t xml:space="preserve"> </w:t>
      </w:r>
      <w:r w:rsidRPr="004708E9">
        <w:rPr>
          <w:rFonts w:ascii="Times New Roman" w:hAnsi="Times New Roman" w:cs="Times New Roman"/>
        </w:rPr>
        <w:t>HRMVP</w:t>
      </w:r>
      <w:r>
        <w:rPr>
          <w:rFonts w:ascii="Times New Roman" w:hAnsi="Times New Roman" w:cs="Times New Roman"/>
        </w:rPr>
        <w:t xml:space="preserve"> cells</w:t>
      </w:r>
      <w:r w:rsidRPr="004708E9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(B) </w:t>
      </w:r>
      <w:r w:rsidRPr="0054480B">
        <w:rPr>
          <w:rFonts w:ascii="Times New Roman" w:hAnsi="Times New Roman" w:cs="Times New Roman"/>
        </w:rPr>
        <w:t xml:space="preserve">HRMVP cells </w:t>
      </w:r>
      <w:r>
        <w:rPr>
          <w:rFonts w:ascii="Times New Roman" w:hAnsi="Times New Roman" w:cs="Times New Roman"/>
        </w:rPr>
        <w:t xml:space="preserve">were </w:t>
      </w:r>
      <w:r w:rsidRPr="0054480B">
        <w:rPr>
          <w:rFonts w:ascii="Times New Roman" w:hAnsi="Times New Roman" w:cs="Times New Roman"/>
        </w:rPr>
        <w:t xml:space="preserve">incubated with IgG78 for </w:t>
      </w:r>
      <w:r>
        <w:rPr>
          <w:rFonts w:ascii="Times New Roman" w:hAnsi="Times New Roman" w:cs="Times New Roman"/>
        </w:rPr>
        <w:t>12</w:t>
      </w:r>
      <w:r w:rsidRPr="0054480B">
        <w:rPr>
          <w:rFonts w:ascii="Times New Roman" w:hAnsi="Times New Roman" w:cs="Times New Roman"/>
        </w:rPr>
        <w:t xml:space="preserve"> h before apoptosis analysis by flow cytometry after Annexin V/PI staining.</w:t>
      </w:r>
      <w:r>
        <w:rPr>
          <w:rFonts w:ascii="Times New Roman" w:hAnsi="Times New Roman" w:cs="Times New Roman"/>
        </w:rPr>
        <w:t xml:space="preserve"> (C)</w:t>
      </w:r>
      <w:r w:rsidRPr="00A4355E">
        <w:rPr>
          <w:rFonts w:ascii="Times New Roman" w:hAnsi="Times New Roman" w:cs="Times New Roman"/>
        </w:rPr>
        <w:t xml:space="preserve"> </w:t>
      </w:r>
      <w:r w:rsidRPr="004708E9">
        <w:rPr>
          <w:rFonts w:ascii="Times New Roman" w:hAnsi="Times New Roman" w:cs="Times New Roman"/>
        </w:rPr>
        <w:t xml:space="preserve">IHC staining of </w:t>
      </w:r>
      <w:r>
        <w:rPr>
          <w:rFonts w:ascii="Times New Roman" w:hAnsi="Times New Roman" w:cs="Times New Roman"/>
        </w:rPr>
        <w:t>CXCL12</w:t>
      </w:r>
      <w:r w:rsidRPr="004708E9">
        <w:rPr>
          <w:rFonts w:ascii="Times New Roman" w:hAnsi="Times New Roman" w:cs="Times New Roman"/>
        </w:rPr>
        <w:t xml:space="preserve"> in </w:t>
      </w:r>
      <w:r>
        <w:rPr>
          <w:rFonts w:ascii="Times New Roman" w:hAnsi="Times New Roman" w:cs="Times New Roman" w:hint="eastAsia"/>
        </w:rPr>
        <w:t>anti</w:t>
      </w:r>
      <w:r>
        <w:rPr>
          <w:rFonts w:ascii="Times New Roman" w:hAnsi="Times New Roman" w:cs="Times New Roman"/>
        </w:rPr>
        <w:t>-</w:t>
      </w:r>
      <w:r w:rsidRPr="004708E9">
        <w:rPr>
          <w:rFonts w:ascii="Times New Roman" w:hAnsi="Times New Roman" w:cs="Times New Roman"/>
        </w:rPr>
        <w:t xml:space="preserve">EN and </w:t>
      </w:r>
      <w:r>
        <w:rPr>
          <w:rFonts w:ascii="Times New Roman" w:hAnsi="Times New Roman" w:cs="Times New Roman"/>
        </w:rPr>
        <w:t>IgG</w:t>
      </w:r>
      <w:r w:rsidRPr="004708E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groups</w:t>
      </w:r>
      <w:r w:rsidRPr="004708E9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(D) </w:t>
      </w:r>
      <w:r w:rsidRPr="004708E9">
        <w:rPr>
          <w:rFonts w:ascii="Times New Roman" w:hAnsi="Times New Roman" w:cs="Times New Roman"/>
        </w:rPr>
        <w:t xml:space="preserve">IHC staining of </w:t>
      </w:r>
      <w:r>
        <w:rPr>
          <w:rFonts w:ascii="Times New Roman" w:hAnsi="Times New Roman" w:cs="Times New Roman"/>
        </w:rPr>
        <w:t>CXCL12</w:t>
      </w:r>
      <w:r w:rsidRPr="004708E9">
        <w:rPr>
          <w:rFonts w:ascii="Times New Roman" w:hAnsi="Times New Roman" w:cs="Times New Roman"/>
        </w:rPr>
        <w:t xml:space="preserve"> in </w:t>
      </w:r>
      <w:r w:rsidRPr="004708E9">
        <w:rPr>
          <w:rFonts w:ascii="Times New Roman" w:hAnsi="Times New Roman" w:cs="Times New Roman"/>
        </w:rPr>
        <w:lastRenderedPageBreak/>
        <w:t>EN</w:t>
      </w:r>
      <w:r w:rsidRPr="004708E9">
        <w:rPr>
          <w:rFonts w:ascii="Times New Roman" w:hAnsi="Times New Roman" w:cs="Times New Roman"/>
          <w:i/>
          <w:iCs/>
          <w:vertAlign w:val="superscript"/>
        </w:rPr>
        <w:t>KO</w:t>
      </w:r>
      <w:r w:rsidRPr="004708E9">
        <w:rPr>
          <w:rFonts w:ascii="Times New Roman" w:hAnsi="Times New Roman" w:cs="Times New Roman"/>
        </w:rPr>
        <w:t xml:space="preserve"> and WT mice.</w:t>
      </w:r>
      <w:r>
        <w:rPr>
          <w:rFonts w:ascii="Times New Roman" w:hAnsi="Times New Roman" w:cs="Times New Roman"/>
        </w:rPr>
        <w:t xml:space="preserve"> (E) The positive relationship between endosialin and CXCL12 in RCC patients which comes from TCGA database.</w:t>
      </w:r>
    </w:p>
    <w:p w14:paraId="407F456C" w14:textId="42350D7C" w:rsidR="00AA7F1D" w:rsidRDefault="00AA7F1D" w:rsidP="00AA7F1D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</w:t>
      </w:r>
    </w:p>
    <w:p w14:paraId="08532232" w14:textId="77777777" w:rsidR="00C64A6B" w:rsidRPr="00A4355E" w:rsidRDefault="00C64A6B" w:rsidP="00AA7F1D">
      <w:pPr>
        <w:rPr>
          <w:rFonts w:ascii="Times New Roman" w:hAnsi="Times New Roman" w:cs="Times New Roman"/>
          <w:sz w:val="18"/>
          <w:szCs w:val="18"/>
        </w:rPr>
      </w:pPr>
    </w:p>
    <w:p w14:paraId="6D9715CD" w14:textId="77777777" w:rsidR="00AA7F1D" w:rsidRDefault="00AA7F1D" w:rsidP="00AA7F1D">
      <w:pPr>
        <w:rPr>
          <w:rFonts w:ascii="Times New Roman" w:hAnsi="Times New Roman" w:cs="Times New Roman"/>
          <w:b/>
          <w:bCs/>
        </w:rPr>
      </w:pPr>
      <w:r w:rsidRPr="00AC488A">
        <w:rPr>
          <w:rFonts w:ascii="Times New Roman" w:hAnsi="Times New Roman" w:cs="Times New Roman"/>
          <w:b/>
          <w:bCs/>
        </w:rPr>
        <w:t>Table</w:t>
      </w:r>
      <w:r>
        <w:rPr>
          <w:rFonts w:ascii="Times New Roman" w:hAnsi="Times New Roman" w:cs="Times New Roman"/>
          <w:b/>
          <w:bCs/>
        </w:rPr>
        <w:t xml:space="preserve"> </w:t>
      </w:r>
      <w:r w:rsidRPr="00AC488A">
        <w:rPr>
          <w:rFonts w:ascii="Times New Roman" w:hAnsi="Times New Roman" w:cs="Times New Roman"/>
          <w:b/>
          <w:bCs/>
        </w:rPr>
        <w:t>1</w:t>
      </w:r>
      <w:r>
        <w:rPr>
          <w:rFonts w:ascii="Times New Roman" w:hAnsi="Times New Roman" w:cs="Times New Roman"/>
          <w:b/>
          <w:bCs/>
        </w:rPr>
        <w:t xml:space="preserve">: </w:t>
      </w:r>
      <w:r w:rsidRPr="00AC488A">
        <w:rPr>
          <w:rFonts w:ascii="Times New Roman" w:eastAsia="等线" w:hAnsi="Times New Roman" w:cs="Times New Roman"/>
          <w:b/>
          <w:bCs/>
          <w:color w:val="000000"/>
          <w:szCs w:val="21"/>
        </w:rPr>
        <w:t>Demographic and Clinical Characteristics of the Patients at Baseline</w:t>
      </w:r>
    </w:p>
    <w:tbl>
      <w:tblPr>
        <w:tblStyle w:val="a7"/>
        <w:tblW w:w="10963" w:type="dxa"/>
        <w:jc w:val="center"/>
        <w:tblLook w:val="04A0" w:firstRow="1" w:lastRow="0" w:firstColumn="1" w:lastColumn="0" w:noHBand="0" w:noVBand="1"/>
      </w:tblPr>
      <w:tblGrid>
        <w:gridCol w:w="2561"/>
        <w:gridCol w:w="1478"/>
        <w:gridCol w:w="762"/>
        <w:gridCol w:w="966"/>
        <w:gridCol w:w="683"/>
        <w:gridCol w:w="869"/>
        <w:gridCol w:w="1732"/>
        <w:gridCol w:w="1912"/>
      </w:tblGrid>
      <w:tr w:rsidR="00AA7F1D" w:rsidRPr="00AA7FBE" w14:paraId="15619C99" w14:textId="77777777" w:rsidTr="00AB5F12">
        <w:trPr>
          <w:trHeight w:val="212"/>
          <w:jc w:val="center"/>
        </w:trPr>
        <w:tc>
          <w:tcPr>
            <w:tcW w:w="2561" w:type="dxa"/>
            <w:vMerge w:val="restart"/>
            <w:tcBorders>
              <w:top w:val="single" w:sz="4" w:space="0" w:color="000000"/>
              <w:left w:val="nil"/>
              <w:right w:val="nil"/>
            </w:tcBorders>
            <w:noWrap/>
            <w:vAlign w:val="center"/>
            <w:hideMark/>
          </w:tcPr>
          <w:p w14:paraId="582C43F2" w14:textId="77777777" w:rsidR="00AA7F1D" w:rsidRPr="00AC488A" w:rsidRDefault="00AA7F1D" w:rsidP="00AB5F12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  <w:p w14:paraId="3537791A" w14:textId="77777777" w:rsidR="00AA7F1D" w:rsidRPr="00AC488A" w:rsidRDefault="00AA7F1D" w:rsidP="00AB5F12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C488A">
              <w:rPr>
                <w:rFonts w:ascii="Times New Roman" w:eastAsia="等线" w:hAnsi="Times New Roman" w:cs="Times New Roman"/>
                <w:color w:val="000000"/>
                <w:szCs w:val="21"/>
              </w:rPr>
              <w:t>Program</w:t>
            </w:r>
          </w:p>
        </w:tc>
        <w:tc>
          <w:tcPr>
            <w:tcW w:w="1478" w:type="dxa"/>
            <w:vMerge w:val="restart"/>
            <w:tcBorders>
              <w:top w:val="single" w:sz="4" w:space="0" w:color="000000"/>
              <w:left w:val="nil"/>
              <w:right w:val="nil"/>
            </w:tcBorders>
            <w:noWrap/>
            <w:vAlign w:val="center"/>
            <w:hideMark/>
          </w:tcPr>
          <w:p w14:paraId="2C2D9A49" w14:textId="77777777" w:rsidR="00AA7F1D" w:rsidRPr="00AC488A" w:rsidRDefault="00AA7F1D" w:rsidP="00AB5F12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C488A">
              <w:rPr>
                <w:rFonts w:ascii="Times New Roman" w:eastAsia="等线" w:hAnsi="Times New Roman" w:cs="Times New Roman"/>
                <w:color w:val="000000"/>
                <w:szCs w:val="21"/>
              </w:rPr>
              <w:t>Number of Patients</w:t>
            </w:r>
          </w:p>
        </w:tc>
        <w:tc>
          <w:tcPr>
            <w:tcW w:w="172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6C84B311" w14:textId="77777777" w:rsidR="00AA7F1D" w:rsidRPr="00AC488A" w:rsidRDefault="00AA7F1D" w:rsidP="00AB5F12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C488A">
              <w:rPr>
                <w:rFonts w:ascii="Times New Roman" w:eastAsia="等线" w:hAnsi="Times New Roman" w:cs="Times New Roman"/>
                <w:color w:val="000000"/>
                <w:szCs w:val="21"/>
              </w:rPr>
              <w:t>Age</w:t>
            </w:r>
          </w:p>
        </w:tc>
        <w:tc>
          <w:tcPr>
            <w:tcW w:w="1552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D67721" w14:textId="77777777" w:rsidR="00AA7F1D" w:rsidRPr="00AC488A" w:rsidRDefault="00AA7F1D" w:rsidP="00AB5F12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C488A">
              <w:rPr>
                <w:rFonts w:ascii="Times New Roman" w:eastAsia="等线" w:hAnsi="Times New Roman" w:cs="Times New Roman"/>
                <w:color w:val="000000"/>
                <w:szCs w:val="21"/>
              </w:rPr>
              <w:t>Sex</w:t>
            </w:r>
          </w:p>
        </w:tc>
        <w:tc>
          <w:tcPr>
            <w:tcW w:w="1732" w:type="dxa"/>
            <w:vMerge w:val="restart"/>
            <w:tcBorders>
              <w:top w:val="single" w:sz="4" w:space="0" w:color="000000"/>
              <w:left w:val="nil"/>
              <w:right w:val="nil"/>
            </w:tcBorders>
            <w:noWrap/>
            <w:vAlign w:val="center"/>
            <w:hideMark/>
          </w:tcPr>
          <w:p w14:paraId="73A512D0" w14:textId="77777777" w:rsidR="00AA7F1D" w:rsidRPr="00AC488A" w:rsidRDefault="00AA7F1D" w:rsidP="00AB5F12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  <w:p w14:paraId="1ECFAFFF" w14:textId="77777777" w:rsidR="00AA7F1D" w:rsidRPr="00AC488A" w:rsidRDefault="00AA7F1D" w:rsidP="00AB5F12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C488A">
              <w:rPr>
                <w:rFonts w:ascii="Times New Roman" w:eastAsia="等线" w:hAnsi="Times New Roman" w:cs="Times New Roman"/>
                <w:color w:val="000000"/>
                <w:szCs w:val="21"/>
              </w:rPr>
              <w:t>Visit Time</w:t>
            </w:r>
          </w:p>
        </w:tc>
        <w:tc>
          <w:tcPr>
            <w:tcW w:w="1912" w:type="dxa"/>
            <w:vMerge w:val="restart"/>
            <w:tcBorders>
              <w:top w:val="single" w:sz="4" w:space="0" w:color="000000"/>
              <w:left w:val="nil"/>
              <w:right w:val="nil"/>
            </w:tcBorders>
            <w:noWrap/>
            <w:vAlign w:val="center"/>
            <w:hideMark/>
          </w:tcPr>
          <w:p w14:paraId="209F9BFC" w14:textId="77777777" w:rsidR="00AA7F1D" w:rsidRPr="00AC488A" w:rsidRDefault="00AA7F1D" w:rsidP="00AB5F12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  <w:p w14:paraId="262FDDED" w14:textId="77777777" w:rsidR="00AA7F1D" w:rsidRPr="00AC488A" w:rsidRDefault="00AA7F1D" w:rsidP="00AB5F12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C488A">
              <w:rPr>
                <w:rFonts w:ascii="Times New Roman" w:eastAsia="等线" w:hAnsi="Times New Roman" w:cs="Times New Roman"/>
                <w:color w:val="000000"/>
                <w:szCs w:val="21"/>
              </w:rPr>
              <w:t>Tumor Type</w:t>
            </w:r>
          </w:p>
        </w:tc>
      </w:tr>
      <w:tr w:rsidR="00AA7F1D" w:rsidRPr="00AA7FBE" w14:paraId="08A1648B" w14:textId="77777777" w:rsidTr="00AB5F12">
        <w:trPr>
          <w:trHeight w:val="212"/>
          <w:jc w:val="center"/>
        </w:trPr>
        <w:tc>
          <w:tcPr>
            <w:tcW w:w="2561" w:type="dxa"/>
            <w:vMerge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14:paraId="5CC168B4" w14:textId="77777777" w:rsidR="00AA7F1D" w:rsidRPr="00AC488A" w:rsidRDefault="00AA7F1D" w:rsidP="00AB5F12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478" w:type="dxa"/>
            <w:vMerge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14:paraId="02DABA67" w14:textId="77777777" w:rsidR="00AA7F1D" w:rsidRPr="00AC488A" w:rsidRDefault="00AA7F1D" w:rsidP="00AB5F12">
            <w:pPr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</w:p>
        </w:tc>
        <w:tc>
          <w:tcPr>
            <w:tcW w:w="762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2DC24F" w14:textId="77777777" w:rsidR="00AA7F1D" w:rsidRPr="00AC488A" w:rsidRDefault="00AA7F1D" w:rsidP="00AB5F12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C488A">
              <w:rPr>
                <w:rFonts w:ascii="Times New Roman" w:eastAsia="等线" w:hAnsi="Times New Roman" w:cs="Times New Roman"/>
                <w:color w:val="000000"/>
                <w:szCs w:val="21"/>
              </w:rPr>
              <w:t>range</w:t>
            </w:r>
          </w:p>
        </w:tc>
        <w:tc>
          <w:tcPr>
            <w:tcW w:w="966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840FB8" w14:textId="77777777" w:rsidR="00AA7F1D" w:rsidRPr="00AC488A" w:rsidRDefault="00AA7F1D" w:rsidP="00AB5F12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C488A">
              <w:rPr>
                <w:rFonts w:ascii="Times New Roman" w:eastAsia="等线" w:hAnsi="Times New Roman" w:cs="Times New Roman"/>
                <w:color w:val="000000"/>
                <w:szCs w:val="21"/>
              </w:rPr>
              <w:t>average</w:t>
            </w:r>
          </w:p>
        </w:tc>
        <w:tc>
          <w:tcPr>
            <w:tcW w:w="683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5BC71B" w14:textId="77777777" w:rsidR="00AA7F1D" w:rsidRPr="00AC488A" w:rsidRDefault="00AA7F1D" w:rsidP="00AB5F12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C488A">
              <w:rPr>
                <w:rFonts w:ascii="Times New Roman" w:eastAsia="等线" w:hAnsi="Times New Roman" w:cs="Times New Roman"/>
                <w:color w:val="000000"/>
                <w:szCs w:val="21"/>
              </w:rPr>
              <w:t>male</w:t>
            </w:r>
          </w:p>
        </w:tc>
        <w:tc>
          <w:tcPr>
            <w:tcW w:w="869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F238AA" w14:textId="77777777" w:rsidR="00AA7F1D" w:rsidRPr="00AC488A" w:rsidRDefault="00AA7F1D" w:rsidP="00AB5F12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C488A">
              <w:rPr>
                <w:rFonts w:ascii="Times New Roman" w:eastAsia="等线" w:hAnsi="Times New Roman" w:cs="Times New Roman"/>
                <w:color w:val="000000"/>
                <w:szCs w:val="21"/>
              </w:rPr>
              <w:t>female</w:t>
            </w:r>
          </w:p>
        </w:tc>
        <w:tc>
          <w:tcPr>
            <w:tcW w:w="1732" w:type="dxa"/>
            <w:vMerge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14:paraId="6D74B423" w14:textId="77777777" w:rsidR="00AA7F1D" w:rsidRPr="00AC488A" w:rsidRDefault="00AA7F1D" w:rsidP="00AB5F12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12" w:type="dxa"/>
            <w:vMerge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14:paraId="312F8F83" w14:textId="77777777" w:rsidR="00AA7F1D" w:rsidRPr="00AC488A" w:rsidRDefault="00AA7F1D" w:rsidP="00AB5F12">
            <w:pPr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</w:p>
        </w:tc>
      </w:tr>
      <w:tr w:rsidR="00AA7F1D" w:rsidRPr="00AA7FBE" w14:paraId="506721A2" w14:textId="77777777" w:rsidTr="00AB5F12">
        <w:trPr>
          <w:trHeight w:val="212"/>
          <w:jc w:val="center"/>
        </w:trPr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9AD4B4" w14:textId="77777777" w:rsidR="00AA7F1D" w:rsidRPr="00AC488A" w:rsidRDefault="00AA7F1D" w:rsidP="00AB5F12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C488A">
              <w:rPr>
                <w:rFonts w:ascii="Times New Roman" w:eastAsia="等线" w:hAnsi="Times New Roman" w:cs="Times New Roman"/>
                <w:color w:val="000000"/>
                <w:szCs w:val="21"/>
              </w:rPr>
              <w:t>fresh surgical specimens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DEDDAC" w14:textId="77777777" w:rsidR="00AA7F1D" w:rsidRPr="00AC488A" w:rsidRDefault="00AA7F1D" w:rsidP="00AB5F12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C488A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EAF8FC" w14:textId="77777777" w:rsidR="00AA7F1D" w:rsidRPr="00AC488A" w:rsidRDefault="00AA7F1D" w:rsidP="00AB5F12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C488A">
              <w:rPr>
                <w:rFonts w:ascii="Times New Roman" w:eastAsia="等线" w:hAnsi="Times New Roman" w:cs="Times New Roman"/>
                <w:color w:val="000000"/>
                <w:szCs w:val="21"/>
              </w:rPr>
              <w:t>48-71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5EABCC" w14:textId="77777777" w:rsidR="00AA7F1D" w:rsidRPr="00AC488A" w:rsidRDefault="00AA7F1D" w:rsidP="00AB5F12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C488A">
              <w:rPr>
                <w:rFonts w:ascii="Times New Roman" w:eastAsia="等线" w:hAnsi="Times New Roman" w:cs="Times New Roman"/>
                <w:color w:val="000000"/>
                <w:szCs w:val="21"/>
              </w:rPr>
              <w:t>57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F17932" w14:textId="77777777" w:rsidR="00AA7F1D" w:rsidRPr="00AC488A" w:rsidRDefault="00AA7F1D" w:rsidP="00AB5F12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C488A">
              <w:rPr>
                <w:rFonts w:ascii="Times New Roman" w:eastAsia="等线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C31C9A" w14:textId="77777777" w:rsidR="00AA7F1D" w:rsidRPr="00AC488A" w:rsidRDefault="00AA7F1D" w:rsidP="00AB5F12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C488A">
              <w:rPr>
                <w:rFonts w:ascii="Times New Roman" w:eastAsia="等线" w:hAnsi="Times New Roman" w:cs="Times New Roman"/>
                <w:color w:val="000000"/>
                <w:szCs w:val="21"/>
              </w:rPr>
              <w:t>7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2D0495" w14:textId="77777777" w:rsidR="00AA7F1D" w:rsidRPr="00AC488A" w:rsidRDefault="00AA7F1D" w:rsidP="00AB5F12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C488A">
              <w:rPr>
                <w:rFonts w:ascii="Times New Roman" w:eastAsia="等线" w:hAnsi="Times New Roman" w:cs="Times New Roman"/>
                <w:color w:val="000000"/>
                <w:szCs w:val="21"/>
              </w:rPr>
              <w:t>2021/5/20 to 2021/6/7</w:t>
            </w: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158A4B" w14:textId="77777777" w:rsidR="00AA7F1D" w:rsidRPr="00AC488A" w:rsidRDefault="00AA7F1D" w:rsidP="00AB5F12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ccRCC</w:t>
            </w:r>
            <w:proofErr w:type="spellEnd"/>
          </w:p>
        </w:tc>
      </w:tr>
      <w:tr w:rsidR="00AA7F1D" w:rsidRPr="00AA7FBE" w14:paraId="1128C8EF" w14:textId="77777777" w:rsidTr="00AB5F12">
        <w:trPr>
          <w:trHeight w:val="212"/>
          <w:jc w:val="center"/>
        </w:trPr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82269C" w14:textId="77777777" w:rsidR="00AA7F1D" w:rsidRPr="00AC488A" w:rsidRDefault="00AA7F1D" w:rsidP="00AB5F12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C488A">
              <w:rPr>
                <w:rFonts w:ascii="Times New Roman" w:eastAsia="等线" w:hAnsi="Times New Roman" w:cs="Times New Roman"/>
                <w:color w:val="000000"/>
                <w:szCs w:val="21"/>
              </w:rPr>
              <w:t>Paraffin specimen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0FF195" w14:textId="77777777" w:rsidR="00AA7F1D" w:rsidRPr="00AC488A" w:rsidRDefault="00AA7F1D" w:rsidP="00AB5F12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C488A">
              <w:rPr>
                <w:rFonts w:ascii="Times New Roman" w:eastAsia="等线" w:hAnsi="Times New Roman" w:cs="Times New Roman"/>
                <w:color w:val="000000"/>
                <w:szCs w:val="21"/>
              </w:rPr>
              <w:t>80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B3C2D7" w14:textId="77777777" w:rsidR="00AA7F1D" w:rsidRPr="00AC488A" w:rsidRDefault="00AA7F1D" w:rsidP="00AB5F12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C488A">
              <w:rPr>
                <w:rFonts w:ascii="Times New Roman" w:eastAsia="等线" w:hAnsi="Times New Roman" w:cs="Times New Roman"/>
                <w:color w:val="000000"/>
                <w:szCs w:val="21"/>
              </w:rPr>
              <w:t>13-86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46602F" w14:textId="77777777" w:rsidR="00AA7F1D" w:rsidRPr="00AC488A" w:rsidRDefault="00AA7F1D" w:rsidP="00AB5F12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C488A">
              <w:rPr>
                <w:rFonts w:ascii="Times New Roman" w:eastAsia="等线" w:hAnsi="Times New Roman" w:cs="Times New Roman"/>
                <w:color w:val="000000"/>
                <w:szCs w:val="21"/>
              </w:rPr>
              <w:t>55.47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E4E01D" w14:textId="77777777" w:rsidR="00AA7F1D" w:rsidRPr="00AC488A" w:rsidRDefault="00AA7F1D" w:rsidP="00AB5F12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C488A">
              <w:rPr>
                <w:rFonts w:ascii="Times New Roman" w:eastAsia="等线" w:hAnsi="Times New Roman" w:cs="Times New Roman"/>
                <w:color w:val="000000"/>
                <w:szCs w:val="21"/>
              </w:rPr>
              <w:t>47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769EBC" w14:textId="77777777" w:rsidR="00AA7F1D" w:rsidRPr="00AC488A" w:rsidRDefault="00AA7F1D" w:rsidP="00AB5F12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C488A">
              <w:rPr>
                <w:rFonts w:ascii="Times New Roman" w:eastAsia="等线" w:hAnsi="Times New Roman" w:cs="Times New Roman"/>
                <w:color w:val="000000"/>
                <w:szCs w:val="21"/>
              </w:rPr>
              <w:t>33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B48936" w14:textId="77777777" w:rsidR="00AA7F1D" w:rsidRPr="00AC488A" w:rsidRDefault="00AA7F1D" w:rsidP="00AB5F12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C488A">
              <w:rPr>
                <w:rFonts w:ascii="Times New Roman" w:eastAsia="等线" w:hAnsi="Times New Roman" w:cs="Times New Roman"/>
                <w:color w:val="000000"/>
                <w:szCs w:val="21"/>
              </w:rPr>
              <w:t>2021/2/1 to 2021/6/30</w:t>
            </w: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009A35" w14:textId="77777777" w:rsidR="00AA7F1D" w:rsidRPr="00AC488A" w:rsidRDefault="00AA7F1D" w:rsidP="00AB5F12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ccRCC</w:t>
            </w:r>
            <w:proofErr w:type="spellEnd"/>
          </w:p>
        </w:tc>
      </w:tr>
      <w:tr w:rsidR="00AA7F1D" w:rsidRPr="00AA7FBE" w14:paraId="6EECD04F" w14:textId="77777777" w:rsidTr="00AB5F12">
        <w:trPr>
          <w:trHeight w:val="212"/>
          <w:jc w:val="center"/>
        </w:trPr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B13F08" w14:textId="77777777" w:rsidR="00AA7F1D" w:rsidRPr="00AC488A" w:rsidRDefault="00AA7F1D" w:rsidP="00AB5F12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C488A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primary 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TDPs </w:t>
            </w:r>
            <w:r w:rsidRPr="00AC488A">
              <w:rPr>
                <w:rFonts w:ascii="Times New Roman" w:eastAsia="等线" w:hAnsi="Times New Roman" w:cs="Times New Roman"/>
                <w:color w:val="000000"/>
                <w:szCs w:val="21"/>
              </w:rPr>
              <w:t>for RNA-seq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CBF74F" w14:textId="77777777" w:rsidR="00AA7F1D" w:rsidRPr="00AC488A" w:rsidRDefault="00AA7F1D" w:rsidP="00AB5F12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C488A">
              <w:rPr>
                <w:rFonts w:ascii="Times New Roman" w:eastAsia="等线" w:hAnsi="Times New Roman" w:cs="Times New Roman"/>
                <w:color w:val="000000"/>
                <w:szCs w:val="21"/>
              </w:rPr>
              <w:t>7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DB96FE" w14:textId="77777777" w:rsidR="00AA7F1D" w:rsidRPr="00AC488A" w:rsidRDefault="00AA7F1D" w:rsidP="00AB5F12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C488A">
              <w:rPr>
                <w:rFonts w:ascii="Times New Roman" w:eastAsia="等线" w:hAnsi="Times New Roman" w:cs="Times New Roman"/>
                <w:color w:val="000000"/>
                <w:szCs w:val="21"/>
              </w:rPr>
              <w:t>25-65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3C93E0" w14:textId="77777777" w:rsidR="00AA7F1D" w:rsidRPr="00AC488A" w:rsidRDefault="00AA7F1D" w:rsidP="00AB5F12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C488A">
              <w:rPr>
                <w:rFonts w:ascii="Times New Roman" w:eastAsia="等线" w:hAnsi="Times New Roman" w:cs="Times New Roman"/>
                <w:color w:val="000000"/>
                <w:szCs w:val="21"/>
              </w:rPr>
              <w:t>48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01A6C1" w14:textId="77777777" w:rsidR="00AA7F1D" w:rsidRPr="00AC488A" w:rsidRDefault="00AA7F1D" w:rsidP="00AB5F12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C488A">
              <w:rPr>
                <w:rFonts w:ascii="Times New Roman" w:eastAsia="等线" w:hAnsi="Times New Roman" w:cs="Times New Roman"/>
                <w:color w:val="000000"/>
                <w:szCs w:val="21"/>
              </w:rPr>
              <w:t>5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6724A8" w14:textId="77777777" w:rsidR="00AA7F1D" w:rsidRPr="00AC488A" w:rsidRDefault="00AA7F1D" w:rsidP="00AB5F12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C488A">
              <w:rPr>
                <w:rFonts w:ascii="Times New Roman" w:eastAsia="等线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F64C9F" w14:textId="77777777" w:rsidR="00AA7F1D" w:rsidRPr="00AC488A" w:rsidRDefault="00AA7F1D" w:rsidP="00AB5F12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C488A">
              <w:rPr>
                <w:rFonts w:ascii="Times New Roman" w:eastAsia="等线" w:hAnsi="Times New Roman" w:cs="Times New Roman"/>
                <w:color w:val="000000"/>
                <w:szCs w:val="21"/>
              </w:rPr>
              <w:t>2021/7/1 to 2021/7/12</w:t>
            </w: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E658E3" w14:textId="77777777" w:rsidR="00AA7F1D" w:rsidRPr="00AC488A" w:rsidRDefault="00AA7F1D" w:rsidP="00AB5F12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ccRCC</w:t>
            </w:r>
            <w:proofErr w:type="spellEnd"/>
          </w:p>
        </w:tc>
      </w:tr>
      <w:tr w:rsidR="00AA7F1D" w:rsidRPr="00AA7FBE" w14:paraId="264ABC94" w14:textId="77777777" w:rsidTr="00AB5F12">
        <w:trPr>
          <w:trHeight w:val="212"/>
          <w:jc w:val="center"/>
        </w:trPr>
        <w:tc>
          <w:tcPr>
            <w:tcW w:w="2561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0E004A5B" w14:textId="77777777" w:rsidR="00AA7F1D" w:rsidRPr="00AC488A" w:rsidRDefault="00AA7F1D" w:rsidP="00AB5F12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C488A">
              <w:rPr>
                <w:rFonts w:ascii="Times New Roman" w:eastAsia="等线" w:hAnsi="Times New Roman" w:cs="Times New Roman"/>
                <w:color w:val="000000"/>
                <w:szCs w:val="21"/>
              </w:rPr>
              <w:t>primary pericytes</w:t>
            </w:r>
          </w:p>
        </w:tc>
        <w:tc>
          <w:tcPr>
            <w:tcW w:w="1478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3C314F03" w14:textId="77777777" w:rsidR="00AA7F1D" w:rsidRPr="00AC488A" w:rsidRDefault="00AA7F1D" w:rsidP="00AB5F12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C488A">
              <w:rPr>
                <w:rFonts w:ascii="Times New Roman" w:eastAsia="等线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762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4AB10AA5" w14:textId="77777777" w:rsidR="00AA7F1D" w:rsidRPr="00AC488A" w:rsidRDefault="00AA7F1D" w:rsidP="00AB5F12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C488A">
              <w:rPr>
                <w:rFonts w:ascii="Times New Roman" w:eastAsia="等线" w:hAnsi="Times New Roman" w:cs="Times New Roman"/>
                <w:color w:val="000000"/>
                <w:szCs w:val="21"/>
              </w:rPr>
              <w:t>56</w:t>
            </w:r>
          </w:p>
        </w:tc>
        <w:tc>
          <w:tcPr>
            <w:tcW w:w="966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04F22CA5" w14:textId="77777777" w:rsidR="00AA7F1D" w:rsidRPr="00AC488A" w:rsidRDefault="00AA7F1D" w:rsidP="00AB5F12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C488A">
              <w:rPr>
                <w:rFonts w:ascii="Times New Roman" w:eastAsia="等线" w:hAnsi="Times New Roman" w:cs="Times New Roman"/>
                <w:color w:val="000000"/>
                <w:szCs w:val="21"/>
              </w:rPr>
              <w:t>56</w:t>
            </w:r>
          </w:p>
        </w:tc>
        <w:tc>
          <w:tcPr>
            <w:tcW w:w="683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59A75B1B" w14:textId="77777777" w:rsidR="00AA7F1D" w:rsidRPr="00AC488A" w:rsidRDefault="00AA7F1D" w:rsidP="00AB5F12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C488A">
              <w:rPr>
                <w:rFonts w:ascii="Times New Roman" w:eastAsia="等线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869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045EF840" w14:textId="77777777" w:rsidR="00AA7F1D" w:rsidRPr="00AC488A" w:rsidRDefault="00AA7F1D" w:rsidP="00AB5F12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C488A">
              <w:rPr>
                <w:rFonts w:ascii="Times New Roman" w:eastAsia="等线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732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4A664FC5" w14:textId="77777777" w:rsidR="00AA7F1D" w:rsidRPr="00AC488A" w:rsidRDefault="00AA7F1D" w:rsidP="00AB5F12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C488A">
              <w:rPr>
                <w:rFonts w:ascii="Times New Roman" w:eastAsia="等线" w:hAnsi="Times New Roman" w:cs="Times New Roman"/>
                <w:color w:val="000000"/>
                <w:szCs w:val="21"/>
              </w:rPr>
              <w:t>2021/9/10</w:t>
            </w:r>
          </w:p>
        </w:tc>
        <w:tc>
          <w:tcPr>
            <w:tcW w:w="1912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520F0BF6" w14:textId="77777777" w:rsidR="00AA7F1D" w:rsidRPr="00AC488A" w:rsidRDefault="00AA7F1D" w:rsidP="00AB5F12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C488A">
              <w:rPr>
                <w:rFonts w:ascii="Times New Roman" w:eastAsia="等线" w:hAnsi="Times New Roman" w:cs="Times New Roman"/>
                <w:color w:val="000000"/>
                <w:szCs w:val="21"/>
              </w:rPr>
              <w:t>lung cancer</w:t>
            </w:r>
          </w:p>
        </w:tc>
      </w:tr>
    </w:tbl>
    <w:p w14:paraId="1C3135F0" w14:textId="77777777" w:rsidR="00AA7F1D" w:rsidRPr="000F401B" w:rsidRDefault="00AA7F1D" w:rsidP="00AA7F1D">
      <w:pPr>
        <w:rPr>
          <w:rFonts w:ascii="Times New Roman" w:hAnsi="Times New Roman" w:cs="Times New Roman"/>
          <w:sz w:val="18"/>
          <w:szCs w:val="18"/>
        </w:rPr>
      </w:pPr>
    </w:p>
    <w:p w14:paraId="5A28010E" w14:textId="77777777" w:rsidR="00BC3A64" w:rsidRDefault="00BC3A64"/>
    <w:sectPr w:rsidR="00BC3A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180FC1" w14:textId="77777777" w:rsidR="00D6226C" w:rsidRDefault="00D6226C" w:rsidP="00AA7F1D">
      <w:r>
        <w:separator/>
      </w:r>
    </w:p>
  </w:endnote>
  <w:endnote w:type="continuationSeparator" w:id="0">
    <w:p w14:paraId="4EC41AA5" w14:textId="77777777" w:rsidR="00D6226C" w:rsidRDefault="00D6226C" w:rsidP="00AA7F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B2E869" w14:textId="77777777" w:rsidR="00D6226C" w:rsidRDefault="00D6226C" w:rsidP="00AA7F1D">
      <w:r>
        <w:separator/>
      </w:r>
    </w:p>
  </w:footnote>
  <w:footnote w:type="continuationSeparator" w:id="0">
    <w:p w14:paraId="1978C979" w14:textId="77777777" w:rsidR="00D6226C" w:rsidRDefault="00D6226C" w:rsidP="00AA7F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3A64"/>
    <w:rsid w:val="008F777B"/>
    <w:rsid w:val="00AA7F1D"/>
    <w:rsid w:val="00BC3A64"/>
    <w:rsid w:val="00C64A6B"/>
    <w:rsid w:val="00D622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5257F62"/>
  <w15:chartTrackingRefBased/>
  <w15:docId w15:val="{8215A73D-F984-4147-8E49-6CE0443E92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A7F1D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A7F1D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A7F1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A7F1D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A7F1D"/>
    <w:rPr>
      <w:sz w:val="18"/>
      <w:szCs w:val="18"/>
    </w:rPr>
  </w:style>
  <w:style w:type="table" w:styleId="a7">
    <w:name w:val="Table Grid"/>
    <w:basedOn w:val="a1"/>
    <w:uiPriority w:val="39"/>
    <w:rsid w:val="00AA7F1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354</Words>
  <Characters>2020</Characters>
  <Application>Microsoft Office Word</Application>
  <DocSecurity>0</DocSecurity>
  <Lines>16</Lines>
  <Paragraphs>4</Paragraphs>
  <ScaleCrop>false</ScaleCrop>
  <Company/>
  <LinksUpToDate>false</LinksUpToDate>
  <CharactersWithSpaces>2370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2022-07-20T02:08:00Z</dcterms:created>
  <dcterms:modified xsi:type="dcterms:W3CDTF">2022-07-20T02:22:00Z</dcterms:modified>
</cp:coreProperties>
</file>