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AFDA" w14:textId="77777777" w:rsidR="004B196D" w:rsidRDefault="004B196D" w:rsidP="004B196D">
      <w:pPr>
        <w:pStyle w:val="Heading1"/>
        <w:spacing w:before="0" w:after="0"/>
        <w:rPr>
          <w:rFonts w:ascii="Times New Roman" w:eastAsia="SimSun" w:hAnsi="Times New Roman" w:cs="Times New Roman"/>
          <w:sz w:val="32"/>
          <w:szCs w:val="32"/>
        </w:rPr>
      </w:pPr>
      <w:r w:rsidRPr="004F25C3">
        <w:rPr>
          <w:rFonts w:ascii="Times New Roman" w:eastAsia="SimSun" w:hAnsi="Times New Roman" w:cs="Times New Roman"/>
          <w:sz w:val="32"/>
          <w:szCs w:val="32"/>
        </w:rPr>
        <w:t xml:space="preserve">Appendix </w:t>
      </w:r>
    </w:p>
    <w:p w14:paraId="578A39FA" w14:textId="77777777" w:rsidR="004B196D" w:rsidRPr="00E40A4A" w:rsidRDefault="004B196D" w:rsidP="004B196D">
      <w:pPr>
        <w:pStyle w:val="a"/>
        <w:spacing w:before="156" w:after="156"/>
        <w:ind w:firstLineChars="0" w:firstLine="0"/>
        <w:jc w:val="center"/>
        <w:rPr>
          <w:rFonts w:eastAsia="SimHei"/>
          <w:sz w:val="21"/>
          <w:szCs w:val="21"/>
        </w:rPr>
      </w:pPr>
      <w:r>
        <w:rPr>
          <w:rFonts w:eastAsia="SimHei" w:hint="eastAsia"/>
          <w:b/>
          <w:bCs/>
          <w:sz w:val="21"/>
          <w:szCs w:val="21"/>
        </w:rPr>
        <w:t>T</w:t>
      </w:r>
      <w:r>
        <w:rPr>
          <w:rFonts w:eastAsia="SimHei"/>
          <w:b/>
          <w:bCs/>
          <w:sz w:val="21"/>
          <w:szCs w:val="21"/>
        </w:rPr>
        <w:t>able A.</w:t>
      </w:r>
      <w:r w:rsidRPr="00E40A4A">
        <w:rPr>
          <w:rFonts w:eastAsia="SimHei"/>
          <w:b/>
          <w:bCs/>
          <w:sz w:val="21"/>
          <w:szCs w:val="21"/>
        </w:rPr>
        <w:t xml:space="preserve">1 </w:t>
      </w:r>
      <w:r w:rsidRPr="0071051C">
        <w:rPr>
          <w:rFonts w:eastAsia="SimHei"/>
          <w:b/>
          <w:bCs/>
          <w:sz w:val="21"/>
          <w:szCs w:val="21"/>
        </w:rPr>
        <w:t>Specific measures included in each government response index</w:t>
      </w:r>
      <w:r w:rsidRPr="0071051C">
        <w:rPr>
          <w:rFonts w:eastAsia="SimHei" w:hint="eastAsia"/>
          <w:b/>
          <w:bCs/>
          <w:sz w:val="21"/>
          <w:szCs w:val="21"/>
        </w:rPr>
        <w:t xml:space="preserve"> </w:t>
      </w:r>
    </w:p>
    <w:tbl>
      <w:tblPr>
        <w:tblW w:w="116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456"/>
        <w:gridCol w:w="443"/>
        <w:gridCol w:w="443"/>
        <w:gridCol w:w="443"/>
        <w:gridCol w:w="443"/>
        <w:gridCol w:w="443"/>
        <w:gridCol w:w="443"/>
        <w:gridCol w:w="443"/>
        <w:gridCol w:w="443"/>
        <w:gridCol w:w="483"/>
        <w:gridCol w:w="483"/>
        <w:gridCol w:w="483"/>
        <w:gridCol w:w="483"/>
        <w:gridCol w:w="510"/>
        <w:gridCol w:w="510"/>
        <w:gridCol w:w="510"/>
        <w:gridCol w:w="510"/>
        <w:gridCol w:w="510"/>
        <w:gridCol w:w="510"/>
        <w:gridCol w:w="510"/>
        <w:gridCol w:w="510"/>
        <w:gridCol w:w="550"/>
      </w:tblGrid>
      <w:tr w:rsidR="004B196D" w:rsidRPr="00027E2E" w14:paraId="5A0ABDF7" w14:textId="77777777" w:rsidTr="00FD2B33">
        <w:trPr>
          <w:trHeight w:val="312"/>
        </w:trPr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85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Index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716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k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A7C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66F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09B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65E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8137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0D5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E3D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D1B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c8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59C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E1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664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E2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D86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E3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F2F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E4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C300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H1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A59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H2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CD2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H3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151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H4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96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H5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FDD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H6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5C1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H7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661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H8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B59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M1</w:t>
            </w:r>
          </w:p>
        </w:tc>
      </w:tr>
      <w:tr w:rsidR="004B196D" w:rsidRPr="00027E2E" w14:paraId="55E1B287" w14:textId="77777777" w:rsidTr="00FD2B33">
        <w:trPr>
          <w:trHeight w:val="624"/>
        </w:trPr>
        <w:tc>
          <w:tcPr>
            <w:tcW w:w="2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26865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Government response index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C11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C1D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FBD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63C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F97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8C0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3E9D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E4D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548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07B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4880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349D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3E7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4FF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00D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BAC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7F3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398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7E4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7D5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F230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50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4B196D" w:rsidRPr="00027E2E" w14:paraId="7E0D9D20" w14:textId="77777777" w:rsidTr="00FD2B33">
        <w:trPr>
          <w:trHeight w:val="624"/>
        </w:trPr>
        <w:tc>
          <w:tcPr>
            <w:tcW w:w="2180" w:type="dxa"/>
            <w:shd w:val="clear" w:color="auto" w:fill="auto"/>
            <w:vAlign w:val="center"/>
            <w:hideMark/>
          </w:tcPr>
          <w:p w14:paraId="4E8ACA5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Containment and health index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D8181FD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648F9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8E5750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5C7CAA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CB6A0E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54823F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B97ED2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E72D7A0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6C6EDC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189C4D7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3F54E98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3790DB2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4B35517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5782652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40700BE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258531E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01D8190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5A43E3A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7982330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12ED43F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3355A7F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8194F8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4B196D" w:rsidRPr="00027E2E" w14:paraId="6C1D3011" w14:textId="77777777" w:rsidTr="00FD2B33">
        <w:trPr>
          <w:trHeight w:val="312"/>
        </w:trPr>
        <w:tc>
          <w:tcPr>
            <w:tcW w:w="2180" w:type="dxa"/>
            <w:shd w:val="clear" w:color="auto" w:fill="auto"/>
            <w:vAlign w:val="center"/>
            <w:hideMark/>
          </w:tcPr>
          <w:p w14:paraId="6B51CAC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Stringency index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BDD6C1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8889DED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C1F525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8A65A6D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0E7CF7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80E7667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DE0F83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A9EB1D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51A565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7E6FD08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22A095D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05A1A3F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251AFC9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1757FA0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251EBC1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2722ECB7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01DFF5F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07EB8AC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7238A94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02C3BCB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2A2C7E32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F20E5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4B196D" w:rsidRPr="00027E2E" w14:paraId="101AC26A" w14:textId="77777777" w:rsidTr="00FD2B33">
        <w:trPr>
          <w:trHeight w:val="624"/>
        </w:trPr>
        <w:tc>
          <w:tcPr>
            <w:tcW w:w="2180" w:type="dxa"/>
            <w:shd w:val="clear" w:color="auto" w:fill="auto"/>
            <w:vAlign w:val="center"/>
            <w:hideMark/>
          </w:tcPr>
          <w:p w14:paraId="36C9DDC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Economic support index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94F1BB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AE86E83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1E488C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761325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6D5C01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1366BC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FD160B9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E787238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DC2C67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44443080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0705689C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0A4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×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758ACE6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691E6724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4E67C2CB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7DA8C31A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4E51C91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329C289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2BCDC2EF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0FBC0665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3B4E13AE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14:paraId="3D55BC86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D2E3101" w14:textId="77777777" w:rsidR="004B196D" w:rsidRPr="00E40A4A" w:rsidRDefault="004B196D" w:rsidP="00FD2B3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DA1282F" w14:textId="77777777" w:rsidR="004B196D" w:rsidRDefault="004B196D" w:rsidP="004B196D">
      <w:pPr>
        <w:pStyle w:val="a"/>
        <w:spacing w:before="156" w:after="156"/>
        <w:ind w:firstLineChars="0" w:firstLine="0"/>
        <w:jc w:val="center"/>
        <w:rPr>
          <w:rFonts w:eastAsia="SimHei"/>
          <w:b/>
          <w:bCs/>
          <w:sz w:val="21"/>
          <w:szCs w:val="21"/>
          <w:highlight w:val="yellow"/>
        </w:rPr>
      </w:pPr>
    </w:p>
    <w:p w14:paraId="5A8F7E72" w14:textId="77777777" w:rsidR="004B196D" w:rsidRPr="00E40A4A" w:rsidRDefault="004B196D" w:rsidP="004B196D">
      <w:pPr>
        <w:rPr>
          <w:rFonts w:eastAsia="SimHei"/>
          <w:b/>
          <w:bCs/>
          <w:szCs w:val="21"/>
        </w:rPr>
        <w:sectPr w:rsidR="004B196D" w:rsidRPr="00E40A4A" w:rsidSect="00B8746E">
          <w:pgSz w:w="15840" w:h="12240" w:orient="landscape"/>
          <w:pgMar w:top="1440" w:right="1440" w:bottom="1440" w:left="1440" w:header="720" w:footer="720" w:gutter="0"/>
          <w:cols w:space="720"/>
          <w:docGrid w:type="lines" w:linePitch="312"/>
        </w:sectPr>
      </w:pPr>
      <w:r w:rsidRPr="00E40A4A">
        <w:rPr>
          <w:rFonts w:eastAsia="SimHei"/>
          <w:b/>
          <w:bCs/>
          <w:szCs w:val="21"/>
        </w:rPr>
        <w:br w:type="page"/>
      </w:r>
    </w:p>
    <w:p w14:paraId="4DF2C07E" w14:textId="77777777" w:rsidR="004B196D" w:rsidRPr="00E06929" w:rsidRDefault="004B196D" w:rsidP="004B196D">
      <w:pPr>
        <w:pStyle w:val="a"/>
        <w:spacing w:before="156" w:after="156"/>
        <w:ind w:firstLineChars="0" w:firstLine="0"/>
        <w:jc w:val="center"/>
        <w:rPr>
          <w:rFonts w:eastAsia="SimHei"/>
          <w:b/>
          <w:bCs/>
          <w:sz w:val="21"/>
          <w:szCs w:val="21"/>
        </w:rPr>
      </w:pPr>
      <w:r>
        <w:rPr>
          <w:rFonts w:eastAsia="SimHei" w:hint="eastAsia"/>
          <w:b/>
          <w:bCs/>
          <w:sz w:val="21"/>
          <w:szCs w:val="21"/>
        </w:rPr>
        <w:lastRenderedPageBreak/>
        <w:t>Table</w:t>
      </w:r>
      <w:r>
        <w:rPr>
          <w:rFonts w:eastAsia="SimHei"/>
          <w:b/>
          <w:bCs/>
          <w:sz w:val="21"/>
          <w:szCs w:val="21"/>
        </w:rPr>
        <w:t xml:space="preserve"> </w:t>
      </w:r>
      <w:r>
        <w:rPr>
          <w:rFonts w:eastAsia="SimHei" w:hint="eastAsia"/>
          <w:b/>
          <w:bCs/>
          <w:sz w:val="21"/>
          <w:szCs w:val="21"/>
        </w:rPr>
        <w:t>A</w:t>
      </w:r>
      <w:r w:rsidRPr="00E06929">
        <w:rPr>
          <w:rFonts w:eastAsia="SimHei"/>
          <w:b/>
          <w:bCs/>
          <w:sz w:val="21"/>
          <w:szCs w:val="21"/>
        </w:rPr>
        <w:t>.</w:t>
      </w:r>
      <w:r>
        <w:rPr>
          <w:rFonts w:eastAsia="SimHei"/>
          <w:b/>
          <w:bCs/>
          <w:sz w:val="21"/>
          <w:szCs w:val="21"/>
        </w:rPr>
        <w:t>2</w:t>
      </w:r>
      <w:r w:rsidRPr="00E06929">
        <w:rPr>
          <w:rFonts w:eastAsia="SimHei"/>
          <w:b/>
          <w:bCs/>
          <w:sz w:val="21"/>
          <w:szCs w:val="21"/>
        </w:rPr>
        <w:t xml:space="preserve"> </w:t>
      </w:r>
      <w:r w:rsidRPr="007D1B5B">
        <w:rPr>
          <w:rFonts w:eastAsia="SimHei"/>
          <w:b/>
          <w:bCs/>
          <w:sz w:val="21"/>
          <w:szCs w:val="21"/>
        </w:rPr>
        <w:t>Specific measures represented by each number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520"/>
        <w:gridCol w:w="3278"/>
      </w:tblGrid>
      <w:tr w:rsidR="004B196D" w:rsidRPr="00E06929" w14:paraId="58CF8C5C" w14:textId="77777777" w:rsidTr="00FD2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CF7CE2" w14:textId="77777777" w:rsidR="004B196D" w:rsidRPr="00E06929" w:rsidRDefault="004B196D" w:rsidP="00FD2B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ID</w:t>
            </w:r>
          </w:p>
        </w:tc>
        <w:tc>
          <w:tcPr>
            <w:tcW w:w="0" w:type="auto"/>
            <w:noWrap/>
            <w:hideMark/>
          </w:tcPr>
          <w:p w14:paraId="56F6E582" w14:textId="77777777" w:rsidR="004B196D" w:rsidRPr="00E06929" w:rsidRDefault="004B196D" w:rsidP="00FD2B33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ame</w:t>
            </w:r>
          </w:p>
        </w:tc>
      </w:tr>
      <w:tr w:rsidR="004B196D" w:rsidRPr="00E06929" w14:paraId="51891C09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14:paraId="2D4880FC" w14:textId="77777777" w:rsidR="004B196D" w:rsidRPr="00E06929" w:rsidRDefault="004B196D" w:rsidP="00FD2B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Containment and closure</w:t>
            </w:r>
          </w:p>
        </w:tc>
      </w:tr>
      <w:tr w:rsidR="004B196D" w:rsidRPr="00E06929" w14:paraId="2E0B82E3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0572F8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C1</w:t>
            </w:r>
          </w:p>
        </w:tc>
        <w:tc>
          <w:tcPr>
            <w:tcW w:w="0" w:type="auto"/>
            <w:noWrap/>
            <w:hideMark/>
          </w:tcPr>
          <w:p w14:paraId="30184493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School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</w:t>
            </w: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losures</w:t>
            </w:r>
          </w:p>
        </w:tc>
      </w:tr>
      <w:tr w:rsidR="004B196D" w:rsidRPr="00E06929" w14:paraId="0B10D423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A8FCE2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C2</w:t>
            </w:r>
          </w:p>
        </w:tc>
        <w:tc>
          <w:tcPr>
            <w:tcW w:w="0" w:type="auto"/>
            <w:noWrap/>
            <w:hideMark/>
          </w:tcPr>
          <w:p w14:paraId="0FFA2958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Workplace closing</w:t>
            </w:r>
          </w:p>
        </w:tc>
      </w:tr>
      <w:tr w:rsidR="004B196D" w:rsidRPr="00E06929" w14:paraId="3A911575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A6FAEA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C3</w:t>
            </w:r>
          </w:p>
        </w:tc>
        <w:tc>
          <w:tcPr>
            <w:tcW w:w="0" w:type="auto"/>
            <w:noWrap/>
            <w:hideMark/>
          </w:tcPr>
          <w:p w14:paraId="63F49F53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Cancel public events</w:t>
            </w:r>
          </w:p>
        </w:tc>
      </w:tr>
      <w:tr w:rsidR="004B196D" w:rsidRPr="00E06929" w14:paraId="5F32539F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F10F54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C4</w:t>
            </w:r>
          </w:p>
        </w:tc>
        <w:tc>
          <w:tcPr>
            <w:tcW w:w="0" w:type="auto"/>
            <w:noWrap/>
            <w:hideMark/>
          </w:tcPr>
          <w:p w14:paraId="3CE603F3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Restrictions on gatherings</w:t>
            </w:r>
            <w:r w:rsidRPr="00E06929" w:rsidDel="00274BA5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 </w:t>
            </w:r>
          </w:p>
        </w:tc>
      </w:tr>
      <w:tr w:rsidR="004B196D" w:rsidRPr="00E06929" w14:paraId="41431EE9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BEEC81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C5</w:t>
            </w:r>
          </w:p>
        </w:tc>
        <w:tc>
          <w:tcPr>
            <w:tcW w:w="0" w:type="auto"/>
            <w:noWrap/>
            <w:hideMark/>
          </w:tcPr>
          <w:p w14:paraId="3F83E05D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Public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t</w:t>
            </w: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ransportation</w:t>
            </w:r>
          </w:p>
        </w:tc>
      </w:tr>
      <w:tr w:rsidR="004B196D" w:rsidRPr="00E06929" w14:paraId="0C413EBC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05A34A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C6</w:t>
            </w:r>
          </w:p>
        </w:tc>
        <w:tc>
          <w:tcPr>
            <w:tcW w:w="0" w:type="auto"/>
            <w:noWrap/>
            <w:hideMark/>
          </w:tcPr>
          <w:p w14:paraId="3E563522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Stay at home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o</w:t>
            </w: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rder</w:t>
            </w:r>
          </w:p>
        </w:tc>
      </w:tr>
      <w:tr w:rsidR="004B196D" w:rsidRPr="00E06929" w14:paraId="7CBCC2C8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105C8F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C7</w:t>
            </w:r>
          </w:p>
        </w:tc>
        <w:tc>
          <w:tcPr>
            <w:tcW w:w="0" w:type="auto"/>
            <w:noWrap/>
            <w:hideMark/>
          </w:tcPr>
          <w:p w14:paraId="14BB9E83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Restrictions on internal movement</w:t>
            </w:r>
          </w:p>
        </w:tc>
      </w:tr>
      <w:tr w:rsidR="004B196D" w:rsidRPr="00E06929" w14:paraId="06BC4FC4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895F86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C8</w:t>
            </w:r>
          </w:p>
        </w:tc>
        <w:tc>
          <w:tcPr>
            <w:tcW w:w="0" w:type="auto"/>
            <w:noWrap/>
            <w:hideMark/>
          </w:tcPr>
          <w:p w14:paraId="61229508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International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t</w:t>
            </w: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ravel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</w:t>
            </w:r>
            <w:r w:rsidRPr="0076133D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ontrols</w:t>
            </w:r>
          </w:p>
        </w:tc>
      </w:tr>
      <w:tr w:rsidR="004B196D" w:rsidRPr="00E06929" w14:paraId="7ABB4532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14:paraId="014CCF59" w14:textId="77777777" w:rsidR="004B196D" w:rsidRPr="00E06929" w:rsidRDefault="004B196D" w:rsidP="00FD2B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Economic response</w:t>
            </w:r>
          </w:p>
        </w:tc>
      </w:tr>
      <w:tr w:rsidR="004B196D" w:rsidRPr="00E06929" w14:paraId="4911E683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5A9462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E1</w:t>
            </w:r>
          </w:p>
        </w:tc>
        <w:tc>
          <w:tcPr>
            <w:tcW w:w="0" w:type="auto"/>
            <w:noWrap/>
            <w:hideMark/>
          </w:tcPr>
          <w:p w14:paraId="16FB7DB2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income support</w:t>
            </w:r>
          </w:p>
        </w:tc>
      </w:tr>
      <w:tr w:rsidR="004B196D" w:rsidRPr="00E06929" w14:paraId="2E3118CA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C5090E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E2</w:t>
            </w:r>
          </w:p>
        </w:tc>
        <w:tc>
          <w:tcPr>
            <w:tcW w:w="0" w:type="auto"/>
            <w:noWrap/>
            <w:hideMark/>
          </w:tcPr>
          <w:p w14:paraId="77F93347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debt/contract relief for households</w:t>
            </w:r>
          </w:p>
        </w:tc>
      </w:tr>
      <w:tr w:rsidR="004B196D" w:rsidRPr="00E06929" w14:paraId="6977294E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0C9BC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E3</w:t>
            </w:r>
          </w:p>
        </w:tc>
        <w:tc>
          <w:tcPr>
            <w:tcW w:w="0" w:type="auto"/>
            <w:noWrap/>
            <w:hideMark/>
          </w:tcPr>
          <w:p w14:paraId="49980EA8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fiscal measures</w:t>
            </w:r>
          </w:p>
        </w:tc>
      </w:tr>
      <w:tr w:rsidR="004B196D" w:rsidRPr="00E06929" w14:paraId="5758059D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789338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E4</w:t>
            </w:r>
          </w:p>
        </w:tc>
        <w:tc>
          <w:tcPr>
            <w:tcW w:w="0" w:type="auto"/>
            <w:noWrap/>
            <w:hideMark/>
          </w:tcPr>
          <w:p w14:paraId="7BB484CF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717F8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Providing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s</w:t>
            </w:r>
            <w:r w:rsidRPr="00717F8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upport to other countries</w:t>
            </w:r>
          </w:p>
        </w:tc>
      </w:tr>
      <w:tr w:rsidR="004B196D" w:rsidRPr="00E06929" w14:paraId="2ABC95AA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14:paraId="66DC4128" w14:textId="77777777" w:rsidR="004B196D" w:rsidRPr="00E06929" w:rsidRDefault="004B196D" w:rsidP="00FD2B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Health systems</w:t>
            </w:r>
          </w:p>
        </w:tc>
      </w:tr>
      <w:tr w:rsidR="004B196D" w:rsidRPr="00E06929" w14:paraId="2655C5DA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C67772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H1</w:t>
            </w:r>
          </w:p>
        </w:tc>
        <w:tc>
          <w:tcPr>
            <w:tcW w:w="0" w:type="auto"/>
            <w:noWrap/>
            <w:hideMark/>
          </w:tcPr>
          <w:p w14:paraId="1BE11E58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Public information campaign</w:t>
            </w:r>
          </w:p>
        </w:tc>
      </w:tr>
      <w:tr w:rsidR="004B196D" w:rsidRPr="00E06929" w14:paraId="5DE23118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93F24B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H2</w:t>
            </w:r>
          </w:p>
        </w:tc>
        <w:tc>
          <w:tcPr>
            <w:tcW w:w="0" w:type="auto"/>
            <w:noWrap/>
            <w:hideMark/>
          </w:tcPr>
          <w:p w14:paraId="1DC306A2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Testing policy</w:t>
            </w:r>
          </w:p>
        </w:tc>
      </w:tr>
      <w:tr w:rsidR="004B196D" w:rsidRPr="00E06929" w14:paraId="0A364CF8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82410E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H3</w:t>
            </w:r>
          </w:p>
        </w:tc>
        <w:tc>
          <w:tcPr>
            <w:tcW w:w="0" w:type="auto"/>
            <w:noWrap/>
            <w:hideMark/>
          </w:tcPr>
          <w:p w14:paraId="2506A009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Contact tracing</w:t>
            </w:r>
          </w:p>
        </w:tc>
      </w:tr>
      <w:tr w:rsidR="004B196D" w:rsidRPr="00E06929" w14:paraId="3BCD0A85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337572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H4</w:t>
            </w:r>
          </w:p>
        </w:tc>
        <w:tc>
          <w:tcPr>
            <w:tcW w:w="0" w:type="auto"/>
            <w:noWrap/>
            <w:hideMark/>
          </w:tcPr>
          <w:p w14:paraId="312D8ED3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Emergency investment in healthcare</w:t>
            </w:r>
          </w:p>
        </w:tc>
      </w:tr>
      <w:tr w:rsidR="004B196D" w:rsidRPr="00E06929" w14:paraId="5F8E5950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19704D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H5</w:t>
            </w:r>
          </w:p>
        </w:tc>
        <w:tc>
          <w:tcPr>
            <w:tcW w:w="0" w:type="auto"/>
            <w:noWrap/>
            <w:hideMark/>
          </w:tcPr>
          <w:p w14:paraId="1EF6079A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717F8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Investment in vaccines</w:t>
            </w:r>
          </w:p>
        </w:tc>
      </w:tr>
      <w:tr w:rsidR="004B196D" w:rsidRPr="00E06929" w14:paraId="12CA0A71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053F01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H6</w:t>
            </w:r>
          </w:p>
        </w:tc>
        <w:tc>
          <w:tcPr>
            <w:tcW w:w="0" w:type="auto"/>
            <w:noWrap/>
            <w:hideMark/>
          </w:tcPr>
          <w:p w14:paraId="2B4F0D9D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Faci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al</w:t>
            </w: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 coverings</w:t>
            </w:r>
          </w:p>
        </w:tc>
      </w:tr>
      <w:tr w:rsidR="004B196D" w:rsidRPr="00E06929" w14:paraId="448E3348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FF52B0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H7</w:t>
            </w:r>
          </w:p>
        </w:tc>
        <w:tc>
          <w:tcPr>
            <w:tcW w:w="0" w:type="auto"/>
            <w:noWrap/>
            <w:hideMark/>
          </w:tcPr>
          <w:p w14:paraId="3D140846" w14:textId="77777777" w:rsidR="004B196D" w:rsidRPr="00E06929" w:rsidRDefault="004B196D" w:rsidP="00FD2B33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Vaccination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p</w:t>
            </w: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olicy</w:t>
            </w:r>
          </w:p>
        </w:tc>
      </w:tr>
      <w:tr w:rsidR="004B196D" w:rsidRPr="00E06929" w14:paraId="208F3F82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52206F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H8</w:t>
            </w:r>
          </w:p>
        </w:tc>
        <w:tc>
          <w:tcPr>
            <w:tcW w:w="0" w:type="auto"/>
            <w:noWrap/>
            <w:hideMark/>
          </w:tcPr>
          <w:p w14:paraId="4FB2FC8B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Protection of elderly people</w:t>
            </w:r>
          </w:p>
        </w:tc>
      </w:tr>
      <w:tr w:rsidR="004B196D" w:rsidRPr="00E06929" w14:paraId="117F62DB" w14:textId="77777777" w:rsidTr="00FD2B33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14:paraId="32841DFE" w14:textId="77777777" w:rsidR="004B196D" w:rsidRPr="00E06929" w:rsidRDefault="004B196D" w:rsidP="00FD2B33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Miscellaneous</w:t>
            </w:r>
          </w:p>
        </w:tc>
      </w:tr>
      <w:tr w:rsidR="004B196D" w:rsidRPr="00E06929" w14:paraId="30D0272B" w14:textId="77777777" w:rsidTr="00FD2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002D45" w14:textId="77777777" w:rsidR="004B196D" w:rsidRPr="00E06929" w:rsidRDefault="004B196D" w:rsidP="00FD2B33">
            <w:pPr>
              <w:textAlignment w:val="center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M1</w:t>
            </w:r>
          </w:p>
        </w:tc>
        <w:tc>
          <w:tcPr>
            <w:tcW w:w="0" w:type="auto"/>
            <w:noWrap/>
            <w:hideMark/>
          </w:tcPr>
          <w:p w14:paraId="24D5955F" w14:textId="77777777" w:rsidR="004B196D" w:rsidRPr="00E06929" w:rsidRDefault="004B196D" w:rsidP="00FD2B33">
            <w:pPr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E06929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Other responses</w:t>
            </w:r>
          </w:p>
        </w:tc>
      </w:tr>
    </w:tbl>
    <w:p w14:paraId="3C7B654D" w14:textId="77777777" w:rsidR="004B196D" w:rsidRPr="00E06929" w:rsidRDefault="004B196D" w:rsidP="004B196D">
      <w:pPr>
        <w:rPr>
          <w:rFonts w:ascii="Times New Roman" w:hAnsi="Times New Roman" w:cs="Times New Roman"/>
        </w:rPr>
      </w:pPr>
    </w:p>
    <w:p w14:paraId="2623E489" w14:textId="77777777" w:rsidR="00717C85" w:rsidRDefault="00717C85"/>
    <w:sectPr w:rsidR="00717C85" w:rsidSect="00C6553D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23"/>
    <w:rsid w:val="00027623"/>
    <w:rsid w:val="004B196D"/>
    <w:rsid w:val="00717C85"/>
    <w:rsid w:val="00A5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6C5230-5EFC-49E1-A5ED-A4BCCA8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96D"/>
  </w:style>
  <w:style w:type="paragraph" w:styleId="Heading1">
    <w:name w:val="heading 1"/>
    <w:basedOn w:val="Normal"/>
    <w:next w:val="Normal"/>
    <w:link w:val="Heading1Char"/>
    <w:qFormat/>
    <w:rsid w:val="004B1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196D"/>
    <w:rPr>
      <w:b/>
      <w:bCs/>
      <w:kern w:val="44"/>
      <w:sz w:val="44"/>
      <w:szCs w:val="44"/>
    </w:rPr>
  </w:style>
  <w:style w:type="paragraph" w:customStyle="1" w:styleId="a">
    <w:name w:val="论文正文"/>
    <w:basedOn w:val="Normal"/>
    <w:link w:val="Char"/>
    <w:qFormat/>
    <w:rsid w:val="004B196D"/>
    <w:pPr>
      <w:spacing w:beforeLines="50" w:afterLines="50" w:line="360" w:lineRule="auto"/>
      <w:ind w:firstLineChars="200" w:firstLine="20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har">
    <w:name w:val="论文正文 Char"/>
    <w:basedOn w:val="DefaultParagraphFont"/>
    <w:link w:val="a"/>
    <w:qFormat/>
    <w:rsid w:val="004B196D"/>
    <w:rPr>
      <w:rFonts w:ascii="Times New Roman" w:eastAsia="SimSu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4B19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Hua</dc:creator>
  <cp:keywords/>
  <dc:description/>
  <cp:lastModifiedBy>Zhong Hua</cp:lastModifiedBy>
  <cp:revision>2</cp:revision>
  <dcterms:created xsi:type="dcterms:W3CDTF">2022-08-02T04:34:00Z</dcterms:created>
  <dcterms:modified xsi:type="dcterms:W3CDTF">2022-08-02T04:34:00Z</dcterms:modified>
</cp:coreProperties>
</file>