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2AEC" w:rsidRPr="00581BCB" w:rsidRDefault="00F42AEC" w:rsidP="00581BC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81BCB">
        <w:rPr>
          <w:rFonts w:ascii="Times New Roman" w:hAnsi="Times New Roman" w:cs="Times New Roman"/>
          <w:b/>
          <w:sz w:val="24"/>
          <w:szCs w:val="24"/>
        </w:rPr>
        <w:t>Supplementa</w:t>
      </w:r>
      <w:r w:rsidR="00581BCB" w:rsidRPr="00581BCB">
        <w:rPr>
          <w:rFonts w:ascii="Times New Roman" w:hAnsi="Times New Roman" w:cs="Times New Roman"/>
          <w:b/>
          <w:sz w:val="24"/>
          <w:szCs w:val="24"/>
        </w:rPr>
        <w:t>l Digital Content</w:t>
      </w:r>
      <w:r w:rsidRPr="00581BCB">
        <w:rPr>
          <w:rFonts w:ascii="Times New Roman" w:hAnsi="Times New Roman" w:cs="Times New Roman"/>
          <w:b/>
          <w:sz w:val="24"/>
          <w:szCs w:val="24"/>
        </w:rPr>
        <w:t>:</w:t>
      </w:r>
    </w:p>
    <w:p w:rsidR="00581BCB" w:rsidRPr="00581BCB" w:rsidRDefault="00581BCB" w:rsidP="00581BC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81BCB">
        <w:rPr>
          <w:rFonts w:ascii="Times New Roman" w:hAnsi="Times New Roman" w:cs="Times New Roman" w:hint="eastAsia"/>
          <w:b/>
          <w:sz w:val="24"/>
          <w:szCs w:val="24"/>
        </w:rPr>
        <w:t>L</w:t>
      </w:r>
      <w:r w:rsidRPr="00581BCB">
        <w:rPr>
          <w:rFonts w:ascii="Times New Roman" w:hAnsi="Times New Roman" w:cs="Times New Roman"/>
          <w:b/>
          <w:sz w:val="24"/>
          <w:szCs w:val="24"/>
        </w:rPr>
        <w:t xml:space="preserve">ist of </w:t>
      </w:r>
      <w:r w:rsidRPr="00581BCB">
        <w:rPr>
          <w:rFonts w:ascii="Times New Roman" w:hAnsi="Times New Roman" w:cs="Times New Roman"/>
          <w:b/>
          <w:i/>
          <w:sz w:val="24"/>
          <w:szCs w:val="24"/>
        </w:rPr>
        <w:t>Supplemental Digital Content:</w:t>
      </w:r>
    </w:p>
    <w:p w:rsidR="00F42AEC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Table S1</w:t>
      </w:r>
      <w:r w:rsidRPr="00581BCB">
        <w:rPr>
          <w:rFonts w:ascii="Times New Roman" w:eastAsia="等线" w:hAnsi="Times New Roman" w:cs="Times New Roman"/>
          <w:color w:val="000000"/>
          <w:sz w:val="24"/>
          <w:szCs w:val="24"/>
        </w:rPr>
        <w:t>. Supplementary details for table 2 of POPI in 1-6 years old pediatric patients.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Table S2</w:t>
      </w:r>
      <w:r w:rsidRPr="00581BCB">
        <w:rPr>
          <w:rFonts w:ascii="Times New Roman" w:eastAsia="等线" w:hAnsi="Times New Roman" w:cs="Times New Roman"/>
          <w:color w:val="000000"/>
          <w:sz w:val="24"/>
          <w:szCs w:val="24"/>
        </w:rPr>
        <w:t>. Supplementary details for table 3 of POPI in 7-12 years old pediatric patients.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Table S3.</w:t>
      </w:r>
      <w:r w:rsidRPr="00581BCB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Supplementary details for Perioperative Events Experienced For 1-6 Years Old Younger Pediatric Patients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Table S4</w:t>
      </w:r>
      <w:r w:rsidRPr="00581BCB">
        <w:rPr>
          <w:rFonts w:ascii="Times New Roman" w:eastAsia="等线" w:hAnsi="Times New Roman" w:cs="Times New Roman"/>
          <w:color w:val="000000"/>
          <w:sz w:val="24"/>
          <w:szCs w:val="24"/>
        </w:rPr>
        <w:t>. Supplementary details for Perioperative Events Experienced For 7-12 Years Old Senior Pediatric Patients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81BCB">
        <w:rPr>
          <w:rFonts w:ascii="Times New Roman" w:eastAsia="等线" w:hAnsi="Times New Roman" w:cs="Times New Roman" w:hint="eastAsia"/>
          <w:b/>
          <w:i/>
          <w:color w:val="000000"/>
          <w:sz w:val="24"/>
          <w:szCs w:val="24"/>
        </w:rPr>
        <w:t>F</w:t>
      </w: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igure S1</w:t>
      </w:r>
      <w:r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581BCB">
        <w:rPr>
          <w:rFonts w:ascii="Times New Roman" w:eastAsia="宋体" w:hAnsi="Times New Roman" w:cs="Times New Roman"/>
          <w:sz w:val="24"/>
          <w:szCs w:val="24"/>
        </w:rPr>
        <w:t xml:space="preserve">Comparison of post-operative pain intensity of FLACC in patients aged 1-6 years among the four study groups. 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Figure S2</w:t>
      </w:r>
      <w:r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WBFS in patients aged 1-6 years among the four study groups.  Data are presented as the mean visual analog score.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rPr>
          <w:rFonts w:ascii="Times New Roman" w:eastAsia="宋体" w:hAnsi="Times New Roman" w:cs="Times New Roman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Figure S3</w:t>
      </w:r>
      <w:r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NRS in patients aged 7-12 years among the four study groups.  Data are presented as the mean visual analog score.</w:t>
      </w:r>
    </w:p>
    <w:p w:rsidR="00581BCB" w:rsidRPr="00581BCB" w:rsidRDefault="00581BCB" w:rsidP="00581BCB">
      <w:pPr>
        <w:pStyle w:val="a8"/>
        <w:numPr>
          <w:ilvl w:val="0"/>
          <w:numId w:val="3"/>
        </w:numPr>
        <w:spacing w:line="480" w:lineRule="auto"/>
        <w:ind w:left="357" w:firstLineChars="0" w:hanging="357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Figure S4</w:t>
      </w:r>
      <w:r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WBFS in in patients aged 7-12 years. Data are presented as the mean visual analog score.</w:t>
      </w:r>
    </w:p>
    <w:p w:rsidR="00581BCB" w:rsidRDefault="00581BCB">
      <w:pPr>
        <w:widowControl/>
        <w:jc w:val="left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</w:p>
    <w:p w:rsidR="00581BCB" w:rsidRDefault="00581BCB">
      <w:pPr>
        <w:widowControl/>
        <w:jc w:val="left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br w:type="page"/>
      </w:r>
    </w:p>
    <w:p w:rsidR="00CC0A4C" w:rsidRPr="00581BCB" w:rsidRDefault="00CC0A4C" w:rsidP="00581BCB">
      <w:pPr>
        <w:spacing w:line="480" w:lineRule="auto"/>
        <w:jc w:val="left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</w:p>
    <w:p w:rsidR="00CC0A4C" w:rsidRPr="00581BCB" w:rsidRDefault="00581BCB" w:rsidP="00581BCB">
      <w:pPr>
        <w:spacing w:line="480" w:lineRule="auto"/>
        <w:jc w:val="left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A551F4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 xml:space="preserve">Table S1. </w:t>
      </w:r>
      <w:r w:rsidR="00CC0A4C"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Supplementary details for table 2 of POPI in 1-6 years old pediatric patients. </w:t>
      </w:r>
    </w:p>
    <w:p w:rsidR="00CC0A4C" w:rsidRPr="00581BCB" w:rsidRDefault="00CC0A4C" w:rsidP="001B443B">
      <w:pPr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719"/>
        <w:gridCol w:w="1719"/>
        <w:gridCol w:w="1719"/>
        <w:gridCol w:w="1720"/>
      </w:tblGrid>
      <w:tr w:rsidR="00CC0A4C" w:rsidRPr="00581BCB" w:rsidTr="00CC0A4C">
        <w:trPr>
          <w:trHeight w:val="624"/>
        </w:trPr>
        <w:tc>
          <w:tcPr>
            <w:tcW w:w="1413" w:type="dxa"/>
            <w:vMerge w:val="restar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POPI</w:t>
            </w:r>
          </w:p>
        </w:tc>
        <w:tc>
          <w:tcPr>
            <w:tcW w:w="3438" w:type="dxa"/>
            <w:gridSpan w:val="2"/>
            <w:tcBorders>
              <w:left w:val="nil"/>
              <w:bottom w:val="dashSmallGap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WBFS</w:t>
            </w:r>
          </w:p>
        </w:tc>
        <w:tc>
          <w:tcPr>
            <w:tcW w:w="3439" w:type="dxa"/>
            <w:gridSpan w:val="2"/>
            <w:tcBorders>
              <w:left w:val="single" w:sz="4" w:space="0" w:color="FFFFFF" w:themeColor="background1"/>
              <w:bottom w:val="dashSmallGap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FLACC</w:t>
            </w:r>
          </w:p>
        </w:tc>
      </w:tr>
      <w:tr w:rsidR="00CC0A4C" w:rsidRPr="00581BCB" w:rsidTr="00CC0A4C">
        <w:trPr>
          <w:trHeight w:val="624"/>
        </w:trPr>
        <w:tc>
          <w:tcPr>
            <w:tcW w:w="141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1719" w:type="dxa"/>
            <w:tcBorders>
              <w:top w:val="dashSmallGap" w:sz="4" w:space="0" w:color="auto"/>
              <w:left w:val="nil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719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95%CI</w:t>
            </w:r>
            <w:r w:rsidR="004265A6"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 xml:space="preserve"> 1</w:t>
            </w:r>
          </w:p>
        </w:tc>
        <w:tc>
          <w:tcPr>
            <w:tcW w:w="1719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720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95%CI</w:t>
            </w:r>
          </w:p>
        </w:tc>
      </w:tr>
      <w:tr w:rsidR="00CC0A4C" w:rsidRPr="00581BCB" w:rsidTr="00CC0A4C">
        <w:tc>
          <w:tcPr>
            <w:tcW w:w="141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1h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16.153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0.000-0.019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17.291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0.000-0.019</w:t>
            </w:r>
          </w:p>
        </w:tc>
      </w:tr>
      <w:tr w:rsidR="00CC0A4C" w:rsidRPr="00581BCB" w:rsidTr="00CC0A4C">
        <w:trPr>
          <w:trHeight w:val="451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2h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17.797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23.922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0.000-0.019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4h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13.821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17.969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0.000-0.019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8h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14.148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10.437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0.001-0.049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16h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7.390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0.030-0.108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7.887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0.012-0.075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24h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7.976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0.030-0.108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12.516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0.000-0.018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36h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12.965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0.000-0.019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6.664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0.054-0.146</w:t>
            </w:r>
          </w:p>
        </w:tc>
      </w:tr>
      <w:tr w:rsidR="00CC0A4C" w:rsidRPr="00581BCB" w:rsidTr="00CC0A4C">
        <w:trPr>
          <w:trHeight w:val="395"/>
        </w:trPr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C0A4C" w:rsidRPr="00581BCB" w:rsidRDefault="00CC0A4C" w:rsidP="00CC0A4C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48h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7.907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0.008-0.067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8.655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C0A4C" w:rsidRPr="00581BCB" w:rsidRDefault="00CC0A4C" w:rsidP="00CC0A4C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0.012-0.075</w:t>
            </w:r>
          </w:p>
        </w:tc>
      </w:tr>
    </w:tbl>
    <w:p w:rsidR="004265A6" w:rsidRPr="00581BCB" w:rsidRDefault="004265A6" w:rsidP="004265A6">
      <w:pPr>
        <w:ind w:leftChars="59" w:left="124"/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1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 xml:space="preserve">95% Confidence interval for WBFS score among four groups by Kruskal-Wallis H-test; </w:t>
      </w:r>
    </w:p>
    <w:p w:rsidR="004265A6" w:rsidRPr="00581BCB" w:rsidRDefault="004265A6" w:rsidP="004265A6">
      <w:pPr>
        <w:ind w:leftChars="59" w:left="124"/>
        <w:rPr>
          <w:rFonts w:ascii="Times New Roman" w:eastAsia="等线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2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>95% Confidence interval for NRS score among four groups by Kruskal-Wallis H-test.</w:t>
      </w:r>
      <w:r w:rsidRPr="00581BCB">
        <w:rPr>
          <w:rFonts w:ascii="Times New Roman" w:eastAsia="等线" w:hAnsi="Times New Roman" w:cs="Times New Roman"/>
          <w:sz w:val="22"/>
        </w:rPr>
        <w:t xml:space="preserve"> </w:t>
      </w:r>
    </w:p>
    <w:p w:rsidR="00CC0A4C" w:rsidRPr="00581BCB" w:rsidRDefault="00CC0A4C" w:rsidP="001B443B">
      <w:pPr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</w:pPr>
    </w:p>
    <w:p w:rsidR="00CC0A4C" w:rsidRPr="00581BCB" w:rsidRDefault="009F14C6" w:rsidP="00581BCB">
      <w:pPr>
        <w:widowControl/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</w:pPr>
      <w:r w:rsidRPr="00581BCB">
        <w:rPr>
          <w:rFonts w:ascii="Times New Roman" w:eastAsia="等线" w:hAnsi="Times New Roman" w:cs="Times New Roman"/>
          <w:b/>
          <w:color w:val="000000"/>
          <w:sz w:val="20"/>
          <w:szCs w:val="20"/>
        </w:rPr>
        <w:br w:type="page"/>
      </w:r>
    </w:p>
    <w:p w:rsidR="00CC0A4C" w:rsidRPr="00A551F4" w:rsidRDefault="00581BCB" w:rsidP="00581BCB">
      <w:pPr>
        <w:spacing w:line="480" w:lineRule="auto"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A551F4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lastRenderedPageBreak/>
        <w:t>Table S2.</w:t>
      </w:r>
      <w:r w:rsidRPr="00A551F4">
        <w:rPr>
          <w:rFonts w:ascii="Times New Roman" w:eastAsia="等线" w:hAnsi="Times New Roman" w:cs="Times New Roman"/>
          <w:i/>
          <w:color w:val="000000"/>
          <w:sz w:val="24"/>
          <w:szCs w:val="24"/>
        </w:rPr>
        <w:t xml:space="preserve"> </w:t>
      </w:r>
      <w:r w:rsidR="00CC0A4C"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>Supplementary details for table 3 of POPI in 7-12 years old pediatric patients.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680"/>
        <w:gridCol w:w="1692"/>
        <w:gridCol w:w="1680"/>
        <w:gridCol w:w="1692"/>
      </w:tblGrid>
      <w:tr w:rsidR="00CB4A84" w:rsidRPr="00581BCB" w:rsidTr="00CB4A84">
        <w:trPr>
          <w:trHeight w:val="676"/>
        </w:trPr>
        <w:tc>
          <w:tcPr>
            <w:tcW w:w="1420" w:type="dxa"/>
            <w:vMerge w:val="restart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POPI</w:t>
            </w:r>
          </w:p>
        </w:tc>
        <w:tc>
          <w:tcPr>
            <w:tcW w:w="3372" w:type="dxa"/>
            <w:gridSpan w:val="2"/>
            <w:tcBorders>
              <w:left w:val="nil"/>
              <w:bottom w:val="dashSmallGap" w:sz="4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WBFS</w:t>
            </w:r>
          </w:p>
        </w:tc>
        <w:tc>
          <w:tcPr>
            <w:tcW w:w="3372" w:type="dxa"/>
            <w:gridSpan w:val="2"/>
            <w:tcBorders>
              <w:left w:val="single" w:sz="4" w:space="0" w:color="FFFFFF" w:themeColor="background1"/>
              <w:bottom w:val="dashSmallGap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NRS</w:t>
            </w:r>
          </w:p>
        </w:tc>
      </w:tr>
      <w:tr w:rsidR="00CB4A84" w:rsidRPr="00581BCB" w:rsidTr="00CB4A84">
        <w:trPr>
          <w:trHeight w:val="676"/>
        </w:trPr>
        <w:tc>
          <w:tcPr>
            <w:tcW w:w="142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:rsidR="00CB4A84" w:rsidRPr="00581BCB" w:rsidRDefault="00CB4A84" w:rsidP="00970C26">
            <w:pPr>
              <w:rPr>
                <w:rFonts w:ascii="Times New Roman" w:eastAsia="等线" w:hAnsi="Times New Roman" w:cs="Times New Roman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dashSmallGap" w:sz="4" w:space="0" w:color="auto"/>
              <w:left w:val="nil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691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95%CI</w:t>
            </w:r>
          </w:p>
        </w:tc>
        <w:tc>
          <w:tcPr>
            <w:tcW w:w="1680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H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（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K</w:t>
            </w: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）</w:t>
            </w:r>
          </w:p>
        </w:tc>
        <w:tc>
          <w:tcPr>
            <w:tcW w:w="1691" w:type="dxa"/>
            <w:tcBorders>
              <w:top w:val="dashSmallGap" w:sz="4" w:space="0" w:color="auto"/>
              <w:left w:val="single" w:sz="4" w:space="0" w:color="FFFFFF" w:themeColor="background1"/>
              <w:bottom w:val="single" w:sz="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CB4A84" w:rsidRPr="00581BCB" w:rsidRDefault="00CB4A84" w:rsidP="00970C26">
            <w:pPr>
              <w:jc w:val="center"/>
              <w:rPr>
                <w:rFonts w:ascii="Times New Roman" w:eastAsia="等线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sz w:val="22"/>
                <w:szCs w:val="22"/>
              </w:rPr>
              <w:t>95%CI</w:t>
            </w:r>
          </w:p>
        </w:tc>
      </w:tr>
      <w:tr w:rsidR="00CB4A84" w:rsidRPr="00581BCB" w:rsidTr="00CB4A84">
        <w:trPr>
          <w:trHeight w:val="341"/>
        </w:trPr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1h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13.030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10.815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0.000-0.044</w:t>
            </w:r>
          </w:p>
        </w:tc>
      </w:tr>
      <w:tr w:rsidR="00CB4A84" w:rsidRPr="00581BCB" w:rsidTr="00CB4A84">
        <w:trPr>
          <w:trHeight w:val="489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2h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6.713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0.038-0.129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6.598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0.018-0.094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4h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20.490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18.422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8h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13.414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16.841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16h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8.736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0.001-0.055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10.312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0.000-0.021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24h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2.128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0.500-0.661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1.609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0.507-0.668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36h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1.951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0.485-0.648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2.701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0.346-0.508</w:t>
            </w:r>
          </w:p>
        </w:tc>
      </w:tr>
      <w:tr w:rsidR="00CB4A84" w:rsidRPr="00581BCB" w:rsidTr="00CB4A84">
        <w:trPr>
          <w:trHeight w:val="428"/>
        </w:trPr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rPr>
                <w:rFonts w:ascii="Times New Roman" w:eastAsia="等线" w:hAnsi="Times New Roman" w:cs="Times New Roman"/>
                <w:b/>
                <w:sz w:val="22"/>
                <w:szCs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sz w:val="22"/>
                <w:szCs w:val="22"/>
              </w:rPr>
              <w:t>48h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6.611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0.044-0.138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7.454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B4A84" w:rsidRPr="00581BCB" w:rsidRDefault="00CB4A84" w:rsidP="009F14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81BCB">
              <w:rPr>
                <w:rFonts w:ascii="Times New Roman" w:hAnsi="Times New Roman" w:cs="Times New Roman"/>
                <w:sz w:val="22"/>
                <w:szCs w:val="22"/>
              </w:rPr>
              <w:t>0.023-0.103</w:t>
            </w:r>
          </w:p>
        </w:tc>
      </w:tr>
    </w:tbl>
    <w:p w:rsidR="004265A6" w:rsidRPr="00581BCB" w:rsidRDefault="004265A6" w:rsidP="004265A6">
      <w:pPr>
        <w:ind w:leftChars="59" w:left="124"/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1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 xml:space="preserve">95% Confidence interval for WBFS score among four groups by Kruskal-Wallis H-test; </w:t>
      </w:r>
    </w:p>
    <w:p w:rsidR="004265A6" w:rsidRPr="00581BCB" w:rsidRDefault="004265A6" w:rsidP="004265A6">
      <w:pPr>
        <w:ind w:leftChars="59" w:left="124"/>
        <w:rPr>
          <w:rFonts w:ascii="Times New Roman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b/>
          <w:i/>
          <w:sz w:val="22"/>
        </w:rPr>
        <w:t>CI 2</w:t>
      </w:r>
      <w:r w:rsidRPr="00581BCB">
        <w:rPr>
          <w:rFonts w:ascii="Times New Roman" w:eastAsia="宋体" w:hAnsi="Times New Roman" w:cs="Times New Roman"/>
          <w:b/>
          <w:sz w:val="22"/>
        </w:rPr>
        <w:t xml:space="preserve">: </w:t>
      </w:r>
      <w:r w:rsidRPr="00581BCB">
        <w:rPr>
          <w:rFonts w:ascii="Times New Roman" w:eastAsia="宋体" w:hAnsi="Times New Roman" w:cs="Times New Roman"/>
          <w:sz w:val="22"/>
        </w:rPr>
        <w:t>95% Confidence interval for NRS score among four groups by Kruskal-Wallis H-test.</w:t>
      </w:r>
      <w:r w:rsidRPr="00581BCB">
        <w:rPr>
          <w:rFonts w:ascii="Times New Roman" w:hAnsi="Times New Roman" w:cs="Times New Roman"/>
          <w:sz w:val="22"/>
        </w:rPr>
        <w:t xml:space="preserve"> </w:t>
      </w:r>
    </w:p>
    <w:p w:rsidR="00CC0A4C" w:rsidRPr="00581BCB" w:rsidRDefault="00CC0A4C" w:rsidP="001B443B">
      <w:pPr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</w:pPr>
    </w:p>
    <w:p w:rsidR="00CC0A4C" w:rsidRPr="00581BCB" w:rsidRDefault="009F14C6" w:rsidP="009F14C6">
      <w:pPr>
        <w:widowControl/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</w:pPr>
      <w:r w:rsidRPr="00581BCB">
        <w:rPr>
          <w:rFonts w:ascii="Times New Roman" w:eastAsia="等线" w:hAnsi="Times New Roman" w:cs="Times New Roman"/>
          <w:b/>
          <w:color w:val="000000"/>
          <w:sz w:val="20"/>
          <w:szCs w:val="20"/>
        </w:rPr>
        <w:br w:type="page"/>
      </w:r>
    </w:p>
    <w:p w:rsidR="009F14C6" w:rsidRPr="00581BCB" w:rsidRDefault="009F14C6" w:rsidP="001B443B">
      <w:pPr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  <w:sectPr w:rsidR="009F14C6" w:rsidRPr="00581BCB" w:rsidSect="002C6E6B">
          <w:pgSz w:w="11906" w:h="16838"/>
          <w:pgMar w:top="1440" w:right="1800" w:bottom="1440" w:left="1800" w:header="851" w:footer="992" w:gutter="0"/>
          <w:pgBorders w:offsetFrom="page">
            <w:bottom w:val="single" w:sz="4" w:space="24" w:color="auto"/>
            <w:right w:val="single" w:sz="4" w:space="24" w:color="auto"/>
          </w:pgBorders>
          <w:cols w:space="425"/>
          <w:docGrid w:type="lines" w:linePitch="312"/>
        </w:sectPr>
      </w:pPr>
    </w:p>
    <w:p w:rsidR="009F14C6" w:rsidRPr="00581BCB" w:rsidRDefault="009F14C6" w:rsidP="001B443B">
      <w:pPr>
        <w:jc w:val="left"/>
        <w:rPr>
          <w:rFonts w:ascii="Times New Roman" w:eastAsia="等线" w:hAnsi="Times New Roman" w:cs="Times New Roman"/>
          <w:b/>
          <w:color w:val="000000"/>
          <w:sz w:val="20"/>
          <w:szCs w:val="20"/>
        </w:rPr>
      </w:pPr>
    </w:p>
    <w:p w:rsidR="001B443B" w:rsidRPr="00A551F4" w:rsidRDefault="00581BCB" w:rsidP="004265A6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A551F4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Table S3</w:t>
      </w:r>
      <w:r w:rsidR="001B443B" w:rsidRPr="00A551F4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 xml:space="preserve">. </w:t>
      </w:r>
      <w:r w:rsidR="009F14C6"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Supplementary details for </w:t>
      </w:r>
      <w:r w:rsidR="001B443B"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>Perioperative Events Experienced For 1-6 Years Old Younger Pediatric Patients</w:t>
      </w:r>
    </w:p>
    <w:p w:rsidR="00581BCB" w:rsidRPr="00A551F4" w:rsidRDefault="00581BCB" w:rsidP="004265A6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1334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3"/>
        <w:gridCol w:w="1496"/>
        <w:gridCol w:w="1497"/>
        <w:gridCol w:w="1497"/>
        <w:gridCol w:w="1497"/>
        <w:gridCol w:w="1497"/>
        <w:gridCol w:w="1497"/>
      </w:tblGrid>
      <w:tr w:rsidR="009F14C6" w:rsidRPr="00581BCB" w:rsidTr="00D75911">
        <w:trPr>
          <w:trHeight w:val="478"/>
        </w:trPr>
        <w:tc>
          <w:tcPr>
            <w:tcW w:w="4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1B44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C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F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M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Group T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X2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b/>
                <w:sz w:val="20"/>
                <w:szCs w:val="20"/>
              </w:rPr>
              <w:t>95%CI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A</w:t>
            </w:r>
            <w:r w:rsidRPr="00581BC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nesthesia recovery events in PACU #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6/15%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12/30%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5/12.5%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4.601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0.155-0.283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V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2/5%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0/0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3.158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0.435-0.590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</w:t>
            </w: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ain score after removal of tracheal intubation</w:t>
            </w:r>
            <w:r w:rsidR="00F94431" w:rsidRPr="00581BCB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="00F94431" w:rsidRPr="00581BCB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∆</w:t>
            </w: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WBFS, median (IQR))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(0, 2)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））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0.960-1.000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Perioperative Events within 48h#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4/10%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11/27.5%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9.812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0.000-0.030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V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2/5%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4/10%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19/47.5%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26.380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0.000-0.019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Consciousness change</w:t>
            </w:r>
            <w:r w:rsidRPr="00581BCB">
              <w:rPr>
                <w:rFonts w:ascii="Times New Roman" w:eastAsia="宋体" w:hAnsi="Times New Roman" w:cs="Times New Roman"/>
                <w:sz w:val="20"/>
                <w:szCs w:val="20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5/12.5%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7/17.5%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9/22.5%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7.378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0.021-0.092</w:t>
            </w:r>
          </w:p>
        </w:tc>
      </w:tr>
      <w:tr w:rsidR="009F14C6" w:rsidRPr="00581BCB" w:rsidTr="009F14C6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Number of PCA presses</w:t>
            </w:r>
            <w:r w:rsidR="00F94431" w:rsidRPr="00581BCB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 xml:space="preserve"> #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(valid/invalid)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9/5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9/19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9F14C6" w:rsidRPr="00581BCB" w:rsidRDefault="009F14C6" w:rsidP="009F14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6/5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9.641</w:t>
            </w:r>
          </w:p>
        </w:tc>
        <w:tc>
          <w:tcPr>
            <w:tcW w:w="1497" w:type="dxa"/>
            <w:vAlign w:val="center"/>
          </w:tcPr>
          <w:p w:rsidR="009F14C6" w:rsidRPr="00581BCB" w:rsidRDefault="009F14C6" w:rsidP="009F14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1BCB">
              <w:rPr>
                <w:rFonts w:ascii="Times New Roman" w:hAnsi="Times New Roman" w:cs="Times New Roman"/>
                <w:sz w:val="20"/>
                <w:szCs w:val="20"/>
              </w:rPr>
              <w:t>0.000-0.050</w:t>
            </w:r>
          </w:p>
        </w:tc>
      </w:tr>
    </w:tbl>
    <w:p w:rsidR="00F94431" w:rsidRPr="00581BCB" w:rsidRDefault="000C4272" w:rsidP="001B443B">
      <w:pPr>
        <w:rPr>
          <w:rFonts w:ascii="Times New Roman" w:eastAsia="宋体" w:hAnsi="Times New Roman" w:cs="Times New Roman"/>
          <w:sz w:val="20"/>
          <w:szCs w:val="20"/>
        </w:rPr>
      </w:pPr>
      <w:bookmarkStart w:id="0" w:name="_Hlk528680227"/>
      <w:r w:rsidRPr="00581BCB">
        <w:rPr>
          <w:rFonts w:ascii="Times New Roman" w:eastAsia="宋体" w:hAnsi="Times New Roman" w:cs="Times New Roman"/>
          <w:sz w:val="20"/>
          <w:szCs w:val="20"/>
        </w:rPr>
        <w:t>*</w:t>
      </w:r>
      <w:r w:rsidR="001B443B" w:rsidRPr="00581BC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581BCB">
        <w:rPr>
          <w:rFonts w:ascii="Times New Roman" w:eastAsia="宋体" w:hAnsi="Times New Roman" w:cs="Times New Roman"/>
          <w:i/>
          <w:sz w:val="20"/>
          <w:szCs w:val="20"/>
        </w:rPr>
        <w:t>P</w:t>
      </w:r>
      <w:r w:rsidRPr="00581BCB">
        <w:rPr>
          <w:rFonts w:ascii="Times New Roman" w:eastAsia="宋体" w:hAnsi="Times New Roman" w:cs="Times New Roman"/>
          <w:sz w:val="20"/>
          <w:szCs w:val="20"/>
        </w:rPr>
        <w:t>&lt;0.05</w:t>
      </w:r>
      <w:r w:rsidR="008E651A" w:rsidRPr="00581BCB">
        <w:rPr>
          <w:rFonts w:ascii="Times New Roman" w:eastAsia="宋体" w:hAnsi="Times New Roman" w:cs="Times New Roman"/>
          <w:sz w:val="20"/>
          <w:szCs w:val="20"/>
        </w:rPr>
        <w:t>,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925914" w:rsidRPr="00581BCB">
        <w:rPr>
          <w:rFonts w:ascii="Times New Roman" w:eastAsia="宋体" w:hAnsi="Times New Roman" w:cs="Times New Roman"/>
          <w:sz w:val="20"/>
          <w:szCs w:val="20"/>
        </w:rPr>
        <w:t xml:space="preserve"># Pearson’s chi-squared test of proportion, </w:t>
      </w:r>
      <w:r w:rsidR="009F14C6" w:rsidRPr="00581BCB">
        <w:rPr>
          <w:rFonts w:ascii="Times New Roman" w:eastAsia="宋体" w:hAnsi="Times New Roman" w:cs="Times New Roman"/>
          <w:sz w:val="20"/>
          <w:szCs w:val="20"/>
        </w:rPr>
        <w:t>∆</w:t>
      </w:r>
      <w:r w:rsidR="00F94431" w:rsidRPr="00581BCB">
        <w:rPr>
          <w:rFonts w:ascii="Times New Roman" w:eastAsia="宋体" w:hAnsi="Times New Roman" w:cs="Times New Roman"/>
          <w:sz w:val="20"/>
          <w:szCs w:val="20"/>
        </w:rPr>
        <w:t xml:space="preserve"> Kruskal-Wallis H-test.</w:t>
      </w:r>
    </w:p>
    <w:p w:rsidR="00925914" w:rsidRPr="00581BCB" w:rsidRDefault="00925914" w:rsidP="001B443B">
      <w:pPr>
        <w:rPr>
          <w:rFonts w:ascii="Times New Roman" w:eastAsia="宋体" w:hAnsi="Times New Roman" w:cs="Times New Roman"/>
          <w:sz w:val="20"/>
          <w:szCs w:val="20"/>
        </w:rPr>
      </w:pP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PACU=post-anesthesia care </w:t>
      </w:r>
      <w:proofErr w:type="spellStart"/>
      <w:r w:rsidRPr="00581BCB">
        <w:rPr>
          <w:rFonts w:ascii="Times New Roman" w:eastAsia="宋体" w:hAnsi="Times New Roman" w:cs="Times New Roman"/>
          <w:sz w:val="20"/>
          <w:szCs w:val="20"/>
        </w:rPr>
        <w:t>uint</w:t>
      </w:r>
      <w:proofErr w:type="spellEnd"/>
      <w:r w:rsidRPr="00581BCB">
        <w:rPr>
          <w:rFonts w:ascii="Times New Roman" w:eastAsia="宋体" w:hAnsi="Times New Roman" w:cs="Times New Roman"/>
          <w:sz w:val="20"/>
          <w:szCs w:val="20"/>
        </w:rPr>
        <w:t>, IOR= interquartile range</w:t>
      </w:r>
    </w:p>
    <w:bookmarkEnd w:id="0"/>
    <w:p w:rsidR="00F82EF9" w:rsidRPr="00581BCB" w:rsidRDefault="001B443B" w:rsidP="001B443B">
      <w:pPr>
        <w:rPr>
          <w:rFonts w:ascii="Times New Roman" w:eastAsia="宋体" w:hAnsi="Times New Roman" w:cs="Times New Roman"/>
          <w:sz w:val="20"/>
          <w:szCs w:val="20"/>
        </w:rPr>
      </w:pP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The incidence of nausea </w:t>
      </w:r>
      <w:r w:rsidR="008E651A" w:rsidRPr="00581BCB">
        <w:rPr>
          <w:rFonts w:ascii="Times New Roman" w:eastAsia="宋体" w:hAnsi="Times New Roman" w:cs="Times New Roman"/>
          <w:sz w:val="20"/>
          <w:szCs w:val="20"/>
        </w:rPr>
        <w:t xml:space="preserve">and vomiting </w:t>
      </w:r>
      <w:r w:rsidRPr="00581BCB">
        <w:rPr>
          <w:rFonts w:ascii="Times New Roman" w:eastAsia="宋体" w:hAnsi="Times New Roman" w:cs="Times New Roman"/>
          <w:sz w:val="20"/>
          <w:szCs w:val="20"/>
        </w:rPr>
        <w:t>was higher in the tramadol group than</w:t>
      </w:r>
      <w:r w:rsidR="008E651A" w:rsidRPr="00581BCB">
        <w:rPr>
          <w:rFonts w:ascii="Times New Roman" w:eastAsia="宋体" w:hAnsi="Times New Roman" w:cs="Times New Roman"/>
          <w:sz w:val="20"/>
          <w:szCs w:val="20"/>
        </w:rPr>
        <w:t xml:space="preserve"> Group C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 (</w:t>
      </w:r>
      <w:r w:rsidRPr="00581BCB">
        <w:rPr>
          <w:rFonts w:ascii="Times New Roman" w:eastAsia="宋体" w:hAnsi="Times New Roman" w:cs="Times New Roman"/>
          <w:i/>
          <w:sz w:val="20"/>
          <w:szCs w:val="20"/>
        </w:rPr>
        <w:t>P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BD3FA4" w:rsidRPr="00581BCB">
        <w:rPr>
          <w:rFonts w:ascii="Times New Roman" w:eastAsia="宋体" w:hAnsi="Times New Roman" w:cs="Times New Roman"/>
          <w:sz w:val="20"/>
          <w:szCs w:val="20"/>
        </w:rPr>
        <w:t>&lt;0.05</w:t>
      </w:r>
      <w:r w:rsidRPr="00581BCB">
        <w:rPr>
          <w:rFonts w:ascii="Times New Roman" w:eastAsia="宋体" w:hAnsi="Times New Roman" w:cs="Times New Roman"/>
          <w:sz w:val="20"/>
          <w:szCs w:val="20"/>
        </w:rPr>
        <w:t xml:space="preserve">); </w:t>
      </w:r>
    </w:p>
    <w:p w:rsidR="000A140B" w:rsidRDefault="000A140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1E6ABB" w:rsidRPr="00581BCB" w:rsidRDefault="001E6ABB" w:rsidP="001D63D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1B443B" w:rsidRPr="00A551F4" w:rsidRDefault="00581BCB" w:rsidP="00581BCB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A551F4">
        <w:rPr>
          <w:rFonts w:ascii="Times New Roman" w:eastAsia="等线" w:hAnsi="Times New Roman" w:cs="Times New Roman"/>
          <w:b/>
          <w:i/>
          <w:color w:val="000000"/>
          <w:sz w:val="24"/>
          <w:szCs w:val="24"/>
        </w:rPr>
        <w:t>Table S4.</w:t>
      </w:r>
      <w:r w:rsidRPr="00581BCB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>Supplem</w:t>
      </w:r>
      <w:r w:rsidR="009F14C6"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>entary details for</w:t>
      </w:r>
      <w:r w:rsidR="001B443B" w:rsidRPr="00A551F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Perioperative Events Experienced For 7-12 Years Old Senior Pediatric Patients</w:t>
      </w:r>
    </w:p>
    <w:p w:rsidR="0033168A" w:rsidRPr="00581BCB" w:rsidRDefault="0033168A" w:rsidP="0033168A">
      <w:pPr>
        <w:jc w:val="left"/>
        <w:rPr>
          <w:rFonts w:ascii="Times New Roman" w:eastAsia="宋体" w:hAnsi="Times New Roman" w:cs="Times New Roman"/>
          <w:b/>
          <w:sz w:val="20"/>
          <w:szCs w:val="20"/>
        </w:rPr>
      </w:pPr>
    </w:p>
    <w:tbl>
      <w:tblPr>
        <w:tblW w:w="1334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3"/>
        <w:gridCol w:w="1496"/>
        <w:gridCol w:w="1497"/>
        <w:gridCol w:w="1497"/>
        <w:gridCol w:w="1497"/>
        <w:gridCol w:w="1497"/>
        <w:gridCol w:w="1497"/>
      </w:tblGrid>
      <w:tr w:rsidR="0033168A" w:rsidRPr="00581BCB" w:rsidTr="00970C26">
        <w:trPr>
          <w:trHeight w:val="346"/>
        </w:trPr>
        <w:tc>
          <w:tcPr>
            <w:tcW w:w="4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C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F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M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Group T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X2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3168A" w:rsidRPr="00581BCB" w:rsidRDefault="0033168A" w:rsidP="00970C2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581BCB">
              <w:rPr>
                <w:rFonts w:ascii="Times New Roman" w:hAnsi="Times New Roman" w:cs="Times New Roman"/>
                <w:b/>
                <w:sz w:val="22"/>
              </w:rPr>
              <w:t>95%CI</w:t>
            </w:r>
          </w:p>
        </w:tc>
      </w:tr>
      <w:tr w:rsidR="0033168A" w:rsidRPr="00581BCB" w:rsidTr="00970C26">
        <w:trPr>
          <w:trHeight w:val="537"/>
        </w:trPr>
        <w:tc>
          <w:tcPr>
            <w:tcW w:w="43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  <w:t>A</w:t>
            </w:r>
            <w:r w:rsidRPr="00581BCB">
              <w:rPr>
                <w:rFonts w:ascii="Times New Roman" w:eastAsia="宋体" w:hAnsi="Times New Roman" w:cs="Times New Roman"/>
                <w:b/>
                <w:sz w:val="22"/>
              </w:rPr>
              <w:t>nesthesia recovery events in PACU #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33168A" w:rsidRPr="00581BCB" w:rsidRDefault="0033168A" w:rsidP="00970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6/15%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4.114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0.217-0.358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V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2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2/5%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1.643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0.787-0.900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b/>
                <w:sz w:val="22"/>
              </w:rPr>
              <w:t>P</w:t>
            </w: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ain score after removal of tracheal intubation</w:t>
            </w:r>
            <w:r w:rsidR="00F94431" w:rsidRPr="00581BCB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="00F94431" w:rsidRPr="00581BCB">
              <w:rPr>
                <w:rFonts w:ascii="Times New Roman" w:eastAsia="宋体" w:hAnsi="Times New Roman" w:cs="Times New Roman"/>
                <w:b/>
                <w:sz w:val="22"/>
              </w:rPr>
              <w:t>∆</w:t>
            </w: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 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2"/>
              </w:rPr>
              <w:t>(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WBFS, median (IQR))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(1,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(0, 2)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(0, 2)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0.925</w:t>
            </w:r>
            <w:r w:rsidRPr="00581BCB">
              <w:rPr>
                <w:rFonts w:ascii="Times New Roman" w:hAnsi="Times New Roman" w:cs="Times New Roman"/>
                <w:sz w:val="22"/>
              </w:rPr>
              <w:t>（</w:t>
            </w:r>
            <w:r w:rsidRPr="00581BCB">
              <w:rPr>
                <w:rFonts w:ascii="Times New Roman" w:hAnsi="Times New Roman" w:cs="Times New Roman"/>
                <w:sz w:val="22"/>
              </w:rPr>
              <w:t>H</w:t>
            </w:r>
            <w:r w:rsidRPr="00581BCB">
              <w:rPr>
                <w:rFonts w:ascii="Times New Roman" w:hAnsi="Times New Roman" w:cs="Times New Roman"/>
                <w:sz w:val="22"/>
              </w:rPr>
              <w:t>（</w:t>
            </w:r>
            <w:r w:rsidRPr="00581BCB">
              <w:rPr>
                <w:rFonts w:ascii="Times New Roman" w:hAnsi="Times New Roman" w:cs="Times New Roman"/>
                <w:sz w:val="22"/>
              </w:rPr>
              <w:t>K</w:t>
            </w:r>
            <w:r w:rsidRPr="00581BCB">
              <w:rPr>
                <w:rFonts w:ascii="Times New Roman" w:hAnsi="Times New Roman" w:cs="Times New Roman"/>
                <w:sz w:val="22"/>
              </w:rPr>
              <w:t>））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0.787-0.905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Perioperative Events within 48h#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Nausea(n/%)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/ 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10/25%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17/42.5%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*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23.438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0.000-0.019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sz w:val="22"/>
              </w:rPr>
              <w:t>V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2"/>
              </w:rPr>
              <w:t>omiting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25/62.5%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8/20%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9/22.5%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26/65% </w:t>
            </w:r>
            <w:r w:rsidRPr="00581BC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*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3.463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0.473-0.627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ind w:leftChars="87" w:left="183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等线" w:hAnsi="Times New Roman" w:cs="Times New Roman"/>
                <w:color w:val="000000"/>
                <w:sz w:val="22"/>
              </w:rPr>
              <w:t>Consciousness change</w:t>
            </w:r>
            <w:r w:rsidRPr="00581BCB">
              <w:rPr>
                <w:rFonts w:ascii="Times New Roman" w:eastAsia="宋体" w:hAnsi="Times New Roman" w:cs="Times New Roman"/>
                <w:sz w:val="22"/>
              </w:rPr>
              <w:t>(n/%)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3/7.5%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0/40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2/5%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29.668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0.000-0.019</w:t>
            </w:r>
          </w:p>
        </w:tc>
      </w:tr>
      <w:tr w:rsidR="0033168A" w:rsidRPr="00581BCB" w:rsidTr="0033168A">
        <w:trPr>
          <w:trHeight w:val="537"/>
        </w:trPr>
        <w:tc>
          <w:tcPr>
            <w:tcW w:w="4363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581BCB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>Number of PCA presses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</w:t>
            </w:r>
            <w:r w:rsidR="00F94431" w:rsidRPr="00581BCB">
              <w:rPr>
                <w:rFonts w:ascii="Times New Roman" w:eastAsia="等线" w:hAnsi="Times New Roman" w:cs="Times New Roman"/>
                <w:b/>
                <w:color w:val="000000"/>
                <w:sz w:val="22"/>
              </w:rPr>
              <w:t xml:space="preserve"># </w:t>
            </w:r>
            <w:r w:rsidRPr="00581BCB">
              <w:rPr>
                <w:rFonts w:ascii="Times New Roman" w:eastAsia="等线" w:hAnsi="Times New Roman" w:cs="Times New Roman"/>
                <w:color w:val="000000"/>
                <w:sz w:val="22"/>
              </w:rPr>
              <w:t>(valid/invalid)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33168A" w:rsidRPr="00581BCB" w:rsidRDefault="0033168A" w:rsidP="003316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1BC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3/3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7.719</w:t>
            </w:r>
          </w:p>
        </w:tc>
        <w:tc>
          <w:tcPr>
            <w:tcW w:w="1497" w:type="dxa"/>
            <w:vAlign w:val="center"/>
          </w:tcPr>
          <w:p w:rsidR="0033168A" w:rsidRPr="00581BCB" w:rsidRDefault="0033168A" w:rsidP="0033168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1BCB">
              <w:rPr>
                <w:rFonts w:ascii="Times New Roman" w:hAnsi="Times New Roman" w:cs="Times New Roman"/>
                <w:sz w:val="22"/>
              </w:rPr>
              <w:t>0.000-0.153</w:t>
            </w:r>
          </w:p>
        </w:tc>
      </w:tr>
    </w:tbl>
    <w:p w:rsidR="00F94431" w:rsidRPr="00581BCB" w:rsidRDefault="00F94431" w:rsidP="00F94431">
      <w:pPr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sz w:val="22"/>
        </w:rPr>
        <w:t xml:space="preserve">* </w:t>
      </w:r>
      <w:r w:rsidRPr="00581BCB">
        <w:rPr>
          <w:rFonts w:ascii="Times New Roman" w:eastAsia="宋体" w:hAnsi="Times New Roman" w:cs="Times New Roman"/>
          <w:i/>
          <w:sz w:val="22"/>
        </w:rPr>
        <w:t>P</w:t>
      </w:r>
      <w:r w:rsidRPr="00581BCB">
        <w:rPr>
          <w:rFonts w:ascii="Times New Roman" w:eastAsia="宋体" w:hAnsi="Times New Roman" w:cs="Times New Roman"/>
          <w:sz w:val="22"/>
        </w:rPr>
        <w:t>&lt;0.05, # Pearson’s chi-squared test of proportion, ∆ Kruskal-Wallis H-test.</w:t>
      </w:r>
    </w:p>
    <w:p w:rsidR="00F94431" w:rsidRPr="00581BCB" w:rsidRDefault="00F94431" w:rsidP="00F94431">
      <w:pPr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sz w:val="22"/>
        </w:rPr>
        <w:t xml:space="preserve">PACU=post-anesthesia care </w:t>
      </w:r>
      <w:proofErr w:type="spellStart"/>
      <w:r w:rsidRPr="00581BCB">
        <w:rPr>
          <w:rFonts w:ascii="Times New Roman" w:eastAsia="宋体" w:hAnsi="Times New Roman" w:cs="Times New Roman"/>
          <w:sz w:val="22"/>
        </w:rPr>
        <w:t>uint</w:t>
      </w:r>
      <w:proofErr w:type="spellEnd"/>
      <w:r w:rsidRPr="00581BCB">
        <w:rPr>
          <w:rFonts w:ascii="Times New Roman" w:eastAsia="宋体" w:hAnsi="Times New Roman" w:cs="Times New Roman"/>
          <w:sz w:val="22"/>
        </w:rPr>
        <w:t>, IOR= interquartile range</w:t>
      </w:r>
    </w:p>
    <w:p w:rsidR="00F94431" w:rsidRPr="00581BCB" w:rsidRDefault="00F94431" w:rsidP="00F94431">
      <w:pPr>
        <w:rPr>
          <w:rFonts w:ascii="Times New Roman" w:eastAsia="宋体" w:hAnsi="Times New Roman" w:cs="Times New Roman"/>
          <w:sz w:val="22"/>
        </w:rPr>
      </w:pPr>
      <w:r w:rsidRPr="00581BCB">
        <w:rPr>
          <w:rFonts w:ascii="Times New Roman" w:eastAsia="宋体" w:hAnsi="Times New Roman" w:cs="Times New Roman"/>
          <w:sz w:val="22"/>
        </w:rPr>
        <w:t>The incidence of nausea and vomiting was higher in the tramadol group than Group C (</w:t>
      </w:r>
      <w:r w:rsidRPr="00581BCB">
        <w:rPr>
          <w:rFonts w:ascii="Times New Roman" w:eastAsia="宋体" w:hAnsi="Times New Roman" w:cs="Times New Roman"/>
          <w:i/>
          <w:sz w:val="22"/>
        </w:rPr>
        <w:t>P</w:t>
      </w:r>
      <w:r w:rsidRPr="00581BCB">
        <w:rPr>
          <w:rFonts w:ascii="Times New Roman" w:eastAsia="宋体" w:hAnsi="Times New Roman" w:cs="Times New Roman"/>
          <w:sz w:val="22"/>
        </w:rPr>
        <w:t xml:space="preserve"> &lt;0.05); </w:t>
      </w:r>
    </w:p>
    <w:p w:rsidR="000A140B" w:rsidRDefault="000A140B">
      <w:pPr>
        <w:widowControl/>
        <w:jc w:val="left"/>
        <w:rPr>
          <w:rFonts w:ascii="Times New Roman" w:eastAsia="宋体" w:hAnsi="Times New Roman" w:cs="Times New Roman"/>
          <w:b/>
          <w:sz w:val="20"/>
          <w:szCs w:val="20"/>
        </w:rPr>
      </w:pPr>
      <w:r>
        <w:rPr>
          <w:rFonts w:ascii="Times New Roman" w:eastAsia="宋体" w:hAnsi="Times New Roman" w:cs="Times New Roman"/>
          <w:b/>
          <w:sz w:val="20"/>
          <w:szCs w:val="20"/>
        </w:rPr>
        <w:br w:type="page"/>
      </w:r>
    </w:p>
    <w:p w:rsidR="000E2385" w:rsidRPr="00581BCB" w:rsidRDefault="000E2385" w:rsidP="00F42AEC">
      <w:pPr>
        <w:rPr>
          <w:rFonts w:ascii="Times New Roman" w:eastAsia="宋体" w:hAnsi="Times New Roman" w:cs="Times New Roman"/>
          <w:b/>
          <w:sz w:val="20"/>
          <w:szCs w:val="20"/>
        </w:rPr>
      </w:pPr>
    </w:p>
    <w:p w:rsidR="00F42AEC" w:rsidRPr="00581BCB" w:rsidRDefault="00A77640" w:rsidP="00581BCB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581BCB">
        <w:rPr>
          <w:rFonts w:ascii="Times New Roman" w:eastAsia="等线" w:hAnsi="Times New Roman" w:cs="Times New Roman"/>
          <w:b/>
          <w:color w:val="000000"/>
          <w:sz w:val="24"/>
          <w:szCs w:val="24"/>
        </w:rPr>
        <w:t>Supplementary</w:t>
      </w:r>
      <w:r w:rsidRPr="00581BCB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F42AEC" w:rsidRPr="00581BCB">
        <w:rPr>
          <w:rFonts w:ascii="Times New Roman" w:eastAsia="宋体" w:hAnsi="Times New Roman" w:cs="Times New Roman"/>
          <w:b/>
          <w:sz w:val="24"/>
          <w:szCs w:val="24"/>
        </w:rPr>
        <w:t>Figures</w:t>
      </w:r>
    </w:p>
    <w:p w:rsidR="00005F6D" w:rsidRDefault="00A77640" w:rsidP="000E2385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81BCB">
        <w:rPr>
          <w:rFonts w:ascii="Times New Roman" w:eastAsia="宋体" w:hAnsi="Times New Roman" w:cs="Times New Roman"/>
          <w:sz w:val="24"/>
          <w:szCs w:val="24"/>
        </w:rPr>
        <w:t xml:space="preserve">In order to observe the trend of the postoperative pain intensity in pediatric patients </w:t>
      </w:r>
      <w:r w:rsidR="0020025B" w:rsidRPr="00581BCB">
        <w:rPr>
          <w:rFonts w:ascii="Times New Roman" w:eastAsia="宋体" w:hAnsi="Times New Roman" w:cs="Times New Roman"/>
          <w:sz w:val="24"/>
          <w:szCs w:val="24"/>
        </w:rPr>
        <w:t>after</w:t>
      </w:r>
      <w:r w:rsidRPr="00581BCB">
        <w:rPr>
          <w:rFonts w:ascii="Times New Roman" w:eastAsia="宋体" w:hAnsi="Times New Roman" w:cs="Times New Roman"/>
          <w:sz w:val="24"/>
          <w:szCs w:val="24"/>
        </w:rPr>
        <w:t xml:space="preserve"> 48h</w:t>
      </w:r>
      <w:r w:rsidR="0020025B" w:rsidRPr="00581BCB">
        <w:rPr>
          <w:rFonts w:ascii="Times New Roman" w:eastAsia="宋体" w:hAnsi="Times New Roman" w:cs="Times New Roman"/>
          <w:sz w:val="24"/>
          <w:szCs w:val="24"/>
        </w:rPr>
        <w:t>, we made figures of POPI and data was presented as the mean visual analog score.</w:t>
      </w:r>
    </w:p>
    <w:p w:rsidR="0020025B" w:rsidRDefault="00005F6D" w:rsidP="005B7732">
      <w:pPr>
        <w:widowControl/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:rsidR="004F01C9" w:rsidRPr="004F01C9" w:rsidRDefault="004F01C9" w:rsidP="005B7732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319701" cy="4267200"/>
            <wp:effectExtent l="0" t="0" r="5715" b="0"/>
            <wp:docPr id="1" name="图片 1" descr="E:\研究生管理\邢菲\英文文章\PA-2018.10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研究生管理\邢菲\英文文章\PA-2018.10\FIgure 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943" cy="429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F6D" w:rsidRDefault="005B7732" w:rsidP="005B7732">
      <w:pPr>
        <w:spacing w:line="480" w:lineRule="auto"/>
        <w:jc w:val="center"/>
        <w:rPr>
          <w:rFonts w:ascii="Times New Roman" w:eastAsia="宋体" w:hAnsi="Times New Roman" w:cs="Times New Roman"/>
          <w:b/>
          <w:i/>
          <w:sz w:val="24"/>
          <w:szCs w:val="24"/>
        </w:rPr>
      </w:pPr>
      <w:r w:rsidRPr="00581BCB">
        <w:rPr>
          <w:rFonts w:ascii="Times New Roman" w:eastAsia="宋体" w:hAnsi="Times New Roman" w:cs="Times New Roman"/>
          <w:b/>
          <w:i/>
          <w:sz w:val="24"/>
          <w:szCs w:val="24"/>
        </w:rPr>
        <w:t>Figure S1.</w:t>
      </w:r>
      <w:r w:rsidRPr="00581BCB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FLACC in patients aged 1-6 years among the four study groups.</w:t>
      </w:r>
    </w:p>
    <w:p w:rsidR="00005F6D" w:rsidRDefault="00005F6D">
      <w:pPr>
        <w:widowControl/>
        <w:jc w:val="left"/>
        <w:rPr>
          <w:rFonts w:ascii="Times New Roman" w:eastAsia="宋体" w:hAnsi="Times New Roman" w:cs="Times New Roman"/>
          <w:b/>
          <w:i/>
          <w:sz w:val="24"/>
          <w:szCs w:val="24"/>
        </w:rPr>
      </w:pPr>
      <w:r>
        <w:rPr>
          <w:rFonts w:ascii="Times New Roman" w:eastAsia="宋体" w:hAnsi="Times New Roman" w:cs="Times New Roman"/>
          <w:b/>
          <w:i/>
          <w:sz w:val="24"/>
          <w:szCs w:val="24"/>
        </w:rPr>
        <w:br w:type="page"/>
      </w:r>
    </w:p>
    <w:p w:rsidR="004F01C9" w:rsidRPr="006C1B1B" w:rsidRDefault="004F01C9" w:rsidP="004F01C9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372475" cy="4303272"/>
            <wp:effectExtent l="0" t="0" r="0" b="2540"/>
            <wp:docPr id="3" name="图片 3" descr="E:\研究生管理\邢菲\英文文章\PA-2018.10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研究生管理\邢菲\英文文章\PA-2018.10\Figure 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9997" cy="431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732" w:rsidRDefault="005B7732" w:rsidP="005B773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81BCB">
        <w:rPr>
          <w:rFonts w:ascii="Times New Roman" w:eastAsia="宋体" w:hAnsi="Times New Roman" w:cs="Times New Roman"/>
          <w:b/>
          <w:i/>
          <w:sz w:val="24"/>
          <w:szCs w:val="24"/>
        </w:rPr>
        <w:t>Figure S2.</w:t>
      </w:r>
      <w:r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581BCB">
        <w:rPr>
          <w:rFonts w:ascii="Times New Roman" w:eastAsia="宋体" w:hAnsi="Times New Roman" w:cs="Times New Roman"/>
          <w:sz w:val="24"/>
          <w:szCs w:val="24"/>
        </w:rPr>
        <w:t xml:space="preserve">Comparison of post-operative pain intensity of WBFS in patients aged 1-6 years among the four study groups.  Data are presented as the mean visual analog score. </w:t>
      </w:r>
      <w:bookmarkStart w:id="1" w:name="_GoBack"/>
      <w:bookmarkEnd w:id="1"/>
    </w:p>
    <w:p w:rsidR="004F01C9" w:rsidRPr="006C1B1B" w:rsidRDefault="004F01C9" w:rsidP="004F01C9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202777" cy="4171950"/>
            <wp:effectExtent l="0" t="0" r="8255" b="0"/>
            <wp:docPr id="4" name="图片 4" descr="E:\研究生管理\邢菲\英文文章\PA-2018.10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研究生管理\邢菲\英文文章\PA-2018.10\Figure S3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8448" cy="417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732" w:rsidRDefault="005B7732" w:rsidP="005B773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81BCB">
        <w:rPr>
          <w:rFonts w:ascii="Times New Roman" w:eastAsia="宋体" w:hAnsi="Times New Roman" w:cs="Times New Roman"/>
          <w:b/>
          <w:i/>
          <w:sz w:val="24"/>
          <w:szCs w:val="24"/>
        </w:rPr>
        <w:t>Figure S3.</w:t>
      </w:r>
      <w:r w:rsidRPr="00581BCB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581BCB">
        <w:rPr>
          <w:rFonts w:ascii="Times New Roman" w:eastAsia="宋体" w:hAnsi="Times New Roman" w:cs="Times New Roman"/>
          <w:sz w:val="24"/>
          <w:szCs w:val="24"/>
        </w:rPr>
        <w:t>Comparison of post-operative pain intensity of NRS in patients aged 7-12 years among the four study groups.  Data are presented as the mean visual analog score.</w:t>
      </w:r>
    </w:p>
    <w:p w:rsidR="00F42AEC" w:rsidRPr="00581BCB" w:rsidRDefault="004F01C9" w:rsidP="004F01C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8076640" cy="4133850"/>
            <wp:effectExtent l="0" t="0" r="635" b="0"/>
            <wp:docPr id="5" name="图片 5" descr="E:\研究生管理\邢菲\英文文章\PA-2018.10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研究生管理\邢菲\英文文章\PA-2018.10\Figure S4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0638" cy="413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732" w:rsidRPr="0028684D" w:rsidRDefault="005B7732" w:rsidP="005B773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8684D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Figure S4. </w:t>
      </w:r>
      <w:r w:rsidRPr="0028684D">
        <w:rPr>
          <w:rFonts w:ascii="Times New Roman" w:eastAsia="宋体" w:hAnsi="Times New Roman" w:cs="Times New Roman"/>
          <w:sz w:val="24"/>
          <w:szCs w:val="24"/>
        </w:rPr>
        <w:t>Comparison of post-operative pain intensity of WBFS in in patients aged 7-12 years. Data are presented as the mean visual analog score.</w:t>
      </w:r>
    </w:p>
    <w:p w:rsidR="00F42AEC" w:rsidRPr="00CE52A6" w:rsidRDefault="00F42AEC" w:rsidP="00CE52A6">
      <w:pPr>
        <w:ind w:left="850" w:hangingChars="405" w:hanging="850"/>
        <w:jc w:val="center"/>
        <w:rPr>
          <w:rFonts w:ascii="Times New Roman" w:hAnsi="Times New Roman" w:cs="Times New Roman"/>
        </w:rPr>
      </w:pPr>
    </w:p>
    <w:sectPr w:rsidR="00F42AEC" w:rsidRPr="00CE52A6" w:rsidSect="009F14C6">
      <w:pgSz w:w="16838" w:h="11906" w:orient="landscape" w:code="9"/>
      <w:pgMar w:top="1797" w:right="1440" w:bottom="1797" w:left="1440" w:header="851" w:footer="992" w:gutter="0"/>
      <w:pgBorders w:offsetFrom="page">
        <w:bottom w:val="single" w:sz="4" w:space="24" w:color="auto"/>
        <w:right w:val="single" w:sz="4" w:space="24" w:color="auto"/>
      </w:pgBorders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4F5D" w:rsidRDefault="00494F5D" w:rsidP="008359BB">
      <w:r>
        <w:separator/>
      </w:r>
    </w:p>
  </w:endnote>
  <w:endnote w:type="continuationSeparator" w:id="0">
    <w:p w:rsidR="00494F5D" w:rsidRDefault="00494F5D" w:rsidP="00835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utch801BT-Roman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4F5D" w:rsidRDefault="00494F5D" w:rsidP="008359BB">
      <w:r>
        <w:separator/>
      </w:r>
    </w:p>
  </w:footnote>
  <w:footnote w:type="continuationSeparator" w:id="0">
    <w:p w:rsidR="00494F5D" w:rsidRDefault="00494F5D" w:rsidP="00835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35225"/>
    <w:multiLevelType w:val="hybridMultilevel"/>
    <w:tmpl w:val="5AD2AAEA"/>
    <w:lvl w:ilvl="0" w:tplc="5C3E26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8604F2"/>
    <w:multiLevelType w:val="hybridMultilevel"/>
    <w:tmpl w:val="24F6633A"/>
    <w:lvl w:ilvl="0" w:tplc="7068C32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E970AA"/>
    <w:multiLevelType w:val="hybridMultilevel"/>
    <w:tmpl w:val="1400C7DA"/>
    <w:lvl w:ilvl="0" w:tplc="7884CE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ABB"/>
    <w:rsid w:val="00005F6D"/>
    <w:rsid w:val="00022FA8"/>
    <w:rsid w:val="000271D8"/>
    <w:rsid w:val="00061983"/>
    <w:rsid w:val="000A140B"/>
    <w:rsid w:val="000B4208"/>
    <w:rsid w:val="000C4272"/>
    <w:rsid w:val="000E2385"/>
    <w:rsid w:val="00160919"/>
    <w:rsid w:val="001728FB"/>
    <w:rsid w:val="001A1451"/>
    <w:rsid w:val="001B443B"/>
    <w:rsid w:val="001D63D0"/>
    <w:rsid w:val="001E6ABB"/>
    <w:rsid w:val="001F0BE5"/>
    <w:rsid w:val="0020025B"/>
    <w:rsid w:val="00211362"/>
    <w:rsid w:val="002133EA"/>
    <w:rsid w:val="00244DD3"/>
    <w:rsid w:val="00245644"/>
    <w:rsid w:val="0028684D"/>
    <w:rsid w:val="002C6E6B"/>
    <w:rsid w:val="003106A0"/>
    <w:rsid w:val="00321337"/>
    <w:rsid w:val="0033168A"/>
    <w:rsid w:val="003E7BF8"/>
    <w:rsid w:val="004265A6"/>
    <w:rsid w:val="00427CE4"/>
    <w:rsid w:val="004475C1"/>
    <w:rsid w:val="004531C3"/>
    <w:rsid w:val="00454C48"/>
    <w:rsid w:val="004630B8"/>
    <w:rsid w:val="00494F5D"/>
    <w:rsid w:val="004B2396"/>
    <w:rsid w:val="004F01C9"/>
    <w:rsid w:val="005070DE"/>
    <w:rsid w:val="00545B9E"/>
    <w:rsid w:val="00581BCB"/>
    <w:rsid w:val="005B7732"/>
    <w:rsid w:val="005C4F82"/>
    <w:rsid w:val="00641AE5"/>
    <w:rsid w:val="00665E38"/>
    <w:rsid w:val="006A7F53"/>
    <w:rsid w:val="006C05E1"/>
    <w:rsid w:val="006C1B1B"/>
    <w:rsid w:val="006F2EFF"/>
    <w:rsid w:val="00822476"/>
    <w:rsid w:val="008359BB"/>
    <w:rsid w:val="00837E7D"/>
    <w:rsid w:val="00841303"/>
    <w:rsid w:val="008E651A"/>
    <w:rsid w:val="0092447D"/>
    <w:rsid w:val="00925914"/>
    <w:rsid w:val="00950015"/>
    <w:rsid w:val="00952B1B"/>
    <w:rsid w:val="009A30C4"/>
    <w:rsid w:val="009D36A2"/>
    <w:rsid w:val="009E54F6"/>
    <w:rsid w:val="009F00B0"/>
    <w:rsid w:val="009F14C6"/>
    <w:rsid w:val="00A551F4"/>
    <w:rsid w:val="00A77640"/>
    <w:rsid w:val="00AB0D7E"/>
    <w:rsid w:val="00B53720"/>
    <w:rsid w:val="00B70D68"/>
    <w:rsid w:val="00BA14AC"/>
    <w:rsid w:val="00BD01DB"/>
    <w:rsid w:val="00BD3FA4"/>
    <w:rsid w:val="00C93473"/>
    <w:rsid w:val="00CB4A84"/>
    <w:rsid w:val="00CC0A4C"/>
    <w:rsid w:val="00CD6B9D"/>
    <w:rsid w:val="00CE52A6"/>
    <w:rsid w:val="00D67FED"/>
    <w:rsid w:val="00D75911"/>
    <w:rsid w:val="00DA4DF2"/>
    <w:rsid w:val="00DE0BC2"/>
    <w:rsid w:val="00E01101"/>
    <w:rsid w:val="00E62C65"/>
    <w:rsid w:val="00EA09F7"/>
    <w:rsid w:val="00EB6494"/>
    <w:rsid w:val="00EC2D60"/>
    <w:rsid w:val="00F42AEC"/>
    <w:rsid w:val="00F82EF9"/>
    <w:rsid w:val="00F94431"/>
    <w:rsid w:val="00FF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02EA1"/>
  <w15:chartTrackingRefBased/>
  <w15:docId w15:val="{E3CC2F2D-6B79-4CD5-A72F-43A814AD3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0D7E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5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59B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59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59BB"/>
    <w:rPr>
      <w:sz w:val="18"/>
      <w:szCs w:val="18"/>
    </w:rPr>
  </w:style>
  <w:style w:type="character" w:customStyle="1" w:styleId="fontstyle01">
    <w:name w:val="fontstyle01"/>
    <w:basedOn w:val="a0"/>
    <w:rsid w:val="00925914"/>
    <w:rPr>
      <w:rFonts w:ascii="Dutch801BT-Roman" w:hAnsi="Dutch801BT-Roman" w:hint="default"/>
      <w:b w:val="0"/>
      <w:bCs w:val="0"/>
      <w:i w:val="0"/>
      <w:iCs w:val="0"/>
      <w:color w:val="242021"/>
      <w:sz w:val="16"/>
      <w:szCs w:val="16"/>
    </w:rPr>
  </w:style>
  <w:style w:type="paragraph" w:styleId="a8">
    <w:name w:val="List Paragraph"/>
    <w:basedOn w:val="a"/>
    <w:uiPriority w:val="34"/>
    <w:qFormat/>
    <w:rsid w:val="00CC0A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1E8F3-95C5-414F-8D33-749415693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10</Pages>
  <Words>778</Words>
  <Characters>4436</Characters>
  <Application>Microsoft Office Word</Application>
  <DocSecurity>0</DocSecurity>
  <Lines>36</Lines>
  <Paragraphs>10</Paragraphs>
  <ScaleCrop>false</ScaleCrop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lixin an</cp:lastModifiedBy>
  <cp:revision>50</cp:revision>
  <dcterms:created xsi:type="dcterms:W3CDTF">2018-09-28T06:25:00Z</dcterms:created>
  <dcterms:modified xsi:type="dcterms:W3CDTF">2018-12-14T05:13:00Z</dcterms:modified>
</cp:coreProperties>
</file>