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DBF" w:rsidRPr="009A0E3C" w:rsidRDefault="00331B23" w:rsidP="00D77D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4</w:t>
      </w:r>
      <w:r w:rsidR="00456A1D">
        <w:rPr>
          <w:rFonts w:ascii="Times New Roman" w:hAnsi="Times New Roman" w:cs="Times New Roman"/>
        </w:rPr>
        <w:t xml:space="preserve"> </w:t>
      </w:r>
      <w:r w:rsidR="00D77DBF" w:rsidRPr="009A0E3C">
        <w:rPr>
          <w:rFonts w:ascii="Times New Roman" w:hAnsi="Times New Roman" w:cs="Times New Roman"/>
        </w:rPr>
        <w:t>Surgical complications of ultra-early group and matched early group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314"/>
        <w:gridCol w:w="743"/>
        <w:gridCol w:w="223"/>
        <w:gridCol w:w="1741"/>
        <w:gridCol w:w="741"/>
      </w:tblGrid>
      <w:tr w:rsidR="00D77DBF" w:rsidRPr="009A0E3C" w:rsidTr="00D77DBF"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2006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7DBF" w:rsidRPr="009A0E3C" w:rsidRDefault="00D77DBF" w:rsidP="00D7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Univariate analysis, %(n)</w:t>
            </w:r>
          </w:p>
        </w:tc>
        <w:tc>
          <w:tcPr>
            <w:tcW w:w="134" w:type="pct"/>
            <w:tcBorders>
              <w:top w:val="single" w:sz="12" w:space="0" w:color="auto"/>
            </w:tcBorders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7DBF" w:rsidRPr="009A0E3C" w:rsidRDefault="00D77DBF" w:rsidP="00D7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D77DBF" w:rsidRPr="009A0E3C" w:rsidTr="00D77DBF">
        <w:tc>
          <w:tcPr>
            <w:tcW w:w="1365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Ultra-early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Matched Early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34" w:type="pct"/>
            <w:tcBorders>
              <w:bottom w:val="single" w:sz="12" w:space="0" w:color="auto"/>
            </w:tcBorders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77DBF" w:rsidRPr="009A0E3C" w:rsidTr="00D77DBF"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D77DBF" w:rsidRPr="009A0E3C" w:rsidRDefault="00D77DBF" w:rsidP="008C6DA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Postoperative Hemorrhagic Anemia</w:t>
            </w:r>
          </w:p>
        </w:tc>
        <w:tc>
          <w:tcPr>
            <w:tcW w:w="768" w:type="pct"/>
            <w:tcBorders>
              <w:top w:val="single" w:sz="12" w:space="0" w:color="auto"/>
            </w:tcBorders>
            <w:vAlign w:val="center"/>
          </w:tcPr>
          <w:p w:rsidR="00D77DBF" w:rsidRPr="009A0E3C" w:rsidRDefault="00D77DBF" w:rsidP="008C6DA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(14760)</w:t>
            </w:r>
          </w:p>
        </w:tc>
        <w:tc>
          <w:tcPr>
            <w:tcW w:w="791" w:type="pct"/>
            <w:tcBorders>
              <w:top w:val="single" w:sz="12" w:space="0" w:color="auto"/>
            </w:tcBorders>
            <w:vAlign w:val="center"/>
          </w:tcPr>
          <w:p w:rsidR="00D77DBF" w:rsidRPr="009A0E3C" w:rsidRDefault="00D77DBF" w:rsidP="008C6DA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(27060)</w:t>
            </w:r>
          </w:p>
        </w:tc>
        <w:tc>
          <w:tcPr>
            <w:tcW w:w="447" w:type="pct"/>
            <w:tcBorders>
              <w:top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4" w:type="pct"/>
            <w:tcBorders>
              <w:top w:val="single" w:sz="12" w:space="0" w:color="auto"/>
            </w:tcBorders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tcBorders>
              <w:top w:val="single" w:sz="12" w:space="0" w:color="auto"/>
            </w:tcBorders>
            <w:vAlign w:val="center"/>
          </w:tcPr>
          <w:p w:rsidR="00D77DBF" w:rsidRPr="009A0E3C" w:rsidRDefault="009A0E3C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1.09(1.07,1.11</w:t>
            </w:r>
            <w:r w:rsidR="00D77DBF" w:rsidRPr="009A0E3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Hematoma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(659)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(1267)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Wound infection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(300)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(698)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9A0E3C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0.87(0.76,1.00</w:t>
            </w:r>
            <w:r w:rsidR="00D77DBF" w:rsidRPr="009A0E3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9A0E3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Wound dehiscence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(17)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(32)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Irrigation and debridement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Mechanical complication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(337)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(461)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9A0E3C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1.47(1.27,1.70</w:t>
            </w:r>
            <w:r w:rsidR="00D77DBF" w:rsidRPr="009A0E3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Periprosthetic infection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(33)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(53)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DBF" w:rsidRPr="009A0E3C" w:rsidTr="00D77DBF">
        <w:tc>
          <w:tcPr>
            <w:tcW w:w="1365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Dislocation</w:t>
            </w:r>
          </w:p>
        </w:tc>
        <w:tc>
          <w:tcPr>
            <w:tcW w:w="76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(96)</w:t>
            </w:r>
          </w:p>
        </w:tc>
        <w:tc>
          <w:tcPr>
            <w:tcW w:w="791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(196)</w:t>
            </w:r>
          </w:p>
        </w:tc>
        <w:tc>
          <w:tcPr>
            <w:tcW w:w="447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134" w:type="pct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DBF" w:rsidRPr="009A0E3C" w:rsidTr="00D77DBF">
        <w:tc>
          <w:tcPr>
            <w:tcW w:w="1365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bCs/>
                <w:sz w:val="18"/>
                <w:szCs w:val="18"/>
              </w:rPr>
              <w:t>Nerve injury</w:t>
            </w: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791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 w:rsidRPr="009A0E3C">
              <w:rPr>
                <w:rFonts w:ascii="Times New Roman" w:hAnsi="Times New Roman" w:cs="Times New Roman"/>
                <w:sz w:val="18"/>
                <w:szCs w:val="18"/>
              </w:rPr>
              <w:t>(23)</w:t>
            </w:r>
          </w:p>
        </w:tc>
        <w:tc>
          <w:tcPr>
            <w:tcW w:w="447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0E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134" w:type="pct"/>
            <w:tcBorders>
              <w:bottom w:val="single" w:sz="12" w:space="0" w:color="auto"/>
            </w:tcBorders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bottom w:val="single" w:sz="12" w:space="0" w:color="auto"/>
            </w:tcBorders>
            <w:vAlign w:val="center"/>
          </w:tcPr>
          <w:p w:rsidR="00D77DBF" w:rsidRPr="009A0E3C" w:rsidRDefault="00D77DB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283B" w:rsidRPr="009A0E3C" w:rsidRDefault="00E373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Comparation was carried out between </w:t>
      </w:r>
      <w:r>
        <w:rPr>
          <w:rFonts w:ascii="Times New Roman" w:hAnsi="Times New Roman" w:cs="Times New Roman"/>
        </w:rPr>
        <w:t>ultra-early</w:t>
      </w:r>
      <w:r>
        <w:rPr>
          <w:rFonts w:ascii="Times New Roman" w:hAnsi="Times New Roman" w:cs="Times New Roman"/>
        </w:rPr>
        <w:t xml:space="preserve"> group and the matched </w:t>
      </w:r>
      <w:r>
        <w:rPr>
          <w:rFonts w:ascii="Times New Roman" w:hAnsi="Times New Roman" w:cs="Times New Roman"/>
        </w:rPr>
        <w:t xml:space="preserve">early </w:t>
      </w:r>
      <w:r>
        <w:rPr>
          <w:rFonts w:ascii="Times New Roman" w:hAnsi="Times New Roman" w:cs="Times New Roman"/>
        </w:rPr>
        <w:t>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1:2 ultra-early to early group ratio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9A0E3C" w:rsidRPr="009A0E3C">
        <w:rPr>
          <w:rFonts w:ascii="Times New Roman" w:hAnsi="Times New Roman" w:cs="Times New Roman"/>
        </w:rPr>
        <w:t>a: independent risk factor.</w:t>
      </w:r>
    </w:p>
    <w:sectPr w:rsidR="005F283B" w:rsidRPr="009A0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A75" w:rsidRDefault="00F43A75" w:rsidP="00D77DBF">
      <w:r>
        <w:separator/>
      </w:r>
    </w:p>
  </w:endnote>
  <w:endnote w:type="continuationSeparator" w:id="0">
    <w:p w:rsidR="00F43A75" w:rsidRDefault="00F43A75" w:rsidP="00D7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A75" w:rsidRDefault="00F43A75" w:rsidP="00D77DBF">
      <w:r>
        <w:separator/>
      </w:r>
    </w:p>
  </w:footnote>
  <w:footnote w:type="continuationSeparator" w:id="0">
    <w:p w:rsidR="00F43A75" w:rsidRDefault="00F43A75" w:rsidP="00D7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39"/>
    <w:rsid w:val="00007675"/>
    <w:rsid w:val="00065AE7"/>
    <w:rsid w:val="00066290"/>
    <w:rsid w:val="000869BF"/>
    <w:rsid w:val="000A1EB2"/>
    <w:rsid w:val="000A279D"/>
    <w:rsid w:val="000A6169"/>
    <w:rsid w:val="000F7A38"/>
    <w:rsid w:val="00106088"/>
    <w:rsid w:val="0010649C"/>
    <w:rsid w:val="00106619"/>
    <w:rsid w:val="001073E6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5BE9"/>
    <w:rsid w:val="002A1266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31B23"/>
    <w:rsid w:val="0034747D"/>
    <w:rsid w:val="003552B5"/>
    <w:rsid w:val="003707C5"/>
    <w:rsid w:val="00370A95"/>
    <w:rsid w:val="00372388"/>
    <w:rsid w:val="003726AB"/>
    <w:rsid w:val="00374F63"/>
    <w:rsid w:val="00375C4C"/>
    <w:rsid w:val="00380DB8"/>
    <w:rsid w:val="003857A0"/>
    <w:rsid w:val="003879FC"/>
    <w:rsid w:val="00396BFC"/>
    <w:rsid w:val="003B10C7"/>
    <w:rsid w:val="003B6FB3"/>
    <w:rsid w:val="003C7146"/>
    <w:rsid w:val="00411E95"/>
    <w:rsid w:val="00412D6D"/>
    <w:rsid w:val="004143FA"/>
    <w:rsid w:val="0041613A"/>
    <w:rsid w:val="00422E02"/>
    <w:rsid w:val="00430130"/>
    <w:rsid w:val="00432763"/>
    <w:rsid w:val="00441549"/>
    <w:rsid w:val="00456A1D"/>
    <w:rsid w:val="00456BC5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5298"/>
    <w:rsid w:val="00682D6F"/>
    <w:rsid w:val="006D1729"/>
    <w:rsid w:val="006E4929"/>
    <w:rsid w:val="006F0384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103A9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A0E3C"/>
    <w:rsid w:val="009A1BEE"/>
    <w:rsid w:val="009B09D9"/>
    <w:rsid w:val="009B61D5"/>
    <w:rsid w:val="009E05CB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5C93"/>
    <w:rsid w:val="00BE643B"/>
    <w:rsid w:val="00BF0EBE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4EF7"/>
    <w:rsid w:val="00D45914"/>
    <w:rsid w:val="00D53B61"/>
    <w:rsid w:val="00D57E55"/>
    <w:rsid w:val="00D64141"/>
    <w:rsid w:val="00D755C4"/>
    <w:rsid w:val="00D77DBF"/>
    <w:rsid w:val="00DA2B47"/>
    <w:rsid w:val="00DC303D"/>
    <w:rsid w:val="00DC554E"/>
    <w:rsid w:val="00DD0399"/>
    <w:rsid w:val="00DE08F7"/>
    <w:rsid w:val="00DE2F39"/>
    <w:rsid w:val="00DF3F6F"/>
    <w:rsid w:val="00E00515"/>
    <w:rsid w:val="00E04E90"/>
    <w:rsid w:val="00E04F77"/>
    <w:rsid w:val="00E14B74"/>
    <w:rsid w:val="00E16B06"/>
    <w:rsid w:val="00E330CA"/>
    <w:rsid w:val="00E37326"/>
    <w:rsid w:val="00E4150C"/>
    <w:rsid w:val="00E47AA4"/>
    <w:rsid w:val="00E66900"/>
    <w:rsid w:val="00E8658B"/>
    <w:rsid w:val="00EA7AE2"/>
    <w:rsid w:val="00EB14C3"/>
    <w:rsid w:val="00EB6FE4"/>
    <w:rsid w:val="00F03D66"/>
    <w:rsid w:val="00F0498F"/>
    <w:rsid w:val="00F43A75"/>
    <w:rsid w:val="00F46A14"/>
    <w:rsid w:val="00F72E80"/>
    <w:rsid w:val="00F775D4"/>
    <w:rsid w:val="00F8359E"/>
    <w:rsid w:val="00F840B3"/>
    <w:rsid w:val="00F908D3"/>
    <w:rsid w:val="00F967DE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853D0A-3082-443B-B197-9080FD9A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D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D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DBF"/>
    <w:rPr>
      <w:sz w:val="18"/>
      <w:szCs w:val="18"/>
    </w:rPr>
  </w:style>
  <w:style w:type="table" w:styleId="a5">
    <w:name w:val="Table Grid"/>
    <w:basedOn w:val="a1"/>
    <w:uiPriority w:val="39"/>
    <w:rsid w:val="00D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Company>LEE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7</cp:revision>
  <dcterms:created xsi:type="dcterms:W3CDTF">2019-09-30T15:06:00Z</dcterms:created>
  <dcterms:modified xsi:type="dcterms:W3CDTF">2020-03-31T08:01:00Z</dcterms:modified>
</cp:coreProperties>
</file>