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5AD5" w14:textId="77777777" w:rsidR="00F87FF2" w:rsidRDefault="00F87FF2" w:rsidP="00F87FF2">
      <w:pPr>
        <w:rPr>
          <w:rFonts w:ascii="Times New Roman" w:hAnsi="Times New Roman" w:cs="Times New Roman"/>
          <w:b/>
          <w:sz w:val="24"/>
          <w:szCs w:val="24"/>
        </w:rPr>
      </w:pPr>
      <w:r w:rsidRPr="00F667BD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6CE478CA" w14:textId="77777777" w:rsidR="00F87FF2" w:rsidRPr="00EC5E91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E91">
        <w:rPr>
          <w:rFonts w:ascii="Times New Roman" w:hAnsi="Times New Roman" w:cs="Times New Roman"/>
          <w:b/>
          <w:sz w:val="24"/>
          <w:szCs w:val="24"/>
        </w:rPr>
        <w:t>Sand’s equation</w:t>
      </w:r>
    </w:p>
    <w:p w14:paraId="13FACE4E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C92FA0" w14:textId="77777777" w:rsidR="00F87FF2" w:rsidRPr="008A61A5" w:rsidRDefault="00F87FF2" w:rsidP="00F87FF2">
      <w:pPr>
        <w:jc w:val="both"/>
        <w:rPr>
          <w:rFonts w:ascii="Times New Roman" w:hAnsi="Times New Roman" w:cs="Times New Roman"/>
          <w:sz w:val="32"/>
          <w:szCs w:val="32"/>
          <w:lang w:eastAsia="zh-C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Sand</m:t>
            </m:r>
          </m:sub>
        </m:sSub>
        <m:r>
          <w:rPr>
            <w:rFonts w:ascii="Cambria Math" w:hAnsi="Cambria Math" w:cs="Times New Roman"/>
            <w:sz w:val="32"/>
            <w:szCs w:val="32"/>
          </w:rPr>
          <m:t>= π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D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 xml:space="preserve">app 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F)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4(J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(1)</w:t>
      </w:r>
    </w:p>
    <w:p w14:paraId="1C34C3D3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9400F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the charge number of the cation,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is the bulk salt concentration, F is the Faraday’s constant, J is current density and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1-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282B4117" w14:textId="77777777" w:rsidR="00F87FF2" w:rsidRPr="006454AB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2E52D5" wp14:editId="302CBBE0">
            <wp:extent cx="5943600" cy="455803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C754" w14:textId="77777777" w:rsidR="00F87FF2" w:rsidRPr="00754EAC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754EAC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54E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54EAC">
        <w:rPr>
          <w:rFonts w:ascii="Times New Roman" w:hAnsi="Times New Roman" w:cs="Times New Roman"/>
          <w:sz w:val="24"/>
          <w:szCs w:val="24"/>
        </w:rPr>
        <w:t>XRD of Li</w:t>
      </w:r>
      <w:r w:rsidRPr="00754E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54EAC">
        <w:rPr>
          <w:rFonts w:ascii="Times New Roman" w:hAnsi="Times New Roman" w:cs="Times New Roman"/>
          <w:sz w:val="24"/>
          <w:szCs w:val="24"/>
        </w:rPr>
        <w:t>N film obtained under N</w:t>
      </w:r>
      <w:r w:rsidRPr="00754E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4EAC">
        <w:rPr>
          <w:rFonts w:ascii="Times New Roman" w:hAnsi="Times New Roman" w:cs="Times New Roman"/>
          <w:sz w:val="24"/>
          <w:szCs w:val="24"/>
        </w:rPr>
        <w:t xml:space="preserve"> flow without plasma.</w:t>
      </w:r>
      <w:r w:rsidRPr="00754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27AF4A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C988D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16">
        <w:rPr>
          <w:rFonts w:ascii="Times New Roman" w:hAnsi="Times New Roman" w:cs="Times New Roman"/>
          <w:b/>
          <w:sz w:val="24"/>
          <w:szCs w:val="24"/>
        </w:rPr>
        <w:lastRenderedPageBreak/>
        <w:t>Calculation of diffusion coefficient</w:t>
      </w:r>
    </w:p>
    <w:p w14:paraId="3DF53DED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6">
        <w:rPr>
          <w:rFonts w:ascii="Times New Roman" w:hAnsi="Times New Roman" w:cs="Times New Roman"/>
          <w:sz w:val="24"/>
          <w:szCs w:val="24"/>
        </w:rPr>
        <w:t xml:space="preserve">Li ion diffusion is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90616">
        <w:rPr>
          <w:rFonts w:ascii="Times New Roman" w:hAnsi="Times New Roman" w:cs="Times New Roman"/>
          <w:sz w:val="24"/>
          <w:szCs w:val="24"/>
        </w:rPr>
        <w:t>key factor which influence the electrochemical performance of the battery.</w:t>
      </w:r>
      <w:r>
        <w:rPr>
          <w:rFonts w:ascii="Times New Roman" w:hAnsi="Times New Roman" w:cs="Times New Roman"/>
          <w:sz w:val="24"/>
          <w:szCs w:val="24"/>
        </w:rPr>
        <w:t xml:space="preserve"> The temperature dependence of Li ion diffusion coefficient (D) was determined by the EIS. The low frequency region of the EIS relates to the Warburg impedance 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) was employed to determine the diffusion coefficient. The Warburg impedance coefficient can be derived from linear fitting of Z-real vs. </w:t>
      </w:r>
      <w:r w:rsidRPr="00E00E51">
        <w:rPr>
          <w:rFonts w:ascii="Times New Roman" w:hAnsi="Times New Roman" w:cs="Times New Roman"/>
          <w:sz w:val="24"/>
          <w:szCs w:val="24"/>
        </w:rPr>
        <w:t>ω</w:t>
      </w:r>
      <w:r w:rsidRPr="00E00E51">
        <w:rPr>
          <w:rFonts w:ascii="Times New Roman" w:hAnsi="Times New Roman" w:cs="Times New Roman"/>
          <w:sz w:val="24"/>
          <w:szCs w:val="24"/>
          <w:vertAlign w:val="superscript"/>
        </w:rPr>
        <w:t>-1/2</w:t>
      </w:r>
      <w:r>
        <w:rPr>
          <w:rFonts w:ascii="Times New Roman" w:hAnsi="Times New Roman" w:cs="Times New Roman"/>
          <w:sz w:val="24"/>
          <w:szCs w:val="24"/>
        </w:rPr>
        <w:t xml:space="preserve"> (=</w:t>
      </w:r>
      <w:r w:rsidRPr="00E00E51">
        <w:rPr>
          <w:rFonts w:ascii="Times New Roman" w:hAnsi="Times New Roman" w:cs="Times New Roman"/>
          <w:sz w:val="24"/>
          <w:szCs w:val="24"/>
        </w:rPr>
        <w:t xml:space="preserve"> (2 </w:t>
      </w:r>
      <w:r w:rsidRPr="00E00E51">
        <w:rPr>
          <w:rFonts w:ascii="Times New Roman" w:hAnsi="Times New Roman" w:cs="Times New Roman"/>
          <w:sz w:val="24"/>
          <w:szCs w:val="24"/>
          <w:lang w:val="el-GR"/>
        </w:rPr>
        <w:t>π</w:t>
      </w:r>
      <w:r w:rsidRPr="00E00E5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00E51">
        <w:rPr>
          <w:rFonts w:ascii="Times New Roman" w:hAnsi="Times New Roman" w:cs="Times New Roman"/>
          <w:sz w:val="24"/>
          <w:szCs w:val="24"/>
          <w:vertAlign w:val="superscript"/>
        </w:rPr>
        <w:t>-1/2</w:t>
      </w:r>
      <w:r>
        <w:rPr>
          <w:rFonts w:ascii="Times New Roman" w:hAnsi="Times New Roman" w:cs="Times New Roman"/>
          <w:sz w:val="24"/>
          <w:szCs w:val="24"/>
        </w:rPr>
        <w:t>) [1].  The diffusion coefficient was then obtained as</w:t>
      </w:r>
    </w:p>
    <w:p w14:paraId="04558BBC" w14:textId="77777777" w:rsidR="00F87FF2" w:rsidRPr="00E00E51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ω 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(2)</w:t>
      </w:r>
    </w:p>
    <w:p w14:paraId="60DE6E95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Where, R is the gas constant (8.314 J.mol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.K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), T is the absolute temperature (K), A is the surface area of the electrode, F is the Faraday constant (96,485 C/mol),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Warburg impedance coefficient and C is the molar concentration of Li ion in the electrode.</w:t>
      </w:r>
    </w:p>
    <w:p w14:paraId="50452850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Arrhenius equation</w:t>
      </w:r>
    </w:p>
    <w:p w14:paraId="08286B45" w14:textId="77777777" w:rsidR="00F87FF2" w:rsidRPr="00A819B0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9B0">
        <w:rPr>
          <w:rFonts w:ascii="Times New Roman" w:hAnsi="Times New Roman" w:cs="Times New Roman"/>
          <w:sz w:val="24"/>
          <w:szCs w:val="24"/>
        </w:rPr>
        <w:t>The dependence of diffusion coefficient D on temperature T can be approximately described b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819B0">
        <w:rPr>
          <w:rFonts w:ascii="Times New Roman" w:hAnsi="Times New Roman" w:cs="Times New Roman"/>
          <w:sz w:val="24"/>
          <w:szCs w:val="24"/>
        </w:rPr>
        <w:t xml:space="preserve"> an A</w:t>
      </w:r>
      <w:r>
        <w:rPr>
          <w:rFonts w:ascii="Times New Roman" w:hAnsi="Times New Roman" w:cs="Times New Roman"/>
          <w:sz w:val="24"/>
          <w:szCs w:val="24"/>
        </w:rPr>
        <w:t>rr</w:t>
      </w:r>
      <w:r w:rsidRPr="00A819B0">
        <w:rPr>
          <w:rFonts w:ascii="Times New Roman" w:hAnsi="Times New Roman" w:cs="Times New Roman"/>
          <w:sz w:val="24"/>
          <w:szCs w:val="24"/>
        </w:rPr>
        <w:t xml:space="preserve">henius relationship as </w:t>
      </w:r>
    </w:p>
    <w:p w14:paraId="11A7E041" w14:textId="77777777" w:rsidR="00F87FF2" w:rsidRPr="00A819B0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exp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RT</m:t>
                </m:r>
              </m:den>
            </m:f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(2)</w:t>
      </w:r>
    </w:p>
    <w:p w14:paraId="7052DB34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9B0">
        <w:rPr>
          <w:rFonts w:ascii="Times New Roman" w:hAnsi="Times New Roman" w:cs="Times New Roman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sub>
        </m:sSub>
      </m:oMath>
      <w:r w:rsidRPr="00A819B0">
        <w:rPr>
          <w:rFonts w:ascii="Times New Roman" w:hAnsi="Times New Roman" w:cs="Times New Roman"/>
          <w:sz w:val="24"/>
          <w:szCs w:val="24"/>
        </w:rPr>
        <w:t xml:space="preserve"> is the diffusion coefficient (m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A819B0">
        <w:rPr>
          <w:rFonts w:ascii="Times New Roman" w:hAnsi="Times New Roman" w:cs="Times New Roman"/>
          <w:sz w:val="24"/>
          <w:szCs w:val="24"/>
        </w:rPr>
        <w:t>s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819B0">
        <w:rPr>
          <w:rFonts w:ascii="Times New Roman" w:hAnsi="Times New Roman" w:cs="Times New Roman"/>
          <w:sz w:val="24"/>
          <w:szCs w:val="24"/>
        </w:rPr>
        <w:t>), D</w:t>
      </w:r>
      <w:r w:rsidRPr="00A819B0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A819B0">
        <w:rPr>
          <w:rFonts w:ascii="Times New Roman" w:hAnsi="Times New Roman" w:cs="Times New Roman"/>
          <w:sz w:val="24"/>
          <w:szCs w:val="24"/>
        </w:rPr>
        <w:t xml:space="preserve"> is the temperature independent pre-exponential constant (m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A819B0">
        <w:rPr>
          <w:rFonts w:ascii="Times New Roman" w:hAnsi="Times New Roman" w:cs="Times New Roman"/>
          <w:sz w:val="24"/>
          <w:szCs w:val="24"/>
        </w:rPr>
        <w:t>s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819B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819B0">
        <w:rPr>
          <w:rFonts w:ascii="Times New Roman" w:hAnsi="Times New Roman" w:cs="Times New Roman"/>
          <w:sz w:val="24"/>
          <w:szCs w:val="24"/>
        </w:rPr>
        <w:t>E</w:t>
      </w:r>
      <w:r w:rsidRPr="00A819B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 w:rsidRPr="00A819B0">
        <w:rPr>
          <w:rFonts w:ascii="Times New Roman" w:hAnsi="Times New Roman" w:cs="Times New Roman"/>
          <w:sz w:val="24"/>
          <w:szCs w:val="24"/>
        </w:rPr>
        <w:t xml:space="preserve"> is the activation energy (eV or kJ.mol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819B0">
        <w:rPr>
          <w:rFonts w:ascii="Times New Roman" w:hAnsi="Times New Roman" w:cs="Times New Roman"/>
          <w:sz w:val="24"/>
          <w:szCs w:val="24"/>
        </w:rPr>
        <w:t>), R is the molar universal gas constant (=8.314 J mol</w:t>
      </w:r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19B0">
        <w:rPr>
          <w:rFonts w:ascii="Times New Roman" w:hAnsi="Times New Roman" w:cs="Times New Roman"/>
          <w:sz w:val="24"/>
          <w:szCs w:val="24"/>
        </w:rPr>
        <w:t>.K</w:t>
      </w:r>
      <w:proofErr w:type="gramEnd"/>
      <w:r w:rsidRPr="00A819B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819B0">
        <w:rPr>
          <w:rFonts w:ascii="Times New Roman" w:hAnsi="Times New Roman" w:cs="Times New Roman"/>
          <w:sz w:val="24"/>
          <w:szCs w:val="24"/>
        </w:rPr>
        <w:t>), and T is temperature (K).</w:t>
      </w:r>
    </w:p>
    <w:p w14:paraId="35B03F92" w14:textId="77777777" w:rsidR="00F87FF2" w:rsidRPr="00DC64B0" w:rsidRDefault="00F87FF2" w:rsidP="00F87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C64B0">
        <w:rPr>
          <w:rFonts w:ascii="Times New Roman" w:hAnsi="Times New Roman" w:cs="Times New Roman"/>
          <w:sz w:val="24"/>
          <w:szCs w:val="24"/>
        </w:rPr>
        <w:t>he relationship between ln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sub>
        </m:sSub>
      </m:oMath>
      <w:r w:rsidRPr="00DC64B0">
        <w:rPr>
          <w:rFonts w:ascii="Times New Roman" w:hAnsi="Times New Roman" w:cs="Times New Roman"/>
          <w:sz w:val="24"/>
          <w:szCs w:val="24"/>
        </w:rPr>
        <w:t xml:space="preserve"> and 1/T is </w:t>
      </w:r>
      <w:proofErr w:type="gramStart"/>
      <w:r w:rsidRPr="00DC64B0">
        <w:rPr>
          <w:rFonts w:ascii="Times New Roman" w:hAnsi="Times New Roman" w:cs="Times New Roman"/>
          <w:sz w:val="24"/>
          <w:szCs w:val="24"/>
        </w:rPr>
        <w:t>linear</w:t>
      </w:r>
      <w:proofErr w:type="gramEnd"/>
      <w:r w:rsidRPr="00DC64B0">
        <w:rPr>
          <w:rFonts w:ascii="Times New Roman" w:hAnsi="Times New Roman" w:cs="Times New Roman"/>
          <w:sz w:val="24"/>
          <w:szCs w:val="24"/>
        </w:rPr>
        <w:t xml:space="preserve"> and the activation energy can be obtained from the slope of the fitting line.</w:t>
      </w:r>
    </w:p>
    <w:p w14:paraId="45838A3F" w14:textId="77777777" w:rsidR="00F87FF2" w:rsidRPr="00A819B0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A4F">
        <w:rPr>
          <w:rFonts w:ascii="Times New Roman" w:eastAsia="Times New Roman" w:hAnsi="Times New Roman" w:cs="Times New Roman"/>
          <w:noProof/>
          <w:sz w:val="24"/>
          <w:szCs w:val="24"/>
        </w:rPr>
        <w:object w:dxaOrig="5717" w:dyaOrig="4243" w14:anchorId="5E5A6A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8.2pt;height:265.8pt;mso-width-percent:0;mso-height-percent:0;mso-width-percent:0;mso-height-percent:0" o:ole="">
            <v:imagedata r:id="rId5" o:title=""/>
          </v:shape>
          <o:OLEObject Type="Embed" ProgID="Origin50.Graph" ShapeID="_x0000_i1025" DrawAspect="Content" ObjectID="_1720771198" r:id="rId6"/>
        </w:object>
      </w:r>
    </w:p>
    <w:p w14:paraId="625B744B" w14:textId="77777777" w:rsidR="00F87FF2" w:rsidRDefault="00F87FF2" w:rsidP="00F87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754EAC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 xml:space="preserve">2: </w:t>
      </w:r>
      <w:r>
        <w:rPr>
          <w:rFonts w:ascii="Times New Roman" w:hAnsi="Times New Roman" w:cs="Times New Roman"/>
          <w:sz w:val="24"/>
          <w:szCs w:val="24"/>
        </w:rPr>
        <w:t>Correlation between ln D and reciprocal temperature (Arrhenius-plot) for TEMED treated Li and Bare-Li.</w:t>
      </w:r>
    </w:p>
    <w:p w14:paraId="6989402E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003DE" w14:textId="77777777" w:rsidR="00F87FF2" w:rsidRPr="00161D4D" w:rsidRDefault="00F87FF2" w:rsidP="00F87F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Phase-field</w:t>
      </w:r>
      <w:r w:rsidRPr="00161D4D">
        <w:rPr>
          <w:rFonts w:ascii="Times New Roman" w:hAnsi="Times New Roman" w:cs="Times New Roman"/>
          <w:b/>
          <w:bCs/>
          <w:sz w:val="24"/>
          <w:szCs w:val="24"/>
        </w:rPr>
        <w:t xml:space="preserve"> simulation method</w:t>
      </w:r>
    </w:p>
    <w:p w14:paraId="51514FB6" w14:textId="77777777" w:rsidR="00F87FF2" w:rsidRDefault="00F87FF2" w:rsidP="00F87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phase-field model is developed to simulate the Li dendrite growth behavior from both bare and treated Li anodes. A phase-field variable (</w:t>
      </w:r>
      <m:oMath>
        <m:r>
          <w:rPr>
            <w:rFonts w:ascii="Cambria Math" w:hAnsi="Cambria Math" w:cs="Times New Roman"/>
            <w:sz w:val="24"/>
            <w:szCs w:val="24"/>
          </w:rPr>
          <m:t>ξ</m:t>
        </m:r>
      </m:oMath>
      <w:r>
        <w:rPr>
          <w:rFonts w:ascii="Times New Roman" w:hAnsi="Times New Roman" w:cs="Times New Roman"/>
          <w:sz w:val="24"/>
          <w:szCs w:val="24"/>
        </w:rPr>
        <w:t>), whose value changes continuously from 0 to 1, is used to describe the Li metal phase (</w:t>
      </w:r>
      <m:oMath>
        <m:r>
          <w:rPr>
            <w:rFonts w:ascii="Cambria Math" w:hAnsi="Cambria Math" w:cs="Times New Roman"/>
            <w:sz w:val="24"/>
            <w:szCs w:val="24"/>
          </w:rPr>
          <m:t>ξ</m:t>
        </m:r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>
        <w:rPr>
          <w:rFonts w:ascii="Times New Roman" w:hAnsi="Times New Roman" w:cs="Times New Roman"/>
          <w:sz w:val="24"/>
          <w:szCs w:val="24"/>
        </w:rPr>
        <w:t>1) and the liquid electrolyte (</w:t>
      </w:r>
      <m:oMath>
        <m:r>
          <w:rPr>
            <w:rFonts w:ascii="Cambria Math" w:hAnsi="Cambria Math" w:cs="Times New Roman"/>
            <w:sz w:val="24"/>
            <w:szCs w:val="24"/>
          </w:rPr>
          <m:t>ξ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sz w:val="24"/>
          <w:szCs w:val="24"/>
        </w:rPr>
        <w:t>). The total free energy of the system is expressed by:</w:t>
      </w:r>
    </w:p>
    <w:p w14:paraId="376BE0D2" w14:textId="77777777" w:rsidR="00F87FF2" w:rsidRDefault="00F87FF2" w:rsidP="00F87FF2">
      <w:pPr>
        <w:spacing w:line="36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                             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F=</m:t>
        </m:r>
        <m:nary>
          <m:naryPr>
            <m:supHide m:val="1"/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naryPr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V</m:t>
            </m:r>
          </m:sub>
          <m:sup/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[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c</m:t>
                </m:r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h</m:t>
                </m: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ub>
            </m:s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(ξ,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Li</m:t>
                </m:r>
              </m:sub>
            </m:s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)+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grad</m:t>
                </m:r>
              </m:sub>
            </m:s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(</m:t>
            </m:r>
            <m:r>
              <w:rPr>
                <w:rFonts w:ascii="Cambria Math" w:hAnsi="Cambria Math" w:cs="Cambria Math"/>
                <w:noProof/>
                <w:color w:val="000000" w:themeColor="text1"/>
                <w:sz w:val="24"/>
                <w:szCs w:val="24"/>
                <w:lang w:eastAsia="zh-CN"/>
              </w:rPr>
              <m:t>∇</m:t>
            </m:r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ξ)+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elec</m:t>
                </m:r>
              </m:sub>
            </m:s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Li</m:t>
                </m:r>
              </m:sub>
            </m:s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,ϕ)]</m:t>
            </m:r>
          </m:e>
        </m:nary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dV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                       (3)</w:t>
      </w:r>
    </w:p>
    <w:p w14:paraId="409C9AC0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where</w:t>
      </w:r>
      <w:r w:rsidRPr="00B65B6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c</m:t>
            </m:r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h</m:t>
            </m: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Helmholtz free energy density,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grad</m:t>
            </m: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gradient energy density associated with surface energy, and 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elec</m:t>
            </m: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electrostatic energy density.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Li</m:t>
            </m: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and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ϕ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denote the local Li ion (Li</w:t>
      </w:r>
      <w:r w:rsidRPr="00FE13BA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zh-CN"/>
        </w:rPr>
        <w:t>+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) concentration and the electrical potential. Detailed expressions of these energy densities can be found in Ref. [1]. The Li dendrite growth is described by the temporal evolution of the phase-field variable </w:t>
      </w:r>
      <w:r w:rsidRPr="00F33A79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>ξ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,  by solving the following governing equation [2]:</w:t>
      </w:r>
    </w:p>
    <w:p w14:paraId="52E99602" w14:textId="77777777" w:rsidR="00F87FF2" w:rsidRDefault="00F87FF2" w:rsidP="00F87FF2">
      <w:pPr>
        <w:spacing w:line="36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∂ξ</m:t>
            </m: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num>
          <m:den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∂t</m:t>
            </m: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en>
        </m:f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=</m:t>
        </m:r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σ</m:t>
            </m:r>
          </m:sub>
        </m:sSub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(</m:t>
        </m:r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g'(ξ)</m:t>
        </m:r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κ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 xml:space="preserve"> 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pPr>
          <m:e>
            <m:r>
              <w:rPr>
                <w:rFonts w:ascii="Cambria Math" w:hAnsi="Cambria Math" w:cs="Cambria Math"/>
                <w:noProof/>
                <w:color w:val="000000" w:themeColor="text1"/>
                <w:sz w:val="24"/>
                <w:szCs w:val="24"/>
                <w:lang w:eastAsia="zh-CN"/>
              </w:rPr>
              <m:t>∇</m:t>
            </m:r>
          </m:e>
          <m:sup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2</m:t>
            </m: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up>
        </m:sSup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ξ)</m:t>
        </m:r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η</m:t>
            </m:r>
          </m:sub>
        </m:sSub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h'</m:t>
        </m:r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(ξ)</m:t>
        </m:r>
        <m:d>
          <m:dPr>
            <m:begChr m:val="{"/>
            <m:endChr m:val="}"/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Pr>
          <m:e>
            <m:func>
              <m:func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funcPr>
              <m:fNam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exp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Times New Roman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αzF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η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RT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zh-CN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e>
            </m:func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-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Li</m:t>
                </m:r>
              </m:sub>
              <m:sup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 xml:space="preserve"> </m:t>
                </m:r>
              </m:sup>
            </m:sSubSup>
            <m:func>
              <m:funcPr>
                <m:ctrlPr>
                  <w:rPr>
                    <w:rFonts w:ascii="Cambria Math" w:hAnsi="Times New Roman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funcPr>
              <m:fName>
                <m:r>
                  <w:rPr>
                    <w:rFonts w:ascii="Cambria Math" w:hAnsi="Times New Roman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exp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noProof/>
                        <w:color w:val="000000" w:themeColor="text1"/>
                        <w:sz w:val="24"/>
                        <w:szCs w:val="24"/>
                        <w:lang w:eastAsia="zh-CN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βzF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η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RT</m:t>
                        </m:r>
                      </m:den>
                    </m:f>
                  </m:e>
                </m:d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e>
            </m:func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e>
        </m:d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             (4)</w:t>
      </w:r>
    </w:p>
    <w:p w14:paraId="662CB7E5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lastRenderedPageBreak/>
        <w:t xml:space="preserve">where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t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time, 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σ</m:t>
            </m: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interfacial mobility, and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η</m:t>
            </m: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electrodeposition reaction constant.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g'(ξ)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first derivative of a double well function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g</m:t>
        </m:r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</m: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=W</m:t>
        </m:r>
        <m:sSup>
          <m:sSup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p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  <m: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p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(1-ξ)</m:t>
            </m:r>
          </m:e>
          <m: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2</m:t>
            </m:r>
          </m:sup>
        </m:sSup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, in which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W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barrier height.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κ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gradient energy coefficient,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h'(ξ)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first derivative of an interpolating function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</m: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p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  <m: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3</m:t>
            </m:r>
          </m:sup>
        </m:sSup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(6</m:t>
        </m:r>
        <m:sSup>
          <m:sSup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p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  <m: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2</m:t>
            </m:r>
          </m:sup>
        </m:sSup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-15ξ+10)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.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α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and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β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are symmetric factors, where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α+</m:t>
        </m:r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β</m:t>
        </m:r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=1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, </w:t>
      </w:r>
      <m:oMath>
        <m:r>
          <w:rPr>
            <w:rFonts w:ascii="Cambria Math" w:hAnsi="Times New Roman" w:cs="Times New Roman"/>
            <w:noProof/>
            <w:color w:val="000000" w:themeColor="text1"/>
            <w:sz w:val="24"/>
            <w:szCs w:val="24"/>
            <w:lang w:eastAsia="zh-CN"/>
          </w:rPr>
          <m:t>z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charge number of Li ion, </w:t>
      </w:r>
      <w:r w:rsidRPr="002D4FE1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>F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Faraday constant,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η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overpotential, </w:t>
      </w:r>
      <w:r w:rsidRPr="002D4FE1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>R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a universal gas constant, and </w:t>
      </w:r>
      <w:r w:rsidRPr="002D4FE1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>T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absolute temperature.</w:t>
      </w:r>
    </w:p>
    <w:p w14:paraId="5C97BEFB" w14:textId="77777777" w:rsidR="00F87FF2" w:rsidRDefault="00F87FF2" w:rsidP="00F87FF2">
      <w:pPr>
        <w:spacing w:line="360" w:lineRule="auto"/>
        <w:ind w:firstLine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The temporal evolution of the Li ion concentration (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  <w:lang w:eastAsia="zh-CN"/>
              </w:rPr>
              <m:t>Li</m:t>
            </m: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) is obtained by solving the Nernst-Planck equation,</w:t>
      </w:r>
    </w:p>
    <w:p w14:paraId="44868783" w14:textId="77777777" w:rsidR="00F87FF2" w:rsidRDefault="00F87FF2" w:rsidP="00F87FF2">
      <w:pPr>
        <w:spacing w:line="360" w:lineRule="auto"/>
        <w:jc w:val="right"/>
        <w:rPr>
          <w:rFonts w:ascii="SimSun" w:hAnsi="SimSun" w:cs="SimSun"/>
          <w:noProof/>
          <w:sz w:val="24"/>
          <w:szCs w:val="24"/>
          <w:lang w:eastAsia="zh-CN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L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eastAsia="zh-C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zh-C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zh-CN"/>
                      </w:rPr>
                      <m:t xml:space="preserve"> </m:t>
                    </m:r>
                  </m:sup>
                </m:sSup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∂t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=∇⋅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eff</m:t>
                </m:r>
              </m:sup>
            </m:sSub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∇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Li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Li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 xml:space="preserve">Li 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zF∇ϕ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-K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∂ξ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∂t</m:t>
            </m:r>
          </m:den>
        </m:f>
      </m:oMath>
      <w:r>
        <w:rPr>
          <w:rFonts w:ascii="SimSun" w:hAnsi="SimSun" w:cs="SimSun"/>
          <w:noProof/>
          <w:sz w:val="24"/>
          <w:szCs w:val="24"/>
          <w:lang w:eastAsia="zh-CN"/>
        </w:rPr>
        <w:t xml:space="preserve">                  </w:t>
      </w:r>
      <w:r w:rsidRPr="00C21362">
        <w:rPr>
          <w:rFonts w:ascii="Times New Roman" w:hAnsi="Times New Roman" w:cs="Times New Roman"/>
          <w:noProof/>
          <w:sz w:val="24"/>
          <w:szCs w:val="24"/>
          <w:lang w:eastAsia="zh-CN"/>
        </w:rPr>
        <w:t>(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5</w:t>
      </w:r>
      <w:r w:rsidRPr="00C21362">
        <w:rPr>
          <w:rFonts w:ascii="Times New Roman" w:hAnsi="Times New Roman" w:cs="Times New Roman"/>
          <w:noProof/>
          <w:sz w:val="24"/>
          <w:szCs w:val="24"/>
          <w:lang w:eastAsia="zh-CN"/>
        </w:rPr>
        <w:t>)</w:t>
      </w:r>
    </w:p>
    <w:p w14:paraId="78098EBE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eff</m:t>
            </m:r>
          </m:sup>
        </m:sSubSup>
      </m:oMath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is</w:t>
      </w:r>
      <w:r w:rsidRPr="00C2136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the effective Li ion diffusivity. Its value is determined by the interpolating function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</m:d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, i.e., 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eff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h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ξ</m:t>
                </m:r>
              </m:e>
            </m:d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=1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eff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h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zh-CN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zh-CN"/>
                  </w:rPr>
                  <m:t>ξ</m:t>
                </m:r>
              </m:e>
            </m:d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=0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eff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i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(0&lt;</m:t>
        </m:r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zh-CN"/>
              </w:rPr>
              <m:t>ξ</m:t>
            </m:r>
          </m:e>
        </m: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zh-CN"/>
          </w:rPr>
          <m:t>&lt;1</m:t>
        </m:r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)</m:t>
        </m:r>
      </m:oMath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where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</m:t>
            </m:r>
          </m:sup>
        </m:sSubSup>
      </m:oMath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 </m:t>
        </m:r>
      </m:oMath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and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i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 xml:space="preserve"> </m:t>
        </m:r>
      </m:oMath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denote the Li-ion diffusivity in the electrode, electrolyte, and the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electrode-electrolyte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interface, respectively.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K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∂ξ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∂t</m:t>
            </m:r>
          </m:den>
        </m:f>
      </m:oMath>
      <w:r>
        <w:rPr>
          <w:rFonts w:ascii="SimSun" w:hAnsi="SimSun" w:cs="SimSun"/>
          <w:noProof/>
          <w:sz w:val="24"/>
          <w:szCs w:val="24"/>
          <w:lang w:eastAsia="zh-CN"/>
        </w:rPr>
        <w:t xml:space="preserve"> </w:t>
      </w:r>
      <w:r w:rsidRPr="00540EFD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is the source term for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Eq.</w:t>
      </w:r>
      <w:r w:rsidRPr="00540EFD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5</w:t>
      </w:r>
      <w:r w:rsidRPr="00540EFD">
        <w:rPr>
          <w:rFonts w:ascii="Times New Roman" w:hAnsi="Times New Roman" w:cs="Times New Roman"/>
          <w:noProof/>
          <w:sz w:val="24"/>
          <w:szCs w:val="24"/>
          <w:lang w:eastAsia="zh-CN"/>
        </w:rPr>
        <w:t>), where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 w:rsidRPr="004B7EF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>K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accumulation constant.</w:t>
      </w:r>
    </w:p>
    <w:p w14:paraId="21B60D48" w14:textId="77777777" w:rsidR="00F87FF2" w:rsidRDefault="00F87FF2" w:rsidP="00F87FF2">
      <w:pPr>
        <w:spacing w:line="360" w:lineRule="auto"/>
        <w:ind w:firstLine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Assuming that the total charge remains neutral in the system, the conservation of current density is expressed by the current continuity equation,</w:t>
      </w:r>
    </w:p>
    <w:p w14:paraId="6028392E" w14:textId="77777777" w:rsidR="00F87FF2" w:rsidRPr="004B7EFD" w:rsidRDefault="00F87FF2" w:rsidP="00F87FF2">
      <w:pPr>
        <w:spacing w:line="360" w:lineRule="auto"/>
        <w:jc w:val="right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4B7EFD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∇⋅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eastAsia="zh-CN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zh-CN"/>
                  </w:rPr>
                  <m:t>eff</m:t>
                </m:r>
              </m:sup>
            </m:sSub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∇ϕ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=R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∂ξ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∂t</m:t>
            </m:r>
          </m:den>
        </m:f>
      </m:oMath>
      <w:r>
        <w:rPr>
          <w:rFonts w:ascii="SimSun" w:hAnsi="SimSun" w:cs="SimSun"/>
          <w:noProof/>
          <w:sz w:val="24"/>
          <w:szCs w:val="24"/>
          <w:lang w:eastAsia="zh-CN"/>
        </w:rPr>
        <w:t xml:space="preserve">                            </w:t>
      </w:r>
      <w:r w:rsidRPr="004B7EFD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(4)</w:t>
      </w:r>
    </w:p>
    <w:p w14:paraId="02267221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eff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ξ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(1-</m:t>
        </m:r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h(ξ))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effective electrical conductivity of the system,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e</m:t>
            </m:r>
          </m:sup>
        </m:sSubSup>
      </m:oMath>
      <w:r w:rsidRPr="00704C3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and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 xml:space="preserve"> 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p>
        </m:sSubSup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are the electrical conductivities of electrode and electrolyte, respectively.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R=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eastAsia="zh-CN"/>
          </w:rPr>
          <m:t>zηF</m:t>
        </m:r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current constant for source term, which describes the charge entering or leaving the system due to the chemical reactions,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zh-CN"/>
              </w:rPr>
              <m:t>s</m:t>
            </m:r>
          </m:sub>
        </m:sSub>
      </m:oMath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 is the site density of Li metal.</w:t>
      </w:r>
    </w:p>
    <w:p w14:paraId="17F51C5B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D83A9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0C882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D8DC19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07FC0" w14:textId="77777777" w:rsidR="00F87FF2" w:rsidRPr="00F96C2D" w:rsidRDefault="00F87FF2" w:rsidP="00F87FF2">
      <w:pPr>
        <w:pStyle w:val="ListParagraph"/>
        <w:spacing w:line="48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6C2D">
        <w:rPr>
          <w:rFonts w:ascii="Times New Roman" w:hAnsi="Times New Roman" w:cs="Times New Roman"/>
          <w:sz w:val="24"/>
          <w:szCs w:val="24"/>
        </w:rPr>
        <w:lastRenderedPageBreak/>
        <w:t>The ionic conductivity of Li</w:t>
      </w:r>
      <w:r w:rsidRPr="00F96C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96C2D">
        <w:rPr>
          <w:rFonts w:ascii="Times New Roman" w:hAnsi="Times New Roman" w:cs="Times New Roman"/>
          <w:sz w:val="24"/>
          <w:szCs w:val="24"/>
        </w:rPr>
        <w:t xml:space="preserve">N can be calculated using the equation  </w:t>
      </w:r>
      <m:oMath>
        <m:r>
          <w:rPr>
            <w:rFonts w:ascii="Cambria Math" w:hAnsi="Cambria Math" w:cs="Times New Roman"/>
            <w:sz w:val="24"/>
            <w:szCs w:val="24"/>
          </w:rPr>
          <m:t>σ=2 L/Ra</m:t>
        </m:r>
      </m:oMath>
      <w:r w:rsidRPr="00F96C2D">
        <w:rPr>
          <w:rFonts w:ascii="Times New Roman" w:hAnsi="Times New Roman" w:cs="Times New Roman"/>
          <w:sz w:val="24"/>
          <w:szCs w:val="24"/>
        </w:rPr>
        <w:t xml:space="preserve"> , in which, L is the thickness of Li</w:t>
      </w:r>
      <w:r w:rsidRPr="00F96C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96C2D">
        <w:rPr>
          <w:rFonts w:ascii="Times New Roman" w:hAnsi="Times New Roman" w:cs="Times New Roman"/>
          <w:sz w:val="24"/>
          <w:szCs w:val="24"/>
        </w:rPr>
        <w:t>N, R is the resistance of Li</w:t>
      </w:r>
      <w:r w:rsidRPr="00F96C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96C2D">
        <w:rPr>
          <w:rFonts w:ascii="Times New Roman" w:hAnsi="Times New Roman" w:cs="Times New Roman"/>
          <w:sz w:val="24"/>
          <w:szCs w:val="24"/>
        </w:rPr>
        <w:t>N and a is the area.</w:t>
      </w:r>
    </w:p>
    <w:p w14:paraId="55B1CC54" w14:textId="77777777" w:rsidR="00F87FF2" w:rsidRDefault="00F87FF2" w:rsidP="00F87FF2">
      <w:pPr>
        <w:spacing w:line="480" w:lineRule="auto"/>
        <w:jc w:val="center"/>
      </w:pPr>
      <w:r>
        <w:rPr>
          <w:noProof/>
        </w:rPr>
        <w:object w:dxaOrig="5762" w:dyaOrig="4415" w14:anchorId="4DA80714">
          <v:shape id="_x0000_i1026" type="#_x0000_t75" alt="" style="width:355.8pt;height:274.2pt;mso-width-percent:0;mso-height-percent:0;mso-width-percent:0;mso-height-percent:0" o:ole="">
            <v:imagedata r:id="rId7" o:title=""/>
          </v:shape>
          <o:OLEObject Type="Embed" ProgID="Origin50.Graph" ShapeID="_x0000_i1026" DrawAspect="Content" ObjectID="_1720771199" r:id="rId8"/>
        </w:object>
      </w:r>
    </w:p>
    <w:p w14:paraId="20F89BB8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 S3</w:t>
      </w:r>
      <w:r w:rsidRPr="001C0028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Nyquist plot of bare Li and TEMED treated Li after 10 plating/stripping cycles</w:t>
      </w:r>
    </w:p>
    <w:p w14:paraId="7C7A9637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5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305C03" wp14:editId="3D46BE8D">
            <wp:extent cx="5943600" cy="1671955"/>
            <wp:effectExtent l="0" t="0" r="0" b="4445"/>
            <wp:docPr id="17" name="Picture 17" descr="C:\Users\jyotshna.pokharel\Pictures\TEMED\EDX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yotshna.pokharel\Pictures\TEMED\EDX_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1BAEA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361D22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Energy dispersive spectroscopy (EDS) for TEMED treated Li and corresponding elemental mapping. </w:t>
      </w:r>
    </w:p>
    <w:p w14:paraId="3FCC4B18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9B861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 w:rsidRPr="006B30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E08EA6F" wp14:editId="17167B8B">
            <wp:simplePos x="0" y="0"/>
            <wp:positionH relativeFrom="column">
              <wp:posOffset>687070</wp:posOffset>
            </wp:positionH>
            <wp:positionV relativeFrom="paragraph">
              <wp:posOffset>136525</wp:posOffset>
            </wp:positionV>
            <wp:extent cx="4465320" cy="3511550"/>
            <wp:effectExtent l="0" t="0" r="0" b="0"/>
            <wp:wrapSquare wrapText="bothSides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7" r="8413"/>
                    <a:stretch/>
                  </pic:blipFill>
                  <pic:spPr>
                    <a:xfrm>
                      <a:off x="0" y="0"/>
                      <a:ext cx="446532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320DA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02D33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2EDD9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B5C06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2622E1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14DD44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795724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0C6F7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D9EC3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FF02DB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E183F">
        <w:rPr>
          <w:rFonts w:ascii="Times New Roman" w:hAnsi="Times New Roman" w:cs="Times New Roman"/>
          <w:sz w:val="24"/>
          <w:szCs w:val="24"/>
        </w:rPr>
        <w:t>Comparative EIS measurement for different treatment time for TEMED treated Li</w:t>
      </w:r>
      <w:r>
        <w:rPr>
          <w:rFonts w:ascii="Times New Roman" w:hAnsi="Times New Roman" w:cs="Times New Roman"/>
          <w:sz w:val="24"/>
          <w:szCs w:val="24"/>
        </w:rPr>
        <w:t xml:space="preserve"> and Bare Li.</w:t>
      </w:r>
    </w:p>
    <w:p w14:paraId="03B07F0D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2F5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8E4775" wp14:editId="715823AD">
            <wp:extent cx="5943600" cy="3290570"/>
            <wp:effectExtent l="0" t="0" r="0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1"/>
                    <a:srcRect l="6816" t="6925" r="9093"/>
                    <a:stretch/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6D1E4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 S6: </w:t>
      </w:r>
      <w:r w:rsidRPr="008C3F27">
        <w:rPr>
          <w:rFonts w:ascii="Times New Roman" w:hAnsi="Times New Roman" w:cs="Times New Roman"/>
          <w:sz w:val="24"/>
          <w:szCs w:val="24"/>
        </w:rPr>
        <w:t xml:space="preserve">The voltage profiles of symmetrical cells with bare Li and different treatment time at a current density of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>.</w:t>
      </w:r>
    </w:p>
    <w:p w14:paraId="11AEEC33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A8283B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1C591F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D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D5D8B52" wp14:editId="68B6C325">
            <wp:simplePos x="0" y="0"/>
            <wp:positionH relativeFrom="column">
              <wp:posOffset>899160</wp:posOffset>
            </wp:positionH>
            <wp:positionV relativeFrom="paragraph">
              <wp:posOffset>0</wp:posOffset>
            </wp:positionV>
            <wp:extent cx="3049905" cy="2438400"/>
            <wp:effectExtent l="0" t="0" r="0" b="0"/>
            <wp:wrapSquare wrapText="bothSides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5" r="12658" b="1640"/>
                    <a:stretch/>
                  </pic:blipFill>
                  <pic:spPr>
                    <a:xfrm>
                      <a:off x="0" y="0"/>
                      <a:ext cx="304990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3AD24" w14:textId="77777777" w:rsidR="00F87FF2" w:rsidRPr="008C3F27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5FE5E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C3025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FC6AB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5760D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E81B9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38E78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D599A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331C6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S7: </w:t>
      </w:r>
      <w:r>
        <w:rPr>
          <w:rFonts w:ascii="Times New Roman" w:hAnsi="Times New Roman" w:cs="Times New Roman"/>
          <w:sz w:val="24"/>
          <w:szCs w:val="24"/>
        </w:rPr>
        <w:t>Comparative</w:t>
      </w:r>
      <w:r w:rsidRPr="008C3F27">
        <w:rPr>
          <w:rFonts w:ascii="Times New Roman" w:hAnsi="Times New Roman" w:cs="Times New Roman"/>
          <w:sz w:val="24"/>
          <w:szCs w:val="24"/>
        </w:rPr>
        <w:t xml:space="preserve"> voltage profiles of </w:t>
      </w:r>
      <w:r>
        <w:rPr>
          <w:rFonts w:ascii="Times New Roman" w:hAnsi="Times New Roman" w:cs="Times New Roman"/>
          <w:sz w:val="24"/>
          <w:szCs w:val="24"/>
        </w:rPr>
        <w:t xml:space="preserve">12 hour treated TEMED </w:t>
      </w:r>
      <w:r w:rsidRPr="008C3F27">
        <w:rPr>
          <w:rFonts w:ascii="Times New Roman" w:hAnsi="Times New Roman" w:cs="Times New Roman"/>
          <w:sz w:val="24"/>
          <w:szCs w:val="24"/>
        </w:rPr>
        <w:t xml:space="preserve">symmetrical cells with bare Li at a current density of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>.</w:t>
      </w:r>
    </w:p>
    <w:p w14:paraId="74A9680C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97C83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 w:rsidRPr="00AF5E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6695408" wp14:editId="51C99ED5">
            <wp:simplePos x="0" y="0"/>
            <wp:positionH relativeFrom="column">
              <wp:posOffset>-80544</wp:posOffset>
            </wp:positionH>
            <wp:positionV relativeFrom="paragraph">
              <wp:posOffset>235890</wp:posOffset>
            </wp:positionV>
            <wp:extent cx="5943600" cy="2725420"/>
            <wp:effectExtent l="0" t="0" r="0" b="0"/>
            <wp:wrapSquare wrapText="bothSides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6" r="25702"/>
                    <a:stretch/>
                  </pic:blipFill>
                  <pic:spPr>
                    <a:xfrm>
                      <a:off x="0" y="0"/>
                      <a:ext cx="594360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FA73A5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37AC7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 S8: </w:t>
      </w:r>
      <w:r w:rsidRPr="008C3F27">
        <w:rPr>
          <w:rFonts w:ascii="Times New Roman" w:hAnsi="Times New Roman" w:cs="Times New Roman"/>
          <w:sz w:val="24"/>
          <w:szCs w:val="24"/>
        </w:rPr>
        <w:t xml:space="preserve">The voltage profiles of symmetrical cells with bare Li and different treatment time at a current density of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>.</w:t>
      </w:r>
    </w:p>
    <w:p w14:paraId="68F9E51B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 w:rsidRPr="006D396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EDF28BF" wp14:editId="122AF949">
            <wp:simplePos x="0" y="0"/>
            <wp:positionH relativeFrom="column">
              <wp:posOffset>921207</wp:posOffset>
            </wp:positionH>
            <wp:positionV relativeFrom="paragraph">
              <wp:posOffset>170230</wp:posOffset>
            </wp:positionV>
            <wp:extent cx="3726490" cy="3061716"/>
            <wp:effectExtent l="0" t="0" r="7620" b="0"/>
            <wp:wrapSquare wrapText="bothSides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" t="8107" r="13134" b="1916"/>
                    <a:stretch/>
                  </pic:blipFill>
                  <pic:spPr>
                    <a:xfrm>
                      <a:off x="0" y="0"/>
                      <a:ext cx="3726490" cy="306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71B38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C1F17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196D6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475A6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215FA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20C43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D244F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6A67E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E07AC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8F814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1B949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DEAD5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6B888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S9: </w:t>
      </w:r>
      <w:r>
        <w:rPr>
          <w:rFonts w:ascii="Times New Roman" w:hAnsi="Times New Roman" w:cs="Times New Roman"/>
          <w:sz w:val="24"/>
          <w:szCs w:val="24"/>
        </w:rPr>
        <w:t>Comparative</w:t>
      </w:r>
      <w:r w:rsidRPr="008C3F27">
        <w:rPr>
          <w:rFonts w:ascii="Times New Roman" w:hAnsi="Times New Roman" w:cs="Times New Roman"/>
          <w:sz w:val="24"/>
          <w:szCs w:val="24"/>
        </w:rPr>
        <w:t xml:space="preserve"> voltage profiles of </w:t>
      </w:r>
      <w:r>
        <w:rPr>
          <w:rFonts w:ascii="Times New Roman" w:hAnsi="Times New Roman" w:cs="Times New Roman"/>
          <w:sz w:val="24"/>
          <w:szCs w:val="24"/>
        </w:rPr>
        <w:t xml:space="preserve">TEMED treated </w:t>
      </w:r>
      <w:r w:rsidRPr="008C3F27">
        <w:rPr>
          <w:rFonts w:ascii="Times New Roman" w:hAnsi="Times New Roman" w:cs="Times New Roman"/>
          <w:sz w:val="24"/>
          <w:szCs w:val="24"/>
        </w:rPr>
        <w:t xml:space="preserve">symmetrical cells with bare Li at a current density of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>.</w:t>
      </w:r>
    </w:p>
    <w:p w14:paraId="09621A5E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D7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AA2D74" wp14:editId="3C9E7D01">
            <wp:extent cx="5943600" cy="2505710"/>
            <wp:effectExtent l="0" t="0" r="0" b="889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385" r="11780" b="2273"/>
                    <a:stretch/>
                  </pic:blipFill>
                  <pic:spPr>
                    <a:xfrm>
                      <a:off x="0" y="0"/>
                      <a:ext cx="594360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A3D47" w14:textId="77777777" w:rsidR="00F87FF2" w:rsidRDefault="00F87FF2" w:rsidP="00F87F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D77F4" w14:textId="77777777" w:rsidR="00F87FF2" w:rsidRPr="008C3F27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S10: </w:t>
      </w:r>
      <w:r w:rsidRPr="008C3F27">
        <w:rPr>
          <w:rFonts w:ascii="Times New Roman" w:hAnsi="Times New Roman" w:cs="Times New Roman"/>
          <w:sz w:val="24"/>
          <w:szCs w:val="24"/>
        </w:rPr>
        <w:t xml:space="preserve">The voltage profiles of symmetrical cells with bare Li and different treatment time at a current density of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for LiPF6 as an electrolyte.</w:t>
      </w:r>
    </w:p>
    <w:p w14:paraId="2E5F9718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72E5C3E" wp14:editId="389577F0">
            <wp:simplePos x="0" y="0"/>
            <wp:positionH relativeFrom="column">
              <wp:posOffset>862965</wp:posOffset>
            </wp:positionH>
            <wp:positionV relativeFrom="paragraph">
              <wp:posOffset>125095</wp:posOffset>
            </wp:positionV>
            <wp:extent cx="3770630" cy="3023235"/>
            <wp:effectExtent l="0" t="0" r="1270" b="0"/>
            <wp:wrapSquare wrapText="bothSides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9" r="12411"/>
                    <a:stretch/>
                  </pic:blipFill>
                  <pic:spPr>
                    <a:xfrm>
                      <a:off x="0" y="0"/>
                      <a:ext cx="377063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44A30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0EDE72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786813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3D5E44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564DD6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F503C1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9DC413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S11: </w:t>
      </w:r>
      <w:r>
        <w:rPr>
          <w:rFonts w:ascii="Times New Roman" w:hAnsi="Times New Roman" w:cs="Times New Roman"/>
          <w:sz w:val="24"/>
          <w:szCs w:val="24"/>
        </w:rPr>
        <w:t>Comparative</w:t>
      </w:r>
      <w:r w:rsidRPr="008C3F27">
        <w:rPr>
          <w:rFonts w:ascii="Times New Roman" w:hAnsi="Times New Roman" w:cs="Times New Roman"/>
          <w:sz w:val="24"/>
          <w:szCs w:val="24"/>
        </w:rPr>
        <w:t xml:space="preserve"> voltage profiles of </w:t>
      </w:r>
      <w:r>
        <w:rPr>
          <w:rFonts w:ascii="Times New Roman" w:hAnsi="Times New Roman" w:cs="Times New Roman"/>
          <w:sz w:val="24"/>
          <w:szCs w:val="24"/>
        </w:rPr>
        <w:t xml:space="preserve">TEMED treated </w:t>
      </w:r>
      <w:r w:rsidRPr="008C3F27">
        <w:rPr>
          <w:rFonts w:ascii="Times New Roman" w:hAnsi="Times New Roman" w:cs="Times New Roman"/>
          <w:sz w:val="24"/>
          <w:szCs w:val="24"/>
        </w:rPr>
        <w:t xml:space="preserve">symmetrical cells with bare Li at a current density of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for LiPF6 as an electrolyte.</w:t>
      </w:r>
    </w:p>
    <w:p w14:paraId="4F77F93F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A1D8C0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05290D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48F65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 wp14:anchorId="5926FB9E" wp14:editId="478FB689">
            <wp:extent cx="5943600" cy="2688590"/>
            <wp:effectExtent l="0" t="0" r="0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10966" r="6017"/>
                    <a:stretch/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2AFDEDF5" w14:textId="77777777" w:rsidR="00F87FF2" w:rsidRPr="008C3F27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 S12: </w:t>
      </w:r>
      <w:r w:rsidRPr="008C3F27">
        <w:rPr>
          <w:rFonts w:ascii="Times New Roman" w:hAnsi="Times New Roman" w:cs="Times New Roman"/>
          <w:sz w:val="24"/>
          <w:szCs w:val="24"/>
        </w:rPr>
        <w:t xml:space="preserve">The voltage profiles of symmetrical cells with bare Li and different treatment time at a current density of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3F27">
        <w:rPr>
          <w:rFonts w:ascii="Times New Roman" w:hAnsi="Times New Roman" w:cs="Times New Roman"/>
          <w:sz w:val="24"/>
          <w:szCs w:val="24"/>
        </w:rPr>
        <w:t xml:space="preserve"> 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for LiPF6 as an electrolyte.</w:t>
      </w:r>
    </w:p>
    <w:p w14:paraId="6A9EA8CB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867D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F5A9350" wp14:editId="00D25356">
            <wp:simplePos x="0" y="0"/>
            <wp:positionH relativeFrom="column">
              <wp:posOffset>1294765</wp:posOffset>
            </wp:positionH>
            <wp:positionV relativeFrom="paragraph">
              <wp:posOffset>-1905</wp:posOffset>
            </wp:positionV>
            <wp:extent cx="4008120" cy="3107690"/>
            <wp:effectExtent l="0" t="0" r="0" b="0"/>
            <wp:wrapSquare wrapText="bothSides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 r="9884"/>
                    <a:stretch/>
                  </pic:blipFill>
                  <pic:spPr>
                    <a:xfrm>
                      <a:off x="0" y="0"/>
                      <a:ext cx="400812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14:paraId="63BE56F3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1A9500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ED2E9FB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718E1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A322948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69C2E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24F33" w14:textId="77777777" w:rsidR="00F87FF2" w:rsidRDefault="00F87FF2" w:rsidP="00F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S13: </w:t>
      </w:r>
      <w:r>
        <w:rPr>
          <w:rFonts w:ascii="Times New Roman" w:hAnsi="Times New Roman" w:cs="Times New Roman"/>
          <w:sz w:val="24"/>
          <w:szCs w:val="24"/>
        </w:rPr>
        <w:t>Comparative</w:t>
      </w:r>
      <w:r w:rsidRPr="008C3F27">
        <w:rPr>
          <w:rFonts w:ascii="Times New Roman" w:hAnsi="Times New Roman" w:cs="Times New Roman"/>
          <w:sz w:val="24"/>
          <w:szCs w:val="24"/>
        </w:rPr>
        <w:t xml:space="preserve"> voltage profiles of </w:t>
      </w:r>
      <w:r>
        <w:rPr>
          <w:rFonts w:ascii="Times New Roman" w:hAnsi="Times New Roman" w:cs="Times New Roman"/>
          <w:sz w:val="24"/>
          <w:szCs w:val="24"/>
        </w:rPr>
        <w:t xml:space="preserve">TEMED treated </w:t>
      </w:r>
      <w:r w:rsidRPr="008C3F27">
        <w:rPr>
          <w:rFonts w:ascii="Times New Roman" w:hAnsi="Times New Roman" w:cs="Times New Roman"/>
          <w:sz w:val="24"/>
          <w:szCs w:val="24"/>
        </w:rPr>
        <w:t xml:space="preserve">symmetrical cells with bare Li at a current density of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C3F27">
        <w:rPr>
          <w:rFonts w:ascii="Times New Roman" w:hAnsi="Times New Roman" w:cs="Times New Roman"/>
          <w:sz w:val="24"/>
          <w:szCs w:val="24"/>
        </w:rPr>
        <w:t>mA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8C3F27">
        <w:rPr>
          <w:rFonts w:ascii="Times New Roman" w:hAnsi="Times New Roman" w:cs="Times New Roman"/>
          <w:sz w:val="24"/>
          <w:szCs w:val="24"/>
        </w:rPr>
        <w:t xml:space="preserve"> to achieve a capacity of 1 </w:t>
      </w:r>
      <w:proofErr w:type="spellStart"/>
      <w:r w:rsidRPr="008C3F27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8C3F27">
        <w:rPr>
          <w:rFonts w:ascii="Times New Roman" w:hAnsi="Times New Roman" w:cs="Times New Roman"/>
          <w:sz w:val="24"/>
          <w:szCs w:val="24"/>
        </w:rPr>
        <w:t xml:space="preserve"> cm</w:t>
      </w:r>
      <w:r w:rsidRPr="008C3F27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for LiPF6 as an electrolyte.</w:t>
      </w:r>
    </w:p>
    <w:p w14:paraId="3A254419" w14:textId="77777777" w:rsidR="00F87FF2" w:rsidRPr="00C22A81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B25490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4B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FD3B3AE" wp14:editId="17A0DED9">
            <wp:simplePos x="0" y="0"/>
            <wp:positionH relativeFrom="column">
              <wp:posOffset>739444</wp:posOffset>
            </wp:positionH>
            <wp:positionV relativeFrom="paragraph">
              <wp:posOffset>398366</wp:posOffset>
            </wp:positionV>
            <wp:extent cx="4715510" cy="3736975"/>
            <wp:effectExtent l="0" t="0" r="889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" t="9058" r="12810" b="3095"/>
                    <a:stretch/>
                  </pic:blipFill>
                  <pic:spPr>
                    <a:xfrm>
                      <a:off x="0" y="0"/>
                      <a:ext cx="47155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2FE37" w14:textId="77777777" w:rsidR="00F87FF2" w:rsidRDefault="00F87FF2" w:rsidP="00F87F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BF5F05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D10E5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DDF02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1123F3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CDB0D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C36ED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23D439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917C67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55E6943" w14:textId="77777777" w:rsidR="00F87FF2" w:rsidRDefault="00F87FF2" w:rsidP="00F87F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3A8">
        <w:rPr>
          <w:noProof/>
          <w:color w:val="ED7D31" w:themeColor="accent2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191F880" wp14:editId="27F6F12C">
            <wp:simplePos x="0" y="0"/>
            <wp:positionH relativeFrom="column">
              <wp:posOffset>-593090</wp:posOffset>
            </wp:positionH>
            <wp:positionV relativeFrom="paragraph">
              <wp:posOffset>453390</wp:posOffset>
            </wp:positionV>
            <wp:extent cx="7269480" cy="2523490"/>
            <wp:effectExtent l="0" t="0" r="7620" b="0"/>
            <wp:wrapSquare wrapText="bothSides"/>
            <wp:docPr id="6" name="Picture 6" descr="C:\Users\jyotshna.pokharel\Pictures\TEMED\cross_section_after100 cyc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yotshna.pokharel\Pictures\TEMED\cross_section_after100 cycle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Fig S14</w:t>
      </w:r>
      <w:r w:rsidRPr="007B39F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BDA">
        <w:rPr>
          <w:rFonts w:ascii="Times New Roman" w:hAnsi="Times New Roman" w:cs="Times New Roman"/>
          <w:sz w:val="24"/>
          <w:szCs w:val="24"/>
        </w:rPr>
        <w:t>Nucleation overpotential for Bare Li and TEMED treated Li</w:t>
      </w:r>
    </w:p>
    <w:p w14:paraId="41F91445" w14:textId="77777777" w:rsidR="00F87FF2" w:rsidRDefault="00F87FF2" w:rsidP="00F87FF2">
      <w:pPr>
        <w:spacing w:line="240" w:lineRule="auto"/>
        <w:rPr>
          <w:color w:val="ED7D31" w:themeColor="accent2"/>
          <w:sz w:val="32"/>
          <w:szCs w:val="32"/>
        </w:rPr>
      </w:pPr>
    </w:p>
    <w:p w14:paraId="0B8B6852" w14:textId="77777777" w:rsidR="00F87FF2" w:rsidRDefault="00F87FF2" w:rsidP="00F87FF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 w:rsidRPr="00361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361D22">
        <w:rPr>
          <w:rFonts w:ascii="Times New Roman" w:hAnsi="Times New Roman" w:cs="Times New Roman"/>
          <w:color w:val="000000" w:themeColor="text1"/>
          <w:sz w:val="24"/>
          <w:szCs w:val="24"/>
        </w:rPr>
        <w:t>: Cross section after 100 cycle of charge/discharge (a) Bare Li and (b) TEMED treated Li.</w:t>
      </w:r>
    </w:p>
    <w:p w14:paraId="7E2DCFAD" w14:textId="77777777" w:rsidR="00F87FF2" w:rsidRDefault="00F87FF2" w:rsidP="00F87FF2">
      <w:pPr>
        <w:spacing w:line="240" w:lineRule="auto"/>
      </w:pPr>
    </w:p>
    <w:p w14:paraId="3E852166" w14:textId="77777777" w:rsidR="00F87FF2" w:rsidRDefault="00F87FF2" w:rsidP="00F87FF2">
      <w:pPr>
        <w:spacing w:line="240" w:lineRule="auto"/>
        <w:ind w:left="72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4A4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object w:dxaOrig="5717" w:dyaOrig="4243" w14:anchorId="42247616">
          <v:shape id="_x0000_i1027" type="#_x0000_t75" alt="" style="width:371.4pt;height:274.8pt;mso-width-percent:0;mso-height-percent:0;mso-width-percent:0;mso-height-percent:0" o:ole="">
            <v:imagedata r:id="rId21" o:title=""/>
          </v:shape>
          <o:OLEObject Type="Embed" ProgID="Origin50.Graph" ShapeID="_x0000_i1027" DrawAspect="Content" ObjectID="_1720771200" r:id="rId22"/>
        </w:object>
      </w:r>
    </w:p>
    <w:p w14:paraId="145F2225" w14:textId="77777777" w:rsidR="00F87FF2" w:rsidRDefault="00F87FF2" w:rsidP="00F87FF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 S16</w:t>
      </w:r>
      <w:r w:rsidRPr="00FF0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Charge/discharge voltage profiles of LFP coupled with bare Li as anode at different C-rate.</w:t>
      </w:r>
    </w:p>
    <w:p w14:paraId="20ADA1FC" w14:textId="77777777" w:rsidR="00F87FF2" w:rsidRPr="00484054" w:rsidRDefault="00F87FF2" w:rsidP="00F87FF2">
      <w:pPr>
        <w:spacing w:line="240" w:lineRule="auto"/>
        <w:ind w:left="720" w:firstLine="720"/>
      </w:pPr>
      <w:r w:rsidRPr="00920046">
        <w:rPr>
          <w:noProof/>
        </w:rPr>
        <w:object w:dxaOrig="5717" w:dyaOrig="4243" w14:anchorId="0BD31272">
          <v:shape id="_x0000_i1028" type="#_x0000_t75" alt="" style="width:342pt;height:253.8pt;mso-width-percent:0;mso-height-percent:0;mso-width-percent:0;mso-height-percent:0" o:ole="">
            <v:imagedata r:id="rId23" o:title=""/>
          </v:shape>
          <o:OLEObject Type="Embed" ProgID="Origin50.Graph" ShapeID="_x0000_i1028" DrawAspect="Content" ObjectID="_1720771201" r:id="rId24"/>
        </w:object>
      </w:r>
    </w:p>
    <w:p w14:paraId="402C1165" w14:textId="77777777" w:rsidR="00F87FF2" w:rsidRDefault="00F87FF2" w:rsidP="00F87FF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 S17: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Charge/discharge voltage profiles of LFP coupled with TEMED treated Li as anode at different C-rate.</w:t>
      </w:r>
    </w:p>
    <w:p w14:paraId="75A42927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78EFCB0" wp14:editId="5380CA02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3970020" cy="3115945"/>
            <wp:effectExtent l="0" t="0" r="0" b="0"/>
            <wp:wrapSquare wrapText="bothSides"/>
            <wp:docPr id="28" name="Picture 2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0" r="12653"/>
                    <a:stretch/>
                  </pic:blipFill>
                  <pic:spPr bwMode="auto">
                    <a:xfrm>
                      <a:off x="0" y="0"/>
                      <a:ext cx="397002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BB8BA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37A7F46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D719A1C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A3223C7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09349A8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D7D8CFF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496D9BE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E07C0"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0ED29DA0" wp14:editId="40F5B002">
            <wp:simplePos x="0" y="0"/>
            <wp:positionH relativeFrom="column">
              <wp:posOffset>953135</wp:posOffset>
            </wp:positionH>
            <wp:positionV relativeFrom="paragraph">
              <wp:posOffset>718820</wp:posOffset>
            </wp:positionV>
            <wp:extent cx="3778885" cy="3108960"/>
            <wp:effectExtent l="0" t="0" r="0" b="0"/>
            <wp:wrapSquare wrapText="bothSides"/>
            <wp:docPr id="29" name="Picture 29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5" t="10355" r="12630"/>
                    <a:stretch/>
                  </pic:blipFill>
                  <pic:spPr bwMode="auto">
                    <a:xfrm>
                      <a:off x="0" y="0"/>
                      <a:ext cx="377888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3E07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S18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 Charge/discharge voltage profiles at fifth cycle for NMC coupled with bare Li and TEMED treated Li at 1C.</w:t>
      </w:r>
    </w:p>
    <w:p w14:paraId="5A2C3653" w14:textId="77777777" w:rsidR="00F87FF2" w:rsidRDefault="00F87FF2" w:rsidP="00F8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2CE1FF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DE6D74A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DE2233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3D2E328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C614D32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BDB64EF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ABC02B5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</w:t>
      </w:r>
    </w:p>
    <w:p w14:paraId="79C0CA85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3E07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S19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 Charge/discharge voltage profiles at fifth cycle for NMC coupled with bare Li and TEMED treated Li at 1C.</w:t>
      </w:r>
    </w:p>
    <w:p w14:paraId="74263850" w14:textId="77777777" w:rsidR="00F87FF2" w:rsidRDefault="00F87FF2" w:rsidP="00F8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4B59C2" w14:textId="77777777" w:rsidR="00F87FF2" w:rsidRDefault="00F87FF2" w:rsidP="00F8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C6E0F00" wp14:editId="1542376A">
            <wp:extent cx="5273040" cy="4038600"/>
            <wp:effectExtent l="0" t="0" r="0" b="0"/>
            <wp:docPr id="30" name="Picture 30" descr="A picture containing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F5BB0" w14:textId="77777777" w:rsidR="00F87FF2" w:rsidRDefault="00F87FF2" w:rsidP="00F87FF2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3E07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S20: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Long-term cycling performance of NMC coupled with bare Li and TEMED treated Li at a current density of 1C. </w:t>
      </w:r>
    </w:p>
    <w:p w14:paraId="7A2D64A6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zh-CN"/>
        </w:rPr>
      </w:pPr>
      <w:r w:rsidRPr="00B9136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zh-CN"/>
        </w:rPr>
        <w:t>References</w:t>
      </w:r>
    </w:p>
    <w:p w14:paraId="3A7B1BDB" w14:textId="77777777" w:rsidR="00F87FF2" w:rsidRPr="00E00E51" w:rsidRDefault="00F87FF2" w:rsidP="00F87FF2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 w:rsidRPr="00E00E5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 xml:space="preserve">[1] </w:t>
      </w:r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Xiao, Peng, </w:t>
      </w:r>
      <w:proofErr w:type="spellStart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Tingjian</w:t>
      </w:r>
      <w:proofErr w:type="spellEnd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Lv</w:t>
      </w:r>
      <w:proofErr w:type="spellEnd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Xueping</w:t>
      </w:r>
      <w:proofErr w:type="spellEnd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Chen, and </w:t>
      </w:r>
      <w:proofErr w:type="spellStart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Chengkang</w:t>
      </w:r>
      <w:proofErr w:type="spellEnd"/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Chang. "LiNi0. 8Co0. 15Al0. 05O2: enhanced electrochemical performance from reduced cationic disordering in Li slab." </w:t>
      </w:r>
      <w:r w:rsidRPr="00DE57A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Scientific Reports</w:t>
      </w:r>
      <w:r w:rsidRPr="00DE57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7, no. 1 (2017): 1-8.</w:t>
      </w:r>
    </w:p>
    <w:p w14:paraId="1FE87B99" w14:textId="77777777" w:rsidR="00F87FF2" w:rsidRDefault="00F87FF2" w:rsidP="00F87F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E9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1AE9">
        <w:rPr>
          <w:rFonts w:ascii="Times New Roman" w:hAnsi="Times New Roman" w:cs="Times New Roman"/>
          <w:sz w:val="24"/>
          <w:szCs w:val="24"/>
        </w:rPr>
        <w:t>]</w:t>
      </w:r>
      <w:r w:rsidRPr="009C6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Y. Ren, Y. Zhou, and Y. Cao, “</w:t>
      </w:r>
      <w:r w:rsidRPr="00861AE9">
        <w:rPr>
          <w:rFonts w:ascii="Times New Roman" w:hAnsi="Times New Roman" w:cs="Times New Roman"/>
          <w:sz w:val="24"/>
          <w:szCs w:val="24"/>
        </w:rPr>
        <w:t xml:space="preserve">Inhibit of 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861AE9">
        <w:rPr>
          <w:rFonts w:ascii="Times New Roman" w:hAnsi="Times New Roman" w:cs="Times New Roman"/>
          <w:sz w:val="24"/>
          <w:szCs w:val="24"/>
        </w:rPr>
        <w:t xml:space="preserve"> Dendrite Growth in Solid Composite Elec</w:t>
      </w:r>
      <w:r>
        <w:rPr>
          <w:rFonts w:ascii="Times New Roman" w:hAnsi="Times New Roman" w:cs="Times New Roman"/>
          <w:sz w:val="24"/>
          <w:szCs w:val="24"/>
        </w:rPr>
        <w:t>trolyte by Phase-Field Modeling”</w:t>
      </w:r>
      <w:r w:rsidRPr="00861AE9">
        <w:rPr>
          <w:rFonts w:ascii="Times New Roman" w:hAnsi="Times New Roman" w:cs="Times New Roman"/>
          <w:sz w:val="24"/>
          <w:szCs w:val="24"/>
        </w:rPr>
        <w:t xml:space="preserve"> </w:t>
      </w:r>
      <w:r w:rsidRPr="00861AE9">
        <w:rPr>
          <w:rFonts w:ascii="Times New Roman" w:hAnsi="Times New Roman" w:cs="Times New Roman"/>
          <w:i/>
          <w:iCs/>
          <w:sz w:val="24"/>
          <w:szCs w:val="24"/>
        </w:rPr>
        <w:t>J. Phys. Chem.</w:t>
      </w:r>
      <w:r w:rsidRPr="00861AE9">
        <w:rPr>
          <w:rFonts w:ascii="Times New Roman" w:hAnsi="Times New Roman" w:cs="Times New Roman"/>
          <w:sz w:val="24"/>
          <w:szCs w:val="24"/>
        </w:rPr>
        <w:t xml:space="preserve"> C (2020) 124, 12195-12204.</w:t>
      </w:r>
    </w:p>
    <w:p w14:paraId="34DA6AA9" w14:textId="77777777" w:rsidR="00F87FF2" w:rsidRPr="00861AE9" w:rsidRDefault="00F87FF2" w:rsidP="00F87F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[3] </w:t>
      </w:r>
      <w:r w:rsidRPr="00861AE9">
        <w:rPr>
          <w:rFonts w:ascii="Times New Roman" w:hAnsi="Times New Roman" w:cs="Times New Roman"/>
          <w:sz w:val="24"/>
          <w:szCs w:val="24"/>
        </w:rPr>
        <w:t xml:space="preserve">L. Chen, H. W. Zhang, L. Y. Liang, Z. Liu, Y. Qi, P. Lu, J. Chen, and L.-Q. Chen,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61AE9">
        <w:rPr>
          <w:rFonts w:ascii="Times New Roman" w:hAnsi="Times New Roman" w:cs="Times New Roman"/>
          <w:sz w:val="24"/>
          <w:szCs w:val="24"/>
        </w:rPr>
        <w:t>Modulation of dendritic patterns during electrodeposition: A nonlinear phase-field model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861AE9">
        <w:rPr>
          <w:rFonts w:ascii="Times New Roman" w:hAnsi="Times New Roman" w:cs="Times New Roman"/>
          <w:sz w:val="24"/>
          <w:szCs w:val="24"/>
        </w:rPr>
        <w:t xml:space="preserve">, </w:t>
      </w:r>
      <w:r w:rsidRPr="00861AE9">
        <w:rPr>
          <w:rFonts w:ascii="Times New Roman" w:hAnsi="Times New Roman" w:cs="Times New Roman"/>
          <w:i/>
          <w:sz w:val="24"/>
          <w:szCs w:val="24"/>
        </w:rPr>
        <w:t xml:space="preserve">J. Power Sources, </w:t>
      </w:r>
      <w:r w:rsidRPr="00861AE9">
        <w:rPr>
          <w:rFonts w:ascii="Times New Roman" w:hAnsi="Times New Roman" w:cs="Times New Roman"/>
          <w:sz w:val="24"/>
          <w:szCs w:val="24"/>
        </w:rPr>
        <w:t>300 (2015) 376</w:t>
      </w:r>
      <w:r w:rsidRPr="00861AE9">
        <w:rPr>
          <w:rFonts w:ascii="Times New Roman" w:hAnsi="Times New Roman" w:cs="Times New Roman"/>
          <w:color w:val="000000" w:themeColor="text1"/>
          <w:sz w:val="24"/>
          <w:szCs w:val="24"/>
        </w:rPr>
        <w:t>−</w:t>
      </w:r>
      <w:r w:rsidRPr="00861AE9">
        <w:rPr>
          <w:rFonts w:ascii="Times New Roman" w:hAnsi="Times New Roman" w:cs="Times New Roman"/>
          <w:sz w:val="24"/>
          <w:szCs w:val="24"/>
        </w:rPr>
        <w:t>85.</w:t>
      </w:r>
    </w:p>
    <w:p w14:paraId="3A3A9336" w14:textId="77777777" w:rsidR="00F87FF2" w:rsidRPr="00361D22" w:rsidRDefault="00F87FF2" w:rsidP="00F87F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ECB4BF" w14:textId="77777777" w:rsidR="00F87FF2" w:rsidRDefault="00F87FF2"/>
    <w:sectPr w:rsidR="00F87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F2"/>
    <w:rsid w:val="00F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7683F"/>
  <w15:chartTrackingRefBased/>
  <w15:docId w15:val="{22978EE9-F5AE-4285-B92C-3922A1D9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FF2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7FF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7FF2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19.tif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18.tif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tif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24" Type="http://schemas.openxmlformats.org/officeDocument/2006/relationships/oleObject" Target="embeddings/oleObject4.bin"/><Relationship Id="rId5" Type="http://schemas.openxmlformats.org/officeDocument/2006/relationships/image" Target="media/image2.emf"/><Relationship Id="rId15" Type="http://schemas.openxmlformats.org/officeDocument/2006/relationships/image" Target="media/image10.emf"/><Relationship Id="rId23" Type="http://schemas.openxmlformats.org/officeDocument/2006/relationships/image" Target="media/image17.emf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image" Target="media/image1.emf"/><Relationship Id="rId9" Type="http://schemas.openxmlformats.org/officeDocument/2006/relationships/image" Target="media/image4.tiff"/><Relationship Id="rId14" Type="http://schemas.openxmlformats.org/officeDocument/2006/relationships/image" Target="media/image9.emf"/><Relationship Id="rId22" Type="http://schemas.openxmlformats.org/officeDocument/2006/relationships/oleObject" Target="embeddings/oleObject3.bin"/><Relationship Id="rId27" Type="http://schemas.openxmlformats.org/officeDocument/2006/relationships/image" Target="media/image2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Pokharel, Jyotshna - SDSU Student</dc:creator>
  <cp:keywords/>
  <dc:description/>
  <cp:lastModifiedBy>Pokharel, Jyotshna - SDSU Student</cp:lastModifiedBy>
  <cp:revision>1</cp:revision>
  <dcterms:created xsi:type="dcterms:W3CDTF">2022-07-31T16:12:00Z</dcterms:created>
  <dcterms:modified xsi:type="dcterms:W3CDTF">2022-07-31T16:13:00Z</dcterms:modified>
</cp:coreProperties>
</file>