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ECAD3" w14:textId="48353819" w:rsidR="00CB4B39" w:rsidRDefault="00CB4B39" w:rsidP="00394085">
      <w:pPr>
        <w:jc w:val="center"/>
        <w:rPr>
          <w:b/>
          <w:bCs/>
          <w:u w:val="single"/>
        </w:rPr>
      </w:pPr>
      <w:r w:rsidRPr="008D62D9">
        <w:rPr>
          <w:b/>
          <w:bCs/>
          <w:u w:val="single"/>
        </w:rPr>
        <w:t>Supplementary</w:t>
      </w:r>
      <w:r w:rsidR="00790A38" w:rsidRPr="008D62D9">
        <w:rPr>
          <w:b/>
          <w:bCs/>
          <w:u w:val="single"/>
        </w:rPr>
        <w:t xml:space="preserve"> Document</w:t>
      </w:r>
    </w:p>
    <w:p w14:paraId="3CB5F112" w14:textId="2AEE1F26" w:rsidR="00FD6B07" w:rsidRDefault="00FD6B07" w:rsidP="00FD6B07">
      <w:pPr>
        <w:rPr>
          <w:b/>
          <w:bCs/>
          <w:u w:val="single"/>
        </w:rPr>
      </w:pPr>
    </w:p>
    <w:p w14:paraId="7791E056" w14:textId="77777777" w:rsidR="008D62D9" w:rsidRDefault="008D62D9" w:rsidP="005338FA">
      <w:pPr>
        <w:jc w:val="center"/>
      </w:pPr>
    </w:p>
    <w:p w14:paraId="082760BD" w14:textId="77777777" w:rsidR="00CB4B39" w:rsidRDefault="00CB4B39" w:rsidP="001D6458">
      <w:pPr>
        <w:jc w:val="center"/>
      </w:pPr>
    </w:p>
    <w:p w14:paraId="2591939A" w14:textId="47F7CAAE" w:rsidR="00380800" w:rsidRDefault="00380800" w:rsidP="001D6458">
      <w:pPr>
        <w:jc w:val="center"/>
      </w:pPr>
      <w:r>
        <w:rPr>
          <w:noProof/>
        </w:rPr>
        <w:drawing>
          <wp:inline distT="0" distB="0" distL="0" distR="0" wp14:anchorId="4D75A4C4" wp14:editId="4176B828">
            <wp:extent cx="3714729" cy="33579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8512" cy="3397485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6312A28A" w14:textId="6D2DD67D" w:rsidR="00380800" w:rsidRDefault="00380800" w:rsidP="001D6458">
      <w:pPr>
        <w:jc w:val="center"/>
      </w:pPr>
    </w:p>
    <w:p w14:paraId="463DD975" w14:textId="511F93CE" w:rsidR="003F336F" w:rsidRPr="00815506" w:rsidRDefault="003F336F" w:rsidP="0005352A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Supplementary 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Figure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1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: </w:t>
      </w:r>
      <w:r w:rsidR="00B01146">
        <w:rPr>
          <w:rFonts w:ascii="Arial" w:hAnsi="Arial" w:cs="Arial"/>
          <w:i/>
          <w:iCs/>
          <w:color w:val="000000" w:themeColor="text1"/>
          <w:sz w:val="18"/>
          <w:szCs w:val="18"/>
        </w:rPr>
        <w:t>Age of disease onset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, showing CP and Hemispherectomy as the youngest patients, followed by </w:t>
      </w:r>
      <w:r w:rsidR="00B01146">
        <w:rPr>
          <w:rFonts w:ascii="Arial" w:hAnsi="Arial" w:cs="Arial"/>
          <w:i/>
          <w:iCs/>
          <w:color w:val="000000" w:themeColor="text1"/>
          <w:sz w:val="18"/>
          <w:szCs w:val="18"/>
        </w:rPr>
        <w:t>TBI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and CVA as the oldest.</w:t>
      </w:r>
    </w:p>
    <w:p w14:paraId="18B5B61C" w14:textId="77777777" w:rsidR="00380800" w:rsidRDefault="00380800" w:rsidP="001D6458">
      <w:pPr>
        <w:jc w:val="center"/>
      </w:pPr>
    </w:p>
    <w:p w14:paraId="6971B5B1" w14:textId="7816AB47" w:rsidR="003039FC" w:rsidRDefault="001D6458" w:rsidP="001D6458">
      <w:pPr>
        <w:jc w:val="center"/>
      </w:pPr>
      <w:r>
        <w:rPr>
          <w:noProof/>
        </w:rPr>
        <w:drawing>
          <wp:inline distT="0" distB="0" distL="0" distR="0" wp14:anchorId="100AF81A" wp14:editId="1FAF9FEC">
            <wp:extent cx="3620712" cy="3272921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4579" cy="3339692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39169F16" w14:textId="33E1EEAD" w:rsidR="00F9591B" w:rsidRDefault="00F9591B" w:rsidP="001D6458">
      <w:pPr>
        <w:jc w:val="center"/>
      </w:pPr>
    </w:p>
    <w:p w14:paraId="0854808E" w14:textId="77777777" w:rsidR="00DC31DA" w:rsidRDefault="00DC31DA" w:rsidP="001D6458">
      <w:pPr>
        <w:jc w:val="center"/>
      </w:pPr>
    </w:p>
    <w:p w14:paraId="104A9C55" w14:textId="01E8D321" w:rsidR="00B01146" w:rsidRPr="00380800" w:rsidRDefault="00B01146" w:rsidP="00B01146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Supplementary 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Figure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2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: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Age the </w:t>
      </w:r>
      <w:proofErr w:type="spellStart"/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was initiated.  Hemispherectomy was the</w:t>
      </w:r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younges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t age group</w:t>
      </w:r>
      <w:r w:rsidR="00944DDE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to receive the </w:t>
      </w:r>
      <w:proofErr w:type="spellStart"/>
      <w:r w:rsidR="00944DDE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, followed by CP</w:t>
      </w:r>
      <w:r w:rsidR="00944DDE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,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TBI, </w:t>
      </w:r>
      <w:r w:rsidR="00944DDE">
        <w:rPr>
          <w:rFonts w:ascii="Arial" w:hAnsi="Arial" w:cs="Arial"/>
          <w:i/>
          <w:iCs/>
          <w:color w:val="000000" w:themeColor="text1"/>
          <w:sz w:val="18"/>
          <w:szCs w:val="18"/>
        </w:rPr>
        <w:t>and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CVA</w:t>
      </w:r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as the oldest</w:t>
      </w:r>
      <w:r w:rsidR="00944DDE">
        <w:rPr>
          <w:rFonts w:ascii="Arial" w:hAnsi="Arial" w:cs="Arial"/>
          <w:i/>
          <w:iCs/>
          <w:color w:val="000000" w:themeColor="text1"/>
          <w:sz w:val="18"/>
          <w:szCs w:val="18"/>
        </w:rPr>
        <w:t>, respectively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.</w:t>
      </w:r>
    </w:p>
    <w:p w14:paraId="21C8A86D" w14:textId="77777777" w:rsidR="00B01146" w:rsidRPr="00380800" w:rsidRDefault="00B01146" w:rsidP="00DD464F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1E2F7E6F" w14:textId="1F12264B" w:rsidR="001D6458" w:rsidRDefault="001D6458" w:rsidP="001D6458">
      <w:pPr>
        <w:jc w:val="center"/>
      </w:pPr>
    </w:p>
    <w:p w14:paraId="48207420" w14:textId="03C533CA" w:rsidR="00C519AD" w:rsidRDefault="00C519AD" w:rsidP="00A26154">
      <w:pPr>
        <w:jc w:val="center"/>
      </w:pPr>
      <w:r>
        <w:rPr>
          <w:noProof/>
        </w:rPr>
        <w:drawing>
          <wp:inline distT="0" distB="0" distL="0" distR="0" wp14:anchorId="3B2F99D2" wp14:editId="0CD4BCED">
            <wp:extent cx="3701743" cy="334616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8589" cy="3370437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21F05647" w14:textId="43795D65" w:rsidR="00F138D9" w:rsidRDefault="00F138D9" w:rsidP="00B71C45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2200B366" w14:textId="2802856B" w:rsidR="00F138D9" w:rsidRPr="00B71C45" w:rsidRDefault="00F138D9" w:rsidP="00A26154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Supplementary 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Figure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3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: </w:t>
      </w:r>
      <w:r w:rsidR="00603801">
        <w:rPr>
          <w:rFonts w:ascii="Arial" w:hAnsi="Arial" w:cs="Arial"/>
          <w:i/>
          <w:iCs/>
          <w:color w:val="000000" w:themeColor="text1"/>
          <w:sz w:val="18"/>
          <w:szCs w:val="18"/>
        </w:rPr>
        <w:t>The number of years patients underwent c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onventional therapy </w:t>
      </w:r>
      <w:r w:rsidR="00603801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prior to </w:t>
      </w:r>
      <w:proofErr w:type="spellStart"/>
      <w:r w:rsidR="00603801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 w:rsidR="00603801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intervention.  H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emispherectomy </w:t>
      </w:r>
      <w:r w:rsidR="00603801">
        <w:rPr>
          <w:rFonts w:ascii="Arial" w:hAnsi="Arial" w:cs="Arial"/>
          <w:i/>
          <w:iCs/>
          <w:color w:val="000000" w:themeColor="text1"/>
          <w:sz w:val="18"/>
          <w:szCs w:val="18"/>
        </w:rPr>
        <w:t>underwent the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the </w:t>
      </w:r>
      <w:r w:rsidR="00603801">
        <w:rPr>
          <w:rFonts w:ascii="Arial" w:hAnsi="Arial" w:cs="Arial"/>
          <w:i/>
          <w:iCs/>
          <w:color w:val="000000" w:themeColor="text1"/>
          <w:sz w:val="18"/>
          <w:szCs w:val="18"/>
        </w:rPr>
        <w:t>lowest number of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conventional therapy years, followed by CVA, TBI and CP</w:t>
      </w:r>
      <w:r w:rsidR="00603801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, respectively. </w:t>
      </w:r>
    </w:p>
    <w:p w14:paraId="38A060AC" w14:textId="77777777" w:rsidR="00C519AD" w:rsidRDefault="00C519AD" w:rsidP="001D6458">
      <w:pPr>
        <w:jc w:val="center"/>
      </w:pPr>
    </w:p>
    <w:p w14:paraId="6AF2CAFD" w14:textId="3560F8FC" w:rsidR="001D6458" w:rsidRDefault="001D6458" w:rsidP="001D6458">
      <w:pPr>
        <w:jc w:val="center"/>
      </w:pPr>
      <w:r>
        <w:rPr>
          <w:noProof/>
        </w:rPr>
        <w:drawing>
          <wp:inline distT="0" distB="0" distL="0" distR="0" wp14:anchorId="080B44D7" wp14:editId="6A473B2D">
            <wp:extent cx="3726968" cy="33689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9859" cy="3480059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016970EB" w14:textId="451DA9D5" w:rsidR="001D6458" w:rsidRDefault="001D6458" w:rsidP="001D6458">
      <w:pPr>
        <w:jc w:val="center"/>
      </w:pPr>
    </w:p>
    <w:p w14:paraId="61D93556" w14:textId="5AD75752" w:rsidR="00BD2BD2" w:rsidRPr="00B71C45" w:rsidRDefault="00603801" w:rsidP="00BD2BD2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Supplementary 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Figure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4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: </w:t>
      </w:r>
      <w:r w:rsidR="00BD2BD2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The number of years patients used the </w:t>
      </w:r>
      <w:proofErr w:type="spellStart"/>
      <w:r w:rsidR="00BD2BD2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 w:rsidR="00BD2BD2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intervention.  Hemispherectomy was used the lowest number of years, followed by CP, TBI and CVA, respectively. </w:t>
      </w:r>
    </w:p>
    <w:p w14:paraId="2D82D402" w14:textId="64E00A11" w:rsidR="00603801" w:rsidRPr="00B71C45" w:rsidRDefault="00603801" w:rsidP="00603801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3967989E" w14:textId="77777777" w:rsidR="00603801" w:rsidRPr="00B71C45" w:rsidRDefault="00603801" w:rsidP="003922AF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39EFD0F5" w14:textId="40300FD6" w:rsidR="005313AA" w:rsidRDefault="005313AA" w:rsidP="00E76BF9"/>
    <w:p w14:paraId="0EDC4D80" w14:textId="4DB7020A" w:rsidR="005313AA" w:rsidRDefault="005313AA" w:rsidP="001D6458">
      <w:pPr>
        <w:jc w:val="center"/>
      </w:pPr>
      <w:r>
        <w:rPr>
          <w:noProof/>
        </w:rPr>
        <w:drawing>
          <wp:inline distT="0" distB="0" distL="0" distR="0" wp14:anchorId="4B370E47" wp14:editId="4096E638">
            <wp:extent cx="3821561" cy="3454478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7702" cy="347810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00D621B6" w14:textId="486C7D63" w:rsidR="0079515B" w:rsidRDefault="0079515B" w:rsidP="001D6458">
      <w:pPr>
        <w:jc w:val="center"/>
      </w:pPr>
    </w:p>
    <w:p w14:paraId="3460FD1F" w14:textId="77777777" w:rsidR="00E76BF9" w:rsidRDefault="00E76BF9" w:rsidP="00471387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0513106A" w14:textId="486BA081" w:rsidR="001A41E3" w:rsidRPr="00471387" w:rsidRDefault="001A41E3" w:rsidP="00A63EA0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Supplementary 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Figure </w:t>
      </w:r>
      <w:r w:rsidR="00DF5ABE">
        <w:rPr>
          <w:rFonts w:ascii="Arial" w:hAnsi="Arial" w:cs="Arial"/>
          <w:i/>
          <w:iCs/>
          <w:color w:val="000000" w:themeColor="text1"/>
          <w:sz w:val="18"/>
          <w:szCs w:val="18"/>
        </w:rPr>
        <w:t>5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: </w:t>
      </w:r>
      <w:r w:rsidR="002759AE">
        <w:rPr>
          <w:rFonts w:ascii="Arial" w:hAnsi="Arial" w:cs="Arial"/>
          <w:i/>
          <w:iCs/>
          <w:color w:val="000000" w:themeColor="text1"/>
          <w:sz w:val="18"/>
          <w:szCs w:val="18"/>
        </w:rPr>
        <w:t>Time</w:t>
      </w:r>
      <w:r w:rsidR="00601E98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that</w:t>
      </w:r>
      <w:r w:rsidR="002759AE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</w:t>
      </w:r>
      <w:r w:rsidR="005B629F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the </w:t>
      </w:r>
      <w:proofErr w:type="spellStart"/>
      <w:r w:rsidR="005B629F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 w:rsidR="005B629F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device </w:t>
      </w:r>
      <w:r w:rsidR="00601E98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was </w:t>
      </w:r>
      <w:r w:rsidR="00023574">
        <w:rPr>
          <w:rFonts w:ascii="Arial" w:hAnsi="Arial" w:cs="Arial"/>
          <w:i/>
          <w:iCs/>
          <w:color w:val="000000" w:themeColor="text1"/>
          <w:sz w:val="18"/>
          <w:szCs w:val="18"/>
        </w:rPr>
        <w:t>u</w:t>
      </w:r>
      <w:r w:rsidR="002759AE">
        <w:rPr>
          <w:rFonts w:ascii="Arial" w:hAnsi="Arial" w:cs="Arial"/>
          <w:i/>
          <w:iCs/>
          <w:color w:val="000000" w:themeColor="text1"/>
          <w:sz w:val="18"/>
          <w:szCs w:val="18"/>
        </w:rPr>
        <w:t>sed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by </w:t>
      </w:r>
      <w:r w:rsidR="00331EA4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each </w:t>
      </w:r>
      <w:proofErr w:type="spellStart"/>
      <w:r w:rsidR="00331EA4">
        <w:rPr>
          <w:rFonts w:ascii="Arial" w:hAnsi="Arial" w:cs="Arial"/>
          <w:i/>
          <w:iCs/>
          <w:color w:val="000000" w:themeColor="text1"/>
          <w:sz w:val="18"/>
          <w:szCs w:val="18"/>
        </w:rPr>
        <w:t>subcohort</w:t>
      </w:r>
      <w:proofErr w:type="spellEnd"/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. Hemispherectomy used the </w:t>
      </w:r>
      <w:proofErr w:type="spellStart"/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the greatest number of hours per day, followed by TBI, CP and CVA, respectively. </w:t>
      </w:r>
      <w:r w:rsidR="003446F2">
        <w:rPr>
          <w:rFonts w:ascii="Arial" w:hAnsi="Arial" w:cs="Arial"/>
          <w:i/>
          <w:iCs/>
          <w:color w:val="000000" w:themeColor="text1"/>
          <w:sz w:val="18"/>
          <w:szCs w:val="18"/>
        </w:rPr>
        <w:t>Collectively</w:t>
      </w:r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, the average amount of time the </w:t>
      </w:r>
      <w:proofErr w:type="spellStart"/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 w:rsidR="00D70E94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was used was 8 hours per day. </w:t>
      </w:r>
    </w:p>
    <w:p w14:paraId="46D3C31B" w14:textId="0697ABF8" w:rsidR="003316EF" w:rsidRDefault="003316EF"/>
    <w:p w14:paraId="4CA7D210" w14:textId="77777777" w:rsidR="00601E98" w:rsidRDefault="00601E98" w:rsidP="00E46B9F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66C12B83" w14:textId="77777777" w:rsidR="00D5173D" w:rsidRDefault="00D5173D">
      <w:pPr>
        <w:rPr>
          <w:rFonts w:ascii="Arial" w:eastAsia="Helvetica Neue" w:hAnsi="Arial" w:cs="Arial"/>
          <w:i/>
          <w:iCs/>
          <w:color w:val="000000" w:themeColor="text1"/>
          <w:sz w:val="18"/>
          <w:szCs w:val="18"/>
          <w:bdr w:val="nil"/>
          <w:lang w:eastAsia="en-GB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br w:type="page"/>
      </w:r>
    </w:p>
    <w:p w14:paraId="3BCF7F39" w14:textId="0D1F6914" w:rsidR="00B57D5C" w:rsidRDefault="00913FC8" w:rsidP="00E46B9F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147028DB" wp14:editId="367FD75F">
            <wp:extent cx="5731510" cy="684593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45935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  <w:r w:rsidR="002D47A6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</w:t>
      </w:r>
    </w:p>
    <w:p w14:paraId="400364AB" w14:textId="4BD9EC59" w:rsidR="00BA6D10" w:rsidRDefault="00BA6D10" w:rsidP="002230F9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7EA0464E" w14:textId="58FCBAD7" w:rsidR="00BA6D10" w:rsidRDefault="00BA6D10" w:rsidP="00BA6D10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Supplementary 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Figure </w:t>
      </w:r>
      <w:r w:rsidR="00124DCD">
        <w:rPr>
          <w:rFonts w:ascii="Arial" w:hAnsi="Arial" w:cs="Arial"/>
          <w:i/>
          <w:iCs/>
          <w:color w:val="000000" w:themeColor="text1"/>
          <w:sz w:val="18"/>
          <w:szCs w:val="18"/>
        </w:rPr>
        <w:t>6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: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Arm usage per patient </w:t>
      </w:r>
      <w:r w:rsidR="003F7D59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with the </w:t>
      </w:r>
      <w:proofErr w:type="spellStart"/>
      <w:r w:rsidR="003F7D59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 w:rsidR="003F7D59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across the follow up years, by patient ID, followed up to 10 years. The plot shows all patients follow up</w:t>
      </w:r>
      <w:r w:rsidR="00AF44BF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timeline</w:t>
      </w:r>
      <w:r w:rsidR="005151DB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.  The plot 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show</w:t>
      </w:r>
      <w:r w:rsidR="005151DB">
        <w:rPr>
          <w:rFonts w:ascii="Arial" w:hAnsi="Arial" w:cs="Arial"/>
          <w:i/>
          <w:iCs/>
          <w:color w:val="000000" w:themeColor="text1"/>
          <w:sz w:val="18"/>
          <w:szCs w:val="18"/>
        </w:rPr>
        <w:t>ed</w:t>
      </w: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heterogeneity in patient response</w:t>
      </w:r>
      <w:r w:rsidR="005151DB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to the </w:t>
      </w:r>
      <w:proofErr w:type="spellStart"/>
      <w:r w:rsidR="005151DB">
        <w:rPr>
          <w:rFonts w:ascii="Arial" w:hAnsi="Arial" w:cs="Arial"/>
          <w:i/>
          <w:iCs/>
          <w:color w:val="000000" w:themeColor="text1"/>
          <w:sz w:val="18"/>
          <w:szCs w:val="18"/>
        </w:rPr>
        <w:t>BioSleeve</w:t>
      </w:r>
      <w:proofErr w:type="spellEnd"/>
      <w:r>
        <w:rPr>
          <w:rFonts w:ascii="Arial" w:hAnsi="Arial" w:cs="Arial"/>
          <w:i/>
          <w:iCs/>
          <w:color w:val="000000" w:themeColor="text1"/>
          <w:sz w:val="18"/>
          <w:szCs w:val="18"/>
        </w:rPr>
        <w:t>.</w:t>
      </w:r>
    </w:p>
    <w:p w14:paraId="024CFB63" w14:textId="77777777" w:rsidR="00BA6D10" w:rsidRDefault="00BA6D10" w:rsidP="002230F9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5A89C8E7" w14:textId="72ED36C2" w:rsidR="00495A5E" w:rsidRDefault="00495A5E" w:rsidP="002230F9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115A9F73" w14:textId="471608FA" w:rsidR="001A13FF" w:rsidRDefault="001A13FF">
      <w:pPr>
        <w:rPr>
          <w:rFonts w:ascii="Arial" w:eastAsia="Helvetica Neue" w:hAnsi="Arial" w:cs="Arial"/>
          <w:i/>
          <w:iCs/>
          <w:color w:val="000000" w:themeColor="text1"/>
          <w:sz w:val="18"/>
          <w:szCs w:val="18"/>
          <w:bdr w:val="nil"/>
          <w:lang w:eastAsia="en-GB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br w:type="page"/>
      </w:r>
    </w:p>
    <w:p w14:paraId="3363489F" w14:textId="13CB280B" w:rsidR="00495A5E" w:rsidRDefault="00AD4AD1" w:rsidP="002A4594">
      <w:pPr>
        <w:pStyle w:val="Body"/>
        <w:spacing w:line="360" w:lineRule="auto"/>
        <w:jc w:val="center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>
        <w:rPr>
          <w:rFonts w:ascii="Arial" w:hAnsi="Arial" w:cs="Arial"/>
          <w:i/>
          <w:iCs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73CBD794" wp14:editId="261C9DC1">
            <wp:extent cx="4877881" cy="4800600"/>
            <wp:effectExtent l="0" t="0" r="0" b="0"/>
            <wp:docPr id="4" name="Picture 4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engineering drawing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1329" cy="483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FAC62" w14:textId="3FA8A0ED" w:rsidR="003F7D59" w:rsidRDefault="003F7D59" w:rsidP="004F673B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</w:p>
    <w:p w14:paraId="6DA8A0B5" w14:textId="6860F025" w:rsidR="003F7D59" w:rsidRDefault="003F7D59" w:rsidP="003F7D59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Supplementary 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Figure </w:t>
      </w:r>
      <w:r w:rsidR="00DC5617">
        <w:rPr>
          <w:rFonts w:ascii="Arial" w:hAnsi="Arial" w:cs="Arial"/>
          <w:i/>
          <w:iCs/>
          <w:color w:val="000000" w:themeColor="text1"/>
          <w:sz w:val="18"/>
          <w:szCs w:val="18"/>
        </w:rPr>
        <w:t>7</w:t>
      </w:r>
      <w:r w:rsidRPr="005C311D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: </w:t>
      </w:r>
      <w:r w:rsidR="00C42263">
        <w:rPr>
          <w:rFonts w:ascii="Arial" w:hAnsi="Arial" w:cs="Arial"/>
          <w:i/>
          <w:iCs/>
          <w:sz w:val="18"/>
          <w:szCs w:val="18"/>
        </w:rPr>
        <w:t>Longitudinal arm usage for all CVA patient</w:t>
      </w:r>
      <w:r w:rsidR="00DC5617">
        <w:rPr>
          <w:rFonts w:ascii="Arial" w:hAnsi="Arial" w:cs="Arial"/>
          <w:i/>
          <w:iCs/>
          <w:sz w:val="18"/>
          <w:szCs w:val="18"/>
        </w:rPr>
        <w:t>s.</w:t>
      </w:r>
      <w:r w:rsidR="00C42263">
        <w:rPr>
          <w:rFonts w:ascii="Arial" w:hAnsi="Arial" w:cs="Arial"/>
          <w:i/>
          <w:iCs/>
          <w:sz w:val="18"/>
          <w:szCs w:val="18"/>
        </w:rPr>
        <w:t xml:space="preserve"> All patients were baselined to the fitting date at 0 years with patient follow-up continuing for up to 10 years, with some patients lost to follow-up. The plot shows the average arm usage per year across all patients who wore the </w:t>
      </w:r>
      <w:proofErr w:type="spellStart"/>
      <w:r w:rsidR="00C42263">
        <w:rPr>
          <w:rFonts w:ascii="Arial" w:hAnsi="Arial" w:cs="Arial"/>
          <w:i/>
          <w:iCs/>
          <w:sz w:val="18"/>
          <w:szCs w:val="18"/>
        </w:rPr>
        <w:t>BioSleeve</w:t>
      </w:r>
      <w:proofErr w:type="spellEnd"/>
      <w:r w:rsidR="00C42263">
        <w:rPr>
          <w:rFonts w:ascii="Arial" w:hAnsi="Arial" w:cs="Arial"/>
          <w:i/>
          <w:iCs/>
          <w:sz w:val="18"/>
          <w:szCs w:val="18"/>
        </w:rPr>
        <w:t xml:space="preserve"> in the follow-up phase. The percentage of the group that reported arm usage every year is represented by an average ± 1.96 * standard error. The plot also includes dotted connected lines per patient who show per patient performance. Arm usage at 0 years should be taken as the baseline after conventional therapy.</w:t>
      </w:r>
    </w:p>
    <w:p w14:paraId="433283B5" w14:textId="77777777" w:rsidR="003F7D59" w:rsidRDefault="003F7D59" w:rsidP="004F673B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</w:p>
    <w:p w14:paraId="70D1E308" w14:textId="3EFF9B6C" w:rsidR="00745DC8" w:rsidRDefault="00745DC8" w:rsidP="004F673B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</w:p>
    <w:p w14:paraId="6EFA5F44" w14:textId="1372CAAF" w:rsidR="00745DC8" w:rsidRDefault="009E5EF1" w:rsidP="00745DC8">
      <w:pPr>
        <w:spacing w:line="360" w:lineRule="auto"/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noProof/>
          <w:sz w:val="18"/>
          <w:szCs w:val="18"/>
        </w:rPr>
        <w:lastRenderedPageBreak/>
        <w:drawing>
          <wp:inline distT="0" distB="0" distL="0" distR="0" wp14:anchorId="35D65A97" wp14:editId="7B5E237A">
            <wp:extent cx="4480560" cy="4409574"/>
            <wp:effectExtent l="0" t="0" r="2540" b="0"/>
            <wp:docPr id="11" name="Picture 11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Diagram, engineering drawing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702" cy="4423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C3680" w14:textId="3DABB4AC" w:rsidR="00C42263" w:rsidRDefault="00C42263" w:rsidP="00745DC8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</w:p>
    <w:p w14:paraId="7F3EF4E2" w14:textId="5B9BB798" w:rsidR="00C42263" w:rsidRDefault="00C42263" w:rsidP="00745DC8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Supplementary Figure </w:t>
      </w:r>
      <w:r w:rsidR="009E5EF1">
        <w:rPr>
          <w:rFonts w:ascii="Arial" w:hAnsi="Arial" w:cs="Arial"/>
          <w:i/>
          <w:iCs/>
          <w:sz w:val="18"/>
          <w:szCs w:val="18"/>
        </w:rPr>
        <w:t>8</w:t>
      </w:r>
      <w:r>
        <w:rPr>
          <w:rFonts w:ascii="Arial" w:hAnsi="Arial" w:cs="Arial"/>
          <w:i/>
          <w:iCs/>
          <w:sz w:val="18"/>
          <w:szCs w:val="18"/>
        </w:rPr>
        <w:t xml:space="preserve">. Longitudinal arm usage for all CP patients. All patients were baselined to the fitting date at 0 years with patient follow-up continuing for up to 10 years, with some patients lost to follow-up. The plot shows the average arm usage per year across all patients who wore the </w:t>
      </w:r>
      <w:proofErr w:type="spellStart"/>
      <w:r>
        <w:rPr>
          <w:rFonts w:ascii="Arial" w:hAnsi="Arial" w:cs="Arial"/>
          <w:i/>
          <w:iCs/>
          <w:sz w:val="18"/>
          <w:szCs w:val="18"/>
        </w:rPr>
        <w:t>BioSleeve</w:t>
      </w:r>
      <w:proofErr w:type="spellEnd"/>
      <w:r>
        <w:rPr>
          <w:rFonts w:ascii="Arial" w:hAnsi="Arial" w:cs="Arial"/>
          <w:i/>
          <w:iCs/>
          <w:sz w:val="18"/>
          <w:szCs w:val="18"/>
        </w:rPr>
        <w:t xml:space="preserve"> in the follow-up phase. The percentage of the group that reported arm usage every year is represented by an average ± 1.96 * standard error. The plot also includes dotted connected lines per patient who show per patient performance. Arm usage at 0 years should be taken as the baseline after conventional therapy.</w:t>
      </w:r>
    </w:p>
    <w:p w14:paraId="2DBCE00F" w14:textId="77777777" w:rsidR="0018694A" w:rsidRDefault="0018694A">
      <w:pPr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br w:type="page"/>
      </w:r>
    </w:p>
    <w:p w14:paraId="586FD677" w14:textId="6D0D1303" w:rsidR="00745DC8" w:rsidRDefault="0011325C" w:rsidP="0018694A">
      <w:pPr>
        <w:spacing w:line="360" w:lineRule="auto"/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noProof/>
          <w:sz w:val="18"/>
          <w:szCs w:val="18"/>
        </w:rPr>
        <w:lastRenderedPageBreak/>
        <w:drawing>
          <wp:inline distT="0" distB="0" distL="0" distR="0" wp14:anchorId="299F3F3F" wp14:editId="5D4A0FC1">
            <wp:extent cx="4602480" cy="4529562"/>
            <wp:effectExtent l="0" t="0" r="0" b="4445"/>
            <wp:docPr id="13" name="Picture 13" descr="A picture containing text, anten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ext, antenna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007" cy="454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BE33A" w14:textId="1EC8EE6E" w:rsidR="0018694A" w:rsidRDefault="0018694A" w:rsidP="0018694A">
      <w:pPr>
        <w:spacing w:line="360" w:lineRule="auto"/>
        <w:jc w:val="center"/>
        <w:rPr>
          <w:rFonts w:ascii="Arial" w:hAnsi="Arial" w:cs="Arial"/>
          <w:i/>
          <w:iCs/>
          <w:sz w:val="18"/>
          <w:szCs w:val="18"/>
        </w:rPr>
      </w:pPr>
    </w:p>
    <w:p w14:paraId="121FF7F2" w14:textId="4B3BD5D2" w:rsidR="00C42263" w:rsidRDefault="00C42263" w:rsidP="0018694A">
      <w:pPr>
        <w:spacing w:line="360" w:lineRule="auto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 xml:space="preserve">Supplementary Figure </w:t>
      </w:r>
      <w:r w:rsidR="0011325C">
        <w:rPr>
          <w:rFonts w:ascii="Arial" w:hAnsi="Arial" w:cs="Arial"/>
          <w:i/>
          <w:iCs/>
          <w:sz w:val="18"/>
          <w:szCs w:val="18"/>
        </w:rPr>
        <w:t>9</w:t>
      </w:r>
      <w:r>
        <w:rPr>
          <w:rFonts w:ascii="Arial" w:hAnsi="Arial" w:cs="Arial"/>
          <w:i/>
          <w:iCs/>
          <w:sz w:val="18"/>
          <w:szCs w:val="18"/>
        </w:rPr>
        <w:t xml:space="preserve">: Longitudinal arm usage for all Hemispherectomy patients. All patients were baselined to the fitting date at 0 years with patient follow-up continuing for up to 10 years, with some patients lost to follow-up. The plot shows the average arm usage per year across all patients who wore the </w:t>
      </w:r>
      <w:proofErr w:type="spellStart"/>
      <w:r>
        <w:rPr>
          <w:rFonts w:ascii="Arial" w:hAnsi="Arial" w:cs="Arial"/>
          <w:i/>
          <w:iCs/>
          <w:sz w:val="18"/>
          <w:szCs w:val="18"/>
        </w:rPr>
        <w:t>BioSleeve</w:t>
      </w:r>
      <w:proofErr w:type="spellEnd"/>
      <w:r>
        <w:rPr>
          <w:rFonts w:ascii="Arial" w:hAnsi="Arial" w:cs="Arial"/>
          <w:i/>
          <w:iCs/>
          <w:sz w:val="18"/>
          <w:szCs w:val="18"/>
        </w:rPr>
        <w:t xml:space="preserve"> in the follow-up phase. The percentage of the group that reported arm usage every year is represented by an average ± 1.96 * standard error. The plot also includes dotted connected lines per patient who show per patient performance. Arm usage at 0 years should be taken as the baseline after conventional therapy.</w:t>
      </w:r>
    </w:p>
    <w:p w14:paraId="1D6FBAF2" w14:textId="77777777" w:rsidR="0018694A" w:rsidRDefault="0018694A" w:rsidP="0018694A">
      <w:pPr>
        <w:spacing w:line="360" w:lineRule="auto"/>
        <w:jc w:val="center"/>
        <w:rPr>
          <w:rFonts w:ascii="Arial" w:hAnsi="Arial" w:cs="Arial"/>
          <w:i/>
          <w:iCs/>
          <w:sz w:val="18"/>
          <w:szCs w:val="18"/>
        </w:rPr>
      </w:pPr>
    </w:p>
    <w:p w14:paraId="55082849" w14:textId="34FE4A44" w:rsidR="00745DC8" w:rsidRDefault="00745DC8" w:rsidP="00745DC8">
      <w:pPr>
        <w:spacing w:line="360" w:lineRule="auto"/>
        <w:jc w:val="center"/>
        <w:rPr>
          <w:rFonts w:ascii="Arial" w:hAnsi="Arial" w:cs="Arial"/>
          <w:i/>
          <w:iCs/>
          <w:sz w:val="18"/>
          <w:szCs w:val="18"/>
        </w:rPr>
      </w:pPr>
    </w:p>
    <w:p w14:paraId="1A73F310" w14:textId="77777777" w:rsidR="00745DC8" w:rsidRPr="00E8152D" w:rsidRDefault="00745DC8" w:rsidP="00745DC8">
      <w:pPr>
        <w:spacing w:line="360" w:lineRule="auto"/>
        <w:jc w:val="center"/>
        <w:rPr>
          <w:rFonts w:ascii="Arial" w:hAnsi="Arial" w:cs="Arial"/>
          <w:i/>
          <w:iCs/>
          <w:sz w:val="18"/>
          <w:szCs w:val="18"/>
        </w:rPr>
      </w:pPr>
    </w:p>
    <w:p w14:paraId="4502BD4A" w14:textId="3881EBEE" w:rsidR="002A4594" w:rsidRDefault="002A4594" w:rsidP="004F673B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p w14:paraId="4954A210" w14:textId="77777777" w:rsidR="00913FC8" w:rsidRPr="00E46B9F" w:rsidRDefault="00913FC8" w:rsidP="00E46B9F">
      <w:pPr>
        <w:pStyle w:val="Body"/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18"/>
          <w:szCs w:val="18"/>
        </w:rPr>
      </w:pPr>
    </w:p>
    <w:sectPr w:rsidR="00913FC8" w:rsidRPr="00E46B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458"/>
    <w:rsid w:val="000059A1"/>
    <w:rsid w:val="000060EE"/>
    <w:rsid w:val="00007192"/>
    <w:rsid w:val="00023574"/>
    <w:rsid w:val="000314C1"/>
    <w:rsid w:val="0003607A"/>
    <w:rsid w:val="00040FE7"/>
    <w:rsid w:val="0005352A"/>
    <w:rsid w:val="00067079"/>
    <w:rsid w:val="000C148B"/>
    <w:rsid w:val="000C69EE"/>
    <w:rsid w:val="000D6AAF"/>
    <w:rsid w:val="000E2450"/>
    <w:rsid w:val="001030FD"/>
    <w:rsid w:val="0011325C"/>
    <w:rsid w:val="00124DCD"/>
    <w:rsid w:val="00153657"/>
    <w:rsid w:val="00160154"/>
    <w:rsid w:val="00162051"/>
    <w:rsid w:val="0018694A"/>
    <w:rsid w:val="001A13FF"/>
    <w:rsid w:val="001A41E3"/>
    <w:rsid w:val="001D6458"/>
    <w:rsid w:val="002230F9"/>
    <w:rsid w:val="002759AE"/>
    <w:rsid w:val="002A4594"/>
    <w:rsid w:val="002D47A6"/>
    <w:rsid w:val="003039FC"/>
    <w:rsid w:val="003316EF"/>
    <w:rsid w:val="00331EA4"/>
    <w:rsid w:val="003446F2"/>
    <w:rsid w:val="00380800"/>
    <w:rsid w:val="0039229E"/>
    <w:rsid w:val="003922AF"/>
    <w:rsid w:val="00394085"/>
    <w:rsid w:val="0039668A"/>
    <w:rsid w:val="003F336F"/>
    <w:rsid w:val="003F7D59"/>
    <w:rsid w:val="00422C87"/>
    <w:rsid w:val="0044532F"/>
    <w:rsid w:val="00463BA6"/>
    <w:rsid w:val="00471387"/>
    <w:rsid w:val="00471D0F"/>
    <w:rsid w:val="004927C0"/>
    <w:rsid w:val="00494BAE"/>
    <w:rsid w:val="00495A5E"/>
    <w:rsid w:val="004F673B"/>
    <w:rsid w:val="00510E7E"/>
    <w:rsid w:val="005151DB"/>
    <w:rsid w:val="005313AA"/>
    <w:rsid w:val="005338FA"/>
    <w:rsid w:val="00534E2A"/>
    <w:rsid w:val="00543391"/>
    <w:rsid w:val="005743B1"/>
    <w:rsid w:val="005A35B2"/>
    <w:rsid w:val="005B629F"/>
    <w:rsid w:val="005C19E1"/>
    <w:rsid w:val="005E5A4F"/>
    <w:rsid w:val="00601E98"/>
    <w:rsid w:val="00603801"/>
    <w:rsid w:val="00637644"/>
    <w:rsid w:val="00657AB8"/>
    <w:rsid w:val="00677BA5"/>
    <w:rsid w:val="00686536"/>
    <w:rsid w:val="006A3CAE"/>
    <w:rsid w:val="006F646D"/>
    <w:rsid w:val="00704610"/>
    <w:rsid w:val="00706279"/>
    <w:rsid w:val="00731C5E"/>
    <w:rsid w:val="00745DC8"/>
    <w:rsid w:val="007859AE"/>
    <w:rsid w:val="00790A38"/>
    <w:rsid w:val="00795135"/>
    <w:rsid w:val="0079515B"/>
    <w:rsid w:val="007B0999"/>
    <w:rsid w:val="007E06FC"/>
    <w:rsid w:val="00815102"/>
    <w:rsid w:val="00815506"/>
    <w:rsid w:val="00816B4D"/>
    <w:rsid w:val="00854C0B"/>
    <w:rsid w:val="00857344"/>
    <w:rsid w:val="00893EFD"/>
    <w:rsid w:val="008B5374"/>
    <w:rsid w:val="008D62D9"/>
    <w:rsid w:val="008E0D48"/>
    <w:rsid w:val="00906E9C"/>
    <w:rsid w:val="00913FC8"/>
    <w:rsid w:val="009150E0"/>
    <w:rsid w:val="0092556D"/>
    <w:rsid w:val="0092656D"/>
    <w:rsid w:val="00944DDE"/>
    <w:rsid w:val="009454BA"/>
    <w:rsid w:val="009544D0"/>
    <w:rsid w:val="009B32A4"/>
    <w:rsid w:val="009E5EF1"/>
    <w:rsid w:val="009F30BB"/>
    <w:rsid w:val="00A26154"/>
    <w:rsid w:val="00A63EA0"/>
    <w:rsid w:val="00AD4AD1"/>
    <w:rsid w:val="00AF44BF"/>
    <w:rsid w:val="00B008F3"/>
    <w:rsid w:val="00B01146"/>
    <w:rsid w:val="00B03C2D"/>
    <w:rsid w:val="00B57D5C"/>
    <w:rsid w:val="00B71C45"/>
    <w:rsid w:val="00BA6D10"/>
    <w:rsid w:val="00BD2BD2"/>
    <w:rsid w:val="00BF4B42"/>
    <w:rsid w:val="00C42263"/>
    <w:rsid w:val="00C519AD"/>
    <w:rsid w:val="00C847EB"/>
    <w:rsid w:val="00CA3D3F"/>
    <w:rsid w:val="00CB4B39"/>
    <w:rsid w:val="00CD50FD"/>
    <w:rsid w:val="00CE11BB"/>
    <w:rsid w:val="00CF7A0D"/>
    <w:rsid w:val="00D151F2"/>
    <w:rsid w:val="00D3328F"/>
    <w:rsid w:val="00D3658B"/>
    <w:rsid w:val="00D5173D"/>
    <w:rsid w:val="00D70E94"/>
    <w:rsid w:val="00D8231C"/>
    <w:rsid w:val="00D86CEF"/>
    <w:rsid w:val="00DC31DA"/>
    <w:rsid w:val="00DC503A"/>
    <w:rsid w:val="00DC5617"/>
    <w:rsid w:val="00DD3078"/>
    <w:rsid w:val="00DD464F"/>
    <w:rsid w:val="00DF5ABE"/>
    <w:rsid w:val="00E05961"/>
    <w:rsid w:val="00E11D46"/>
    <w:rsid w:val="00E46B9F"/>
    <w:rsid w:val="00E5494D"/>
    <w:rsid w:val="00E76BF9"/>
    <w:rsid w:val="00EC1E1C"/>
    <w:rsid w:val="00F138D9"/>
    <w:rsid w:val="00F72A16"/>
    <w:rsid w:val="00F73AB7"/>
    <w:rsid w:val="00F9591B"/>
    <w:rsid w:val="00FC0EA1"/>
    <w:rsid w:val="00FC7664"/>
    <w:rsid w:val="00FD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7A0AB"/>
  <w15:chartTrackingRefBased/>
  <w15:docId w15:val="{2A396B87-4F6D-7648-9A2A-FD12BAB0E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F9591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:lang w:eastAsia="en-GB"/>
    </w:rPr>
  </w:style>
  <w:style w:type="paragraph" w:styleId="Revision">
    <w:name w:val="Revision"/>
    <w:hidden/>
    <w:uiPriority w:val="99"/>
    <w:semiHidden/>
    <w:rsid w:val="00601E98"/>
  </w:style>
  <w:style w:type="character" w:styleId="CommentReference">
    <w:name w:val="annotation reference"/>
    <w:basedOn w:val="DefaultParagraphFont"/>
    <w:uiPriority w:val="99"/>
    <w:semiHidden/>
    <w:unhideWhenUsed/>
    <w:rsid w:val="00C42263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nhideWhenUsed/>
    <w:rsid w:val="00C42263"/>
    <w:rPr>
      <w:rFonts w:ascii="Tahoma" w:eastAsia="Times New Roman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C42263"/>
    <w:rPr>
      <w:rFonts w:ascii="Tahoma" w:eastAsia="Times New Roman" w:hAnsi="Tahoma" w:cs="Tahoma"/>
      <w:sz w:val="16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Salama, Rafik</cp:lastModifiedBy>
  <cp:revision>2</cp:revision>
  <dcterms:created xsi:type="dcterms:W3CDTF">2022-07-31T21:36:00Z</dcterms:created>
  <dcterms:modified xsi:type="dcterms:W3CDTF">2022-07-31T21:36:00Z</dcterms:modified>
</cp:coreProperties>
</file>