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26E5E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 Data</w:t>
      </w:r>
      <w:r w:rsidRPr="00837F07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/>
          <w:b/>
          <w:bCs/>
        </w:rPr>
        <w:t>1</w:t>
      </w:r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>Immunofluorescence staining of mouse brains.</w:t>
      </w:r>
      <w:r w:rsidRPr="00837F07">
        <w:rPr>
          <w:rFonts w:ascii="Arial" w:hAnsi="Arial" w:cs="Arial"/>
        </w:rPr>
        <w:t xml:space="preserve"> Immunofluorescence staining of </w:t>
      </w:r>
      <w:proofErr w:type="spellStart"/>
      <w:r>
        <w:rPr>
          <w:rFonts w:ascii="Arial" w:hAnsi="Arial" w:cs="Arial"/>
        </w:rPr>
        <w:t>pericontusional</w:t>
      </w:r>
      <w:proofErr w:type="spellEnd"/>
      <w:r w:rsidRPr="00837F07">
        <w:rPr>
          <w:rFonts w:ascii="Arial" w:hAnsi="Arial" w:cs="Arial"/>
        </w:rPr>
        <w:t xml:space="preserve"> brain samples for DAPI (blue), Iba1 (green) and </w:t>
      </w:r>
      <w:proofErr w:type="spellStart"/>
      <w:r w:rsidRPr="00837F07">
        <w:rPr>
          <w:rFonts w:ascii="Arial" w:hAnsi="Arial" w:cs="Arial"/>
        </w:rPr>
        <w:t>iNOS</w:t>
      </w:r>
      <w:proofErr w:type="spellEnd"/>
      <w:r w:rsidRPr="00837F07">
        <w:rPr>
          <w:rFonts w:ascii="Arial" w:hAnsi="Arial" w:cs="Arial"/>
        </w:rPr>
        <w:t xml:space="preserve"> (red) along with a merged view of WT-Sham, WT-TBI,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  <w:vertAlign w:val="superscript"/>
        </w:rPr>
        <w:t xml:space="preserve"> </w:t>
      </w:r>
      <w:r w:rsidRPr="00837F07">
        <w:rPr>
          <w:rFonts w:ascii="Arial" w:hAnsi="Arial" w:cs="Arial"/>
        </w:rPr>
        <w:t xml:space="preserve">Sham and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  <w:vertAlign w:val="superscript"/>
        </w:rPr>
        <w:t xml:space="preserve"> </w:t>
      </w:r>
      <w:r w:rsidRPr="00837F07">
        <w:rPr>
          <w:rFonts w:ascii="Arial" w:hAnsi="Arial" w:cs="Arial"/>
        </w:rPr>
        <w:t>TBI mice. Dotted box show</w:t>
      </w:r>
      <w:r>
        <w:rPr>
          <w:rFonts w:ascii="Arial" w:hAnsi="Arial" w:cs="Arial"/>
        </w:rPr>
        <w:t>s</w:t>
      </w:r>
      <w:r w:rsidRPr="00837F07">
        <w:rPr>
          <w:rFonts w:ascii="Arial" w:hAnsi="Arial" w:cs="Arial"/>
        </w:rPr>
        <w:t xml:space="preserve"> a focused area of interest. </w:t>
      </w:r>
    </w:p>
    <w:p w14:paraId="38A0BC07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</w:rPr>
      </w:pPr>
    </w:p>
    <w:p w14:paraId="095A3502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 Data</w:t>
      </w:r>
      <w:r w:rsidRPr="00837F07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/>
          <w:b/>
          <w:bCs/>
        </w:rPr>
        <w:t>2</w:t>
      </w:r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 xml:space="preserve">Level of expression of cytokines in the </w:t>
      </w:r>
      <w:proofErr w:type="spellStart"/>
      <w:r>
        <w:rPr>
          <w:rFonts w:ascii="Arial" w:hAnsi="Arial" w:cs="Arial"/>
          <w:b/>
          <w:bCs/>
        </w:rPr>
        <w:t>pericontusional</w:t>
      </w:r>
      <w:proofErr w:type="spellEnd"/>
      <w:r w:rsidRPr="00837F07">
        <w:rPr>
          <w:rFonts w:ascii="Arial" w:hAnsi="Arial" w:cs="Arial"/>
          <w:b/>
          <w:bCs/>
        </w:rPr>
        <w:t xml:space="preserve"> cortex of </w:t>
      </w:r>
      <w:proofErr w:type="spellStart"/>
      <w:r w:rsidRPr="00837F07">
        <w:rPr>
          <w:rFonts w:ascii="Arial" w:hAnsi="Arial" w:cs="Arial"/>
          <w:b/>
          <w:bCs/>
        </w:rPr>
        <w:t>TCRδ</w:t>
      </w:r>
      <w:proofErr w:type="spellEnd"/>
      <w:r w:rsidRPr="00837F07">
        <w:rPr>
          <w:rFonts w:ascii="Arial" w:hAnsi="Arial" w:cs="Arial"/>
          <w:b/>
          <w:bCs/>
          <w:vertAlign w:val="superscript"/>
        </w:rPr>
        <w:t>−/−</w:t>
      </w:r>
      <w:r>
        <w:rPr>
          <w:rFonts w:ascii="Arial" w:hAnsi="Arial" w:cs="Arial"/>
          <w:b/>
          <w:bCs/>
          <w:vertAlign w:val="superscript"/>
        </w:rPr>
        <w:t xml:space="preserve"> </w:t>
      </w:r>
      <w:r w:rsidRPr="00837F07">
        <w:rPr>
          <w:rFonts w:ascii="Arial" w:hAnsi="Arial" w:cs="Arial"/>
          <w:b/>
          <w:bCs/>
        </w:rPr>
        <w:t>TBI vs</w:t>
      </w:r>
      <w:r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  <w:b/>
          <w:bCs/>
        </w:rPr>
        <w:t xml:space="preserve"> WT-TBI mice.</w:t>
      </w:r>
      <w:r w:rsidRPr="00837F07">
        <w:rPr>
          <w:rFonts w:ascii="Arial" w:hAnsi="Arial" w:cs="Arial"/>
        </w:rPr>
        <w:t xml:space="preserve"> Quantitative RT-qPCR of cytokines and factors measured from brain lysate of WT-Sham, WT-TBI,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  <w:vertAlign w:val="superscript"/>
        </w:rPr>
        <w:t xml:space="preserve"> </w:t>
      </w:r>
      <w:r w:rsidRPr="00837F07">
        <w:rPr>
          <w:rFonts w:ascii="Arial" w:hAnsi="Arial" w:cs="Arial"/>
        </w:rPr>
        <w:t xml:space="preserve">Sham and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  <w:vertAlign w:val="superscript"/>
        </w:rPr>
        <w:t xml:space="preserve"> </w:t>
      </w:r>
      <w:r w:rsidRPr="00837F07">
        <w:rPr>
          <w:rFonts w:ascii="Arial" w:hAnsi="Arial" w:cs="Arial"/>
        </w:rPr>
        <w:t>TBI mice at two days after TBI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1-6 per group). Data shown as mean ± </w:t>
      </w:r>
      <w:proofErr w:type="spellStart"/>
      <w:r w:rsidRPr="00837F07">
        <w:rPr>
          <w:rFonts w:ascii="Arial" w:hAnsi="Arial" w:cs="Arial"/>
        </w:rPr>
        <w:t>s.e.m.</w:t>
      </w:r>
      <w:proofErr w:type="spellEnd"/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calculated by one-way ANOVA with Bonferroni’s multiple comparison test.</w:t>
      </w:r>
    </w:p>
    <w:p w14:paraId="64B046BF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</w:p>
    <w:p w14:paraId="5996EFFE" w14:textId="77777777" w:rsidR="003F55EA" w:rsidRPr="00F83C71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 Data</w:t>
      </w:r>
      <w:r w:rsidRPr="00837F07">
        <w:rPr>
          <w:rFonts w:ascii="Arial" w:hAnsi="Arial" w:cs="Arial"/>
          <w:b/>
          <w:bCs/>
        </w:rPr>
        <w:t xml:space="preserve"> Figure</w:t>
      </w:r>
      <w:r>
        <w:rPr>
          <w:rFonts w:ascii="Arial" w:hAnsi="Arial" w:cs="Arial"/>
          <w:b/>
          <w:bCs/>
        </w:rPr>
        <w:t xml:space="preserve"> 3. </w:t>
      </w:r>
      <w:proofErr w:type="spellStart"/>
      <w:r w:rsidRPr="00837F07">
        <w:rPr>
          <w:rFonts w:ascii="Arial" w:hAnsi="Arial" w:cs="Arial"/>
          <w:b/>
          <w:bCs/>
        </w:rPr>
        <w:t>γδ</w:t>
      </w:r>
      <w:proofErr w:type="spellEnd"/>
      <w:r w:rsidRPr="00837F07">
        <w:rPr>
          <w:rFonts w:ascii="Arial" w:hAnsi="Arial" w:cs="Arial"/>
          <w:b/>
          <w:bCs/>
        </w:rPr>
        <w:t xml:space="preserve"> T cells modulate microglia in </w:t>
      </w:r>
      <w:r>
        <w:rPr>
          <w:rFonts w:ascii="Arial" w:hAnsi="Arial" w:cs="Arial"/>
          <w:b/>
          <w:bCs/>
        </w:rPr>
        <w:t xml:space="preserve">aged mice. (a) </w:t>
      </w:r>
      <w:r w:rsidRPr="00837F07">
        <w:rPr>
          <w:rFonts w:ascii="Arial" w:hAnsi="Arial" w:cs="Arial"/>
        </w:rPr>
        <w:t xml:space="preserve">Heatmap of the differentially expressed microglia genes among WT and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 w:rsidRPr="00837F0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</w:t>
      </w:r>
      <w:r w:rsidRPr="00837F07">
        <w:rPr>
          <w:rFonts w:ascii="Arial" w:hAnsi="Arial" w:cs="Arial"/>
        </w:rPr>
        <w:t>ham and TBI mice, at two days (young) and one year (old) after TBI.</w:t>
      </w:r>
      <w:r>
        <w:rPr>
          <w:rFonts w:ascii="Arial" w:hAnsi="Arial" w:cs="Arial"/>
        </w:rPr>
        <w:t xml:space="preserve"> </w:t>
      </w:r>
      <w:r w:rsidRPr="00F83C71">
        <w:rPr>
          <w:rFonts w:ascii="Arial" w:hAnsi="Arial" w:cs="Arial"/>
          <w:b/>
          <w:bCs/>
        </w:rPr>
        <w:t>(b-d)</w:t>
      </w:r>
      <w:r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</w:rPr>
        <w:t xml:space="preserve">MA plot of the aged </w:t>
      </w:r>
      <w:r>
        <w:rPr>
          <w:rFonts w:ascii="Arial" w:hAnsi="Arial" w:cs="Arial"/>
        </w:rPr>
        <w:t xml:space="preserve">WT-Sham vs. young WT-Sham </w:t>
      </w:r>
      <w:r w:rsidRPr="00F83C71">
        <w:rPr>
          <w:rFonts w:ascii="Arial" w:hAnsi="Arial" w:cs="Arial"/>
          <w:b/>
          <w:bCs/>
        </w:rPr>
        <w:t>(b)</w:t>
      </w:r>
      <w:r>
        <w:rPr>
          <w:rFonts w:ascii="Arial" w:hAnsi="Arial" w:cs="Arial"/>
        </w:rPr>
        <w:t xml:space="preserve">, aged WT-TBI vs. young WT-Sham </w:t>
      </w:r>
      <w:r w:rsidRPr="00F83C71">
        <w:rPr>
          <w:rFonts w:ascii="Arial" w:hAnsi="Arial" w:cs="Arial"/>
          <w:b/>
          <w:bCs/>
        </w:rPr>
        <w:t>(c)</w:t>
      </w:r>
      <w:r>
        <w:rPr>
          <w:rFonts w:ascii="Arial" w:hAnsi="Arial" w:cs="Arial"/>
        </w:rPr>
        <w:t xml:space="preserve">, aged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</w:rPr>
        <w:t xml:space="preserve"> TBI vs. young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</w:rPr>
        <w:t xml:space="preserve"> Sham </w:t>
      </w:r>
      <w:r w:rsidRPr="00F83C71">
        <w:rPr>
          <w:rFonts w:ascii="Arial" w:hAnsi="Arial" w:cs="Arial"/>
          <w:b/>
          <w:bCs/>
        </w:rPr>
        <w:t>(d)</w:t>
      </w:r>
      <w:r>
        <w:rPr>
          <w:rFonts w:ascii="Arial" w:hAnsi="Arial" w:cs="Arial"/>
          <w:b/>
          <w:bCs/>
        </w:rPr>
        <w:t xml:space="preserve"> </w:t>
      </w:r>
      <w:r w:rsidRPr="00837F07">
        <w:rPr>
          <w:rFonts w:ascii="Arial" w:hAnsi="Arial" w:cs="Arial"/>
        </w:rPr>
        <w:t>differentially expressed microglia genes</w:t>
      </w:r>
      <w:r>
        <w:rPr>
          <w:rFonts w:ascii="Arial" w:hAnsi="Arial" w:cs="Arial"/>
        </w:rPr>
        <w:t xml:space="preserve">. </w:t>
      </w:r>
      <w:r w:rsidRPr="00F14028">
        <w:rPr>
          <w:rFonts w:ascii="Arial" w:hAnsi="Arial" w:cs="Arial"/>
          <w:b/>
          <w:bCs/>
        </w:rPr>
        <w:t>(e)</w:t>
      </w:r>
      <w:r>
        <w:rPr>
          <w:rFonts w:ascii="Arial" w:hAnsi="Arial" w:cs="Arial"/>
        </w:rPr>
        <w:t xml:space="preserve"> Venn diagram </w:t>
      </w:r>
      <w:r w:rsidRPr="00837F07">
        <w:rPr>
          <w:rFonts w:ascii="Arial" w:hAnsi="Arial" w:cs="Arial"/>
        </w:rPr>
        <w:t>of the number of overlapping microglia genes between the three controlled groups.</w:t>
      </w:r>
      <w:r>
        <w:rPr>
          <w:rFonts w:ascii="Arial" w:hAnsi="Arial" w:cs="Arial"/>
        </w:rPr>
        <w:t xml:space="preserve"> </w:t>
      </w:r>
      <w:r w:rsidRPr="006A3858">
        <w:rPr>
          <w:rFonts w:ascii="Arial" w:hAnsi="Arial" w:cs="Arial"/>
          <w:b/>
          <w:bCs/>
        </w:rPr>
        <w:t>(f)</w:t>
      </w:r>
      <w:r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</w:rPr>
        <w:t xml:space="preserve">GSEA summary plot of </w:t>
      </w:r>
      <w:r>
        <w:rPr>
          <w:rFonts w:ascii="Arial" w:hAnsi="Arial" w:cs="Arial"/>
        </w:rPr>
        <w:t xml:space="preserve">acute </w:t>
      </w:r>
      <w:r w:rsidRPr="00837F07">
        <w:rPr>
          <w:rFonts w:ascii="Arial" w:hAnsi="Arial" w:cs="Arial"/>
        </w:rPr>
        <w:t>microglia hallmark pathways.</w:t>
      </w:r>
      <w:r w:rsidRPr="00F14028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g, h</w:t>
      </w:r>
      <w:r w:rsidRPr="00F14028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</w:rPr>
        <w:t>IPA analysis predicting IFN-γ</w:t>
      </w:r>
      <w:r>
        <w:rPr>
          <w:rFonts w:ascii="Arial" w:hAnsi="Arial" w:cs="Arial"/>
        </w:rPr>
        <w:t xml:space="preserve"> </w:t>
      </w:r>
      <w:r w:rsidRPr="006A3858">
        <w:rPr>
          <w:rFonts w:ascii="Arial" w:hAnsi="Arial" w:cs="Arial"/>
          <w:b/>
          <w:bCs/>
        </w:rPr>
        <w:t>(g)</w:t>
      </w:r>
      <w:r>
        <w:rPr>
          <w:rFonts w:ascii="Arial" w:hAnsi="Arial" w:cs="Arial"/>
        </w:rPr>
        <w:t xml:space="preserve"> and IL-17A </w:t>
      </w:r>
      <w:r w:rsidRPr="006A3858">
        <w:rPr>
          <w:rFonts w:ascii="Arial" w:hAnsi="Arial" w:cs="Arial"/>
          <w:b/>
          <w:bCs/>
        </w:rPr>
        <w:t>(h)</w:t>
      </w:r>
      <w:r w:rsidRPr="00837F07">
        <w:rPr>
          <w:rFonts w:ascii="Arial" w:hAnsi="Arial" w:cs="Arial"/>
        </w:rPr>
        <w:t xml:space="preserve"> as an upstream regulator of the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  <w:vertAlign w:val="superscript"/>
        </w:rPr>
        <w:t xml:space="preserve"> </w:t>
      </w:r>
      <w:r w:rsidRPr="00837F07">
        <w:rPr>
          <w:rFonts w:ascii="Arial" w:hAnsi="Arial" w:cs="Arial"/>
        </w:rPr>
        <w:t>TBI vs</w:t>
      </w:r>
      <w:r>
        <w:rPr>
          <w:rFonts w:ascii="Arial" w:hAnsi="Arial" w:cs="Arial"/>
        </w:rPr>
        <w:t>.</w:t>
      </w:r>
      <w:r w:rsidRPr="00837F07">
        <w:rPr>
          <w:rFonts w:ascii="Arial" w:hAnsi="Arial" w:cs="Arial"/>
        </w:rPr>
        <w:t xml:space="preserve"> WT-TBI acute microglia transcriptome. </w:t>
      </w:r>
      <w:r w:rsidRPr="00C778BC">
        <w:rPr>
          <w:rFonts w:ascii="Arial" w:hAnsi="Arial" w:cs="Arial"/>
          <w:b/>
          <w:bCs/>
        </w:rPr>
        <w:t>(</w:t>
      </w:r>
      <w:proofErr w:type="spellStart"/>
      <w:r w:rsidRPr="00C778BC">
        <w:rPr>
          <w:rFonts w:ascii="Arial" w:hAnsi="Arial" w:cs="Arial"/>
          <w:b/>
          <w:bCs/>
        </w:rPr>
        <w:t>i</w:t>
      </w:r>
      <w:proofErr w:type="spellEnd"/>
      <w:r w:rsidRPr="00C778BC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</w:rPr>
        <w:t xml:space="preserve">GSEA summary plot of </w:t>
      </w:r>
      <w:r>
        <w:rPr>
          <w:rFonts w:ascii="Arial" w:hAnsi="Arial" w:cs="Arial"/>
        </w:rPr>
        <w:t>chronic</w:t>
      </w:r>
      <w:r w:rsidRPr="00837F07">
        <w:rPr>
          <w:rFonts w:ascii="Arial" w:hAnsi="Arial" w:cs="Arial"/>
        </w:rPr>
        <w:t xml:space="preserve"> microglia hallmark pathways.</w:t>
      </w:r>
      <w:r>
        <w:rPr>
          <w:rFonts w:ascii="Arial" w:hAnsi="Arial" w:cs="Arial"/>
        </w:rPr>
        <w:t xml:space="preserve"> </w:t>
      </w:r>
      <w:r w:rsidRPr="00F14028">
        <w:rPr>
          <w:rFonts w:ascii="Arial" w:hAnsi="Arial" w:cs="Arial"/>
          <w:b/>
          <w:bCs/>
        </w:rPr>
        <w:t>(j)</w:t>
      </w:r>
      <w:r>
        <w:rPr>
          <w:rFonts w:ascii="Arial" w:hAnsi="Arial" w:cs="Arial"/>
        </w:rPr>
        <w:t xml:space="preserve"> </w:t>
      </w:r>
      <w:proofErr w:type="spellStart"/>
      <w:r w:rsidRPr="00837F07">
        <w:rPr>
          <w:rFonts w:ascii="Arial" w:hAnsi="Arial" w:cs="Arial"/>
        </w:rPr>
        <w:t>Circos</w:t>
      </w:r>
      <w:proofErr w:type="spellEnd"/>
      <w:r w:rsidRPr="00837F07">
        <w:rPr>
          <w:rFonts w:ascii="Arial" w:hAnsi="Arial" w:cs="Arial"/>
        </w:rPr>
        <w:t xml:space="preserve"> plot showing the overlapping differentially expressed microglia genes in chronic TBI compared to closely related neurological diseases: epilepsy, aging, Alzheimer’s disease, Parkinson’s </w:t>
      </w:r>
      <w:proofErr w:type="gramStart"/>
      <w:r w:rsidRPr="00837F07">
        <w:rPr>
          <w:rFonts w:ascii="Arial" w:hAnsi="Arial" w:cs="Arial"/>
        </w:rPr>
        <w:t>disease</w:t>
      </w:r>
      <w:proofErr w:type="gramEnd"/>
      <w:r w:rsidRPr="00837F07">
        <w:rPr>
          <w:rFonts w:ascii="Arial" w:hAnsi="Arial" w:cs="Arial"/>
        </w:rPr>
        <w:t xml:space="preserve"> and amyotrophic lateral sclerosis.</w:t>
      </w:r>
      <w:r>
        <w:rPr>
          <w:rFonts w:ascii="Arial" w:hAnsi="Arial" w:cs="Arial"/>
        </w:rPr>
        <w:t xml:space="preserve"> </w:t>
      </w:r>
    </w:p>
    <w:p w14:paraId="0E81BE9D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</w:rPr>
      </w:pPr>
    </w:p>
    <w:p w14:paraId="227A509F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 Data</w:t>
      </w:r>
      <w:r w:rsidRPr="00837F07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/>
          <w:b/>
          <w:bCs/>
        </w:rPr>
        <w:t>4</w:t>
      </w:r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>Characterization of</w:t>
      </w:r>
      <w:r>
        <w:rPr>
          <w:rFonts w:ascii="Arial" w:hAnsi="Arial" w:cs="Arial"/>
          <w:b/>
          <w:bCs/>
        </w:rPr>
        <w:t xml:space="preserve"> total and subsets of</w:t>
      </w:r>
      <w:r w:rsidRPr="00837F07">
        <w:rPr>
          <w:rFonts w:ascii="Arial" w:hAnsi="Arial" w:cs="Arial"/>
          <w:b/>
          <w:bCs/>
        </w:rPr>
        <w:t xml:space="preserve"> </w:t>
      </w:r>
      <w:proofErr w:type="spellStart"/>
      <w:r w:rsidRPr="00837F07">
        <w:rPr>
          <w:rFonts w:ascii="Arial" w:hAnsi="Arial" w:cs="Arial"/>
          <w:b/>
          <w:bCs/>
        </w:rPr>
        <w:t>γδ</w:t>
      </w:r>
      <w:proofErr w:type="spellEnd"/>
      <w:r w:rsidRPr="00837F07">
        <w:rPr>
          <w:rFonts w:ascii="Arial" w:hAnsi="Arial" w:cs="Arial"/>
          <w:b/>
          <w:bCs/>
        </w:rPr>
        <w:t xml:space="preserve"> T cells</w:t>
      </w:r>
      <w:r>
        <w:rPr>
          <w:rFonts w:ascii="Arial" w:hAnsi="Arial" w:cs="Arial"/>
          <w:b/>
          <w:bCs/>
        </w:rPr>
        <w:t xml:space="preserve"> </w:t>
      </w:r>
      <w:r w:rsidRPr="00837F07">
        <w:rPr>
          <w:rFonts w:ascii="Arial" w:hAnsi="Arial" w:cs="Arial"/>
          <w:b/>
          <w:bCs/>
        </w:rPr>
        <w:t>in TBI.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a, b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Flow cytometry analysis and quantification of total CD3+TCRγδ+ T cells</w:t>
      </w:r>
      <w:r>
        <w:rPr>
          <w:rFonts w:ascii="Arial" w:hAnsi="Arial" w:cs="Arial"/>
        </w:rPr>
        <w:t xml:space="preserve"> </w:t>
      </w:r>
      <w:r w:rsidRPr="006E08E3">
        <w:rPr>
          <w:rFonts w:ascii="Arial" w:hAnsi="Arial" w:cs="Arial"/>
          <w:b/>
          <w:bCs/>
        </w:rPr>
        <w:t>(a)</w:t>
      </w:r>
      <w:r>
        <w:rPr>
          <w:rFonts w:ascii="Arial" w:hAnsi="Arial" w:cs="Arial"/>
        </w:rPr>
        <w:t xml:space="preserve"> and </w:t>
      </w:r>
      <w:r w:rsidRPr="00837F07">
        <w:rPr>
          <w:rFonts w:ascii="Arial" w:hAnsi="Arial" w:cs="Arial"/>
        </w:rPr>
        <w:t xml:space="preserve">CD3+TCRγδ+Vγ1+ and CD3+TCRγδ+Vγ4+ subsets </w:t>
      </w:r>
      <w:r w:rsidRPr="006E08E3">
        <w:rPr>
          <w:rFonts w:ascii="Arial" w:hAnsi="Arial" w:cs="Arial"/>
          <w:b/>
          <w:bCs/>
        </w:rPr>
        <w:t>(b)</w:t>
      </w:r>
      <w:r w:rsidRPr="00837F07">
        <w:rPr>
          <w:rFonts w:ascii="Arial" w:hAnsi="Arial" w:cs="Arial"/>
        </w:rPr>
        <w:t xml:space="preserve"> at one day, three days, one week, one month and one year after TBI in the brain, blood, deep cervical lymph nodes and spleen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3</w:t>
      </w:r>
      <w:r>
        <w:rPr>
          <w:rFonts w:ascii="Arial" w:hAnsi="Arial" w:cs="Arial"/>
        </w:rPr>
        <w:t>-8</w:t>
      </w:r>
      <w:r w:rsidRPr="00837F07">
        <w:rPr>
          <w:rFonts w:ascii="Arial" w:hAnsi="Arial" w:cs="Arial"/>
        </w:rPr>
        <w:t xml:space="preserve"> per group).</w:t>
      </w:r>
      <w:r>
        <w:rPr>
          <w:rFonts w:ascii="Arial" w:hAnsi="Arial" w:cs="Arial"/>
        </w:rPr>
        <w:t xml:space="preserve"> </w:t>
      </w:r>
      <w:bookmarkStart w:id="0" w:name="OLE_LINK2"/>
      <w:r w:rsidRPr="00837F07">
        <w:rPr>
          <w:rFonts w:ascii="Arial" w:hAnsi="Arial" w:cs="Arial"/>
        </w:rPr>
        <w:t>***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&lt; 0.001, **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&lt; 0.01, *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&lt; 0.05. </w:t>
      </w:r>
      <w:bookmarkEnd w:id="0"/>
      <w:r w:rsidRPr="00837F07">
        <w:rPr>
          <w:rFonts w:ascii="Arial" w:hAnsi="Arial" w:cs="Arial"/>
        </w:rPr>
        <w:t xml:space="preserve">Data shown as mean ± </w:t>
      </w:r>
      <w:proofErr w:type="spellStart"/>
      <w:r w:rsidRPr="00837F07">
        <w:rPr>
          <w:rFonts w:ascii="Arial" w:hAnsi="Arial" w:cs="Arial"/>
        </w:rPr>
        <w:t>s.e.m</w:t>
      </w:r>
      <w:r w:rsidRPr="00BF599A">
        <w:rPr>
          <w:rFonts w:ascii="Arial" w:hAnsi="Arial" w:cs="Arial"/>
        </w:rPr>
        <w:t>.</w:t>
      </w:r>
      <w:proofErr w:type="spellEnd"/>
      <w:r w:rsidRPr="00BF599A">
        <w:rPr>
          <w:rFonts w:ascii="Arial" w:hAnsi="Arial" w:cs="Arial"/>
        </w:rPr>
        <w:t xml:space="preserve"> </w:t>
      </w:r>
      <w:r w:rsidRPr="00BF599A">
        <w:rPr>
          <w:rFonts w:ascii="Arial" w:hAnsi="Arial" w:cs="Arial"/>
          <w:i/>
          <w:iCs/>
        </w:rPr>
        <w:t>P</w:t>
      </w:r>
      <w:r w:rsidRPr="00BF599A">
        <w:rPr>
          <w:rFonts w:ascii="Arial" w:hAnsi="Arial" w:cs="Arial"/>
        </w:rPr>
        <w:t xml:space="preserve"> values calculated by two</w:t>
      </w:r>
      <w:r w:rsidRPr="00837F07">
        <w:rPr>
          <w:rFonts w:ascii="Arial" w:hAnsi="Arial" w:cs="Arial"/>
        </w:rPr>
        <w:t xml:space="preserve">-tailed unpaired Student’s </w:t>
      </w:r>
      <w:r w:rsidRPr="00837F07">
        <w:rPr>
          <w:rFonts w:ascii="Arial" w:hAnsi="Arial" w:cs="Arial"/>
          <w:i/>
          <w:iCs/>
        </w:rPr>
        <w:t>t</w:t>
      </w:r>
      <w:r w:rsidRPr="00837F07">
        <w:rPr>
          <w:rFonts w:ascii="Arial" w:hAnsi="Arial" w:cs="Arial"/>
        </w:rPr>
        <w:t>-test</w:t>
      </w:r>
      <w:r>
        <w:rPr>
          <w:rFonts w:ascii="Arial" w:hAnsi="Arial" w:cs="Arial"/>
        </w:rPr>
        <w:t>.</w:t>
      </w:r>
    </w:p>
    <w:p w14:paraId="4973B775" w14:textId="77777777" w:rsidR="003F55EA" w:rsidRDefault="003F55EA" w:rsidP="003F55EA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7751D938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 Data</w:t>
      </w:r>
      <w:r w:rsidRPr="00837F07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/>
          <w:b/>
          <w:bCs/>
        </w:rPr>
        <w:t>5</w:t>
      </w:r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 xml:space="preserve">Level of expression of cytokines in the </w:t>
      </w:r>
      <w:proofErr w:type="spellStart"/>
      <w:r>
        <w:rPr>
          <w:rFonts w:ascii="Arial" w:hAnsi="Arial" w:cs="Arial"/>
          <w:b/>
          <w:bCs/>
        </w:rPr>
        <w:t>pericontusional</w:t>
      </w:r>
      <w:proofErr w:type="spellEnd"/>
      <w:r w:rsidRPr="00837F07">
        <w:rPr>
          <w:rFonts w:ascii="Arial" w:hAnsi="Arial" w:cs="Arial"/>
          <w:b/>
          <w:bCs/>
        </w:rPr>
        <w:t xml:space="preserve"> cortex of wild-type mice after depletion of </w:t>
      </w:r>
      <w:proofErr w:type="spellStart"/>
      <w:r w:rsidRPr="00837F07">
        <w:rPr>
          <w:rFonts w:ascii="Arial" w:hAnsi="Arial" w:cs="Arial"/>
          <w:b/>
          <w:bCs/>
        </w:rPr>
        <w:t>γδ</w:t>
      </w:r>
      <w:proofErr w:type="spellEnd"/>
      <w:r w:rsidRPr="00837F07">
        <w:rPr>
          <w:rFonts w:ascii="Arial" w:hAnsi="Arial" w:cs="Arial"/>
          <w:b/>
          <w:bCs/>
        </w:rPr>
        <w:t xml:space="preserve"> T cell subsets.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Evaluation of the efficacy of </w:t>
      </w:r>
      <w:proofErr w:type="spellStart"/>
      <w:r w:rsidRPr="00837F07">
        <w:rPr>
          <w:rFonts w:ascii="Arial" w:hAnsi="Arial" w:cs="Arial"/>
        </w:rPr>
        <w:t>γδ</w:t>
      </w:r>
      <w:proofErr w:type="spellEnd"/>
      <w:r w:rsidRPr="00837F07">
        <w:rPr>
          <w:rFonts w:ascii="Arial" w:hAnsi="Arial" w:cs="Arial"/>
        </w:rPr>
        <w:t xml:space="preserve"> T cell depletion by quantitative RT-qPCR of </w:t>
      </w:r>
      <w:r w:rsidRPr="00837F07">
        <w:rPr>
          <w:rFonts w:ascii="Arial" w:hAnsi="Arial" w:cs="Arial"/>
          <w:i/>
          <w:iCs/>
        </w:rPr>
        <w:t>Vγ1</w:t>
      </w:r>
      <w:r w:rsidRPr="00837F07">
        <w:rPr>
          <w:rFonts w:ascii="Arial" w:hAnsi="Arial" w:cs="Arial"/>
        </w:rPr>
        <w:t xml:space="preserve"> and </w:t>
      </w:r>
      <w:r w:rsidRPr="00837F07">
        <w:rPr>
          <w:rFonts w:ascii="Arial" w:hAnsi="Arial" w:cs="Arial"/>
          <w:i/>
          <w:iCs/>
        </w:rPr>
        <w:t>Vγ4</w:t>
      </w:r>
      <w:r w:rsidRPr="00837F07">
        <w:rPr>
          <w:rFonts w:ascii="Arial" w:hAnsi="Arial" w:cs="Arial"/>
        </w:rPr>
        <w:t xml:space="preserve"> mRNA levels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3 per group).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Quantitative RT-qPCR of cytokines and factors measured from brain lysate of Sham, TBI-PBS, TBI-aVγ1, TBI-aVγ4 and TBI-</w:t>
      </w:r>
      <w:proofErr w:type="spellStart"/>
      <w:r w:rsidRPr="00837F07">
        <w:rPr>
          <w:rFonts w:ascii="Arial" w:hAnsi="Arial" w:cs="Arial"/>
        </w:rPr>
        <w:t>aTCRγδ</w:t>
      </w:r>
      <w:proofErr w:type="spellEnd"/>
      <w:r w:rsidRPr="00837F07">
        <w:rPr>
          <w:rFonts w:ascii="Arial" w:hAnsi="Arial" w:cs="Arial"/>
        </w:rPr>
        <w:t xml:space="preserve"> mice at two days after TBI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2-4 per group). Data shown as mean ± </w:t>
      </w:r>
      <w:proofErr w:type="spellStart"/>
      <w:r w:rsidRPr="00837F07">
        <w:rPr>
          <w:rFonts w:ascii="Arial" w:hAnsi="Arial" w:cs="Arial"/>
        </w:rPr>
        <w:t>s.e.m.</w:t>
      </w:r>
      <w:proofErr w:type="spellEnd"/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calculated by one-way ANOVA with Bonferroni’s multiple comparison test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837F07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b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. aVγ1, anti-Vγ1 depleting antibody; aVγ4, anti-Vγ4 depleting antibody; </w:t>
      </w:r>
      <w:proofErr w:type="spellStart"/>
      <w:r w:rsidRPr="00837F07">
        <w:rPr>
          <w:rFonts w:ascii="Arial" w:hAnsi="Arial" w:cs="Arial"/>
        </w:rPr>
        <w:t>aTCRγδ</w:t>
      </w:r>
      <w:proofErr w:type="spellEnd"/>
      <w:r w:rsidRPr="00837F07">
        <w:rPr>
          <w:rFonts w:ascii="Arial" w:hAnsi="Arial" w:cs="Arial"/>
        </w:rPr>
        <w:t>, anti-</w:t>
      </w:r>
      <w:proofErr w:type="spellStart"/>
      <w:r w:rsidRPr="00837F07">
        <w:rPr>
          <w:rFonts w:ascii="Arial" w:hAnsi="Arial" w:cs="Arial"/>
        </w:rPr>
        <w:t>TCRγδ</w:t>
      </w:r>
      <w:proofErr w:type="spellEnd"/>
      <w:r w:rsidRPr="00837F07">
        <w:rPr>
          <w:rFonts w:ascii="Arial" w:hAnsi="Arial" w:cs="Arial"/>
        </w:rPr>
        <w:t xml:space="preserve"> depleting antibody.</w:t>
      </w:r>
    </w:p>
    <w:p w14:paraId="1A0731C2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</w:p>
    <w:p w14:paraId="210C8F0F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</w:t>
      </w:r>
      <w:r w:rsidRPr="00837F07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/>
          <w:b/>
          <w:bCs/>
        </w:rPr>
        <w:t>6</w:t>
      </w:r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 xml:space="preserve">Level of expression of cytokines in the </w:t>
      </w:r>
      <w:proofErr w:type="spellStart"/>
      <w:r>
        <w:rPr>
          <w:rFonts w:ascii="Arial" w:hAnsi="Arial" w:cs="Arial"/>
          <w:b/>
          <w:bCs/>
        </w:rPr>
        <w:t>pericontusional</w:t>
      </w:r>
      <w:proofErr w:type="spellEnd"/>
      <w:r w:rsidRPr="00837F07">
        <w:rPr>
          <w:rFonts w:ascii="Arial" w:hAnsi="Arial" w:cs="Arial"/>
          <w:b/>
          <w:bCs/>
        </w:rPr>
        <w:t xml:space="preserve"> cortex of </w:t>
      </w:r>
      <w:proofErr w:type="spellStart"/>
      <w:r w:rsidRPr="00837F07">
        <w:rPr>
          <w:rFonts w:ascii="Arial" w:hAnsi="Arial" w:cs="Arial"/>
          <w:b/>
          <w:bCs/>
        </w:rPr>
        <w:t>TCRδ</w:t>
      </w:r>
      <w:proofErr w:type="spellEnd"/>
      <w:r w:rsidRPr="00837F07">
        <w:rPr>
          <w:rFonts w:ascii="Arial" w:hAnsi="Arial" w:cs="Arial"/>
          <w:b/>
          <w:bCs/>
          <w:vertAlign w:val="superscript"/>
        </w:rPr>
        <w:t>−/−</w:t>
      </w:r>
      <w:r w:rsidRPr="00837F07">
        <w:rPr>
          <w:rFonts w:ascii="Arial" w:hAnsi="Arial" w:cs="Arial"/>
          <w:b/>
          <w:bCs/>
        </w:rPr>
        <w:t xml:space="preserve"> mice after adoptive transfer of </w:t>
      </w:r>
      <w:proofErr w:type="spellStart"/>
      <w:r w:rsidRPr="00837F07">
        <w:rPr>
          <w:rFonts w:ascii="Arial" w:hAnsi="Arial" w:cs="Arial"/>
          <w:b/>
          <w:bCs/>
        </w:rPr>
        <w:t>γδ</w:t>
      </w:r>
      <w:proofErr w:type="spellEnd"/>
      <w:r w:rsidRPr="00837F07">
        <w:rPr>
          <w:rFonts w:ascii="Arial" w:hAnsi="Arial" w:cs="Arial"/>
          <w:b/>
          <w:bCs/>
        </w:rPr>
        <w:t xml:space="preserve"> T cell subsets. (</w:t>
      </w:r>
      <w:r>
        <w:rPr>
          <w:rFonts w:ascii="Arial" w:hAnsi="Arial" w:cs="Arial"/>
          <w:b/>
          <w:bCs/>
        </w:rPr>
        <w:t>a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Evaluation of the efficacy of </w:t>
      </w:r>
      <w:proofErr w:type="spellStart"/>
      <w:r w:rsidRPr="00837F07">
        <w:rPr>
          <w:rFonts w:ascii="Arial" w:hAnsi="Arial" w:cs="Arial"/>
        </w:rPr>
        <w:t>γδ</w:t>
      </w:r>
      <w:proofErr w:type="spellEnd"/>
      <w:r w:rsidRPr="00837F07">
        <w:rPr>
          <w:rFonts w:ascii="Arial" w:hAnsi="Arial" w:cs="Arial"/>
        </w:rPr>
        <w:t xml:space="preserve"> T cell adoptive transfer by quantitative RT-qPCR of </w:t>
      </w:r>
      <w:r w:rsidRPr="00837F07">
        <w:rPr>
          <w:rFonts w:ascii="Arial" w:hAnsi="Arial" w:cs="Arial"/>
          <w:i/>
          <w:iCs/>
        </w:rPr>
        <w:t>Vγ1</w:t>
      </w:r>
      <w:r w:rsidRPr="00837F07">
        <w:rPr>
          <w:rFonts w:ascii="Arial" w:hAnsi="Arial" w:cs="Arial"/>
        </w:rPr>
        <w:t xml:space="preserve"> and </w:t>
      </w:r>
      <w:r w:rsidRPr="00837F07">
        <w:rPr>
          <w:rFonts w:ascii="Arial" w:hAnsi="Arial" w:cs="Arial"/>
          <w:i/>
          <w:iCs/>
        </w:rPr>
        <w:t>Vγ4</w:t>
      </w:r>
      <w:r w:rsidRPr="00837F07">
        <w:rPr>
          <w:rFonts w:ascii="Arial" w:hAnsi="Arial" w:cs="Arial"/>
        </w:rPr>
        <w:t xml:space="preserve"> mRNA levels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3 per group).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Quantitative RT-qPCR of cytokines and factors measured from brain lysate of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 w:rsidRPr="00837F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837F07">
        <w:rPr>
          <w:rFonts w:ascii="Arial" w:hAnsi="Arial" w:cs="Arial"/>
        </w:rPr>
        <w:t>ham or TBI mice intravenously infused with PBS, WT-Vγ1 or WT-Vγ4 at two days after TBI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2-4 per group).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c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Flow cytometry analysis (left) </w:t>
      </w:r>
      <w:r w:rsidRPr="00837F07">
        <w:rPr>
          <w:rFonts w:ascii="Arial" w:hAnsi="Arial" w:cs="Arial"/>
        </w:rPr>
        <w:lastRenderedPageBreak/>
        <w:t>and quantification (right-most) of the expression of Fox</w:t>
      </w:r>
      <w:r>
        <w:rPr>
          <w:rFonts w:ascii="Arial" w:hAnsi="Arial" w:cs="Arial"/>
        </w:rPr>
        <w:t>p</w:t>
      </w:r>
      <w:r w:rsidRPr="00837F07">
        <w:rPr>
          <w:rFonts w:ascii="Arial" w:hAnsi="Arial" w:cs="Arial"/>
        </w:rPr>
        <w:t>3, IL-10 and LAP(TGF-β) on Vγ1+Vγ4-, Vγ1-Vγ4+, Vγ1-Vγ4- and total CD4+ splenic T cells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4 per group). Data shown as mean ± </w:t>
      </w:r>
      <w:proofErr w:type="spellStart"/>
      <w:r w:rsidRPr="00837F07">
        <w:rPr>
          <w:rFonts w:ascii="Arial" w:hAnsi="Arial" w:cs="Arial"/>
        </w:rPr>
        <w:t>s.e.m.</w:t>
      </w:r>
      <w:proofErr w:type="spellEnd"/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calculated by one-way ANOVA with Bonferroni’s multiple comparison test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a-c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. </w:t>
      </w:r>
    </w:p>
    <w:p w14:paraId="79D8F309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</w:p>
    <w:p w14:paraId="12F09024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 Data</w:t>
      </w:r>
      <w:r w:rsidRPr="00837F07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/>
          <w:b/>
          <w:bCs/>
        </w:rPr>
        <w:t>7</w:t>
      </w:r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 xml:space="preserve">Level of expression of cytokines in the </w:t>
      </w:r>
      <w:proofErr w:type="spellStart"/>
      <w:r>
        <w:rPr>
          <w:rFonts w:ascii="Arial" w:hAnsi="Arial" w:cs="Arial"/>
          <w:b/>
          <w:bCs/>
        </w:rPr>
        <w:t>pericontusional</w:t>
      </w:r>
      <w:proofErr w:type="spellEnd"/>
      <w:r w:rsidRPr="00837F07">
        <w:rPr>
          <w:rFonts w:ascii="Arial" w:hAnsi="Arial" w:cs="Arial"/>
          <w:b/>
          <w:bCs/>
        </w:rPr>
        <w:t xml:space="preserve"> cortex of </w:t>
      </w:r>
      <w:proofErr w:type="spellStart"/>
      <w:r w:rsidRPr="00837F07">
        <w:rPr>
          <w:rFonts w:ascii="Arial" w:hAnsi="Arial" w:cs="Arial"/>
          <w:b/>
          <w:bCs/>
        </w:rPr>
        <w:t>TCRδ</w:t>
      </w:r>
      <w:proofErr w:type="spellEnd"/>
      <w:r w:rsidRPr="00837F07">
        <w:rPr>
          <w:rFonts w:ascii="Arial" w:hAnsi="Arial" w:cs="Arial"/>
          <w:b/>
          <w:bCs/>
          <w:vertAlign w:val="superscript"/>
        </w:rPr>
        <w:t>−/−</w:t>
      </w:r>
      <w:r w:rsidRPr="00837F07">
        <w:rPr>
          <w:rFonts w:ascii="Arial" w:hAnsi="Arial" w:cs="Arial"/>
          <w:b/>
          <w:bCs/>
        </w:rPr>
        <w:t xml:space="preserve"> mice after adoptive transfer of Vγ1 T cells.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Validation of the gating strategy (left) via the absence of the regulatory mRNAs in isolated naïve total Vγ1+ and Vγ1+LAP</w:t>
      </w:r>
      <w:r w:rsidRPr="00837F07">
        <w:rPr>
          <w:rFonts w:ascii="Arial" w:hAnsi="Arial" w:cs="Arial"/>
          <w:vertAlign w:val="superscript"/>
        </w:rPr>
        <w:t>lo</w:t>
      </w:r>
      <w:r w:rsidRPr="00837F07">
        <w:rPr>
          <w:rFonts w:ascii="Arial" w:hAnsi="Arial" w:cs="Arial"/>
        </w:rPr>
        <w:t xml:space="preserve"> splenic T cells by quantitative RT-qPCR of </w:t>
      </w:r>
      <w:r w:rsidRPr="00837F07">
        <w:rPr>
          <w:rFonts w:ascii="Arial" w:hAnsi="Arial" w:cs="Arial"/>
          <w:i/>
          <w:iCs/>
        </w:rPr>
        <w:t>Tgfb1</w:t>
      </w:r>
      <w:r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</w:rPr>
        <w:t xml:space="preserve">mRNA levels (right, 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3</w:t>
      </w:r>
      <w:r w:rsidRPr="00837F07">
        <w:rPr>
          <w:rFonts w:ascii="Arial" w:hAnsi="Arial" w:cs="Arial"/>
        </w:rPr>
        <w:t xml:space="preserve"> per group).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Quantitative RT-qPCR of cytokines and factors measured from brain lysate of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  <w:vertAlign w:val="superscript"/>
        </w:rPr>
        <w:t xml:space="preserve"> </w:t>
      </w:r>
      <w:r w:rsidRPr="00837F07">
        <w:rPr>
          <w:rFonts w:ascii="Arial" w:hAnsi="Arial" w:cs="Arial"/>
        </w:rPr>
        <w:t>TBI mice intravenously infused with PBS, WT-Vγ1 or WT-Vγ1LAP</w:t>
      </w:r>
      <w:r w:rsidRPr="00837F07">
        <w:rPr>
          <w:rFonts w:ascii="Arial" w:hAnsi="Arial" w:cs="Arial"/>
          <w:vertAlign w:val="superscript"/>
        </w:rPr>
        <w:t>lo</w:t>
      </w:r>
      <w:r w:rsidRPr="00837F07">
        <w:rPr>
          <w:rFonts w:ascii="Arial" w:hAnsi="Arial" w:cs="Arial"/>
        </w:rPr>
        <w:t xml:space="preserve"> at two days after TBI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3-4 per group). Data shown as mean ± </w:t>
      </w:r>
      <w:proofErr w:type="spellStart"/>
      <w:r w:rsidRPr="00837F07">
        <w:rPr>
          <w:rFonts w:ascii="Arial" w:hAnsi="Arial" w:cs="Arial"/>
        </w:rPr>
        <w:t>s.e.m.</w:t>
      </w:r>
      <w:proofErr w:type="spellEnd"/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calculated by two-tailed unpaired Student’s </w:t>
      </w:r>
      <w:r w:rsidRPr="00837F07">
        <w:rPr>
          <w:rFonts w:ascii="Arial" w:hAnsi="Arial" w:cs="Arial"/>
          <w:i/>
          <w:iCs/>
        </w:rPr>
        <w:t>t</w:t>
      </w:r>
      <w:r w:rsidRPr="00837F07">
        <w:rPr>
          <w:rFonts w:ascii="Arial" w:hAnsi="Arial" w:cs="Arial"/>
        </w:rPr>
        <w:t xml:space="preserve">-test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and one-way ANOVA with Bonferroni’s multiple comparison test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>. FMO, fluorescence minus one.</w:t>
      </w:r>
    </w:p>
    <w:p w14:paraId="31D66FE6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</w:rPr>
      </w:pPr>
    </w:p>
    <w:p w14:paraId="0A8F9496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 Data</w:t>
      </w:r>
      <w:r w:rsidRPr="00837F07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/>
          <w:b/>
          <w:bCs/>
        </w:rPr>
        <w:t>8</w:t>
      </w:r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 xml:space="preserve">Characterization of IL-17 and IFN-γ secreted by </w:t>
      </w:r>
      <w:proofErr w:type="spellStart"/>
      <w:r w:rsidRPr="00837F07">
        <w:rPr>
          <w:rFonts w:ascii="Arial" w:hAnsi="Arial" w:cs="Arial"/>
          <w:b/>
          <w:bCs/>
        </w:rPr>
        <w:t>γδ</w:t>
      </w:r>
      <w:proofErr w:type="spellEnd"/>
      <w:r w:rsidRPr="00837F07">
        <w:rPr>
          <w:rFonts w:ascii="Arial" w:hAnsi="Arial" w:cs="Arial"/>
          <w:b/>
          <w:bCs/>
        </w:rPr>
        <w:t xml:space="preserve"> T cells in TBI</w:t>
      </w:r>
      <w:r>
        <w:rPr>
          <w:rFonts w:ascii="Arial" w:hAnsi="Arial" w:cs="Arial"/>
          <w:b/>
          <w:bCs/>
        </w:rPr>
        <w:t xml:space="preserve"> and expression l</w:t>
      </w:r>
      <w:r w:rsidRPr="00837F07">
        <w:rPr>
          <w:rFonts w:ascii="Arial" w:hAnsi="Arial" w:cs="Arial"/>
          <w:b/>
          <w:bCs/>
        </w:rPr>
        <w:t>evel</w:t>
      </w:r>
      <w:r>
        <w:rPr>
          <w:rFonts w:ascii="Arial" w:hAnsi="Arial" w:cs="Arial"/>
          <w:b/>
          <w:bCs/>
        </w:rPr>
        <w:t>s</w:t>
      </w:r>
      <w:r w:rsidRPr="00837F07">
        <w:rPr>
          <w:rFonts w:ascii="Arial" w:hAnsi="Arial" w:cs="Arial"/>
          <w:b/>
          <w:bCs/>
        </w:rPr>
        <w:t xml:space="preserve"> of cytokines in the </w:t>
      </w:r>
      <w:proofErr w:type="spellStart"/>
      <w:r>
        <w:rPr>
          <w:rFonts w:ascii="Arial" w:hAnsi="Arial" w:cs="Arial"/>
          <w:b/>
          <w:bCs/>
        </w:rPr>
        <w:t>pericontusional</w:t>
      </w:r>
      <w:proofErr w:type="spellEnd"/>
      <w:r w:rsidRPr="00837F07">
        <w:rPr>
          <w:rFonts w:ascii="Arial" w:hAnsi="Arial" w:cs="Arial"/>
          <w:b/>
          <w:bCs/>
        </w:rPr>
        <w:t xml:space="preserve"> cortex of </w:t>
      </w:r>
      <w:proofErr w:type="spellStart"/>
      <w:r w:rsidRPr="00837F07">
        <w:rPr>
          <w:rFonts w:ascii="Arial" w:hAnsi="Arial" w:cs="Arial"/>
          <w:b/>
          <w:bCs/>
        </w:rPr>
        <w:t>TCRδ</w:t>
      </w:r>
      <w:proofErr w:type="spellEnd"/>
      <w:r w:rsidRPr="00837F07">
        <w:rPr>
          <w:rFonts w:ascii="Arial" w:hAnsi="Arial" w:cs="Arial"/>
          <w:b/>
          <w:bCs/>
          <w:vertAlign w:val="superscript"/>
        </w:rPr>
        <w:t>−/−</w:t>
      </w:r>
      <w:r w:rsidRPr="00837F07">
        <w:rPr>
          <w:rFonts w:ascii="Arial" w:hAnsi="Arial" w:cs="Arial"/>
          <w:b/>
          <w:bCs/>
        </w:rPr>
        <w:t xml:space="preserve"> mice after adoptive transfer of Vγ4 T cells.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Flow cytometry analysis (left) and quantification (right-most) of intracellular staining of IL-17 and IFN-γ gated from the CD3+TCRγδ+Vγ1-Vγ4+ cell population at one day, three days, one week, one month and one year after TBI in the deep cervical lymph nodes and spleen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3 per group).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Quantitative RT-qPCR of cytokines and factors measured from brain lysate of </w:t>
      </w:r>
      <w:proofErr w:type="spellStart"/>
      <w:r w:rsidRPr="00837F07">
        <w:rPr>
          <w:rFonts w:ascii="Arial" w:hAnsi="Arial" w:cs="Arial"/>
        </w:rPr>
        <w:t>TCRδ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>
        <w:rPr>
          <w:rFonts w:ascii="Arial" w:hAnsi="Arial" w:cs="Arial"/>
          <w:vertAlign w:val="superscript"/>
        </w:rPr>
        <w:t xml:space="preserve"> </w:t>
      </w:r>
      <w:r w:rsidRPr="00837F07">
        <w:rPr>
          <w:rFonts w:ascii="Arial" w:hAnsi="Arial" w:cs="Arial"/>
        </w:rPr>
        <w:t xml:space="preserve">TBI mice intravenously infused with WT-Vγ4, </w:t>
      </w:r>
      <w:proofErr w:type="spellStart"/>
      <w:r w:rsidRPr="00837F07">
        <w:rPr>
          <w:rFonts w:ascii="Arial" w:hAnsi="Arial" w:cs="Arial"/>
        </w:rPr>
        <w:t>IFNγ</w:t>
      </w:r>
      <w:proofErr w:type="spellEnd"/>
      <w:r w:rsidRPr="00837F07">
        <w:rPr>
          <w:rFonts w:ascii="Arial" w:hAnsi="Arial" w:cs="Arial"/>
          <w:vertAlign w:val="superscript"/>
        </w:rPr>
        <w:t>−/−</w:t>
      </w:r>
      <w:r w:rsidRPr="00837F07">
        <w:rPr>
          <w:rFonts w:ascii="Arial" w:hAnsi="Arial" w:cs="Arial"/>
        </w:rPr>
        <w:t>Vγ4 or IL17af</w:t>
      </w:r>
      <w:r w:rsidRPr="00837F07">
        <w:rPr>
          <w:rFonts w:ascii="Arial" w:hAnsi="Arial" w:cs="Arial"/>
          <w:vertAlign w:val="superscript"/>
        </w:rPr>
        <w:t>−/−</w:t>
      </w:r>
      <w:r w:rsidRPr="00837F07">
        <w:rPr>
          <w:rFonts w:ascii="Arial" w:hAnsi="Arial" w:cs="Arial"/>
        </w:rPr>
        <w:t xml:space="preserve">Vγ4 at two days after </w:t>
      </w:r>
      <w:r w:rsidRPr="00837F07">
        <w:rPr>
          <w:rFonts w:ascii="Arial" w:hAnsi="Arial" w:cs="Arial"/>
        </w:rPr>
        <w:lastRenderedPageBreak/>
        <w:t>TBI (</w:t>
      </w:r>
      <w:r w:rsidRPr="00837F07">
        <w:rPr>
          <w:rFonts w:ascii="Arial" w:hAnsi="Arial" w:cs="Arial"/>
          <w:i/>
          <w:iCs/>
        </w:rPr>
        <w:t>n</w:t>
      </w:r>
      <w:r w:rsidRPr="00837F07">
        <w:rPr>
          <w:rFonts w:ascii="Arial" w:hAnsi="Arial" w:cs="Arial"/>
        </w:rPr>
        <w:t xml:space="preserve"> = 4 per group). </w:t>
      </w:r>
      <w:bookmarkStart w:id="1" w:name="OLE_LINK4"/>
      <w:r w:rsidRPr="00BF1A66">
        <w:rPr>
          <w:rFonts w:ascii="Arial" w:hAnsi="Arial" w:cs="Arial"/>
        </w:rPr>
        <w:t>***</w:t>
      </w:r>
      <w:r w:rsidRPr="00E833AB">
        <w:rPr>
          <w:rFonts w:ascii="Arial" w:hAnsi="Arial" w:cs="Arial"/>
          <w:i/>
          <w:iCs/>
        </w:rPr>
        <w:t>P</w:t>
      </w:r>
      <w:r w:rsidRPr="00BF1A66">
        <w:rPr>
          <w:rFonts w:ascii="Arial" w:hAnsi="Arial" w:cs="Arial"/>
        </w:rPr>
        <w:t xml:space="preserve"> &lt; 0.001, **</w:t>
      </w:r>
      <w:r w:rsidRPr="00E833AB">
        <w:rPr>
          <w:rFonts w:ascii="Arial" w:hAnsi="Arial" w:cs="Arial"/>
          <w:i/>
          <w:iCs/>
        </w:rPr>
        <w:t>P</w:t>
      </w:r>
      <w:r w:rsidRPr="00BF1A66">
        <w:rPr>
          <w:rFonts w:ascii="Arial" w:hAnsi="Arial" w:cs="Arial"/>
        </w:rPr>
        <w:t xml:space="preserve"> &lt; 0.01, *</w:t>
      </w:r>
      <w:r w:rsidRPr="00E833AB">
        <w:rPr>
          <w:rFonts w:ascii="Arial" w:hAnsi="Arial" w:cs="Arial"/>
          <w:i/>
          <w:iCs/>
        </w:rPr>
        <w:t>P</w:t>
      </w:r>
      <w:r w:rsidRPr="00BF1A66">
        <w:rPr>
          <w:rFonts w:ascii="Arial" w:hAnsi="Arial" w:cs="Arial"/>
        </w:rPr>
        <w:t xml:space="preserve"> &lt; 0.05. </w:t>
      </w:r>
      <w:bookmarkEnd w:id="1"/>
      <w:r w:rsidRPr="00837F07">
        <w:rPr>
          <w:rFonts w:ascii="Arial" w:hAnsi="Arial" w:cs="Arial"/>
        </w:rPr>
        <w:t xml:space="preserve">Data shown as mean ± </w:t>
      </w:r>
      <w:proofErr w:type="spellStart"/>
      <w:r w:rsidRPr="00837F07">
        <w:rPr>
          <w:rFonts w:ascii="Arial" w:hAnsi="Arial" w:cs="Arial"/>
        </w:rPr>
        <w:t>s.e.m</w:t>
      </w:r>
      <w:r w:rsidRPr="00BF599A">
        <w:rPr>
          <w:rFonts w:ascii="Arial" w:hAnsi="Arial" w:cs="Arial"/>
        </w:rPr>
        <w:t>.</w:t>
      </w:r>
      <w:proofErr w:type="spellEnd"/>
      <w:r w:rsidRPr="00BF599A">
        <w:rPr>
          <w:rFonts w:ascii="Arial" w:hAnsi="Arial" w:cs="Arial"/>
        </w:rPr>
        <w:t xml:space="preserve"> </w:t>
      </w:r>
      <w:r w:rsidRPr="00BF599A">
        <w:rPr>
          <w:rFonts w:ascii="Arial" w:hAnsi="Arial" w:cs="Arial"/>
          <w:i/>
          <w:iCs/>
        </w:rPr>
        <w:t>P</w:t>
      </w:r>
      <w:r w:rsidRPr="00BF599A">
        <w:rPr>
          <w:rFonts w:ascii="Arial" w:hAnsi="Arial" w:cs="Arial"/>
        </w:rPr>
        <w:t xml:space="preserve"> values calculated by </w:t>
      </w:r>
      <w:r w:rsidRPr="00837F07">
        <w:rPr>
          <w:rFonts w:ascii="Arial" w:hAnsi="Arial" w:cs="Arial"/>
        </w:rPr>
        <w:t xml:space="preserve">two-tailed unpaired Student’s </w:t>
      </w:r>
      <w:r w:rsidRPr="00837F07">
        <w:rPr>
          <w:rFonts w:ascii="Arial" w:hAnsi="Arial" w:cs="Arial"/>
          <w:i/>
          <w:iCs/>
        </w:rPr>
        <w:t>t</w:t>
      </w:r>
      <w:r w:rsidRPr="00837F07">
        <w:rPr>
          <w:rFonts w:ascii="Arial" w:hAnsi="Arial" w:cs="Arial"/>
        </w:rPr>
        <w:t>-test</w:t>
      </w:r>
      <w:r>
        <w:rPr>
          <w:rFonts w:ascii="Arial" w:hAnsi="Arial" w:cs="Arial"/>
        </w:rPr>
        <w:t>.</w:t>
      </w:r>
    </w:p>
    <w:p w14:paraId="414403A7" w14:textId="77777777" w:rsidR="003F55EA" w:rsidRDefault="003F55EA" w:rsidP="003F55EA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694CEA3E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Extended Data</w:t>
      </w:r>
      <w:r w:rsidRPr="00837F07">
        <w:rPr>
          <w:rFonts w:ascii="Arial" w:hAnsi="Arial" w:cs="Arial"/>
          <w:b/>
          <w:bCs/>
        </w:rPr>
        <w:t xml:space="preserve"> Figure </w:t>
      </w:r>
      <w:r>
        <w:rPr>
          <w:rFonts w:ascii="Arial" w:hAnsi="Arial" w:cs="Arial"/>
          <w:b/>
          <w:bCs/>
        </w:rPr>
        <w:t>9</w:t>
      </w:r>
      <w:r w:rsidRPr="00837F07">
        <w:rPr>
          <w:rFonts w:ascii="Arial" w:hAnsi="Arial" w:cs="Arial"/>
          <w:b/>
          <w:bCs/>
        </w:rPr>
        <w:t>. Validation and gating strategy for the sorting of microglia single cells.</w:t>
      </w:r>
      <w:r w:rsidRPr="00837F07">
        <w:rPr>
          <w:rFonts w:ascii="Arial" w:hAnsi="Arial" w:cs="Arial"/>
        </w:rPr>
        <w:t xml:space="preserve">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Flow cytometry dot plots showing the sequences of gates for the isolation of 4D4+ microglia. </w:t>
      </w:r>
      <w:r w:rsidRPr="00837F07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b</w:t>
      </w:r>
      <w:r w:rsidRPr="00837F07">
        <w:rPr>
          <w:rFonts w:ascii="Arial" w:hAnsi="Arial" w:cs="Arial"/>
          <w:b/>
          <w:bCs/>
        </w:rPr>
        <w:t>)</w:t>
      </w:r>
      <w:r w:rsidRPr="00837F07">
        <w:rPr>
          <w:rFonts w:ascii="Arial" w:hAnsi="Arial" w:cs="Arial"/>
        </w:rPr>
        <w:t xml:space="preserve"> Relative expression of microglia, </w:t>
      </w:r>
      <w:r>
        <w:rPr>
          <w:rFonts w:ascii="Arial" w:hAnsi="Arial" w:cs="Arial"/>
        </w:rPr>
        <w:t xml:space="preserve">astrocyte, </w:t>
      </w:r>
      <w:r w:rsidRPr="00837F07">
        <w:rPr>
          <w:rFonts w:ascii="Arial" w:hAnsi="Arial" w:cs="Arial"/>
        </w:rPr>
        <w:t>oligodendrocyte</w:t>
      </w:r>
      <w:r>
        <w:rPr>
          <w:rFonts w:ascii="Arial" w:hAnsi="Arial" w:cs="Arial"/>
        </w:rPr>
        <w:t>,</w:t>
      </w:r>
      <w:r w:rsidRPr="00837F07">
        <w:rPr>
          <w:rFonts w:ascii="Arial" w:hAnsi="Arial" w:cs="Arial"/>
        </w:rPr>
        <w:t xml:space="preserve"> and neuronal markers by bulk </w:t>
      </w:r>
      <w:proofErr w:type="spellStart"/>
      <w:r w:rsidRPr="00837F07">
        <w:rPr>
          <w:rFonts w:ascii="Arial" w:hAnsi="Arial" w:cs="Arial"/>
        </w:rPr>
        <w:t>RNAseq</w:t>
      </w:r>
      <w:proofErr w:type="spellEnd"/>
      <w:r w:rsidRPr="00837F07">
        <w:rPr>
          <w:rFonts w:ascii="Arial" w:hAnsi="Arial" w:cs="Arial"/>
        </w:rPr>
        <w:t xml:space="preserve"> in 4D4+ microglia isolated as in </w:t>
      </w:r>
      <w:r>
        <w:rPr>
          <w:rFonts w:ascii="Arial" w:hAnsi="Arial" w:cs="Arial"/>
          <w:b/>
          <w:bCs/>
        </w:rPr>
        <w:t>a</w:t>
      </w:r>
      <w:r w:rsidRPr="00837F07">
        <w:rPr>
          <w:rFonts w:ascii="Arial" w:hAnsi="Arial" w:cs="Arial"/>
        </w:rPr>
        <w:t xml:space="preserve"> from naïve WT </w:t>
      </w:r>
      <w:r>
        <w:rPr>
          <w:rFonts w:ascii="Arial" w:hAnsi="Arial" w:cs="Arial"/>
        </w:rPr>
        <w:t>mice</w:t>
      </w:r>
      <w:r w:rsidRPr="00837F07">
        <w:rPr>
          <w:rFonts w:ascii="Arial" w:hAnsi="Arial" w:cs="Arial"/>
        </w:rPr>
        <w:t xml:space="preserve"> (n = </w:t>
      </w:r>
      <w:r w:rsidRPr="00837F07">
        <w:rPr>
          <w:rFonts w:ascii="Arial" w:hAnsi="Arial" w:cs="Arial"/>
          <w:i/>
          <w:iCs/>
        </w:rPr>
        <w:t>3</w:t>
      </w:r>
      <w:r w:rsidRPr="00837F07">
        <w:rPr>
          <w:rFonts w:ascii="Arial" w:hAnsi="Arial" w:cs="Arial"/>
        </w:rPr>
        <w:t>).</w:t>
      </w:r>
    </w:p>
    <w:p w14:paraId="46C33ECA" w14:textId="77777777" w:rsidR="003F55EA" w:rsidRPr="00677786" w:rsidRDefault="003F55EA" w:rsidP="003F55EA">
      <w:pPr>
        <w:spacing w:line="480" w:lineRule="auto"/>
        <w:jc w:val="both"/>
        <w:rPr>
          <w:rFonts w:ascii="Arial" w:hAnsi="Arial" w:cs="Arial"/>
        </w:rPr>
      </w:pPr>
    </w:p>
    <w:p w14:paraId="4B4CA54C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Table</w:t>
      </w:r>
      <w:r w:rsidRPr="00837F07">
        <w:rPr>
          <w:rFonts w:ascii="Arial" w:hAnsi="Arial" w:cs="Arial"/>
          <w:b/>
          <w:bCs/>
        </w:rPr>
        <w:t xml:space="preserve"> 1. List of microglia differentially expressed genes in WT and </w:t>
      </w:r>
      <w:proofErr w:type="spellStart"/>
      <w:r w:rsidRPr="00837F07">
        <w:rPr>
          <w:rFonts w:ascii="Arial" w:hAnsi="Arial" w:cs="Arial"/>
          <w:b/>
          <w:bCs/>
        </w:rPr>
        <w:t>TCRδ</w:t>
      </w:r>
      <w:proofErr w:type="spellEnd"/>
      <w:r w:rsidRPr="00837F07">
        <w:rPr>
          <w:rFonts w:ascii="Arial" w:hAnsi="Arial" w:cs="Arial"/>
          <w:b/>
          <w:bCs/>
          <w:vertAlign w:val="superscript"/>
        </w:rPr>
        <w:t>−/−</w:t>
      </w:r>
      <w:r w:rsidRPr="00837F07">
        <w:rPr>
          <w:rFonts w:ascii="Arial" w:hAnsi="Arial" w:cs="Arial"/>
          <w:b/>
          <w:bCs/>
        </w:rPr>
        <w:t xml:space="preserve"> mice by bulk </w:t>
      </w:r>
      <w:proofErr w:type="spellStart"/>
      <w:r w:rsidRPr="00837F07">
        <w:rPr>
          <w:rFonts w:ascii="Arial" w:hAnsi="Arial" w:cs="Arial"/>
          <w:b/>
          <w:bCs/>
        </w:rPr>
        <w:t>RNAseq</w:t>
      </w:r>
      <w:proofErr w:type="spellEnd"/>
      <w:r w:rsidRPr="00837F07">
        <w:rPr>
          <w:rFonts w:ascii="Arial" w:hAnsi="Arial" w:cs="Arial"/>
          <w:b/>
          <w:bCs/>
        </w:rPr>
        <w:t xml:space="preserve">. </w:t>
      </w:r>
      <w:r w:rsidRPr="00837F07">
        <w:rPr>
          <w:rFonts w:ascii="Arial" w:hAnsi="Arial" w:cs="Arial"/>
        </w:rPr>
        <w:t xml:space="preserve">Differential gene expression analysis was performed with an FDR-adjusted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using the DESeq2 R package with an 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cutoff value of 0.05.</w:t>
      </w:r>
    </w:p>
    <w:p w14:paraId="566E2D40" w14:textId="77777777" w:rsidR="003F55EA" w:rsidRDefault="003F55EA" w:rsidP="003F55EA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BCAC584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Table</w:t>
      </w:r>
      <w:r w:rsidRPr="00837F0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</w:t>
      </w:r>
      <w:r w:rsidRPr="00837F07">
        <w:rPr>
          <w:rFonts w:ascii="Arial" w:hAnsi="Arial" w:cs="Arial"/>
          <w:b/>
          <w:bCs/>
        </w:rPr>
        <w:t xml:space="preserve">. List of microglia differentially expressed genes after depletion of </w:t>
      </w:r>
      <w:proofErr w:type="spellStart"/>
      <w:r w:rsidRPr="00837F07">
        <w:rPr>
          <w:rFonts w:ascii="Arial" w:hAnsi="Arial" w:cs="Arial"/>
          <w:b/>
          <w:bCs/>
        </w:rPr>
        <w:t>γδ</w:t>
      </w:r>
      <w:proofErr w:type="spellEnd"/>
      <w:r w:rsidRPr="00837F07">
        <w:rPr>
          <w:rFonts w:ascii="Arial" w:hAnsi="Arial" w:cs="Arial"/>
          <w:b/>
          <w:bCs/>
        </w:rPr>
        <w:t xml:space="preserve"> T cell subsets by bulk </w:t>
      </w:r>
      <w:proofErr w:type="spellStart"/>
      <w:r w:rsidRPr="00837F07">
        <w:rPr>
          <w:rFonts w:ascii="Arial" w:hAnsi="Arial" w:cs="Arial"/>
          <w:b/>
          <w:bCs/>
        </w:rPr>
        <w:t>RNAseq</w:t>
      </w:r>
      <w:proofErr w:type="spellEnd"/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Differential gene expression analysis was performed with the likelihood ratio test across all groups and FDR-adjusted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using the DESeq2 R package with an 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cutoff value of 0.05.</w:t>
      </w:r>
    </w:p>
    <w:p w14:paraId="0D084DEB" w14:textId="77777777" w:rsidR="003F55EA" w:rsidRDefault="003F55EA" w:rsidP="003F55EA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12A1F89B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Table</w:t>
      </w:r>
      <w:r w:rsidRPr="00837F0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3</w:t>
      </w:r>
      <w:r w:rsidRPr="00837F07">
        <w:rPr>
          <w:rFonts w:ascii="Arial" w:hAnsi="Arial" w:cs="Arial"/>
          <w:b/>
          <w:bCs/>
        </w:rPr>
        <w:t xml:space="preserve">. List of microglia differentially expressed genes after adoptive transfer of </w:t>
      </w:r>
      <w:proofErr w:type="spellStart"/>
      <w:r w:rsidRPr="00837F07">
        <w:rPr>
          <w:rFonts w:ascii="Arial" w:hAnsi="Arial" w:cs="Arial"/>
          <w:b/>
          <w:bCs/>
        </w:rPr>
        <w:t>γδ</w:t>
      </w:r>
      <w:proofErr w:type="spellEnd"/>
      <w:r w:rsidRPr="00837F07">
        <w:rPr>
          <w:rFonts w:ascii="Arial" w:hAnsi="Arial" w:cs="Arial"/>
          <w:b/>
          <w:bCs/>
        </w:rPr>
        <w:t xml:space="preserve"> T cell subsets by bulk </w:t>
      </w:r>
      <w:proofErr w:type="spellStart"/>
      <w:r w:rsidRPr="00837F07">
        <w:rPr>
          <w:rFonts w:ascii="Arial" w:hAnsi="Arial" w:cs="Arial"/>
          <w:b/>
          <w:bCs/>
        </w:rPr>
        <w:t>RNAseq</w:t>
      </w:r>
      <w:proofErr w:type="spellEnd"/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Differential gene expression analysis was performed with the likelihood ratio test across all groups and FDR-adjusted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using the DESeq2 R package with an 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cutoff value of 0.05.</w:t>
      </w:r>
    </w:p>
    <w:p w14:paraId="6ACB09AE" w14:textId="77777777" w:rsidR="003F55EA" w:rsidRDefault="003F55EA" w:rsidP="003F55EA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0A3F3AF8" w14:textId="77777777" w:rsidR="003F55EA" w:rsidRPr="00837F07" w:rsidRDefault="003F55EA" w:rsidP="003F55EA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Table</w:t>
      </w:r>
      <w:r w:rsidRPr="00837F0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</w:t>
      </w:r>
      <w:r w:rsidRPr="00837F07">
        <w:rPr>
          <w:rFonts w:ascii="Arial" w:hAnsi="Arial" w:cs="Arial"/>
          <w:b/>
          <w:bCs/>
        </w:rPr>
        <w:t xml:space="preserve">. List of microglia differentially expressed genes after adoptive transfer of Vγ1 T cells by bulk </w:t>
      </w:r>
      <w:proofErr w:type="spellStart"/>
      <w:r w:rsidRPr="00837F07">
        <w:rPr>
          <w:rFonts w:ascii="Arial" w:hAnsi="Arial" w:cs="Arial"/>
          <w:b/>
          <w:bCs/>
        </w:rPr>
        <w:t>RNAseq</w:t>
      </w:r>
      <w:proofErr w:type="spellEnd"/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Differential gene expression analysis was performed with an FDR-adjusted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using the DESeq2 R package with an 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cutoff value of 0.05.</w:t>
      </w:r>
    </w:p>
    <w:p w14:paraId="36C5FF28" w14:textId="77777777" w:rsidR="003F55EA" w:rsidRDefault="003F55EA" w:rsidP="003F55EA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64DA6ACF" w14:textId="77777777" w:rsidR="003F55EA" w:rsidRDefault="003F55EA" w:rsidP="003F55E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Table</w:t>
      </w:r>
      <w:r w:rsidRPr="00837F0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5</w:t>
      </w:r>
      <w:r w:rsidRPr="00837F07">
        <w:rPr>
          <w:rFonts w:ascii="Arial" w:hAnsi="Arial" w:cs="Arial"/>
          <w:b/>
          <w:bCs/>
        </w:rPr>
        <w:t xml:space="preserve">. List of microglia differentially expressed genes after adoptive transfer of Vγ4 T cells by bulk </w:t>
      </w:r>
      <w:proofErr w:type="spellStart"/>
      <w:r w:rsidRPr="00837F07">
        <w:rPr>
          <w:rFonts w:ascii="Arial" w:hAnsi="Arial" w:cs="Arial"/>
          <w:b/>
          <w:bCs/>
        </w:rPr>
        <w:t>RNAseq</w:t>
      </w:r>
      <w:proofErr w:type="spellEnd"/>
      <w:r w:rsidRPr="00837F07">
        <w:rPr>
          <w:rFonts w:ascii="Arial" w:hAnsi="Arial" w:cs="Arial"/>
          <w:b/>
          <w:bCs/>
        </w:rPr>
        <w:t>.</w:t>
      </w:r>
      <w:r w:rsidRPr="00837F07">
        <w:rPr>
          <w:rFonts w:ascii="Arial" w:hAnsi="Arial" w:cs="Arial"/>
        </w:rPr>
        <w:t xml:space="preserve"> Differential gene expression analysis was performed with an FDR-adjusted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values using the DESeq2 R package with an adjusted </w:t>
      </w:r>
      <w:r w:rsidRPr="00837F07">
        <w:rPr>
          <w:rFonts w:ascii="Arial" w:hAnsi="Arial" w:cs="Arial"/>
          <w:i/>
          <w:iCs/>
        </w:rPr>
        <w:t>P</w:t>
      </w:r>
      <w:r w:rsidRPr="00837F07">
        <w:rPr>
          <w:rFonts w:ascii="Arial" w:hAnsi="Arial" w:cs="Arial"/>
        </w:rPr>
        <w:t xml:space="preserve"> cutoff value of 0.05.</w:t>
      </w:r>
    </w:p>
    <w:p w14:paraId="5218D18C" w14:textId="77777777" w:rsidR="00D41AA8" w:rsidRDefault="00D41AA8"/>
    <w:sectPr w:rsidR="00D41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EA"/>
    <w:rsid w:val="003F55EA"/>
    <w:rsid w:val="00D4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5CD15"/>
  <w15:chartTrackingRefBased/>
  <w15:docId w15:val="{2B17D0A8-A962-4FD7-A18D-EDC07702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5E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2022-09-02T02:27:00Z</dcterms:created>
  <dcterms:modified xsi:type="dcterms:W3CDTF">2022-09-02T02:28:00Z</dcterms:modified>
</cp:coreProperties>
</file>