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A6A" w:rsidRPr="000F1E23" w:rsidRDefault="00082A6A" w:rsidP="00082A6A">
      <w:pPr>
        <w:autoSpaceDE w:val="0"/>
        <w:autoSpaceDN w:val="0"/>
        <w:adjustRightInd w:val="0"/>
        <w:spacing w:after="0" w:line="480" w:lineRule="auto"/>
        <w:ind w:left="1008"/>
        <w:jc w:val="both"/>
        <w:rPr>
          <w:rFonts w:ascii="Times New Roman" w:hAnsi="Times New Roman" w:cs="Times New Roman"/>
          <w:b/>
          <w:bCs/>
          <w:sz w:val="24"/>
          <w:szCs w:val="24"/>
        </w:rPr>
      </w:pPr>
      <w:r w:rsidRPr="000F1E23">
        <w:rPr>
          <w:rFonts w:ascii="Times New Roman" w:hAnsi="Times New Roman" w:cs="Times New Roman"/>
          <w:b/>
          <w:bCs/>
          <w:sz w:val="24"/>
          <w:szCs w:val="24"/>
        </w:rPr>
        <w:t>Supplementary information</w:t>
      </w:r>
    </w:p>
    <w:p w:rsidR="00082A6A" w:rsidRPr="000F1E23" w:rsidRDefault="00082A6A" w:rsidP="00082A6A">
      <w:pPr>
        <w:autoSpaceDE w:val="0"/>
        <w:autoSpaceDN w:val="0"/>
        <w:adjustRightInd w:val="0"/>
        <w:spacing w:after="0" w:line="480" w:lineRule="auto"/>
        <w:ind w:left="1008"/>
        <w:jc w:val="both"/>
        <w:rPr>
          <w:rFonts w:ascii="Times New Roman" w:eastAsia="TT80CDO00" w:hAnsi="Times New Roman" w:cs="Times New Roman"/>
          <w:sz w:val="24"/>
          <w:szCs w:val="24"/>
        </w:rPr>
      </w:pPr>
      <w:r w:rsidRPr="000F1E23">
        <w:rPr>
          <w:rFonts w:asciiTheme="majorBidi" w:hAnsiTheme="majorBidi" w:cstheme="majorBidi"/>
          <w:sz w:val="24"/>
          <w:szCs w:val="24"/>
        </w:rPr>
        <w:t xml:space="preserve">In </w:t>
      </w:r>
      <w:r w:rsidRPr="000F1E23">
        <w:rPr>
          <w:rFonts w:ascii="Times New Roman" w:hAnsi="Times New Roman" w:cs="Times New Roman"/>
          <w:sz w:val="24"/>
          <w:szCs w:val="24"/>
        </w:rPr>
        <w:t xml:space="preserve">HP-TLC, </w:t>
      </w:r>
      <w:r w:rsidRPr="000F1E23">
        <w:rPr>
          <w:rFonts w:asciiTheme="majorBidi" w:hAnsiTheme="majorBidi" w:cstheme="majorBidi"/>
          <w:sz w:val="24"/>
          <w:szCs w:val="24"/>
        </w:rPr>
        <w:t xml:space="preserve">samples are spotted on </w:t>
      </w:r>
      <w:r w:rsidRPr="000F1E23">
        <w:rPr>
          <w:rFonts w:ascii="Times New Roman" w:hAnsi="Times New Roman" w:cs="Times New Roman"/>
          <w:sz w:val="24"/>
          <w:szCs w:val="24"/>
        </w:rPr>
        <w:t>plates</w:t>
      </w:r>
      <w:r w:rsidRPr="000F1E23">
        <w:rPr>
          <w:rFonts w:ascii="Times New Roman" w:eastAsia="TT80CDO00" w:hAnsi="Times New Roman" w:cs="Times New Roman"/>
          <w:sz w:val="24"/>
          <w:szCs w:val="24"/>
        </w:rPr>
        <w:t xml:space="preserve"> (20 × 10 cm previously washed with methanol and dried at 60°C for 5 min) using </w:t>
      </w:r>
      <w:r w:rsidRPr="000F1E23">
        <w:rPr>
          <w:rFonts w:ascii="Times New Roman" w:hAnsi="Times New Roman" w:cs="Times New Roman"/>
          <w:sz w:val="24"/>
          <w:szCs w:val="24"/>
        </w:rPr>
        <w:t>10 µL of each prepared solution</w:t>
      </w:r>
      <w:r w:rsidRPr="000F1E23">
        <w:rPr>
          <w:rFonts w:ascii="Times New Roman" w:eastAsia="TT80CDO00" w:hAnsi="Times New Roman" w:cs="Times New Roman"/>
          <w:sz w:val="24"/>
          <w:szCs w:val="24"/>
        </w:rPr>
        <w:t xml:space="preserve"> in the form of bands with a band length of 6 mm </w:t>
      </w:r>
      <w:r w:rsidRPr="000F1E23">
        <w:rPr>
          <w:rFonts w:ascii="Times New Roman" w:hAnsi="Times New Roman" w:cs="Times New Roman"/>
          <w:sz w:val="24"/>
          <w:szCs w:val="24"/>
        </w:rPr>
        <w:t xml:space="preserve">using a </w:t>
      </w:r>
      <w:proofErr w:type="spellStart"/>
      <w:r w:rsidRPr="000F1E23">
        <w:rPr>
          <w:rFonts w:ascii="Times New Roman" w:hAnsi="Times New Roman" w:cs="Times New Roman"/>
          <w:sz w:val="24"/>
          <w:szCs w:val="24"/>
        </w:rPr>
        <w:t>Camag-Linomat</w:t>
      </w:r>
      <w:proofErr w:type="spellEnd"/>
      <w:r w:rsidRPr="000F1E23">
        <w:rPr>
          <w:rFonts w:ascii="Times New Roman" w:hAnsi="Times New Roman" w:cs="Times New Roman"/>
          <w:sz w:val="24"/>
          <w:szCs w:val="24"/>
        </w:rPr>
        <w:t xml:space="preserve"> IV applicator</w:t>
      </w:r>
      <w:r w:rsidRPr="000F1E23">
        <w:rPr>
          <w:rFonts w:ascii="Times New Roman" w:eastAsia="TT80CDO00" w:hAnsi="Times New Roman" w:cs="Times New Roman"/>
          <w:sz w:val="24"/>
          <w:szCs w:val="24"/>
        </w:rPr>
        <w:t xml:space="preserve">, 10 mm from the bottom edge of the plate and 5 mm apart from each other. Saturated chromatographic </w:t>
      </w:r>
      <w:r w:rsidRPr="000F1E23">
        <w:rPr>
          <w:rFonts w:ascii="Times New Roman" w:hAnsi="Times New Roman" w:cs="Times New Roman"/>
          <w:sz w:val="24"/>
          <w:szCs w:val="24"/>
        </w:rPr>
        <w:t xml:space="preserve">jar with the mobile phase </w:t>
      </w:r>
      <w:r w:rsidRPr="000F1E23">
        <w:rPr>
          <w:rFonts w:ascii="Times New Roman" w:eastAsia="TT80CDO00" w:hAnsi="Times New Roman" w:cs="Times New Roman"/>
          <w:sz w:val="24"/>
          <w:szCs w:val="24"/>
        </w:rPr>
        <w:t>for 30 min is used for ascending development, scanned at 220 nm. Linearity is obtained by plotting the concentrations versus the integrated peaks area/104 in the range of 0.05– 0.31, 0.2- 2 and 0.1- 1 µg per band for HTX, IDD</w:t>
      </w:r>
      <w:r w:rsidR="00613D60">
        <w:rPr>
          <w:rFonts w:ascii="Times New Roman" w:eastAsia="TT80CDO00" w:hAnsi="Times New Roman" w:cs="Times New Roman"/>
          <w:sz w:val="24"/>
          <w:szCs w:val="24"/>
        </w:rPr>
        <w:t>,</w:t>
      </w:r>
      <w:r w:rsidRPr="000F1E23">
        <w:rPr>
          <w:rFonts w:ascii="Times New Roman" w:eastAsia="TT80CDO00" w:hAnsi="Times New Roman" w:cs="Times New Roman"/>
          <w:sz w:val="24"/>
          <w:szCs w:val="24"/>
        </w:rPr>
        <w:t xml:space="preserve"> and TTM, respectively, and the regression equations are calculated.</w:t>
      </w:r>
    </w:p>
    <w:p w:rsidR="00082A6A" w:rsidRDefault="00613D60" w:rsidP="00082A6A">
      <w:pPr>
        <w:autoSpaceDE w:val="0"/>
        <w:autoSpaceDN w:val="0"/>
        <w:adjustRightInd w:val="0"/>
        <w:spacing w:after="0" w:line="480" w:lineRule="auto"/>
        <w:ind w:left="1008"/>
        <w:jc w:val="both"/>
        <w:rPr>
          <w:rFonts w:ascii="Times New Roman" w:hAnsi="Times New Roman" w:cs="Times New Roman"/>
          <w:sz w:val="24"/>
          <w:szCs w:val="24"/>
        </w:rPr>
      </w:pPr>
      <w:r>
        <w:rPr>
          <w:rFonts w:ascii="Times New Roman" w:hAnsi="Times New Roman" w:cs="Times New Roman"/>
          <w:sz w:val="24"/>
          <w:szCs w:val="24"/>
        </w:rPr>
        <w:t>In field sample preparation</w:t>
      </w:r>
      <w:r w:rsidR="00082A6A" w:rsidRPr="000F1E23">
        <w:rPr>
          <w:rFonts w:ascii="Times New Roman" w:hAnsi="Times New Roman" w:cs="Times New Roman"/>
          <w:sz w:val="24"/>
          <w:szCs w:val="24"/>
        </w:rPr>
        <w:t>, the samples of each replicate are taken after 1, 3, 7 and 10 days of the blend spraying date. Entirely, Procedures of samples preparation are done thoroughly via washed gears to avoid unintentionally transference from one substance or object to another, technically. Samples are kept cold to decrease insecticides</w:t>
      </w:r>
      <w:r>
        <w:rPr>
          <w:rFonts w:ascii="Times New Roman" w:hAnsi="Times New Roman" w:cs="Times New Roman"/>
          <w:sz w:val="24"/>
          <w:szCs w:val="24"/>
        </w:rPr>
        <w:t>’</w:t>
      </w:r>
      <w:r w:rsidR="00082A6A" w:rsidRPr="000F1E23">
        <w:rPr>
          <w:rFonts w:ascii="Times New Roman" w:hAnsi="Times New Roman" w:cs="Times New Roman"/>
          <w:sz w:val="24"/>
          <w:szCs w:val="24"/>
        </w:rPr>
        <w:t xml:space="preserve"> loss probability following the recommendation of the European Commission.</w:t>
      </w:r>
      <w:r w:rsidR="00082A6A">
        <w:rPr>
          <w:rFonts w:ascii="Times New Roman" w:hAnsi="Times New Roman" w:cs="Times New Roman"/>
          <w:sz w:val="24"/>
          <w:szCs w:val="24"/>
        </w:rPr>
        <w:t xml:space="preserve"> </w:t>
      </w:r>
    </w:p>
    <w:p w:rsidR="00B55856" w:rsidRPr="00082A6A" w:rsidRDefault="00082A6A" w:rsidP="00082A6A">
      <w:pPr>
        <w:autoSpaceDE w:val="0"/>
        <w:autoSpaceDN w:val="0"/>
        <w:adjustRightInd w:val="0"/>
        <w:spacing w:after="0" w:line="480" w:lineRule="auto"/>
        <w:ind w:left="1008"/>
        <w:jc w:val="both"/>
        <w:rPr>
          <w:rFonts w:ascii="Times New Roman" w:eastAsia="TT80CDO00" w:hAnsi="Times New Roman" w:cs="Times New Roman"/>
          <w:sz w:val="24"/>
          <w:szCs w:val="24"/>
        </w:rPr>
      </w:pPr>
      <w:r w:rsidRPr="000F1E23">
        <w:rPr>
          <w:rFonts w:ascii="Times New Roman" w:eastAsia="TT80CDO00" w:hAnsi="Times New Roman" w:cs="Times New Roman"/>
          <w:sz w:val="24"/>
          <w:szCs w:val="24"/>
        </w:rPr>
        <w:t xml:space="preserve">Repeatability is assessed via analysis of the working standard solutions of HTX in three different concentrations (0.05, 0.12 and 0.22 µg/band) and of each IDD and TTM in concentrations (0.2, 0.4 and 1 µg/band) for HP-TLC method, and of HTX in concentrations (0.5, 0.9 and 2.3 µg mL-1) and of IDD and TTM in concentrations (2, 4 and 8 µg mL-1) for HPLC. They are repeated three times within </w:t>
      </w:r>
      <w:r w:rsidR="00613D60">
        <w:rPr>
          <w:rFonts w:ascii="Times New Roman" w:eastAsia="TT80CDO00" w:hAnsi="Times New Roman" w:cs="Times New Roman"/>
          <w:sz w:val="24"/>
          <w:szCs w:val="24"/>
        </w:rPr>
        <w:t xml:space="preserve">the </w:t>
      </w:r>
      <w:bookmarkStart w:id="0" w:name="_GoBack"/>
      <w:bookmarkEnd w:id="0"/>
      <w:r w:rsidRPr="000F1E23">
        <w:rPr>
          <w:rFonts w:ascii="Times New Roman" w:eastAsia="TT80CDO00" w:hAnsi="Times New Roman" w:cs="Times New Roman"/>
          <w:sz w:val="24"/>
          <w:szCs w:val="24"/>
        </w:rPr>
        <w:t>day. The intermediate precision is tested via assay of the same concerning compounds’ working solutions. They are repeated three times in three successive days.</w:t>
      </w:r>
    </w:p>
    <w:sectPr w:rsidR="00B55856" w:rsidRPr="00082A6A" w:rsidSect="00620B26">
      <w:footerReference w:type="default" r:id="rId7"/>
      <w:pgSz w:w="11906" w:h="16838" w:code="9"/>
      <w:pgMar w:top="1440" w:right="1440" w:bottom="1440" w:left="1440" w:header="706" w:footer="706" w:gutter="0"/>
      <w:cols w:space="708"/>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F03" w:rsidRDefault="00162F03">
      <w:pPr>
        <w:spacing w:after="0" w:line="240" w:lineRule="auto"/>
      </w:pPr>
      <w:r>
        <w:separator/>
      </w:r>
    </w:p>
  </w:endnote>
  <w:endnote w:type="continuationSeparator" w:id="0">
    <w:p w:rsidR="00162F03" w:rsidRDefault="0016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80CDO00">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B81" w:rsidRDefault="00082A6A">
    <w:pPr>
      <w:pStyle w:val="Footer"/>
      <w:jc w:val="center"/>
    </w:pPr>
    <w:r>
      <w:fldChar w:fldCharType="begin"/>
    </w:r>
    <w:r>
      <w:instrText xml:space="preserve"> PAGE   \* MERGEFORMAT </w:instrText>
    </w:r>
    <w:r>
      <w:fldChar w:fldCharType="separate"/>
    </w:r>
    <w:r w:rsidR="00613D60">
      <w:rPr>
        <w:noProof/>
        <w:rtl/>
      </w:rPr>
      <w:t>1</w:t>
    </w:r>
    <w:r>
      <w:fldChar w:fldCharType="end"/>
    </w:r>
  </w:p>
  <w:p w:rsidR="00935B81" w:rsidRDefault="00162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F03" w:rsidRDefault="00162F03">
      <w:pPr>
        <w:spacing w:after="0" w:line="240" w:lineRule="auto"/>
      </w:pPr>
      <w:r>
        <w:separator/>
      </w:r>
    </w:p>
  </w:footnote>
  <w:footnote w:type="continuationSeparator" w:id="0">
    <w:p w:rsidR="00162F03" w:rsidRDefault="00162F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A5173"/>
    <w:multiLevelType w:val="hybridMultilevel"/>
    <w:tmpl w:val="FB00CB2C"/>
    <w:lvl w:ilvl="0" w:tplc="0518D266">
      <w:start w:val="1"/>
      <w:numFmt w:val="decimal"/>
      <w:lvlText w:val="%1."/>
      <w:lvlJc w:val="center"/>
      <w:pPr>
        <w:ind w:left="360" w:hanging="360"/>
      </w:pPr>
      <w:rPr>
        <w:rFonts w:asciiTheme="majorBidi" w:hAnsiTheme="majorBidi" w:cstheme="majorBidi" w:hint="default"/>
        <w:b/>
        <w:bCs/>
        <w:i w:val="0"/>
        <w:iCs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6A"/>
    <w:rsid w:val="00082A6A"/>
    <w:rsid w:val="00162F03"/>
    <w:rsid w:val="00613D60"/>
    <w:rsid w:val="00B55856"/>
    <w:rsid w:val="00B92B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A8293-AFAD-4667-9E87-E4E44EA1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2A6A"/>
    <w:rPr>
      <w:color w:val="0000FF"/>
      <w:u w:val="single"/>
    </w:rPr>
  </w:style>
  <w:style w:type="paragraph" w:styleId="Footer">
    <w:name w:val="footer"/>
    <w:basedOn w:val="Normal"/>
    <w:link w:val="FooterChar"/>
    <w:uiPriority w:val="99"/>
    <w:unhideWhenUsed/>
    <w:rsid w:val="00082A6A"/>
    <w:pPr>
      <w:tabs>
        <w:tab w:val="center" w:pos="4153"/>
        <w:tab w:val="right" w:pos="8306"/>
      </w:tabs>
      <w:bidi/>
      <w:spacing w:after="0" w:line="240" w:lineRule="auto"/>
    </w:pPr>
    <w:rPr>
      <w:rFonts w:ascii="Calibri" w:eastAsia="Times New Roman" w:hAnsi="Calibri" w:cs="Times New Roman"/>
      <w:sz w:val="20"/>
      <w:szCs w:val="20"/>
      <w:lang w:val="x-none" w:eastAsia="x-none"/>
    </w:rPr>
  </w:style>
  <w:style w:type="character" w:customStyle="1" w:styleId="FooterChar">
    <w:name w:val="Footer Char"/>
    <w:basedOn w:val="DefaultParagraphFont"/>
    <w:link w:val="Footer"/>
    <w:uiPriority w:val="99"/>
    <w:rsid w:val="00082A6A"/>
    <w:rPr>
      <w:rFonts w:ascii="Calibri" w:eastAsia="Times New Roman" w:hAnsi="Calibri" w:cs="Times New Roman"/>
      <w:sz w:val="20"/>
      <w:szCs w:val="20"/>
      <w:lang w:val="x-none" w:eastAsia="x-none"/>
    </w:rPr>
  </w:style>
  <w:style w:type="paragraph" w:styleId="NormalWeb">
    <w:name w:val="Normal (Web)"/>
    <w:basedOn w:val="Normal"/>
    <w:uiPriority w:val="99"/>
    <w:unhideWhenUsed/>
    <w:rsid w:val="00082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
    <w:name w:val="breakword"/>
    <w:rsid w:val="00082A6A"/>
  </w:style>
  <w:style w:type="paragraph" w:styleId="ListParagraph">
    <w:name w:val="List Paragraph"/>
    <w:basedOn w:val="Normal"/>
    <w:uiPriority w:val="34"/>
    <w:qFormat/>
    <w:rsid w:val="00082A6A"/>
    <w:pPr>
      <w:bidi/>
      <w:spacing w:after="200" w:line="276"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hegazy</dc:creator>
  <cp:keywords/>
  <dc:description/>
  <cp:lastModifiedBy>amira hegazy</cp:lastModifiedBy>
  <cp:revision>3</cp:revision>
  <dcterms:created xsi:type="dcterms:W3CDTF">2019-09-11T17:02:00Z</dcterms:created>
  <dcterms:modified xsi:type="dcterms:W3CDTF">2019-09-11T20:54:00Z</dcterms:modified>
</cp:coreProperties>
</file>