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AF7A" w14:textId="471703EC" w:rsidR="004A12DE" w:rsidRPr="004A12DE" w:rsidRDefault="00D42F44" w:rsidP="00D12E51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</w:pPr>
      <w:r w:rsidRPr="00D42F44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>Supplementary</w:t>
      </w:r>
      <w:r w:rsidRPr="00D42F44">
        <w:rPr>
          <w:rFonts w:ascii="Times New Roman" w:eastAsia="ＭＳ 明朝" w:hAnsi="Times New Roman" w:cs="Times New Roman" w:hint="eastAsia"/>
          <w:b/>
          <w:bCs/>
          <w:color w:val="000000" w:themeColor="text1"/>
          <w:kern w:val="0"/>
          <w:sz w:val="24"/>
          <w:szCs w:val="24"/>
          <w:lang w:val="en-AU"/>
        </w:rPr>
        <w:t xml:space="preserve"> </w:t>
      </w:r>
      <w:r w:rsidR="004A12DE" w:rsidRPr="004A12DE">
        <w:rPr>
          <w:rFonts w:ascii="Times New Roman" w:eastAsia="ＭＳ 明朝" w:hAnsi="Times New Roman" w:cs="Times New Roman" w:hint="eastAsia"/>
          <w:b/>
          <w:bCs/>
          <w:color w:val="000000" w:themeColor="text1"/>
          <w:kern w:val="0"/>
          <w:sz w:val="24"/>
          <w:szCs w:val="24"/>
          <w:lang w:val="en-AU"/>
        </w:rPr>
        <w:t>T</w:t>
      </w:r>
      <w:r w:rsidR="004A12DE" w:rsidRPr="004A12DE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 xml:space="preserve">able </w:t>
      </w:r>
      <w:r w:rsidR="008F3BC9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>S</w:t>
      </w:r>
      <w:r w:rsidR="004A12DE" w:rsidRPr="004A12DE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 xml:space="preserve">3. </w:t>
      </w:r>
      <w:bookmarkStart w:id="0" w:name="_Hlk109972602"/>
      <w:r w:rsidR="004A12DE" w:rsidRPr="004A12DE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>First-line therapy</w:t>
      </w:r>
      <w:r w:rsidR="004A12DE" w:rsidRPr="004A12DE">
        <w:rPr>
          <w:rFonts w:ascii="Times New Roman" w:eastAsia="ＭＳ 明朝" w:hAnsi="Times New Roman" w:cs="Times New Roman" w:hint="eastAsia"/>
          <w:b/>
          <w:bCs/>
          <w:color w:val="000000" w:themeColor="text1"/>
          <w:kern w:val="0"/>
          <w:sz w:val="24"/>
          <w:szCs w:val="24"/>
          <w:lang w:val="en-AU"/>
        </w:rPr>
        <w:t xml:space="preserve"> </w:t>
      </w:r>
      <w:r w:rsidR="004A12DE" w:rsidRPr="004A12DE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 xml:space="preserve">and treatment failure </w:t>
      </w:r>
      <w:bookmarkEnd w:id="0"/>
      <w:r w:rsidR="004A12DE" w:rsidRPr="004A12DE">
        <w:rPr>
          <w:rFonts w:ascii="Times New Roman" w:eastAsia="ＭＳ 明朝" w:hAnsi="Times New Roman" w:cs="Times New Roman"/>
          <w:b/>
          <w:bCs/>
          <w:color w:val="000000" w:themeColor="text1"/>
          <w:kern w:val="0"/>
          <w:sz w:val="24"/>
          <w:szCs w:val="24"/>
          <w:lang w:val="en-AU"/>
        </w:rPr>
        <w:t>with each antibiotic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843"/>
        <w:gridCol w:w="1984"/>
      </w:tblGrid>
      <w:tr w:rsidR="004A12DE" w:rsidRPr="004A12DE" w14:paraId="760D6B36" w14:textId="77777777" w:rsidTr="005C789E">
        <w:trPr>
          <w:trHeight w:val="1369"/>
        </w:trPr>
        <w:tc>
          <w:tcPr>
            <w:tcW w:w="2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9619EC2" w14:textId="77777777" w:rsidR="004A12DE" w:rsidRPr="004A12DE" w:rsidRDefault="004A12DE" w:rsidP="00D12E51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1143E3C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  <w:t>TS group</w:t>
            </w:r>
          </w:p>
          <w:p w14:paraId="10A46D43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  <w:t>(n=18)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F005CE3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  <w:t>non-TS group</w:t>
            </w:r>
          </w:p>
          <w:p w14:paraId="1BF83720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  <w:t>(n=34)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C67851E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/>
                <w:i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iCs/>
                <w:color w:val="000000" w:themeColor="text1"/>
                <w:kern w:val="0"/>
                <w:sz w:val="22"/>
                <w:lang w:val="en-GB"/>
              </w:rPr>
              <w:t>Treatment failure</w:t>
            </w:r>
          </w:p>
          <w:p w14:paraId="4A6A961B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i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iCs/>
                <w:color w:val="000000" w:themeColor="text1"/>
                <w:kern w:val="0"/>
                <w:sz w:val="22"/>
                <w:lang w:val="en-GB"/>
              </w:rPr>
              <w:t>(n=20)</w:t>
            </w:r>
          </w:p>
        </w:tc>
      </w:tr>
      <w:tr w:rsidR="004A12DE" w:rsidRPr="004A12DE" w14:paraId="5FAE48CA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7BD6FBE9" w14:textId="77777777" w:rsidR="004A12DE" w:rsidRPr="004A12DE" w:rsidRDefault="004A12DE" w:rsidP="00D12E51">
            <w:pPr>
              <w:widowControl/>
              <w:jc w:val="left"/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  <w:t xml:space="preserve">First-line regimens, N (%)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018B1F3F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13A6244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7D8B541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</w:p>
        </w:tc>
      </w:tr>
      <w:tr w:rsidR="004A12DE" w:rsidRPr="004A12DE" w14:paraId="721468F2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3C2B66D8" w14:textId="77777777" w:rsidR="004A12DE" w:rsidRPr="004A12DE" w:rsidRDefault="004A12DE" w:rsidP="00D12E51">
            <w:pPr>
              <w:widowControl/>
              <w:ind w:firstLineChars="200" w:firstLine="44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4A12DE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TMP-SMZ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681530CD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16 (88.9)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FFE1B7E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2715D48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11 (68.8)</w:t>
            </w:r>
          </w:p>
        </w:tc>
      </w:tr>
      <w:tr w:rsidR="004A12DE" w:rsidRPr="004A12DE" w14:paraId="09100422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140B0B4C" w14:textId="77777777" w:rsidR="004A12DE" w:rsidRPr="004A12DE" w:rsidRDefault="004A12DE" w:rsidP="00D12E51">
            <w:pPr>
              <w:widowControl/>
              <w:ind w:firstLineChars="150" w:firstLine="330"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</w:t>
            </w:r>
            <w:r w:rsidRPr="004A12DE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TMP-SMZ +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</w:t>
            </w:r>
            <w:r w:rsidRPr="004A12DE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FMOX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06BD0DFF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</w:rPr>
              <w:t>1 (5.6)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</w:tcPr>
          <w:p w14:paraId="1DCEA9A2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C4E75F5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 (100)</w:t>
            </w:r>
          </w:p>
        </w:tc>
      </w:tr>
      <w:tr w:rsidR="004A12DE" w:rsidRPr="004A12DE" w14:paraId="460D4618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467B54CF" w14:textId="77777777" w:rsidR="004A12DE" w:rsidRPr="004A12DE" w:rsidRDefault="004A12DE" w:rsidP="00D12E51">
            <w:pPr>
              <w:widowControl/>
              <w:ind w:firstLineChars="200" w:firstLine="440"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 xml:space="preserve">TMP-SMZ + 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IPM/CS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0471557B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 (5.6)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</w:tcPr>
          <w:p w14:paraId="0AE8FFB7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7A6D384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</w:tr>
      <w:tr w:rsidR="004A12DE" w:rsidRPr="004A12DE" w14:paraId="4FB6044E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0646EA14" w14:textId="77777777" w:rsidR="004A12DE" w:rsidRPr="004A12DE" w:rsidRDefault="004A12DE" w:rsidP="00D12E51">
            <w:pPr>
              <w:widowControl/>
              <w:ind w:firstLineChars="200" w:firstLine="440"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MINO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698EAF32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</w:tcPr>
          <w:p w14:paraId="21E3F844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>1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2 (35.3)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1B82025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3 (25.0)</w:t>
            </w:r>
          </w:p>
        </w:tc>
      </w:tr>
      <w:tr w:rsidR="004A12DE" w:rsidRPr="004A12DE" w14:paraId="067E52E2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14D00E83" w14:textId="77777777" w:rsidR="004A12DE" w:rsidRPr="004A12DE" w:rsidRDefault="004A12DE" w:rsidP="00D12E51">
            <w:pPr>
              <w:widowControl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   SBT/ABPC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0CC979D4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853835F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>9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(26.5)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6E3A6AF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 (11.1)</w:t>
            </w:r>
          </w:p>
        </w:tc>
      </w:tr>
      <w:tr w:rsidR="004A12DE" w:rsidRPr="004A12DE" w14:paraId="7279081A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373E4A45" w14:textId="77777777" w:rsidR="004A12DE" w:rsidRPr="004A12DE" w:rsidRDefault="004A12DE" w:rsidP="00D12E51">
            <w:pPr>
              <w:widowControl/>
              <w:ind w:firstLineChars="100" w:firstLine="220"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 </w:t>
            </w:r>
            <w:r w:rsidRPr="004A12DE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FMOX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6BB40C4F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5492B55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4 (11.8)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31046CE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</w:tr>
      <w:tr w:rsidR="004A12DE" w:rsidRPr="004A12DE" w14:paraId="2A1FCDD2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2838C149" w14:textId="77777777" w:rsidR="004A12DE" w:rsidRPr="004A12DE" w:rsidRDefault="004A12DE" w:rsidP="00D12E51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   </w:t>
            </w:r>
            <w:r w:rsidRPr="004A12DE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MEPM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245BE078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3BF11FD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4 (11.8)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0422122C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2 (</w:t>
            </w: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>5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0.0)</w:t>
            </w:r>
          </w:p>
        </w:tc>
      </w:tr>
      <w:tr w:rsidR="004A12DE" w:rsidRPr="004A12DE" w14:paraId="710C92CA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2127AEBC" w14:textId="77777777" w:rsidR="004A12DE" w:rsidRPr="004A12DE" w:rsidRDefault="004A12DE" w:rsidP="00D12E51">
            <w:pPr>
              <w:widowControl/>
              <w:ind w:firstLineChars="200" w:firstLine="440"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>L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VFX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0A6713AE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F6AA239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2 (5.8)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8DE3E66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 (50.0)</w:t>
            </w:r>
          </w:p>
        </w:tc>
      </w:tr>
      <w:tr w:rsidR="004A12DE" w:rsidRPr="004A12DE" w14:paraId="5837B3CF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0A683105" w14:textId="77777777" w:rsidR="004A12DE" w:rsidRPr="004A12DE" w:rsidRDefault="004A12DE" w:rsidP="00D12E51">
            <w:pPr>
              <w:widowControl/>
              <w:ind w:firstLineChars="200" w:firstLine="440"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IPM/CS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5A2D3401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330E421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 (2.9)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5AC90B1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1 (100)</w:t>
            </w:r>
          </w:p>
        </w:tc>
      </w:tr>
      <w:tr w:rsidR="004A12DE" w:rsidRPr="004A12DE" w14:paraId="02DEF868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6BFA0069" w14:textId="77777777" w:rsidR="004A12DE" w:rsidRPr="004A12DE" w:rsidRDefault="004A12DE" w:rsidP="00D12E51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 xml:space="preserve"> 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  LZD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70EEB1C8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0272664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</w:rPr>
              <w:t>1 (2.9)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8F890FC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</w:tr>
      <w:tr w:rsidR="004A12DE" w:rsidRPr="004A12DE" w14:paraId="0985D557" w14:textId="77777777" w:rsidTr="005C789E"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3EEC4DA0" w14:textId="77777777" w:rsidR="004A12DE" w:rsidRPr="004A12DE" w:rsidRDefault="004A12DE" w:rsidP="00D12E51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 xml:space="preserve"> 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 xml:space="preserve">   </w:t>
            </w:r>
            <w:r w:rsidRPr="004A12DE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  <w:lang w:val="en-AU"/>
              </w:rPr>
              <w:t>AMPC/CVA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14:paraId="0A6AD48A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F685B58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</w:rPr>
              <w:t>1 (2.9)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1851510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0 (0.0)</w:t>
            </w:r>
          </w:p>
        </w:tc>
      </w:tr>
      <w:tr w:rsidR="004A12DE" w:rsidRPr="004A12DE" w14:paraId="4007D064" w14:textId="77777777" w:rsidTr="005C789E">
        <w:tc>
          <w:tcPr>
            <w:tcW w:w="269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E562BDE" w14:textId="2CF6E11B" w:rsidR="004A12DE" w:rsidRPr="004A12DE" w:rsidRDefault="004A12DE" w:rsidP="00D12E51">
            <w:pPr>
              <w:widowControl/>
              <w:jc w:val="left"/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GB"/>
              </w:rPr>
              <w:t xml:space="preserve">Dose of </w:t>
            </w: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AU"/>
              </w:rPr>
              <w:t>TMP-SM</w:t>
            </w:r>
            <w:r w:rsidR="006B4234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2"/>
                <w:lang w:val="en-AU"/>
              </w:rPr>
              <w:t>Z</w:t>
            </w:r>
            <w:r w:rsidRPr="004A12DE">
              <w:rPr>
                <w:rFonts w:ascii="Times New Roman" w:eastAsia="ＭＳ 明朝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AU"/>
              </w:rPr>
              <w:t xml:space="preserve">, mg/kg/day of TMP </w:t>
            </w:r>
          </w:p>
        </w:tc>
        <w:tc>
          <w:tcPr>
            <w:tcW w:w="198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ADDC580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>6</w:t>
            </w:r>
            <w:r w:rsidRPr="004A12DE"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  <w:t>.5 (6.0-11.0)</w:t>
            </w:r>
          </w:p>
        </w:tc>
        <w:tc>
          <w:tcPr>
            <w:tcW w:w="1843" w:type="dxa"/>
            <w:tcBorders>
              <w:left w:val="nil"/>
              <w:bottom w:val="single" w:sz="18" w:space="0" w:color="auto"/>
              <w:right w:val="nil"/>
            </w:tcBorders>
          </w:tcPr>
          <w:p w14:paraId="28EEC865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>-</w:t>
            </w:r>
          </w:p>
        </w:tc>
        <w:tc>
          <w:tcPr>
            <w:tcW w:w="1984" w:type="dxa"/>
            <w:tcBorders>
              <w:left w:val="nil"/>
              <w:bottom w:val="single" w:sz="18" w:space="0" w:color="auto"/>
              <w:right w:val="nil"/>
            </w:tcBorders>
          </w:tcPr>
          <w:p w14:paraId="6B8A9F22" w14:textId="77777777" w:rsidR="004A12DE" w:rsidRPr="004A12DE" w:rsidRDefault="004A12DE" w:rsidP="00D12E51">
            <w:pPr>
              <w:widowControl/>
              <w:jc w:val="center"/>
              <w:rPr>
                <w:rFonts w:ascii="Times New Roman" w:eastAsia="ＭＳ 明朝" w:hAnsi="Times New Roman" w:cs="Times New Roman"/>
                <w:bCs/>
                <w:color w:val="000000" w:themeColor="text1"/>
                <w:kern w:val="0"/>
                <w:sz w:val="22"/>
                <w:lang w:val="en-GB"/>
              </w:rPr>
            </w:pPr>
            <w:r w:rsidRPr="004A12DE">
              <w:rPr>
                <w:rFonts w:ascii="Times New Roman" w:eastAsia="ＭＳ 明朝" w:hAnsi="Times New Roman" w:cs="Times New Roman" w:hint="eastAsia"/>
                <w:bCs/>
                <w:color w:val="000000" w:themeColor="text1"/>
                <w:kern w:val="0"/>
                <w:sz w:val="22"/>
                <w:lang w:val="en-GB"/>
              </w:rPr>
              <w:t>-</w:t>
            </w:r>
          </w:p>
        </w:tc>
      </w:tr>
    </w:tbl>
    <w:p w14:paraId="0E17BF23" w14:textId="6E81B50F" w:rsidR="00581571" w:rsidRDefault="00D12E51" w:rsidP="00D12E51">
      <w:r w:rsidRPr="00D12E51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 xml:space="preserve">Comparison of </w:t>
      </w:r>
      <w:r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>f</w:t>
      </w:r>
      <w:r w:rsidRPr="00D12E51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 xml:space="preserve">irst-line therapy and treatment failure in the TS group vs non-TS group. </w:t>
      </w:r>
      <w:r w:rsidR="004A12DE" w:rsidRPr="004A12DE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</w:rPr>
        <w:t xml:space="preserve">Data presented as counts (%). </w:t>
      </w:r>
      <w:r w:rsidR="004A12DE" w:rsidRPr="004A12DE">
        <w:rPr>
          <w:rFonts w:ascii="Times New Roman" w:eastAsia="ＭＳ 明朝" w:hAnsi="Times New Roman" w:cs="Times New Roman"/>
          <w:bCs/>
          <w:color w:val="000000" w:themeColor="text1"/>
          <w:kern w:val="0"/>
          <w:sz w:val="22"/>
          <w:lang w:val="en-GB"/>
        </w:rPr>
        <w:t xml:space="preserve">AST, antibiotic susceptibility test; </w:t>
      </w:r>
      <w:r w:rsidR="004A12DE" w:rsidRPr="004A12DE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>TMP-SMZ,</w:t>
      </w:r>
      <w:r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 xml:space="preserve"> </w:t>
      </w:r>
      <w:r w:rsidR="004A12DE" w:rsidRPr="004A12DE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 xml:space="preserve">trimethoprim/sulfamethoxazole; MINO, Minocycline; SBT/ABPC, </w:t>
      </w:r>
      <w:r w:rsidR="004A12DE" w:rsidRPr="004A12DE">
        <w:rPr>
          <w:rFonts w:ascii="Times New Roman" w:eastAsia="ＭＳ 明朝" w:hAnsi="Times New Roman" w:cs="Times New Roman"/>
          <w:bCs/>
          <w:color w:val="000000" w:themeColor="text1"/>
          <w:kern w:val="0"/>
          <w:sz w:val="24"/>
          <w:szCs w:val="24"/>
          <w:lang w:val="en-AU"/>
        </w:rPr>
        <w:t xml:space="preserve">sulbactam/ampicillin; FMOX, flomoxef; MEPM, meropenem; LVFX, levofloxacin; </w:t>
      </w:r>
      <w:r w:rsidR="004A12DE" w:rsidRPr="004A12DE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>IPM/CS, imipenem/</w:t>
      </w:r>
      <w:proofErr w:type="spellStart"/>
      <w:r w:rsidR="004A12DE" w:rsidRPr="004A12DE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>cilastatin</w:t>
      </w:r>
      <w:proofErr w:type="spellEnd"/>
      <w:r w:rsidR="004A12DE" w:rsidRPr="004A12DE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  <w:lang w:val="en-AU"/>
        </w:rPr>
        <w:t xml:space="preserve"> sodium; LZD, Linezolid; AMPC/CVA, amoxicillin/clavulanic acid.</w:t>
      </w:r>
    </w:p>
    <w:sectPr w:rsidR="00581571" w:rsidSect="004A12DE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3AA90" w14:textId="77777777" w:rsidR="005A7564" w:rsidRDefault="005A7564" w:rsidP="005A7564">
      <w:r>
        <w:separator/>
      </w:r>
    </w:p>
  </w:endnote>
  <w:endnote w:type="continuationSeparator" w:id="0">
    <w:p w14:paraId="7A2C84BF" w14:textId="77777777" w:rsidR="005A7564" w:rsidRDefault="005A7564" w:rsidP="005A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31E5" w14:textId="77777777" w:rsidR="005A7564" w:rsidRDefault="005A7564" w:rsidP="005A7564">
      <w:r>
        <w:separator/>
      </w:r>
    </w:p>
  </w:footnote>
  <w:footnote w:type="continuationSeparator" w:id="0">
    <w:p w14:paraId="701902B9" w14:textId="77777777" w:rsidR="005A7564" w:rsidRDefault="005A7564" w:rsidP="005A7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DE"/>
    <w:rsid w:val="004A12DE"/>
    <w:rsid w:val="005A7564"/>
    <w:rsid w:val="006A6778"/>
    <w:rsid w:val="006B4234"/>
    <w:rsid w:val="008F3BC9"/>
    <w:rsid w:val="00A7135C"/>
    <w:rsid w:val="00D12E51"/>
    <w:rsid w:val="00D4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F38D0F"/>
  <w15:chartTrackingRefBased/>
  <w15:docId w15:val="{E40CAA7D-0231-40A2-8952-A85DFB35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5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7564"/>
  </w:style>
  <w:style w:type="paragraph" w:styleId="a5">
    <w:name w:val="footer"/>
    <w:basedOn w:val="a"/>
    <w:link w:val="a6"/>
    <w:uiPriority w:val="99"/>
    <w:unhideWhenUsed/>
    <w:rsid w:val="005A75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7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 昌平</dc:creator>
  <cp:keywords/>
  <dc:description/>
  <cp:lastModifiedBy>濵田 昌平</cp:lastModifiedBy>
  <cp:revision>6</cp:revision>
  <dcterms:created xsi:type="dcterms:W3CDTF">2022-04-17T22:27:00Z</dcterms:created>
  <dcterms:modified xsi:type="dcterms:W3CDTF">2022-07-28T22:42:00Z</dcterms:modified>
</cp:coreProperties>
</file>