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44A3" w14:textId="565C6D83" w:rsidR="00EC5F11" w:rsidRPr="00EC5F11" w:rsidRDefault="00EC5F11" w:rsidP="00EC5F11">
      <w:pPr>
        <w:rPr>
          <w:rFonts w:ascii="Times New Roman" w:hAnsi="Times New Roman" w:cs="Times New Roman"/>
          <w:sz w:val="24"/>
          <w:szCs w:val="24"/>
        </w:rPr>
      </w:pPr>
      <w:r w:rsidRPr="00C31382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 w:cs="Times New Roman" w:hint="eastAsia"/>
          <w:kern w:val="0"/>
          <w:szCs w:val="21"/>
        </w:rPr>
        <w:t xml:space="preserve"> Baseline characteristics of the subgroups in Group </w:t>
      </w:r>
      <w:r>
        <w:rPr>
          <w:rFonts w:ascii="Times New Roman" w:hAnsi="Times New Roman" w:cs="Times New Roman"/>
          <w:kern w:val="0"/>
          <w:szCs w:val="21"/>
        </w:rPr>
        <w:t xml:space="preserve">B </w:t>
      </w:r>
    </w:p>
    <w:tbl>
      <w:tblPr>
        <w:tblW w:w="8223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276"/>
        <w:gridCol w:w="1417"/>
        <w:gridCol w:w="1418"/>
        <w:gridCol w:w="1276"/>
      </w:tblGrid>
      <w:tr w:rsidR="00EC5F11" w14:paraId="5FF39A8A" w14:textId="77777777" w:rsidTr="00F8579C">
        <w:trPr>
          <w:trHeight w:val="278"/>
        </w:trPr>
        <w:tc>
          <w:tcPr>
            <w:tcW w:w="28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16E3FA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34C198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Vaginal oestradiol grouping</w:t>
            </w:r>
          </w:p>
        </w:tc>
      </w:tr>
      <w:tr w:rsidR="00EC5F11" w14:paraId="588CB5F4" w14:textId="77777777" w:rsidTr="00F8579C">
        <w:trPr>
          <w:trHeight w:val="278"/>
        </w:trPr>
        <w:tc>
          <w:tcPr>
            <w:tcW w:w="28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7C946D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56D4F2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Group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B1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33F5FE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Group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B2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71064F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Group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B3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0BFA44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</w:tr>
      <w:tr w:rsidR="00EC5F11" w14:paraId="023DF247" w14:textId="77777777" w:rsidTr="00F8579C">
        <w:trPr>
          <w:trHeight w:val="278"/>
        </w:trPr>
        <w:tc>
          <w:tcPr>
            <w:tcW w:w="28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2D34C6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atients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4E4F5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45C9E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215F062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7B9CDF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046DF281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1D844A6A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emale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age, years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72775F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32.8 (4.8)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FE54AB7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32.3 (4.8)</w:t>
            </w:r>
          </w:p>
        </w:tc>
        <w:tc>
          <w:tcPr>
            <w:tcW w:w="1418" w:type="dxa"/>
            <w:vAlign w:val="bottom"/>
          </w:tcPr>
          <w:p w14:paraId="5A701B2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29.4 (5.2)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9CDBA3A" w14:textId="77777777" w:rsidR="00EC5F11" w:rsidRPr="00A523CE" w:rsidRDefault="00EC5F11" w:rsidP="00F8579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523CE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0.010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*</w:t>
            </w:r>
            <w:r w:rsidRPr="00A523CE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EC5F11" w14:paraId="7FCA275B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08FCF185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nfertility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duration,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years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ACA26B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3(2-4)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83B816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3(1.75-5)</w:t>
            </w:r>
          </w:p>
        </w:tc>
        <w:tc>
          <w:tcPr>
            <w:tcW w:w="1418" w:type="dxa"/>
            <w:vAlign w:val="bottom"/>
          </w:tcPr>
          <w:p w14:paraId="4DDF7D38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2.5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(2-4)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1D3A769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0.871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</w:tr>
      <w:tr w:rsidR="00EC5F11" w14:paraId="20936C08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0954C174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Type of infertility,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38E282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FA63B2D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9083D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1FDCC4D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0.436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EC5F11" w14:paraId="18C18235" w14:textId="77777777" w:rsidTr="00F8579C">
        <w:trPr>
          <w:trHeight w:val="293"/>
        </w:trPr>
        <w:tc>
          <w:tcPr>
            <w:tcW w:w="426" w:type="dxa"/>
          </w:tcPr>
          <w:p w14:paraId="52A44260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0293440E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Primary infertility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6A6852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23 (48.9%)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D4E3E1A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57 (40.1%)</w:t>
            </w:r>
          </w:p>
        </w:tc>
        <w:tc>
          <w:tcPr>
            <w:tcW w:w="1418" w:type="dxa"/>
            <w:vAlign w:val="bottom"/>
          </w:tcPr>
          <w:p w14:paraId="5DB12045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13 (50%)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2FD31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29A3AEA0" w14:textId="77777777" w:rsidTr="00F8579C">
        <w:trPr>
          <w:trHeight w:val="293"/>
        </w:trPr>
        <w:tc>
          <w:tcPr>
            <w:tcW w:w="426" w:type="dxa"/>
          </w:tcPr>
          <w:p w14:paraId="52ACD9EF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4C3185E2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Secondary Infertility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EA03B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24 (51.1%)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69CA047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85 (59.9%)</w:t>
            </w:r>
          </w:p>
        </w:tc>
        <w:tc>
          <w:tcPr>
            <w:tcW w:w="1418" w:type="dxa"/>
            <w:vAlign w:val="bottom"/>
          </w:tcPr>
          <w:p w14:paraId="41BD8AC0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13 (50%)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F80C21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332E4233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076EECAC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Gravidity, 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57A2CF8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1(0-2)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1BFF8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1(0-2)</w:t>
            </w:r>
          </w:p>
        </w:tc>
        <w:tc>
          <w:tcPr>
            <w:tcW w:w="1418" w:type="dxa"/>
            <w:vAlign w:val="bottom"/>
          </w:tcPr>
          <w:p w14:paraId="7C27E62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0(0-1)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1B4E12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0.147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</w:tr>
      <w:tr w:rsidR="00EC5F11" w14:paraId="272182F3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10AE7EBD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Parity, 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140D4D5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 (0-0)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F319D6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0(0-1)</w:t>
            </w:r>
          </w:p>
        </w:tc>
        <w:tc>
          <w:tcPr>
            <w:tcW w:w="1418" w:type="dxa"/>
            <w:vAlign w:val="bottom"/>
          </w:tcPr>
          <w:p w14:paraId="2D6FA6AC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 (0-0)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F59E7E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0.421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</w:tr>
      <w:tr w:rsidR="00EC5F11" w14:paraId="3A183FE7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4BA96072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Body mass index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, kg/m2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BE5C9C9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24.1 (3.7)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7AEBB9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24.0 (3.6)</w:t>
            </w:r>
          </w:p>
        </w:tc>
        <w:tc>
          <w:tcPr>
            <w:tcW w:w="1418" w:type="dxa"/>
            <w:vAlign w:val="bottom"/>
          </w:tcPr>
          <w:p w14:paraId="7BB211E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24.3 (3.2)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965311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0.889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EC5F11" w14:paraId="2D0EA11C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4F585BF5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bFSH, UI/L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BCC9415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7.1 (1.7)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259A77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7.1 (1.7)</w:t>
            </w:r>
          </w:p>
        </w:tc>
        <w:tc>
          <w:tcPr>
            <w:tcW w:w="1418" w:type="dxa"/>
            <w:vAlign w:val="bottom"/>
          </w:tcPr>
          <w:p w14:paraId="047994A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6.6 (1.6)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747EAFC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0.313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EC5F11" w14:paraId="35130C35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254787AA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Ovarian stimulation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protocol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42C4C17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26FE53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9B89D0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A6C3AA8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0.399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EC5F11" w14:paraId="3254E0B2" w14:textId="77777777" w:rsidTr="00F8579C">
        <w:trPr>
          <w:trHeight w:val="360"/>
        </w:trPr>
        <w:tc>
          <w:tcPr>
            <w:tcW w:w="426" w:type="dxa"/>
          </w:tcPr>
          <w:p w14:paraId="36C82A8A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814CF71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GnRH-a l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ong Pro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tocol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166FDB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21 (44.7%)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71F286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78 (54.9%)</w:t>
            </w:r>
          </w:p>
        </w:tc>
        <w:tc>
          <w:tcPr>
            <w:tcW w:w="1418" w:type="dxa"/>
            <w:vAlign w:val="bottom"/>
          </w:tcPr>
          <w:p w14:paraId="415D944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12 (46.2%)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E0DCBEC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703F5E49" w14:textId="77777777" w:rsidTr="00F8579C">
        <w:trPr>
          <w:trHeight w:val="338"/>
        </w:trPr>
        <w:tc>
          <w:tcPr>
            <w:tcW w:w="426" w:type="dxa"/>
          </w:tcPr>
          <w:p w14:paraId="7D3CDCD5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F0E538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GnRH-ant protocol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E966957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26 (55.3%)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B53F9D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64 (45.1%)</w:t>
            </w:r>
          </w:p>
        </w:tc>
        <w:tc>
          <w:tcPr>
            <w:tcW w:w="1418" w:type="dxa"/>
            <w:vAlign w:val="bottom"/>
          </w:tcPr>
          <w:p w14:paraId="1FA4484F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14 (53.8%)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C76AFB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1E2A7DEA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4A1104E3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ethod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of f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ertilization,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9F567BD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699670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6120ED8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DD0611D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0.734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d</w:t>
            </w:r>
          </w:p>
        </w:tc>
      </w:tr>
      <w:tr w:rsidR="00EC5F11" w14:paraId="5DAAFB5D" w14:textId="77777777" w:rsidTr="00F8579C">
        <w:trPr>
          <w:trHeight w:val="278"/>
        </w:trPr>
        <w:tc>
          <w:tcPr>
            <w:tcW w:w="426" w:type="dxa"/>
          </w:tcPr>
          <w:p w14:paraId="5F2D2E75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35C1E09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IVF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FF92FCF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37 (78.7%)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5AC11A8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119 (83.8%)</w:t>
            </w:r>
          </w:p>
        </w:tc>
        <w:tc>
          <w:tcPr>
            <w:tcW w:w="1418" w:type="dxa"/>
            <w:vAlign w:val="bottom"/>
          </w:tcPr>
          <w:p w14:paraId="652E44BA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22 (84.6%)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B0F869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4313617E" w14:textId="77777777" w:rsidTr="00F8579C">
        <w:trPr>
          <w:trHeight w:val="278"/>
        </w:trPr>
        <w:tc>
          <w:tcPr>
            <w:tcW w:w="426" w:type="dxa"/>
          </w:tcPr>
          <w:p w14:paraId="0379F495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8A8AAC7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ICSI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9AC8C6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10 (21.3%)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B932BD9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23 (16.2%)</w:t>
            </w:r>
          </w:p>
        </w:tc>
        <w:tc>
          <w:tcPr>
            <w:tcW w:w="1418" w:type="dxa"/>
            <w:vAlign w:val="bottom"/>
          </w:tcPr>
          <w:p w14:paraId="08061B59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 (15.4%)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D53CE0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18341846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59900A4B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of oocytes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retrieved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5E7D23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17.5 (7.7)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9774757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17.1 (8.2)</w:t>
            </w:r>
          </w:p>
        </w:tc>
        <w:tc>
          <w:tcPr>
            <w:tcW w:w="1418" w:type="dxa"/>
            <w:vAlign w:val="bottom"/>
          </w:tcPr>
          <w:p w14:paraId="5FF8AE85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17.2 (7.6)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24BFCF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0.951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EC5F11" w14:paraId="289F8FEB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21940408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of embryos available for transfer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6B6F2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6(4-8)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2936F7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(4-8)</w:t>
            </w:r>
          </w:p>
        </w:tc>
        <w:tc>
          <w:tcPr>
            <w:tcW w:w="1418" w:type="dxa"/>
            <w:vAlign w:val="bottom"/>
          </w:tcPr>
          <w:p w14:paraId="0D277189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 (4-8.3)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3B57A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0.563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c</w:t>
            </w:r>
          </w:p>
        </w:tc>
      </w:tr>
      <w:tr w:rsidR="00EC5F11" w14:paraId="4A5D98FA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0C60FED2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Ovarian stimulation cycle outcome,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01C669B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C98F125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267F20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8BDF49B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0.299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EC5F11" w14:paraId="0F00C242" w14:textId="77777777" w:rsidTr="00F8579C">
        <w:trPr>
          <w:trHeight w:val="300"/>
        </w:trPr>
        <w:tc>
          <w:tcPr>
            <w:tcW w:w="426" w:type="dxa"/>
          </w:tcPr>
          <w:p w14:paraId="03C29148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A4C1E31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Fresh embryo transfer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52F2FF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 (10.6%)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E50F637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26 (18.3%)</w:t>
            </w:r>
          </w:p>
        </w:tc>
        <w:tc>
          <w:tcPr>
            <w:tcW w:w="1418" w:type="dxa"/>
            <w:vAlign w:val="bottom"/>
          </w:tcPr>
          <w:p w14:paraId="33029F1B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 (7.7%)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69EA3DB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1A9B71C4" w14:textId="77777777" w:rsidTr="00F8579C">
        <w:trPr>
          <w:trHeight w:val="278"/>
        </w:trPr>
        <w:tc>
          <w:tcPr>
            <w:tcW w:w="426" w:type="dxa"/>
          </w:tcPr>
          <w:p w14:paraId="2B290C35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0C629DD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Freeze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-a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ll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strategy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D40F09B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42 (89.4%)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F5B44AC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116 (81.7%)</w:t>
            </w:r>
          </w:p>
        </w:tc>
        <w:tc>
          <w:tcPr>
            <w:tcW w:w="1418" w:type="dxa"/>
            <w:vAlign w:val="bottom"/>
          </w:tcPr>
          <w:p w14:paraId="5B66569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24 (92.3%)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01401F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50781882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58681F4E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ay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of FET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D85D630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276B17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826398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B337765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761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EC5F11" w14:paraId="35960D66" w14:textId="77777777" w:rsidTr="00F8579C">
        <w:trPr>
          <w:trHeight w:val="278"/>
        </w:trPr>
        <w:tc>
          <w:tcPr>
            <w:tcW w:w="426" w:type="dxa"/>
          </w:tcPr>
          <w:p w14:paraId="2A51239F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05D04FED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Day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396DD50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42 (89.4%)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DB511F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120 (84.5%)</w:t>
            </w:r>
          </w:p>
        </w:tc>
        <w:tc>
          <w:tcPr>
            <w:tcW w:w="1418" w:type="dxa"/>
            <w:vAlign w:val="bottom"/>
          </w:tcPr>
          <w:p w14:paraId="567F0AA5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23 (88.5%)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2C8349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600EFA70" w14:textId="77777777" w:rsidTr="00F8579C">
        <w:trPr>
          <w:trHeight w:val="278"/>
        </w:trPr>
        <w:tc>
          <w:tcPr>
            <w:tcW w:w="426" w:type="dxa"/>
          </w:tcPr>
          <w:p w14:paraId="588CD0A7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D2D8543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Day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5E391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 (10.6%)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7C070A9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22 (15.5%)</w:t>
            </w:r>
          </w:p>
        </w:tc>
        <w:tc>
          <w:tcPr>
            <w:tcW w:w="1418" w:type="dxa"/>
            <w:vAlign w:val="bottom"/>
          </w:tcPr>
          <w:p w14:paraId="1CAEC64F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 (11.5%)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7FA800A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59E61BEE" w14:textId="77777777" w:rsidTr="00F8579C">
        <w:trPr>
          <w:trHeight w:val="293"/>
        </w:trPr>
        <w:tc>
          <w:tcPr>
            <w:tcW w:w="4112" w:type="dxa"/>
            <w:gridSpan w:val="3"/>
            <w:shd w:val="clear" w:color="auto" w:fill="auto"/>
            <w:noWrap/>
            <w:vAlign w:val="bottom"/>
          </w:tcPr>
          <w:p w14:paraId="39AA8FCD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of frozen thawed embryos </w:t>
            </w:r>
          </w:p>
          <w:p w14:paraId="5F5B81A3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transferred,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4894612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152040C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271FC3A" w14:textId="77777777" w:rsidR="00EC5F11" w:rsidRDefault="00EC5F11" w:rsidP="00F8579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0.630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EC5F11" w14:paraId="257F173D" w14:textId="77777777" w:rsidTr="00F8579C">
        <w:trPr>
          <w:trHeight w:val="278"/>
        </w:trPr>
        <w:tc>
          <w:tcPr>
            <w:tcW w:w="426" w:type="dxa"/>
          </w:tcPr>
          <w:p w14:paraId="6BCA51A6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AB457D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SET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495B3BD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 (14.9%)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E1D1FA4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29 (20.4%)</w:t>
            </w:r>
          </w:p>
        </w:tc>
        <w:tc>
          <w:tcPr>
            <w:tcW w:w="1418" w:type="dxa"/>
            <w:vAlign w:val="bottom"/>
          </w:tcPr>
          <w:p w14:paraId="3E53C97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 (23.1%)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F63DF6D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66B5AD81" w14:textId="77777777" w:rsidTr="00F8579C">
        <w:trPr>
          <w:trHeight w:val="278"/>
        </w:trPr>
        <w:tc>
          <w:tcPr>
            <w:tcW w:w="426" w:type="dxa"/>
          </w:tcPr>
          <w:p w14:paraId="17AB534F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A7B081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DET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62AFE30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40 (85.1%)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A66293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113 (79.6%)</w:t>
            </w:r>
          </w:p>
        </w:tc>
        <w:tc>
          <w:tcPr>
            <w:tcW w:w="1418" w:type="dxa"/>
            <w:vAlign w:val="bottom"/>
          </w:tcPr>
          <w:p w14:paraId="0C4707A8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20 (76.9%)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BFD7D1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544ADA00" w14:textId="77777777" w:rsidTr="00F8579C">
        <w:trPr>
          <w:trHeight w:val="383"/>
        </w:trPr>
        <w:tc>
          <w:tcPr>
            <w:tcW w:w="2836" w:type="dxa"/>
            <w:gridSpan w:val="2"/>
            <w:shd w:val="clear" w:color="auto" w:fill="auto"/>
            <w:noWrap/>
            <w:vAlign w:val="center"/>
          </w:tcPr>
          <w:p w14:paraId="62CE2440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Good-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quality embryos transferred,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95184CB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760158B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275F5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D828C3D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0.752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EC5F11" w14:paraId="5D5A0F68" w14:textId="77777777" w:rsidTr="00F8579C">
        <w:trPr>
          <w:trHeight w:val="293"/>
        </w:trPr>
        <w:tc>
          <w:tcPr>
            <w:tcW w:w="426" w:type="dxa"/>
          </w:tcPr>
          <w:p w14:paraId="569A03AC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D8BB6DF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3F37D9A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27 (57.4%)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F2648B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74 (52.1%)</w:t>
            </w:r>
          </w:p>
        </w:tc>
        <w:tc>
          <w:tcPr>
            <w:tcW w:w="1418" w:type="dxa"/>
            <w:vAlign w:val="bottom"/>
          </w:tcPr>
          <w:p w14:paraId="0ABFC702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15 (57.7%)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A42523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24605120" w14:textId="77777777" w:rsidTr="00F8579C">
        <w:trPr>
          <w:trHeight w:val="293"/>
        </w:trPr>
        <w:tc>
          <w:tcPr>
            <w:tcW w:w="426" w:type="dxa"/>
          </w:tcPr>
          <w:p w14:paraId="630DDE6C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61AC6AD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C44B4D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20 (42.6%)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2DA555A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68 (47.9%)</w:t>
            </w:r>
          </w:p>
        </w:tc>
        <w:tc>
          <w:tcPr>
            <w:tcW w:w="1418" w:type="dxa"/>
            <w:vAlign w:val="bottom"/>
          </w:tcPr>
          <w:p w14:paraId="2D092ED8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 (42.3%)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456E37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633B2909" w14:textId="77777777" w:rsidTr="00F8579C">
        <w:trPr>
          <w:trHeight w:val="293"/>
        </w:trPr>
        <w:tc>
          <w:tcPr>
            <w:tcW w:w="2836" w:type="dxa"/>
            <w:gridSpan w:val="2"/>
            <w:shd w:val="clear" w:color="auto" w:fill="auto"/>
            <w:noWrap/>
            <w:vAlign w:val="bottom"/>
          </w:tcPr>
          <w:p w14:paraId="1E1501C2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CG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added the day before </w:t>
            </w:r>
            <w:r w:rsidRPr="00C731C2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progesterone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6F12DBE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D74A9B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9EB2B5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63AA791" w14:textId="77777777" w:rsidR="00EC5F11" w:rsidRPr="00A523CE" w:rsidRDefault="00EC5F11" w:rsidP="00F8579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523CE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*</w:t>
            </w:r>
            <w:r w:rsidRPr="00A523CE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EC5F11" w14:paraId="3CA851AC" w14:textId="77777777" w:rsidTr="00F8579C">
        <w:trPr>
          <w:trHeight w:val="278"/>
        </w:trPr>
        <w:tc>
          <w:tcPr>
            <w:tcW w:w="426" w:type="dxa"/>
          </w:tcPr>
          <w:p w14:paraId="6FA2236C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3A35C851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C529C6C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 (23.4%)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47C2A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114 (80.3%)</w:t>
            </w:r>
          </w:p>
        </w:tc>
        <w:tc>
          <w:tcPr>
            <w:tcW w:w="1418" w:type="dxa"/>
            <w:vAlign w:val="bottom"/>
          </w:tcPr>
          <w:p w14:paraId="0402B42C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24 (92.3%)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6C69E00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C5F11" w14:paraId="5D9846E5" w14:textId="77777777" w:rsidTr="00F8579C">
        <w:trPr>
          <w:trHeight w:val="278"/>
        </w:trPr>
        <w:tc>
          <w:tcPr>
            <w:tcW w:w="426" w:type="dxa"/>
            <w:tcBorders>
              <w:bottom w:val="single" w:sz="4" w:space="0" w:color="auto"/>
            </w:tcBorders>
          </w:tcPr>
          <w:p w14:paraId="20520E13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F2B989" w14:textId="77777777" w:rsidR="00EC5F11" w:rsidRDefault="00EC5F11" w:rsidP="00F85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C46CF3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36 (76.6%)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947841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28 (19.7%)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4D5FE26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 (7.7%)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83DBEA" w14:textId="77777777" w:rsidR="00EC5F11" w:rsidRDefault="00EC5F11" w:rsidP="00F8579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35E4A373" w14:textId="77777777" w:rsidR="00EC5F11" w:rsidRDefault="00EC5F11" w:rsidP="00EC5F11">
      <w:pPr>
        <w:widowControl/>
        <w:jc w:val="left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  <w:t>Data are presented as mean ±SD, n (%) or median (IQR).</w:t>
      </w:r>
    </w:p>
    <w:p w14:paraId="1F5F3311" w14:textId="77777777" w:rsidR="00EC5F11" w:rsidRDefault="00EC5F11" w:rsidP="00EC5F11">
      <w:pPr>
        <w:widowControl/>
        <w:jc w:val="left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</w:pPr>
      <w:r w:rsidRPr="008D518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  <w:t xml:space="preserve">* Group </w:t>
      </w: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  <w:t>B1</w:t>
      </w:r>
      <w:r>
        <w:rPr>
          <w:rFonts w:ascii="宋体" w:eastAsia="宋体" w:hAnsi="宋体" w:cs="宋体"/>
          <w:i/>
          <w:iCs/>
          <w:kern w:val="0"/>
          <w:sz w:val="18"/>
          <w:szCs w:val="18"/>
        </w:rPr>
        <w:t xml:space="preserve">, </w:t>
      </w:r>
      <w:r w:rsidRPr="008D518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  <w:t xml:space="preserve">Group </w:t>
      </w: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  <w:t xml:space="preserve">B2 </w:t>
      </w:r>
      <w:r w:rsidRPr="008D518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  <w:t xml:space="preserve">and Group </w:t>
      </w: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  <w:t>B</w:t>
      </w:r>
      <w:r w:rsidRPr="008D518D">
        <w:rPr>
          <w:rFonts w:ascii="Times New Roman" w:eastAsia="Times New Roman" w:hAnsi="Times New Roman" w:cs="Times New Roman"/>
          <w:i/>
          <w:iCs/>
          <w:kern w:val="0"/>
          <w:sz w:val="18"/>
          <w:szCs w:val="18"/>
        </w:rPr>
        <w:t>3 have significant differences after Bonferroni correction. (P &lt; 0.05)</w:t>
      </w:r>
    </w:p>
    <w:p w14:paraId="2236E72C" w14:textId="77777777" w:rsidR="00EC5F11" w:rsidRDefault="00EC5F11" w:rsidP="00EC5F11">
      <w:pPr>
        <w:widowControl/>
        <w:jc w:val="left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>
        <w:rPr>
          <w:rFonts w:ascii="Times New Roman" w:hAnsi="Times New Roman" w:cs="Times New Roman"/>
          <w:i/>
          <w:iCs/>
          <w:kern w:val="0"/>
          <w:sz w:val="18"/>
          <w:szCs w:val="18"/>
          <w:vertAlign w:val="superscript"/>
        </w:rPr>
        <w:t>a</w:t>
      </w:r>
      <w:bookmarkStart w:id="0" w:name="_Hlk109067565"/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One-way analysis of variance</w:t>
      </w:r>
      <w:bookmarkEnd w:id="0"/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 (ANOVA).</w:t>
      </w:r>
    </w:p>
    <w:p w14:paraId="2F4F4E37" w14:textId="77777777" w:rsidR="00EC5F11" w:rsidRDefault="00EC5F11" w:rsidP="00EC5F11">
      <w:pPr>
        <w:widowControl/>
        <w:jc w:val="left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>
        <w:rPr>
          <w:rFonts w:ascii="Times New Roman" w:hAnsi="Times New Roman" w:cs="Times New Roman" w:hint="eastAsia"/>
          <w:i/>
          <w:iCs/>
          <w:kern w:val="0"/>
          <w:sz w:val="18"/>
          <w:szCs w:val="18"/>
          <w:vertAlign w:val="superscript"/>
        </w:rPr>
        <w:lastRenderedPageBreak/>
        <w:t>b</w:t>
      </w:r>
      <w:r>
        <w:rPr>
          <w:rFonts w:ascii="Times New Roman" w:hAnsi="Times New Roman" w:cs="Times New Roman" w:hint="eastAsia"/>
          <w:i/>
          <w:iCs/>
          <w:kern w:val="0"/>
          <w:sz w:val="18"/>
          <w:szCs w:val="18"/>
        </w:rPr>
        <w:t>χ</w:t>
      </w:r>
      <w:r>
        <w:rPr>
          <w:rFonts w:ascii="Times New Roman" w:hAnsi="Times New Roman" w:cs="Times New Roman" w:hint="eastAsia"/>
          <w:i/>
          <w:iCs/>
          <w:kern w:val="0"/>
          <w:sz w:val="18"/>
          <w:szCs w:val="18"/>
        </w:rPr>
        <w:t>-test</w:t>
      </w: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.</w:t>
      </w:r>
    </w:p>
    <w:p w14:paraId="1078558C" w14:textId="77777777" w:rsidR="00EC5F11" w:rsidRDefault="00EC5F11" w:rsidP="00EC5F11">
      <w:pPr>
        <w:widowControl/>
        <w:jc w:val="left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>
        <w:rPr>
          <w:rFonts w:ascii="Times New Roman" w:hAnsi="Times New Roman" w:cs="Times New Roman" w:hint="eastAsia"/>
          <w:i/>
          <w:iCs/>
          <w:kern w:val="0"/>
          <w:sz w:val="18"/>
          <w:szCs w:val="18"/>
          <w:vertAlign w:val="superscript"/>
        </w:rPr>
        <w:t>c</w:t>
      </w: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Indepentent-Samples Kruskal-Wallis-Test.</w:t>
      </w:r>
    </w:p>
    <w:p w14:paraId="73768CDC" w14:textId="77777777" w:rsidR="00EC5F11" w:rsidRDefault="00EC5F11" w:rsidP="00EC5F11">
      <w:pPr>
        <w:widowControl/>
        <w:jc w:val="left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>
        <w:rPr>
          <w:rFonts w:ascii="Times New Roman" w:hAnsi="Times New Roman" w:cs="Times New Roman"/>
          <w:i/>
          <w:iCs/>
          <w:kern w:val="0"/>
          <w:sz w:val="18"/>
          <w:szCs w:val="18"/>
          <w:vertAlign w:val="superscript"/>
        </w:rPr>
        <w:t>d</w:t>
      </w: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FISHER exact test</w:t>
      </w:r>
    </w:p>
    <w:p w14:paraId="2606CC2F" w14:textId="77777777" w:rsidR="00EC5F11" w:rsidRDefault="00EC5F11" w:rsidP="00EC5F11">
      <w:pPr>
        <w:widowControl/>
        <w:jc w:val="left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PSM</w:t>
      </w:r>
      <w:r>
        <w:rPr>
          <w:rFonts w:ascii="Times New Roman" w:hAnsi="Times New Roman" w:cs="Times New Roman" w:hint="eastAsia"/>
          <w:i/>
          <w:iCs/>
          <w:kern w:val="0"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Propensity score matching; BMI, body mass index; bFSH, basic folicle stimulating hormone; GnRH-a, Gonadotropin releasing hormone agonist; GnRH- ant, Gonadotropin releasing hormone antagonist; IVF, in-vitro fertilization; ICSI, intracytoplasmic sperm injection; FET, frozen-thawed embryo transfer; SET, Single embryo transfer; SET, Single embryo transfer; DET, Double embryo transfer; HCG, Chorionic Gonadotrophin for Injection.</w:t>
      </w:r>
    </w:p>
    <w:p w14:paraId="6DD3EF14" w14:textId="77777777" w:rsidR="00EC5F11" w:rsidRDefault="00EC5F11" w:rsidP="00EC5F11">
      <w:pPr>
        <w:widowControl/>
        <w:jc w:val="left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P&lt;0.05 indicated statistically significant differences between groups.</w:t>
      </w:r>
    </w:p>
    <w:p w14:paraId="55120777" w14:textId="77777777" w:rsidR="00EC5F11" w:rsidRPr="00EC5F11" w:rsidRDefault="00EC5F11" w:rsidP="00EC5F11"/>
    <w:sectPr w:rsidR="00EC5F11" w:rsidRPr="00EC5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F227" w14:textId="77777777" w:rsidR="00417817" w:rsidRDefault="00417817" w:rsidP="008F75A2">
      <w:r>
        <w:separator/>
      </w:r>
    </w:p>
  </w:endnote>
  <w:endnote w:type="continuationSeparator" w:id="0">
    <w:p w14:paraId="1E8F5535" w14:textId="77777777" w:rsidR="00417817" w:rsidRDefault="00417817" w:rsidP="008F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光小标宋_CNKI">
    <w:panose1 w:val="02000500000000000000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9EA2A" w14:textId="77777777" w:rsidR="00417817" w:rsidRDefault="00417817" w:rsidP="008F75A2">
      <w:r>
        <w:separator/>
      </w:r>
    </w:p>
  </w:footnote>
  <w:footnote w:type="continuationSeparator" w:id="0">
    <w:p w14:paraId="709F2056" w14:textId="77777777" w:rsidR="00417817" w:rsidRDefault="00417817" w:rsidP="008F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00"/>
    <w:rsid w:val="00097300"/>
    <w:rsid w:val="0019040F"/>
    <w:rsid w:val="003D369A"/>
    <w:rsid w:val="00417817"/>
    <w:rsid w:val="004A12EF"/>
    <w:rsid w:val="007376D9"/>
    <w:rsid w:val="007F5879"/>
    <w:rsid w:val="008636D4"/>
    <w:rsid w:val="008664C2"/>
    <w:rsid w:val="008F75A2"/>
    <w:rsid w:val="00AA2D24"/>
    <w:rsid w:val="00C31382"/>
    <w:rsid w:val="00E33A0B"/>
    <w:rsid w:val="00EC5F11"/>
    <w:rsid w:val="00F7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0AE9C"/>
  <w15:chartTrackingRefBased/>
  <w15:docId w15:val="{53777C19-35D1-4322-ACE0-E71ED141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F75A2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拟标题"/>
    <w:basedOn w:val="a"/>
    <w:link w:val="a4"/>
    <w:qFormat/>
    <w:rsid w:val="003D369A"/>
    <w:pPr>
      <w:jc w:val="center"/>
    </w:pPr>
    <w:rPr>
      <w:rFonts w:ascii="华光小标宋_CNKI" w:eastAsia="华光小标宋_CNKI" w:hAnsi="华光小标宋_CNKI"/>
      <w:sz w:val="36"/>
      <w:szCs w:val="36"/>
    </w:rPr>
  </w:style>
  <w:style w:type="character" w:customStyle="1" w:styleId="a4">
    <w:name w:val="自拟标题 字符"/>
    <w:basedOn w:val="a0"/>
    <w:link w:val="a3"/>
    <w:rsid w:val="003D369A"/>
    <w:rPr>
      <w:rFonts w:ascii="华光小标宋_CNKI" w:eastAsia="华光小标宋_CNKI" w:hAnsi="华光小标宋_CNKI" w:cstheme="minorBidi"/>
      <w:sz w:val="36"/>
      <w:szCs w:val="36"/>
    </w:rPr>
  </w:style>
  <w:style w:type="paragraph" w:customStyle="1" w:styleId="a5">
    <w:name w:val="自拟正文"/>
    <w:basedOn w:val="a"/>
    <w:link w:val="a6"/>
    <w:qFormat/>
    <w:rsid w:val="003D369A"/>
    <w:pPr>
      <w:spacing w:line="360" w:lineRule="auto"/>
      <w:jc w:val="left"/>
    </w:pPr>
    <w:rPr>
      <w:rFonts w:ascii="Times New Roman" w:eastAsia="宋体" w:hAnsi="Times New Roman"/>
      <w:sz w:val="24"/>
      <w:szCs w:val="24"/>
    </w:rPr>
  </w:style>
  <w:style w:type="character" w:customStyle="1" w:styleId="a6">
    <w:name w:val="自拟正文 字符"/>
    <w:basedOn w:val="a0"/>
    <w:link w:val="a5"/>
    <w:rsid w:val="003D369A"/>
    <w:rPr>
      <w:rFonts w:cstheme="minorBidi"/>
      <w:sz w:val="24"/>
      <w:szCs w:val="24"/>
    </w:rPr>
  </w:style>
  <w:style w:type="paragraph" w:customStyle="1" w:styleId="a7">
    <w:name w:val="标粗部分"/>
    <w:basedOn w:val="a5"/>
    <w:link w:val="a8"/>
    <w:qFormat/>
    <w:rsid w:val="003D369A"/>
    <w:rPr>
      <w:b/>
      <w:bCs/>
    </w:rPr>
  </w:style>
  <w:style w:type="character" w:customStyle="1" w:styleId="a8">
    <w:name w:val="标粗部分 字符"/>
    <w:basedOn w:val="a6"/>
    <w:link w:val="a7"/>
    <w:rsid w:val="003D369A"/>
    <w:rPr>
      <w:rFonts w:cstheme="minorBidi"/>
      <w:b/>
      <w:bCs/>
      <w:sz w:val="24"/>
      <w:szCs w:val="24"/>
    </w:rPr>
  </w:style>
  <w:style w:type="paragraph" w:customStyle="1" w:styleId="a9">
    <w:name w:val="分层标题"/>
    <w:basedOn w:val="a"/>
    <w:link w:val="aa"/>
    <w:qFormat/>
    <w:rsid w:val="003D369A"/>
    <w:pPr>
      <w:spacing w:line="500" w:lineRule="exact"/>
      <w:jc w:val="left"/>
    </w:pPr>
    <w:rPr>
      <w:rFonts w:ascii="Times New Roman" w:eastAsia="宋体" w:hAnsi="Times New Roman"/>
      <w:b/>
      <w:bCs/>
      <w:sz w:val="24"/>
      <w:szCs w:val="24"/>
    </w:rPr>
  </w:style>
  <w:style w:type="character" w:customStyle="1" w:styleId="aa">
    <w:name w:val="分层标题 字符"/>
    <w:basedOn w:val="a0"/>
    <w:link w:val="a9"/>
    <w:rsid w:val="003D369A"/>
    <w:rPr>
      <w:rFonts w:cstheme="minorBidi"/>
      <w:b/>
      <w:bCs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qFormat/>
    <w:rsid w:val="003D369A"/>
    <w:rPr>
      <w:color w:val="605E5C"/>
      <w:shd w:val="clear" w:color="auto" w:fill="E1DFDD"/>
    </w:rPr>
  </w:style>
  <w:style w:type="character" w:customStyle="1" w:styleId="abstract-text">
    <w:name w:val="abstract-text"/>
    <w:basedOn w:val="a0"/>
    <w:uiPriority w:val="1"/>
    <w:qFormat/>
    <w:rsid w:val="003D369A"/>
  </w:style>
  <w:style w:type="character" w:customStyle="1" w:styleId="viiyi">
    <w:name w:val="viiyi"/>
    <w:basedOn w:val="a0"/>
    <w:uiPriority w:val="1"/>
    <w:qFormat/>
    <w:rsid w:val="003D369A"/>
  </w:style>
  <w:style w:type="character" w:customStyle="1" w:styleId="jlqj4b">
    <w:name w:val="jlqj4b"/>
    <w:basedOn w:val="a0"/>
    <w:uiPriority w:val="1"/>
    <w:qFormat/>
    <w:rsid w:val="003D369A"/>
  </w:style>
  <w:style w:type="paragraph" w:styleId="ab">
    <w:name w:val="annotation text"/>
    <w:basedOn w:val="a"/>
    <w:link w:val="ac"/>
    <w:uiPriority w:val="99"/>
    <w:semiHidden/>
    <w:unhideWhenUsed/>
    <w:qFormat/>
    <w:rsid w:val="003D369A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qFormat/>
    <w:rsid w:val="003D369A"/>
    <w:rPr>
      <w:rFonts w:asciiTheme="minorHAnsi" w:eastAsiaTheme="minorEastAsia" w:hAnsiTheme="minorHAnsi" w:cstheme="minorBidi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3D3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3D369A"/>
    <w:rPr>
      <w:rFonts w:asciiTheme="minorHAnsi" w:eastAsiaTheme="minorEastAsia" w:hAnsiTheme="minorHAnsi" w:cstheme="minorBid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3D36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3D369A"/>
    <w:rPr>
      <w:rFonts w:asciiTheme="minorHAnsi" w:eastAsiaTheme="minorEastAsia" w:hAnsiTheme="minorHAnsi" w:cstheme="min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qFormat/>
    <w:rsid w:val="003D369A"/>
    <w:rPr>
      <w:sz w:val="21"/>
      <w:szCs w:val="21"/>
    </w:rPr>
  </w:style>
  <w:style w:type="character" w:styleId="af2">
    <w:name w:val="Hyperlink"/>
    <w:basedOn w:val="a0"/>
    <w:uiPriority w:val="99"/>
    <w:unhideWhenUsed/>
    <w:qFormat/>
    <w:rsid w:val="003D369A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3D36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sid w:val="003D369A"/>
    <w:rPr>
      <w:rFonts w:ascii="宋体" w:hAnsi="宋体" w:cs="宋体"/>
      <w:kern w:val="0"/>
      <w:sz w:val="24"/>
      <w:szCs w:val="24"/>
    </w:rPr>
  </w:style>
  <w:style w:type="paragraph" w:styleId="af3">
    <w:name w:val="annotation subject"/>
    <w:basedOn w:val="ab"/>
    <w:next w:val="ab"/>
    <w:link w:val="af4"/>
    <w:uiPriority w:val="99"/>
    <w:semiHidden/>
    <w:unhideWhenUsed/>
    <w:qFormat/>
    <w:rsid w:val="003D369A"/>
    <w:rPr>
      <w:b/>
      <w:bCs/>
    </w:rPr>
  </w:style>
  <w:style w:type="character" w:customStyle="1" w:styleId="af4">
    <w:name w:val="批注主题 字符"/>
    <w:basedOn w:val="ac"/>
    <w:link w:val="af3"/>
    <w:uiPriority w:val="99"/>
    <w:semiHidden/>
    <w:qFormat/>
    <w:rsid w:val="003D369A"/>
    <w:rPr>
      <w:rFonts w:asciiTheme="minorHAnsi" w:eastAsiaTheme="minorEastAsia" w:hAnsiTheme="minorHAnsi" w:cstheme="minorBidi"/>
      <w:b/>
      <w:bCs/>
      <w:sz w:val="21"/>
      <w:szCs w:val="22"/>
    </w:rPr>
  </w:style>
  <w:style w:type="paragraph" w:styleId="af5">
    <w:name w:val="Balloon Text"/>
    <w:basedOn w:val="a"/>
    <w:link w:val="af6"/>
    <w:uiPriority w:val="99"/>
    <w:semiHidden/>
    <w:unhideWhenUsed/>
    <w:qFormat/>
    <w:rsid w:val="003D369A"/>
    <w:rPr>
      <w:sz w:val="18"/>
      <w:szCs w:val="18"/>
    </w:rPr>
  </w:style>
  <w:style w:type="character" w:customStyle="1" w:styleId="af6">
    <w:name w:val="批注框文本 字符"/>
    <w:basedOn w:val="a0"/>
    <w:link w:val="af5"/>
    <w:uiPriority w:val="99"/>
    <w:semiHidden/>
    <w:qFormat/>
    <w:rsid w:val="003D369A"/>
    <w:rPr>
      <w:rFonts w:asciiTheme="minorHAnsi" w:eastAsiaTheme="minorEastAsia" w:hAnsiTheme="minorHAnsi" w:cstheme="minorBidi"/>
      <w:sz w:val="18"/>
      <w:szCs w:val="18"/>
    </w:rPr>
  </w:style>
  <w:style w:type="table" w:styleId="af7">
    <w:name w:val="Table Grid"/>
    <w:basedOn w:val="a1"/>
    <w:uiPriority w:val="39"/>
    <w:qFormat/>
    <w:rsid w:val="003D369A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3D369A"/>
    <w:pPr>
      <w:ind w:firstLineChars="200" w:firstLine="420"/>
    </w:pPr>
  </w:style>
  <w:style w:type="paragraph" w:customStyle="1" w:styleId="af9">
    <w:name w:val="英文摘要自拟"/>
    <w:basedOn w:val="a"/>
    <w:link w:val="afa"/>
    <w:uiPriority w:val="1"/>
    <w:qFormat/>
    <w:rsid w:val="004A12EF"/>
    <w:pPr>
      <w:widowControl/>
      <w:jc w:val="left"/>
    </w:pPr>
    <w:rPr>
      <w:rFonts w:ascii="Times New Roman" w:eastAsia="黑体" w:hAnsi="Times New Roman" w:cs="Times New Roman"/>
      <w:color w:val="000000"/>
      <w:sz w:val="24"/>
      <w:szCs w:val="24"/>
    </w:rPr>
  </w:style>
  <w:style w:type="character" w:customStyle="1" w:styleId="afa">
    <w:name w:val="英文摘要自拟 字符"/>
    <w:basedOn w:val="a0"/>
    <w:link w:val="af9"/>
    <w:uiPriority w:val="1"/>
    <w:rsid w:val="004A12EF"/>
    <w:rPr>
      <w:rFonts w:eastAsia="黑体"/>
      <w:color w:val="000000"/>
      <w:sz w:val="24"/>
      <w:szCs w:val="24"/>
    </w:rPr>
  </w:style>
  <w:style w:type="paragraph" w:customStyle="1" w:styleId="afb">
    <w:name w:val="英文标题"/>
    <w:basedOn w:val="a"/>
    <w:link w:val="afc"/>
    <w:qFormat/>
    <w:rsid w:val="004A12EF"/>
    <w:pPr>
      <w:widowControl/>
      <w:jc w:val="center"/>
    </w:pPr>
    <w:rPr>
      <w:rFonts w:ascii="黑体" w:eastAsia="黑体" w:hAnsi="黑体" w:cs="宋体"/>
      <w:b/>
      <w:bCs/>
      <w:color w:val="000000"/>
      <w:sz w:val="32"/>
      <w:szCs w:val="32"/>
    </w:rPr>
  </w:style>
  <w:style w:type="character" w:customStyle="1" w:styleId="afc">
    <w:name w:val="英文标题 字符"/>
    <w:basedOn w:val="a0"/>
    <w:link w:val="afb"/>
    <w:rsid w:val="004A12EF"/>
    <w:rPr>
      <w:rFonts w:ascii="黑体" w:eastAsia="黑体" w:hAnsi="黑体" w:cs="宋体"/>
      <w:b/>
      <w:bCs/>
      <w:color w:val="000000"/>
      <w:sz w:val="32"/>
      <w:szCs w:val="32"/>
    </w:rPr>
  </w:style>
  <w:style w:type="paragraph" w:customStyle="1" w:styleId="afd">
    <w:name w:val="英文摘要"/>
    <w:basedOn w:val="a"/>
    <w:link w:val="afe"/>
    <w:rsid w:val="004A12EF"/>
    <w:pPr>
      <w:widowControl/>
      <w:jc w:val="left"/>
    </w:pPr>
    <w:rPr>
      <w:rFonts w:ascii="Times New Roman" w:eastAsia="黑体" w:hAnsi="Times New Roman" w:cs="Times New Roman"/>
      <w:color w:val="000000"/>
      <w:sz w:val="24"/>
      <w:szCs w:val="24"/>
    </w:rPr>
  </w:style>
  <w:style w:type="character" w:customStyle="1" w:styleId="afe">
    <w:name w:val="英文摘要 字符"/>
    <w:basedOn w:val="a0"/>
    <w:link w:val="afd"/>
    <w:rsid w:val="004A12EF"/>
    <w:rPr>
      <w:rFonts w:eastAsia="黑体"/>
      <w:color w:val="000000"/>
      <w:sz w:val="24"/>
      <w:szCs w:val="24"/>
    </w:rPr>
  </w:style>
  <w:style w:type="paragraph" w:customStyle="1" w:styleId="aff">
    <w:name w:val="英文摘要标粗"/>
    <w:basedOn w:val="af9"/>
    <w:link w:val="aff0"/>
    <w:qFormat/>
    <w:rsid w:val="004A12EF"/>
    <w:rPr>
      <w:b/>
      <w:bCs/>
    </w:rPr>
  </w:style>
  <w:style w:type="character" w:customStyle="1" w:styleId="aff0">
    <w:name w:val="英文摘要标粗 字符"/>
    <w:basedOn w:val="afa"/>
    <w:link w:val="aff"/>
    <w:rsid w:val="004A12EF"/>
    <w:rPr>
      <w:rFonts w:eastAsia="黑体"/>
      <w:b/>
      <w:bCs/>
      <w:color w:val="000000"/>
      <w:sz w:val="24"/>
      <w:szCs w:val="24"/>
    </w:rPr>
  </w:style>
  <w:style w:type="paragraph" w:customStyle="1" w:styleId="aff1">
    <w:name w:val="英文作者"/>
    <w:basedOn w:val="a"/>
    <w:link w:val="aff2"/>
    <w:qFormat/>
    <w:rsid w:val="004A12EF"/>
    <w:pPr>
      <w:widowControl/>
      <w:jc w:val="center"/>
    </w:pPr>
    <w:rPr>
      <w:rFonts w:ascii="Times New Roman" w:eastAsia="黑体" w:hAnsi="Times New Roman" w:cs="Times New Roman"/>
      <w:color w:val="000000"/>
      <w:sz w:val="24"/>
      <w:szCs w:val="24"/>
    </w:rPr>
  </w:style>
  <w:style w:type="character" w:customStyle="1" w:styleId="aff2">
    <w:name w:val="英文作者 字符"/>
    <w:basedOn w:val="a0"/>
    <w:link w:val="aff1"/>
    <w:rsid w:val="004A12EF"/>
    <w:rPr>
      <w:rFonts w:eastAsia="黑体"/>
      <w:color w:val="000000"/>
      <w:sz w:val="24"/>
      <w:szCs w:val="24"/>
    </w:rPr>
  </w:style>
  <w:style w:type="paragraph" w:customStyle="1" w:styleId="aff3">
    <w:name w:val="英文作者介绍"/>
    <w:basedOn w:val="af8"/>
    <w:link w:val="aff4"/>
    <w:qFormat/>
    <w:rsid w:val="0019040F"/>
    <w:pPr>
      <w:widowControl/>
      <w:ind w:left="360" w:firstLineChars="0" w:firstLine="0"/>
    </w:pPr>
    <w:rPr>
      <w:rFonts w:eastAsia="黑体"/>
      <w:i/>
      <w:iCs/>
      <w:color w:val="000000"/>
      <w:sz w:val="24"/>
      <w:szCs w:val="24"/>
    </w:rPr>
  </w:style>
  <w:style w:type="character" w:customStyle="1" w:styleId="aff4">
    <w:name w:val="英文作者介绍 字符"/>
    <w:basedOn w:val="a0"/>
    <w:link w:val="aff3"/>
    <w:rsid w:val="0019040F"/>
    <w:rPr>
      <w:rFonts w:asciiTheme="minorHAnsi" w:eastAsia="黑体" w:hAnsiTheme="minorHAnsi" w:cstheme="minorBidi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5</cp:revision>
  <dcterms:created xsi:type="dcterms:W3CDTF">2022-07-29T14:54:00Z</dcterms:created>
  <dcterms:modified xsi:type="dcterms:W3CDTF">2022-07-29T15:17:00Z</dcterms:modified>
</cp:coreProperties>
</file>