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58F16" w14:textId="77777777" w:rsidR="00EB67EF" w:rsidRDefault="00EB67EF" w:rsidP="00EB67EF">
      <w:pPr>
        <w:pStyle w:val="Standard"/>
        <w:spacing w:before="280" w:line="480" w:lineRule="auto"/>
        <w:rPr>
          <w:rFonts w:ascii="Times New Roman" w:eastAsia="Times New Roman" w:hAnsi="Times New Roman" w:cs="Times New Roman"/>
        </w:rPr>
      </w:pPr>
      <w:proofErr w:type="spellStart"/>
      <w:r>
        <w:rPr>
          <w:rFonts w:ascii="Times New Roman" w:eastAsia="Times New Roman" w:hAnsi="Times New Roman" w:cs="Times New Roman"/>
          <w:b/>
          <w:bCs/>
          <w:color w:val="000000"/>
          <w:u w:val="single"/>
          <w:lang w:val="it-IT"/>
        </w:rPr>
        <w:t>Supplemental</w:t>
      </w:r>
      <w:proofErr w:type="spellEnd"/>
      <w:r>
        <w:rPr>
          <w:rFonts w:ascii="Times New Roman" w:eastAsia="Times New Roman" w:hAnsi="Times New Roman" w:cs="Times New Roman"/>
          <w:b/>
          <w:bCs/>
          <w:color w:val="000000"/>
          <w:u w:val="single"/>
          <w:lang w:val="it-IT"/>
        </w:rPr>
        <w:t xml:space="preserve"> Figure </w:t>
      </w:r>
      <w:proofErr w:type="spellStart"/>
      <w:r>
        <w:rPr>
          <w:rFonts w:ascii="Times New Roman" w:eastAsia="Times New Roman" w:hAnsi="Times New Roman" w:cs="Times New Roman"/>
          <w:b/>
          <w:bCs/>
          <w:color w:val="000000"/>
          <w:u w:val="single"/>
          <w:lang w:val="it-IT"/>
        </w:rPr>
        <w:t>Legends</w:t>
      </w:r>
      <w:proofErr w:type="spellEnd"/>
      <w:r>
        <w:rPr>
          <w:rFonts w:ascii="Times New Roman" w:eastAsia="Times New Roman" w:hAnsi="Times New Roman" w:cs="Times New Roman"/>
          <w:b/>
          <w:bCs/>
          <w:color w:val="000000"/>
          <w:u w:val="single"/>
          <w:lang w:val="it-IT"/>
        </w:rPr>
        <w:t>:</w:t>
      </w:r>
    </w:p>
    <w:p w14:paraId="185F12D7" w14:textId="77777777" w:rsidR="00EB67EF" w:rsidRDefault="00EB67EF" w:rsidP="00EB67EF">
      <w:pPr>
        <w:pStyle w:val="Standard"/>
        <w:spacing w:line="480" w:lineRule="auto"/>
        <w:rPr>
          <w:rFonts w:ascii="Times New Roman" w:eastAsia="Times New Roman" w:hAnsi="Times New Roman" w:cs="Times New Roman"/>
          <w:b/>
        </w:rPr>
      </w:pPr>
      <w:r>
        <w:rPr>
          <w:noProof/>
        </w:rPr>
        <w:drawing>
          <wp:inline distT="0" distB="0" distL="0" distR="0" wp14:anchorId="283461C7" wp14:editId="7C97E5E8">
            <wp:extent cx="5943600" cy="3048000"/>
            <wp:effectExtent l="0" t="0" r="0" b="0"/>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a:picLocks noChangeAspect="1" noChangeArrowheads="1"/>
                    </pic:cNvPicPr>
                  </pic:nvPicPr>
                  <pic:blipFill>
                    <a:blip r:embed="rId4"/>
                    <a:stretch>
                      <a:fillRect/>
                    </a:stretch>
                  </pic:blipFill>
                  <pic:spPr bwMode="auto">
                    <a:xfrm>
                      <a:off x="0" y="0"/>
                      <a:ext cx="5943600" cy="3048000"/>
                    </a:xfrm>
                    <a:prstGeom prst="rect">
                      <a:avLst/>
                    </a:prstGeom>
                  </pic:spPr>
                </pic:pic>
              </a:graphicData>
            </a:graphic>
          </wp:inline>
        </w:drawing>
      </w:r>
    </w:p>
    <w:p w14:paraId="12627F66" w14:textId="65D26BF1" w:rsidR="00EB67EF" w:rsidRDefault="00EB67EF" w:rsidP="00EB67EF">
      <w:pPr>
        <w:pStyle w:val="Standard"/>
        <w:spacing w:line="480" w:lineRule="auto"/>
        <w:rPr>
          <w:rFonts w:ascii="Times New Roman" w:eastAsia="Times New Roman" w:hAnsi="Times New Roman" w:cs="Times New Roman"/>
        </w:rPr>
      </w:pPr>
      <w:r>
        <w:rPr>
          <w:rFonts w:ascii="Times New Roman" w:eastAsia="Times New Roman" w:hAnsi="Times New Roman" w:cs="Times New Roman"/>
          <w:b/>
        </w:rPr>
        <w:t>Supp.Fig.1. Related to Fig2.</w:t>
      </w:r>
      <w:r>
        <w:rPr>
          <w:rFonts w:ascii="Times New Roman" w:eastAsia="Times New Roman" w:hAnsi="Times New Roman" w:cs="Times New Roman"/>
          <w:b/>
          <w:bCs/>
        </w:rPr>
        <w:t xml:space="preserve"> Loss of </w:t>
      </w:r>
      <w:r w:rsidRPr="00BA0BF6">
        <w:rPr>
          <w:rFonts w:ascii="Times New Roman" w:eastAsia="Times New Roman" w:hAnsi="Times New Roman" w:cs="Times New Roman"/>
          <w:b/>
          <w:bCs/>
          <w:i/>
          <w:iCs/>
        </w:rPr>
        <w:t>TCF-7</w:t>
      </w:r>
      <w:r>
        <w:rPr>
          <w:rFonts w:ascii="Times New Roman" w:eastAsia="Times New Roman" w:hAnsi="Times New Roman" w:cs="Times New Roman"/>
          <w:b/>
          <w:bCs/>
        </w:rPr>
        <w:t xml:space="preserve"> drives changes to mature CD8 T cell phenotype that are cell-intrinsic, with the possibility of extrinsic effects.</w:t>
      </w:r>
      <w:r>
        <w:rPr>
          <w:rFonts w:ascii="Times New Roman" w:eastAsia="Times New Roman" w:hAnsi="Times New Roman" w:cs="Times New Roman"/>
        </w:rPr>
        <w:t xml:space="preserve"> Bone marrow chimeras were developed by lethally irradiating Thy1.1 mice and reconstituting with a 1:4 (WT:</w:t>
      </w:r>
      <w:r w:rsidRPr="00BA0BF6">
        <w:rPr>
          <w:rFonts w:ascii="Times New Roman" w:eastAsia="Times New Roman" w:hAnsi="Times New Roman" w:cs="Times New Roman"/>
          <w:i/>
          <w:iCs/>
        </w:rPr>
        <w:t>TCF-7</w:t>
      </w:r>
      <w:r>
        <w:rPr>
          <w:rFonts w:ascii="Times New Roman" w:eastAsia="Times New Roman" w:hAnsi="Times New Roman" w:cs="Times New Roman"/>
        </w:rPr>
        <w:t xml:space="preserve"> cKO) mixture of bone marrow cells. Blood was tested at 9 weeks to ensure reconstitution with both donor cell types, and splenocytes were used at 10 weeks for phenotyping by flow cytometry. </w:t>
      </w:r>
      <w:r>
        <w:rPr>
          <w:rFonts w:ascii="Times New Roman" w:eastAsia="Times New Roman" w:hAnsi="Times New Roman" w:cs="Times New Roman"/>
          <w:b/>
          <w:bCs/>
        </w:rPr>
        <w:t>(A)</w:t>
      </w:r>
      <w:r>
        <w:rPr>
          <w:rFonts w:ascii="Times New Roman" w:eastAsia="Times New Roman" w:hAnsi="Times New Roman" w:cs="Times New Roman"/>
        </w:rPr>
        <w:t xml:space="preserve"> Percentage of CD8 T cells from chimeric and naive mice expressing </w:t>
      </w:r>
      <w:r w:rsidRPr="00BA0BF6">
        <w:rPr>
          <w:rFonts w:ascii="Times New Roman" w:eastAsia="Times New Roman" w:hAnsi="Times New Roman" w:cs="Times New Roman"/>
          <w:i/>
          <w:iCs/>
        </w:rPr>
        <w:t>TCF-7</w:t>
      </w:r>
      <w:r>
        <w:rPr>
          <w:rFonts w:ascii="Times New Roman" w:eastAsia="Times New Roman" w:hAnsi="Times New Roman" w:cs="Times New Roman"/>
        </w:rPr>
        <w:t xml:space="preserve">. </w:t>
      </w:r>
      <w:r>
        <w:rPr>
          <w:rFonts w:ascii="Times New Roman" w:eastAsia="Times New Roman" w:hAnsi="Times New Roman" w:cs="Times New Roman"/>
          <w:b/>
          <w:bCs/>
        </w:rPr>
        <w:t>(B)</w:t>
      </w:r>
      <w:r>
        <w:rPr>
          <w:rFonts w:ascii="Times New Roman" w:eastAsia="Times New Roman" w:hAnsi="Times New Roman" w:cs="Times New Roman"/>
        </w:rPr>
        <w:t xml:space="preserve"> Percentage of CD8 T cells from chimeric and naive mice expressing T-bet. </w:t>
      </w:r>
      <w:r>
        <w:rPr>
          <w:rFonts w:ascii="Times New Roman" w:eastAsia="Times New Roman" w:hAnsi="Times New Roman" w:cs="Times New Roman"/>
          <w:b/>
          <w:bCs/>
        </w:rPr>
        <w:t>(C)</w:t>
      </w:r>
      <w:r>
        <w:rPr>
          <w:rFonts w:ascii="Times New Roman" w:eastAsia="Times New Roman" w:hAnsi="Times New Roman" w:cs="Times New Roman"/>
        </w:rPr>
        <w:t xml:space="preserve"> Percentage of CD8 T cells from chimeric and naive mice expressing Eomes. </w:t>
      </w:r>
      <w:r>
        <w:rPr>
          <w:rFonts w:ascii="Times New Roman" w:eastAsia="Times New Roman" w:hAnsi="Times New Roman" w:cs="Times New Roman"/>
          <w:b/>
          <w:bCs/>
        </w:rPr>
        <w:t>(D)</w:t>
      </w:r>
      <w:r>
        <w:rPr>
          <w:rFonts w:ascii="Times New Roman" w:eastAsia="Times New Roman" w:hAnsi="Times New Roman" w:cs="Times New Roman"/>
        </w:rPr>
        <w:t xml:space="preserve"> Percentage of CD8 T cells from chimeric and naive mice expressing CD122. </w:t>
      </w:r>
      <w:r>
        <w:rPr>
          <w:rFonts w:ascii="Times New Roman" w:eastAsia="Times New Roman" w:hAnsi="Times New Roman" w:cs="Times New Roman"/>
          <w:b/>
        </w:rPr>
        <w:t>(E)</w:t>
      </w:r>
      <w:r>
        <w:rPr>
          <w:rFonts w:ascii="Times New Roman" w:eastAsia="Times New Roman" w:hAnsi="Times New Roman" w:cs="Times New Roman"/>
        </w:rPr>
        <w:t xml:space="preserve">  Percentage of CD8 T cells from chimeric and naive mice expressing CD44. </w:t>
      </w:r>
      <w:r>
        <w:rPr>
          <w:rFonts w:ascii="Times New Roman" w:eastAsia="Times New Roman" w:hAnsi="Times New Roman" w:cs="Times New Roman"/>
          <w:b/>
        </w:rPr>
        <w:t>(F)</w:t>
      </w:r>
      <w:r>
        <w:rPr>
          <w:rFonts w:ascii="Times New Roman" w:eastAsia="Times New Roman" w:hAnsi="Times New Roman" w:cs="Times New Roman"/>
        </w:rPr>
        <w:t xml:space="preserve"> Percentage of CD8 T cells from chimeric and naive mice expressing central memory (CM) phenotype. </w:t>
      </w:r>
      <w:r>
        <w:rPr>
          <w:rFonts w:ascii="Times New Roman" w:eastAsia="Times New Roman" w:hAnsi="Times New Roman" w:cs="Times New Roman"/>
          <w:b/>
        </w:rPr>
        <w:t>(G)</w:t>
      </w:r>
      <w:r>
        <w:rPr>
          <w:rFonts w:ascii="Times New Roman" w:eastAsia="Times New Roman" w:hAnsi="Times New Roman" w:cs="Times New Roman"/>
        </w:rPr>
        <w:t xml:space="preserve"> Percentage of CD8 T cells from chimeric and naive mice expressing effector memory (EM) phenotype. </w:t>
      </w:r>
      <w:r>
        <w:rPr>
          <w:rFonts w:ascii="Times New Roman" w:eastAsia="Times New Roman" w:hAnsi="Times New Roman" w:cs="Times New Roman"/>
          <w:b/>
        </w:rPr>
        <w:t>(H)</w:t>
      </w:r>
      <w:r>
        <w:rPr>
          <w:rFonts w:ascii="Times New Roman" w:eastAsia="Times New Roman" w:hAnsi="Times New Roman" w:cs="Times New Roman"/>
        </w:rPr>
        <w:t xml:space="preserve"> Percentage of CD8 T cells from chimeric and naive mice expressing naïve phenotype. All data are plotted as individual points with mean and </w:t>
      </w:r>
      <w:r>
        <w:rPr>
          <w:rFonts w:ascii="Times New Roman" w:eastAsia="Times New Roman" w:hAnsi="Times New Roman" w:cs="Times New Roman"/>
        </w:rPr>
        <w:lastRenderedPageBreak/>
        <w:t xml:space="preserve">SD, all were analyzed with one-way ANOVA, or Student’s t-test (depending on groups). For all graphs, </w:t>
      </w:r>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means</w:t>
      </w:r>
      <w:proofErr w:type="spellEnd"/>
      <w:r>
        <w:rPr>
          <w:rFonts w:ascii="Times New Roman" w:eastAsia="Times New Roman" w:hAnsi="Times New Roman" w:cs="Times New Roman"/>
          <w:lang w:val="it-IT"/>
        </w:rPr>
        <w:t xml:space="preserve"> p-</w:t>
      </w:r>
      <w:proofErr w:type="spellStart"/>
      <w:r>
        <w:rPr>
          <w:rFonts w:ascii="Times New Roman" w:eastAsia="Times New Roman" w:hAnsi="Times New Roman" w:cs="Times New Roman"/>
          <w:lang w:val="it-IT"/>
        </w:rPr>
        <w:t>value</w:t>
      </w:r>
      <w:proofErr w:type="spellEnd"/>
      <w:r>
        <w:rPr>
          <w:rFonts w:ascii="Times New Roman" w:eastAsia="Times New Roman" w:hAnsi="Times New Roman" w:cs="Times New Roman"/>
          <w:lang w:val="it-IT"/>
        </w:rPr>
        <w:t xml:space="preserve"> ≤ 0.05,</w:t>
      </w:r>
      <w:r>
        <w:rPr>
          <w:rFonts w:ascii="Times New Roman" w:eastAsia="Times New Roman" w:hAnsi="Times New Roman" w:cs="Times New Roman"/>
        </w:rPr>
        <w:t xml:space="preserve"> *** means p-value ≤ 0.001, and **** means p-value ≤ 0.0001. For naïve cells 3 different experiments combined (N=2-3 per group of mice) and for chimera cell (N=5) with one experiment shown (done once).</w:t>
      </w:r>
    </w:p>
    <w:p w14:paraId="5483E41A" w14:textId="62D29455" w:rsidR="00EB67EF" w:rsidRDefault="00EB67EF" w:rsidP="00EB67EF">
      <w:pPr>
        <w:pStyle w:val="Standard"/>
        <w:spacing w:line="480" w:lineRule="auto"/>
        <w:rPr>
          <w:rFonts w:ascii="Times New Roman" w:eastAsia="Times New Roman" w:hAnsi="Times New Roman" w:cs="Times New Roman"/>
        </w:rPr>
      </w:pPr>
    </w:p>
    <w:p w14:paraId="43916762" w14:textId="3C37E0A9" w:rsidR="00EB67EF" w:rsidRDefault="00EB67EF" w:rsidP="00EB67EF">
      <w:pPr>
        <w:pStyle w:val="Standard"/>
        <w:spacing w:line="480" w:lineRule="auto"/>
        <w:rPr>
          <w:rFonts w:ascii="Times New Roman" w:eastAsia="Times New Roman" w:hAnsi="Times New Roman" w:cs="Times New Roman"/>
        </w:rPr>
      </w:pPr>
    </w:p>
    <w:p w14:paraId="46B286DD" w14:textId="49ECB376" w:rsidR="00EB67EF" w:rsidRDefault="00EB67EF" w:rsidP="00EB67EF">
      <w:pPr>
        <w:pStyle w:val="Standard"/>
        <w:spacing w:line="480" w:lineRule="auto"/>
        <w:rPr>
          <w:rFonts w:ascii="Times New Roman" w:eastAsia="Times New Roman" w:hAnsi="Times New Roman" w:cs="Times New Roman"/>
        </w:rPr>
      </w:pPr>
    </w:p>
    <w:p w14:paraId="18AD9448" w14:textId="561E3C89" w:rsidR="00EB67EF" w:rsidRDefault="00EB67EF" w:rsidP="00EB67EF">
      <w:pPr>
        <w:pStyle w:val="Standard"/>
        <w:spacing w:line="480" w:lineRule="auto"/>
        <w:rPr>
          <w:rFonts w:ascii="Times New Roman" w:eastAsia="Times New Roman" w:hAnsi="Times New Roman" w:cs="Times New Roman"/>
        </w:rPr>
      </w:pPr>
    </w:p>
    <w:p w14:paraId="61053E51" w14:textId="21348E82" w:rsidR="00EB67EF" w:rsidRDefault="00EB67EF" w:rsidP="00EB67EF">
      <w:pPr>
        <w:pStyle w:val="Standard"/>
        <w:spacing w:line="480" w:lineRule="auto"/>
        <w:rPr>
          <w:rFonts w:ascii="Times New Roman" w:eastAsia="Times New Roman" w:hAnsi="Times New Roman" w:cs="Times New Roman"/>
        </w:rPr>
      </w:pPr>
    </w:p>
    <w:p w14:paraId="784BC5F9" w14:textId="0DF6DCDE" w:rsidR="00EB67EF" w:rsidRDefault="00EB67EF" w:rsidP="00EB67EF">
      <w:pPr>
        <w:pStyle w:val="Standard"/>
        <w:spacing w:line="480" w:lineRule="auto"/>
        <w:rPr>
          <w:rFonts w:ascii="Times New Roman" w:eastAsia="Times New Roman" w:hAnsi="Times New Roman" w:cs="Times New Roman"/>
        </w:rPr>
      </w:pPr>
    </w:p>
    <w:p w14:paraId="5283EA6B" w14:textId="29C4E66F" w:rsidR="00EB67EF" w:rsidRDefault="00EB67EF" w:rsidP="00EB67EF">
      <w:pPr>
        <w:pStyle w:val="Standard"/>
        <w:spacing w:line="480" w:lineRule="auto"/>
        <w:rPr>
          <w:rFonts w:ascii="Times New Roman" w:eastAsia="Times New Roman" w:hAnsi="Times New Roman" w:cs="Times New Roman"/>
        </w:rPr>
      </w:pPr>
    </w:p>
    <w:p w14:paraId="01C908D2" w14:textId="18640143" w:rsidR="00EB67EF" w:rsidRDefault="00EB67EF" w:rsidP="00EB67EF">
      <w:pPr>
        <w:pStyle w:val="Standard"/>
        <w:spacing w:line="480" w:lineRule="auto"/>
        <w:rPr>
          <w:rFonts w:ascii="Times New Roman" w:eastAsia="Times New Roman" w:hAnsi="Times New Roman" w:cs="Times New Roman"/>
        </w:rPr>
      </w:pPr>
    </w:p>
    <w:p w14:paraId="4F9117D2" w14:textId="0C4BB1C7" w:rsidR="00EB67EF" w:rsidRDefault="00EB67EF" w:rsidP="00EB67EF">
      <w:pPr>
        <w:pStyle w:val="Standard"/>
        <w:spacing w:line="480" w:lineRule="auto"/>
        <w:rPr>
          <w:rFonts w:ascii="Times New Roman" w:eastAsia="Times New Roman" w:hAnsi="Times New Roman" w:cs="Times New Roman"/>
        </w:rPr>
      </w:pPr>
    </w:p>
    <w:p w14:paraId="4EEFD4A4" w14:textId="61BD7E01" w:rsidR="00EB67EF" w:rsidRDefault="00EB67EF" w:rsidP="00EB67EF">
      <w:pPr>
        <w:pStyle w:val="Standard"/>
        <w:spacing w:line="480" w:lineRule="auto"/>
        <w:rPr>
          <w:rFonts w:ascii="Times New Roman" w:eastAsia="Times New Roman" w:hAnsi="Times New Roman" w:cs="Times New Roman"/>
        </w:rPr>
      </w:pPr>
    </w:p>
    <w:p w14:paraId="3D97D1D1" w14:textId="04591685" w:rsidR="00EB67EF" w:rsidRDefault="00EB67EF" w:rsidP="00EB67EF">
      <w:pPr>
        <w:pStyle w:val="Standard"/>
        <w:spacing w:line="480" w:lineRule="auto"/>
        <w:rPr>
          <w:rFonts w:ascii="Times New Roman" w:eastAsia="Times New Roman" w:hAnsi="Times New Roman" w:cs="Times New Roman"/>
        </w:rPr>
      </w:pPr>
    </w:p>
    <w:p w14:paraId="68C1ACC1" w14:textId="690D4A0B" w:rsidR="00EB67EF" w:rsidRDefault="00EB67EF" w:rsidP="00EB67EF">
      <w:pPr>
        <w:pStyle w:val="Standard"/>
        <w:spacing w:line="480" w:lineRule="auto"/>
        <w:rPr>
          <w:rFonts w:ascii="Times New Roman" w:eastAsia="Times New Roman" w:hAnsi="Times New Roman" w:cs="Times New Roman"/>
        </w:rPr>
      </w:pPr>
    </w:p>
    <w:p w14:paraId="3DDE7159" w14:textId="77777777" w:rsidR="00EB67EF" w:rsidRDefault="00EB67EF" w:rsidP="00EB67EF">
      <w:pPr>
        <w:pStyle w:val="Standard"/>
        <w:spacing w:line="480" w:lineRule="auto"/>
      </w:pPr>
    </w:p>
    <w:p w14:paraId="67BE35DB" w14:textId="77777777" w:rsidR="00EB67EF" w:rsidRDefault="00EB67EF" w:rsidP="00EB67EF">
      <w:pPr>
        <w:pStyle w:val="Standard"/>
        <w:spacing w:line="480" w:lineRule="auto"/>
        <w:rPr>
          <w:rFonts w:ascii="Times New Roman" w:eastAsia="Times New Roman" w:hAnsi="Times New Roman" w:cs="Times New Roman"/>
          <w:b/>
          <w:bCs/>
        </w:rPr>
      </w:pPr>
      <w:r>
        <w:rPr>
          <w:noProof/>
        </w:rPr>
        <w:lastRenderedPageBreak/>
        <w:drawing>
          <wp:inline distT="0" distB="0" distL="0" distR="0" wp14:anchorId="6A5BF495" wp14:editId="64C2E958">
            <wp:extent cx="5943600" cy="2611120"/>
            <wp:effectExtent l="0" t="0" r="0" b="0"/>
            <wp:docPr id="10" name="Picture 10"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diagram, schematic&#10;&#10;Description automatically generated"/>
                    <pic:cNvPicPr>
                      <a:picLocks noChangeAspect="1" noChangeArrowheads="1"/>
                    </pic:cNvPicPr>
                  </pic:nvPicPr>
                  <pic:blipFill>
                    <a:blip r:embed="rId5"/>
                    <a:stretch>
                      <a:fillRect/>
                    </a:stretch>
                  </pic:blipFill>
                  <pic:spPr bwMode="auto">
                    <a:xfrm>
                      <a:off x="0" y="0"/>
                      <a:ext cx="5943600" cy="2611120"/>
                    </a:xfrm>
                    <a:prstGeom prst="rect">
                      <a:avLst/>
                    </a:prstGeom>
                  </pic:spPr>
                </pic:pic>
              </a:graphicData>
            </a:graphic>
          </wp:inline>
        </w:drawing>
      </w:r>
    </w:p>
    <w:p w14:paraId="07250F8B" w14:textId="77777777" w:rsidR="00EB67EF" w:rsidRDefault="00EB67EF" w:rsidP="00EB67EF">
      <w:pPr>
        <w:pStyle w:val="Standard"/>
        <w:spacing w:line="480" w:lineRule="auto"/>
      </w:pPr>
      <w:r>
        <w:rPr>
          <w:rFonts w:ascii="Times New Roman" w:eastAsia="Times New Roman" w:hAnsi="Times New Roman" w:cs="Times New Roman"/>
          <w:b/>
          <w:bCs/>
        </w:rPr>
        <w:t xml:space="preserve">Supp.Fig.2 Related to Fig.3. Cell viability and CD8 + T cell percent in NKG2D induction </w:t>
      </w:r>
      <w:r>
        <w:rPr>
          <w:rFonts w:ascii="Times New Roman" w:eastAsia="Times New Roman" w:hAnsi="Times New Roman" w:cs="Times New Roman"/>
          <w:b/>
          <w:bCs/>
          <w:i/>
          <w:iCs/>
        </w:rPr>
        <w:t>in vitro</w:t>
      </w:r>
      <w:r>
        <w:rPr>
          <w:rFonts w:ascii="Times New Roman" w:eastAsia="Times New Roman" w:hAnsi="Times New Roman" w:cs="Times New Roman"/>
          <w:b/>
          <w:bCs/>
        </w:rPr>
        <w:t xml:space="preserve">. </w:t>
      </w:r>
      <w:r>
        <w:rPr>
          <w:rFonts w:ascii="Times New Roman" w:eastAsia="Times New Roman" w:hAnsi="Times New Roman" w:cs="Times New Roman"/>
          <w:bCs/>
        </w:rPr>
        <w:t xml:space="preserve">Total splenocytes were isolated from </w:t>
      </w:r>
      <w:r w:rsidRPr="00BA0BF6">
        <w:rPr>
          <w:rFonts w:ascii="Times New Roman" w:eastAsia="Times New Roman" w:hAnsi="Times New Roman" w:cs="Times New Roman"/>
          <w:bCs/>
          <w:i/>
          <w:iCs/>
        </w:rPr>
        <w:t>TCF-7</w:t>
      </w:r>
      <w:r>
        <w:rPr>
          <w:rFonts w:ascii="Times New Roman" w:eastAsia="Times New Roman" w:hAnsi="Times New Roman" w:cs="Times New Roman"/>
          <w:bCs/>
        </w:rPr>
        <w:t xml:space="preserve"> cKO or WT mice and either left unstimulated or stimulated with anti-CD3/CD28 for 24, 48, or 72 </w:t>
      </w:r>
      <w:proofErr w:type="spellStart"/>
      <w:r>
        <w:rPr>
          <w:rFonts w:ascii="Times New Roman" w:eastAsia="Times New Roman" w:hAnsi="Times New Roman" w:cs="Times New Roman"/>
          <w:bCs/>
        </w:rPr>
        <w:t>hrs</w:t>
      </w:r>
      <w:proofErr w:type="spellEnd"/>
      <w:r>
        <w:rPr>
          <w:rFonts w:ascii="Times New Roman" w:eastAsia="Times New Roman" w:hAnsi="Times New Roman" w:cs="Times New Roman"/>
          <w:bCs/>
        </w:rPr>
        <w:t xml:space="preserve"> in culture</w:t>
      </w:r>
      <w:r>
        <w:rPr>
          <w:rFonts w:ascii="Times New Roman" w:hAnsi="Times New Roman" w:cs="Times New Roman"/>
          <w:bCs/>
        </w:rPr>
        <w:t xml:space="preserve">. </w:t>
      </w:r>
      <w:proofErr w:type="spellStart"/>
      <w:r>
        <w:rPr>
          <w:rFonts w:ascii="Times New Roman" w:hAnsi="Times New Roman" w:cs="Times New Roman"/>
        </w:rPr>
        <w:t>GolgiPlug</w:t>
      </w:r>
      <w:proofErr w:type="spellEnd"/>
      <w:r>
        <w:rPr>
          <w:rFonts w:ascii="Times New Roman" w:hAnsi="Times New Roman" w:cs="Times New Roman"/>
        </w:rPr>
        <w:t xml:space="preserve"> (1:1000) was added to stimulated samples for each time point except 0 </w:t>
      </w:r>
      <w:proofErr w:type="spellStart"/>
      <w:r>
        <w:rPr>
          <w:rFonts w:ascii="Times New Roman" w:hAnsi="Times New Roman" w:cs="Times New Roman"/>
        </w:rPr>
        <w:t>hr</w:t>
      </w:r>
      <w:proofErr w:type="spellEnd"/>
      <w:r>
        <w:rPr>
          <w:rFonts w:ascii="Times New Roman" w:hAnsi="Times New Roman" w:cs="Times New Roman"/>
        </w:rPr>
        <w:t xml:space="preserve"> samples, and samples were incubated at 37 C with 7% CO2. After 6 hours of culture, the cells were stained for CD3, CD8, NKG2D, and Granzyme B expression, as determined by flow cytometry</w:t>
      </w:r>
      <w:r>
        <w:rPr>
          <w:rFonts w:ascii="Times New Roman" w:eastAsia="Times New Roman" w:hAnsi="Times New Roman" w:cs="Times New Roman"/>
          <w:b/>
          <w:bCs/>
        </w:rPr>
        <w:t>. (A)</w:t>
      </w:r>
      <w:r>
        <w:rPr>
          <w:rFonts w:ascii="Times New Roman" w:eastAsia="Times New Roman" w:hAnsi="Times New Roman" w:cs="Times New Roman"/>
          <w:bCs/>
        </w:rPr>
        <w:t xml:space="preserve"> Quantification of percent of live cells (dead cells that were positive for LIVE/DEAD Aqua excluded) for different time points of stimulation. </w:t>
      </w:r>
      <w:r>
        <w:rPr>
          <w:rFonts w:ascii="Times New Roman" w:eastAsia="Times New Roman" w:hAnsi="Times New Roman" w:cs="Times New Roman"/>
          <w:b/>
          <w:bCs/>
        </w:rPr>
        <w:t>(B)</w:t>
      </w:r>
      <w:r>
        <w:rPr>
          <w:rFonts w:ascii="Times New Roman" w:eastAsia="Times New Roman" w:hAnsi="Times New Roman" w:cs="Times New Roman"/>
        </w:rPr>
        <w:t xml:space="preserve"> Quantification of CD8 T cell percentages for different time points of stimulation. </w:t>
      </w:r>
      <w:r>
        <w:rPr>
          <w:rFonts w:ascii="Times New Roman" w:hAnsi="Times New Roman" w:cs="Times New Roman"/>
          <w:color w:val="000000"/>
          <w:lang w:val="it-IT"/>
        </w:rPr>
        <w:t>N=4</w:t>
      </w:r>
      <w:r>
        <w:rPr>
          <w:rFonts w:ascii="Times New Roman" w:eastAsia="Times New Roman" w:hAnsi="Times New Roman" w:cs="Times New Roman"/>
          <w:color w:val="000000"/>
          <w:lang w:val="it-IT"/>
        </w:rPr>
        <w:t xml:space="preserve"> per group with one </w:t>
      </w:r>
      <w:proofErr w:type="spellStart"/>
      <w:r>
        <w:rPr>
          <w:rFonts w:ascii="Times New Roman" w:eastAsia="Times New Roman" w:hAnsi="Times New Roman" w:cs="Times New Roman"/>
          <w:color w:val="000000"/>
          <w:lang w:val="it-IT"/>
        </w:rPr>
        <w:t>representative</w:t>
      </w:r>
      <w:proofErr w:type="spellEnd"/>
      <w:r>
        <w:rPr>
          <w:rFonts w:ascii="Times New Roman" w:eastAsia="Times New Roman" w:hAnsi="Times New Roman" w:cs="Times New Roman"/>
          <w:color w:val="000000"/>
          <w:lang w:val="it-IT"/>
        </w:rPr>
        <w:t xml:space="preserve"> </w:t>
      </w:r>
      <w:r>
        <w:rPr>
          <w:rFonts w:ascii="Times New Roman" w:hAnsi="Times New Roman" w:cs="Times New Roman"/>
          <w:color w:val="000000"/>
          <w:lang w:val="it-IT"/>
        </w:rPr>
        <w:t xml:space="preserve">of 2 </w:t>
      </w:r>
      <w:proofErr w:type="spellStart"/>
      <w:r>
        <w:rPr>
          <w:rFonts w:ascii="Times New Roman" w:hAnsi="Times New Roman" w:cs="Times New Roman"/>
          <w:color w:val="000000"/>
          <w:lang w:val="it-IT"/>
        </w:rPr>
        <w:t>experiments</w:t>
      </w:r>
      <w:proofErr w:type="spellEnd"/>
      <w:r>
        <w:rPr>
          <w:rFonts w:ascii="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shown</w:t>
      </w:r>
      <w:proofErr w:type="spellEnd"/>
      <w:r>
        <w:rPr>
          <w:rFonts w:ascii="Times New Roman" w:hAnsi="Times New Roman" w:cs="Times New Roman"/>
          <w:color w:val="000000"/>
          <w:lang w:val="it-IT"/>
        </w:rPr>
        <w:t>.</w:t>
      </w:r>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lang w:val="it-IT"/>
        </w:rPr>
        <w:t>All</w:t>
      </w:r>
      <w:proofErr w:type="spellEnd"/>
      <w:r>
        <w:rPr>
          <w:rFonts w:ascii="Times New Roman" w:eastAsia="Times New Roman" w:hAnsi="Times New Roman" w:cs="Times New Roman"/>
          <w:lang w:val="it-IT"/>
        </w:rPr>
        <w:t xml:space="preserve"> data are </w:t>
      </w:r>
      <w:proofErr w:type="spellStart"/>
      <w:r>
        <w:rPr>
          <w:rFonts w:ascii="Times New Roman" w:eastAsia="Times New Roman" w:hAnsi="Times New Roman" w:cs="Times New Roman"/>
          <w:lang w:val="it-IT"/>
        </w:rPr>
        <w:t>shown</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as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individual</w:t>
      </w:r>
      <w:proofErr w:type="spellEnd"/>
      <w:r>
        <w:rPr>
          <w:rFonts w:ascii="Times New Roman" w:eastAsia="Times New Roman" w:hAnsi="Times New Roman" w:cs="Times New Roman"/>
          <w:lang w:val="it-IT"/>
        </w:rPr>
        <w:t xml:space="preserve"> points with </w:t>
      </w:r>
      <w:proofErr w:type="spellStart"/>
      <w:r>
        <w:rPr>
          <w:rFonts w:ascii="Times New Roman" w:eastAsia="Times New Roman" w:hAnsi="Times New Roman" w:cs="Times New Roman"/>
          <w:lang w:val="it-IT"/>
        </w:rPr>
        <w:t>mean</w:t>
      </w:r>
      <w:proofErr w:type="spellEnd"/>
      <w:r>
        <w:rPr>
          <w:rFonts w:ascii="Times New Roman" w:eastAsia="Times New Roman" w:hAnsi="Times New Roman" w:cs="Times New Roman"/>
          <w:lang w:val="it-IT"/>
        </w:rPr>
        <w:t xml:space="preserve"> and SD, and </w:t>
      </w:r>
      <w:proofErr w:type="spellStart"/>
      <w:r>
        <w:rPr>
          <w:rFonts w:ascii="Times New Roman" w:eastAsia="Times New Roman" w:hAnsi="Times New Roman" w:cs="Times New Roman"/>
          <w:lang w:val="it-IT"/>
        </w:rPr>
        <w:t>were</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analyzed</w:t>
      </w:r>
      <w:proofErr w:type="spellEnd"/>
      <w:r>
        <w:rPr>
          <w:rFonts w:ascii="Times New Roman" w:eastAsia="Times New Roman" w:hAnsi="Times New Roman" w:cs="Times New Roman"/>
          <w:lang w:val="it-IT"/>
        </w:rPr>
        <w:t xml:space="preserve"> with </w:t>
      </w:r>
      <w:proofErr w:type="spellStart"/>
      <w:r>
        <w:rPr>
          <w:rFonts w:ascii="Times New Roman" w:eastAsia="Times New Roman" w:hAnsi="Times New Roman" w:cs="Times New Roman"/>
          <w:lang w:val="it-IT"/>
        </w:rPr>
        <w:t>two</w:t>
      </w:r>
      <w:proofErr w:type="spellEnd"/>
      <w:r>
        <w:rPr>
          <w:rFonts w:ascii="Times New Roman" w:eastAsia="Times New Roman" w:hAnsi="Times New Roman" w:cs="Times New Roman"/>
          <w:lang w:val="it-IT"/>
        </w:rPr>
        <w:t>-way ANOVA (</w:t>
      </w:r>
      <w:proofErr w:type="spellStart"/>
      <w:r>
        <w:rPr>
          <w:rFonts w:ascii="Times New Roman" w:eastAsia="Times New Roman" w:hAnsi="Times New Roman" w:cs="Times New Roman"/>
          <w:lang w:val="it-IT"/>
        </w:rPr>
        <w:t>depending</w:t>
      </w:r>
      <w:proofErr w:type="spellEnd"/>
      <w:r>
        <w:rPr>
          <w:rFonts w:ascii="Times New Roman" w:eastAsia="Times New Roman" w:hAnsi="Times New Roman" w:cs="Times New Roman"/>
          <w:lang w:val="it-IT"/>
        </w:rPr>
        <w:t xml:space="preserve"> on groups). * </w:t>
      </w:r>
      <w:proofErr w:type="spellStart"/>
      <w:r>
        <w:rPr>
          <w:rFonts w:ascii="Times New Roman" w:eastAsia="Times New Roman" w:hAnsi="Times New Roman" w:cs="Times New Roman"/>
          <w:lang w:val="it-IT"/>
        </w:rPr>
        <w:t>means</w:t>
      </w:r>
      <w:proofErr w:type="spellEnd"/>
      <w:r>
        <w:rPr>
          <w:rFonts w:ascii="Times New Roman" w:eastAsia="Times New Roman" w:hAnsi="Times New Roman" w:cs="Times New Roman"/>
          <w:lang w:val="it-IT"/>
        </w:rPr>
        <w:t xml:space="preserve"> p-</w:t>
      </w:r>
      <w:proofErr w:type="spellStart"/>
      <w:r>
        <w:rPr>
          <w:rFonts w:ascii="Times New Roman" w:eastAsia="Times New Roman" w:hAnsi="Times New Roman" w:cs="Times New Roman"/>
          <w:lang w:val="it-IT"/>
        </w:rPr>
        <w:t>value</w:t>
      </w:r>
      <w:proofErr w:type="spellEnd"/>
      <w:r>
        <w:rPr>
          <w:rFonts w:ascii="Times New Roman" w:eastAsia="Times New Roman" w:hAnsi="Times New Roman" w:cs="Times New Roman"/>
          <w:lang w:val="it-IT"/>
        </w:rPr>
        <w:t xml:space="preserve"> ≤ 0.05, </w:t>
      </w:r>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means</w:t>
      </w:r>
      <w:proofErr w:type="spellEnd"/>
      <w:r>
        <w:rPr>
          <w:rFonts w:ascii="Times New Roman" w:eastAsia="Times New Roman" w:hAnsi="Times New Roman" w:cs="Times New Roman"/>
          <w:color w:val="000000"/>
          <w:lang w:val="it-IT"/>
        </w:rPr>
        <w:t xml:space="preserve"> p-</w:t>
      </w:r>
      <w:proofErr w:type="spellStart"/>
      <w:r>
        <w:rPr>
          <w:rFonts w:ascii="Times New Roman" w:eastAsia="Times New Roman" w:hAnsi="Times New Roman" w:cs="Times New Roman"/>
          <w:color w:val="000000"/>
          <w:lang w:val="it-IT"/>
        </w:rPr>
        <w:t>value</w:t>
      </w:r>
      <w:proofErr w:type="spellEnd"/>
      <w:r>
        <w:rPr>
          <w:rFonts w:ascii="Times New Roman" w:eastAsia="Times New Roman" w:hAnsi="Times New Roman" w:cs="Times New Roman"/>
          <w:color w:val="000000"/>
          <w:lang w:val="it-IT"/>
        </w:rPr>
        <w:t xml:space="preserve"> ≤ 0.01, and *** </w:t>
      </w:r>
      <w:proofErr w:type="spellStart"/>
      <w:r>
        <w:rPr>
          <w:rFonts w:ascii="Times New Roman" w:eastAsia="Times New Roman" w:hAnsi="Times New Roman" w:cs="Times New Roman"/>
          <w:color w:val="000000"/>
          <w:lang w:val="it-IT"/>
        </w:rPr>
        <w:t>means</w:t>
      </w:r>
      <w:proofErr w:type="spellEnd"/>
      <w:r>
        <w:rPr>
          <w:rFonts w:ascii="Times New Roman" w:eastAsia="Times New Roman" w:hAnsi="Times New Roman" w:cs="Times New Roman"/>
          <w:color w:val="000000"/>
          <w:lang w:val="it-IT"/>
        </w:rPr>
        <w:t xml:space="preserve"> p-</w:t>
      </w:r>
      <w:proofErr w:type="spellStart"/>
      <w:r>
        <w:rPr>
          <w:rFonts w:ascii="Times New Roman" w:eastAsia="Times New Roman" w:hAnsi="Times New Roman" w:cs="Times New Roman"/>
          <w:color w:val="000000"/>
          <w:lang w:val="it-IT"/>
        </w:rPr>
        <w:t>value</w:t>
      </w:r>
      <w:proofErr w:type="spellEnd"/>
      <w:r>
        <w:rPr>
          <w:rFonts w:ascii="Times New Roman" w:eastAsia="Times New Roman" w:hAnsi="Times New Roman" w:cs="Times New Roman"/>
          <w:color w:val="000000"/>
          <w:lang w:val="it-IT"/>
        </w:rPr>
        <w:t xml:space="preserve"> ≤ 0.001.</w:t>
      </w:r>
    </w:p>
    <w:p w14:paraId="33D1FA13" w14:textId="77777777" w:rsidR="00EB67EF" w:rsidRDefault="00EB67EF" w:rsidP="00EB67EF">
      <w:pPr>
        <w:pStyle w:val="Standard"/>
        <w:spacing w:line="480" w:lineRule="auto"/>
        <w:rPr>
          <w:rFonts w:ascii="Times New Roman" w:eastAsia="Times New Roman" w:hAnsi="Times New Roman" w:cs="Times New Roman"/>
          <w:b/>
          <w:color w:val="000000"/>
          <w:lang w:val="it-IT"/>
        </w:rPr>
      </w:pPr>
    </w:p>
    <w:p w14:paraId="197375AF" w14:textId="77777777" w:rsidR="00EB67EF" w:rsidRDefault="00EB67EF" w:rsidP="00EB67EF">
      <w:pPr>
        <w:pStyle w:val="Standard"/>
        <w:spacing w:line="480" w:lineRule="auto"/>
        <w:rPr>
          <w:rFonts w:ascii="Times New Roman" w:eastAsia="Times New Roman" w:hAnsi="Times New Roman" w:cs="Times New Roman"/>
          <w:b/>
          <w:color w:val="000000"/>
          <w:lang w:val="it-IT"/>
        </w:rPr>
      </w:pPr>
      <w:r>
        <w:rPr>
          <w:noProof/>
        </w:rPr>
        <w:lastRenderedPageBreak/>
        <w:drawing>
          <wp:inline distT="0" distB="0" distL="0" distR="0" wp14:anchorId="247EC06B" wp14:editId="2DA88E7B">
            <wp:extent cx="5943600" cy="4098925"/>
            <wp:effectExtent l="0" t="0" r="0" b="0"/>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a:picLocks noChangeAspect="1" noChangeArrowheads="1"/>
                    </pic:cNvPicPr>
                  </pic:nvPicPr>
                  <pic:blipFill>
                    <a:blip r:embed="rId6"/>
                    <a:stretch>
                      <a:fillRect/>
                    </a:stretch>
                  </pic:blipFill>
                  <pic:spPr bwMode="auto">
                    <a:xfrm>
                      <a:off x="0" y="0"/>
                      <a:ext cx="5943600" cy="4098925"/>
                    </a:xfrm>
                    <a:prstGeom prst="rect">
                      <a:avLst/>
                    </a:prstGeom>
                  </pic:spPr>
                </pic:pic>
              </a:graphicData>
            </a:graphic>
          </wp:inline>
        </w:drawing>
      </w:r>
    </w:p>
    <w:p w14:paraId="7D7678B0" w14:textId="6F43FB43" w:rsidR="00EB67EF" w:rsidRDefault="00EB67EF" w:rsidP="00EB67EF">
      <w:pPr>
        <w:pStyle w:val="Standard"/>
        <w:spacing w:line="480" w:lineRule="auto"/>
        <w:rPr>
          <w:rFonts w:ascii="Times New Roman" w:eastAsia="Times New Roman" w:hAnsi="Times New Roman" w:cs="Times New Roman"/>
          <w:color w:val="000000"/>
          <w:lang w:val="it-IT"/>
        </w:rPr>
      </w:pPr>
      <w:r>
        <w:rPr>
          <w:rFonts w:ascii="Times New Roman" w:eastAsia="Times New Roman" w:hAnsi="Times New Roman" w:cs="Times New Roman"/>
          <w:b/>
          <w:color w:val="000000"/>
          <w:lang w:val="it-IT"/>
        </w:rPr>
        <w:t xml:space="preserve">Supp.Fig3. </w:t>
      </w:r>
      <w:proofErr w:type="spellStart"/>
      <w:r>
        <w:rPr>
          <w:rFonts w:ascii="Times New Roman" w:eastAsia="Times New Roman" w:hAnsi="Times New Roman" w:cs="Times New Roman"/>
          <w:b/>
          <w:color w:val="000000"/>
          <w:lang w:val="it-IT"/>
        </w:rPr>
        <w:t>Related</w:t>
      </w:r>
      <w:proofErr w:type="spellEnd"/>
      <w:r>
        <w:rPr>
          <w:rFonts w:ascii="Times New Roman" w:eastAsia="Times New Roman" w:hAnsi="Times New Roman" w:cs="Times New Roman"/>
          <w:b/>
          <w:color w:val="000000"/>
          <w:lang w:val="it-IT"/>
        </w:rPr>
        <w:t xml:space="preserve"> to Fig.5.</w:t>
      </w:r>
      <w:r>
        <w:rPr>
          <w:rFonts w:ascii="Times New Roman" w:eastAsia="Times New Roman" w:hAnsi="Times New Roman" w:cs="Times New Roman"/>
          <w:b/>
          <w:bCs/>
          <w:lang w:val="it-IT"/>
        </w:rPr>
        <w:t xml:space="preserve"> </w:t>
      </w:r>
      <w:r w:rsidRPr="00BA0BF6">
        <w:rPr>
          <w:rFonts w:ascii="Times New Roman" w:eastAsia="Times New Roman" w:hAnsi="Times New Roman" w:cs="Times New Roman"/>
          <w:b/>
          <w:bCs/>
          <w:i/>
          <w:iCs/>
          <w:lang w:val="it-IT"/>
        </w:rPr>
        <w:t>TCF-7</w:t>
      </w:r>
      <w:r>
        <w:rPr>
          <w:rFonts w:ascii="Times New Roman" w:eastAsia="Times New Roman" w:hAnsi="Times New Roman" w:cs="Times New Roman"/>
          <w:b/>
          <w:bCs/>
          <w:lang w:val="it-IT"/>
        </w:rPr>
        <w:t xml:space="preserve"> controls </w:t>
      </w:r>
      <w:proofErr w:type="spellStart"/>
      <w:r>
        <w:rPr>
          <w:rFonts w:ascii="Times New Roman" w:eastAsia="Times New Roman" w:hAnsi="Times New Roman" w:cs="Times New Roman"/>
          <w:b/>
          <w:bCs/>
          <w:lang w:val="it-IT"/>
        </w:rPr>
        <w:t>cytokine</w:t>
      </w:r>
      <w:proofErr w:type="spellEnd"/>
      <w:r>
        <w:rPr>
          <w:rFonts w:ascii="Times New Roman" w:eastAsia="Times New Roman" w:hAnsi="Times New Roman" w:cs="Times New Roman"/>
          <w:b/>
          <w:bCs/>
          <w:lang w:val="it-IT"/>
        </w:rPr>
        <w:t xml:space="preserve"> production and </w:t>
      </w:r>
      <w:proofErr w:type="spellStart"/>
      <w:r>
        <w:rPr>
          <w:rFonts w:ascii="Times New Roman" w:eastAsia="Times New Roman" w:hAnsi="Times New Roman" w:cs="Times New Roman"/>
          <w:b/>
          <w:bCs/>
          <w:lang w:val="it-IT"/>
        </w:rPr>
        <w:t>exhaustion</w:t>
      </w:r>
      <w:proofErr w:type="spellEnd"/>
      <w:r>
        <w:rPr>
          <w:rFonts w:ascii="Times New Roman" w:eastAsia="Times New Roman" w:hAnsi="Times New Roman" w:cs="Times New Roman"/>
          <w:b/>
          <w:bCs/>
          <w:lang w:val="it-IT"/>
        </w:rPr>
        <w:t xml:space="preserve"> of mature </w:t>
      </w:r>
      <w:proofErr w:type="spellStart"/>
      <w:r>
        <w:rPr>
          <w:rFonts w:ascii="Times New Roman" w:eastAsia="Times New Roman" w:hAnsi="Times New Roman" w:cs="Times New Roman"/>
          <w:b/>
          <w:bCs/>
          <w:lang w:val="it-IT"/>
        </w:rPr>
        <w:t>alloactivated</w:t>
      </w:r>
      <w:proofErr w:type="spellEnd"/>
      <w:r>
        <w:rPr>
          <w:rFonts w:ascii="Times New Roman" w:eastAsia="Times New Roman" w:hAnsi="Times New Roman" w:cs="Times New Roman"/>
          <w:b/>
          <w:bCs/>
          <w:lang w:val="it-IT"/>
        </w:rPr>
        <w:t xml:space="preserve"> CD8 T </w:t>
      </w:r>
      <w:proofErr w:type="spellStart"/>
      <w:r>
        <w:rPr>
          <w:rFonts w:ascii="Times New Roman" w:eastAsia="Times New Roman" w:hAnsi="Times New Roman" w:cs="Times New Roman"/>
          <w:b/>
          <w:bCs/>
          <w:lang w:val="it-IT"/>
        </w:rPr>
        <w:t>cells</w:t>
      </w:r>
      <w:proofErr w:type="spellEnd"/>
      <w:r>
        <w:rPr>
          <w:rFonts w:ascii="Times New Roman" w:eastAsia="Times New Roman" w:hAnsi="Times New Roman" w:cs="Times New Roman"/>
          <w:b/>
          <w:bCs/>
          <w:lang w:val="it-IT"/>
        </w:rPr>
        <w:t>. (A-B)</w:t>
      </w:r>
      <w:r>
        <w:rPr>
          <w:rFonts w:ascii="Times New Roman" w:eastAsia="Times New Roman" w:hAnsi="Times New Roman" w:cs="Times New Roman"/>
          <w:lang w:val="it-IT"/>
        </w:rPr>
        <w:t xml:space="preserve"> </w:t>
      </w:r>
      <w:r>
        <w:rPr>
          <w:rFonts w:ascii="Times New Roman" w:eastAsia="Times New Roman" w:hAnsi="Times New Roman" w:cs="Times New Roman"/>
        </w:rPr>
        <w:t>Recipient mice were allotransplanted with 1.5X10</w:t>
      </w:r>
      <w:r>
        <w:rPr>
          <w:rFonts w:ascii="Times New Roman" w:eastAsia="Times New Roman" w:hAnsi="Times New Roman" w:cs="Times New Roman"/>
          <w:vertAlign w:val="superscript"/>
        </w:rPr>
        <w:t xml:space="preserve">6 </w:t>
      </w:r>
      <w:r>
        <w:rPr>
          <w:rFonts w:ascii="Times New Roman" w:eastAsia="Times New Roman" w:hAnsi="Times New Roman" w:cs="Times New Roman"/>
        </w:rPr>
        <w:t xml:space="preserve">WT or </w:t>
      </w:r>
      <w:r w:rsidRPr="00BA0BF6">
        <w:rPr>
          <w:rFonts w:ascii="Times New Roman" w:eastAsia="Times New Roman" w:hAnsi="Times New Roman" w:cs="Times New Roman"/>
          <w:i/>
          <w:iCs/>
        </w:rPr>
        <w:t>TCF-7</w:t>
      </w:r>
      <w:r>
        <w:rPr>
          <w:rFonts w:ascii="Times New Roman" w:eastAsia="Times New Roman" w:hAnsi="Times New Roman" w:cs="Times New Roman"/>
        </w:rPr>
        <w:t xml:space="preserve"> cKO donor CD3 T cells as before. Splenocytes were taken at day 7 post-transplant, restimulated by 6-hour culture with Golgi Plug and PBS (control) or anti-CD3/anti-CD28 (TCR </w:t>
      </w:r>
      <w:proofErr w:type="spellStart"/>
      <w:r>
        <w:rPr>
          <w:rFonts w:ascii="Times New Roman" w:eastAsia="Times New Roman" w:hAnsi="Times New Roman" w:cs="Times New Roman"/>
        </w:rPr>
        <w:t>restim</w:t>
      </w:r>
      <w:proofErr w:type="spellEnd"/>
      <w:r>
        <w:rPr>
          <w:rFonts w:ascii="Times New Roman" w:eastAsia="Times New Roman" w:hAnsi="Times New Roman" w:cs="Times New Roman"/>
        </w:rPr>
        <w:t>.), then stained for H2K</w:t>
      </w:r>
      <w:r>
        <w:rPr>
          <w:rFonts w:ascii="Times New Roman" w:eastAsia="Times New Roman" w:hAnsi="Times New Roman" w:cs="Times New Roman"/>
          <w:vertAlign w:val="superscript"/>
        </w:rPr>
        <w:t>b</w:t>
      </w:r>
      <w:r>
        <w:rPr>
          <w:rFonts w:ascii="Times New Roman" w:eastAsia="Times New Roman" w:hAnsi="Times New Roman" w:cs="Times New Roman"/>
        </w:rPr>
        <w:t xml:space="preserve">, CD3, CD4, CD8, TNF-α, and IFN-γ. </w:t>
      </w:r>
      <w:r>
        <w:rPr>
          <w:rFonts w:ascii="Times New Roman" w:eastAsia="Times New Roman" w:hAnsi="Times New Roman" w:cs="Times New Roman"/>
          <w:b/>
          <w:bCs/>
        </w:rPr>
        <w:t>(A)</w:t>
      </w:r>
      <w:r>
        <w:rPr>
          <w:rFonts w:ascii="Times New Roman" w:eastAsia="Times New Roman" w:hAnsi="Times New Roman" w:cs="Times New Roman"/>
        </w:rPr>
        <w:t xml:space="preserve"> TNF-α production and </w:t>
      </w:r>
      <w:r>
        <w:rPr>
          <w:rFonts w:ascii="Times New Roman" w:eastAsia="Times New Roman" w:hAnsi="Times New Roman" w:cs="Times New Roman"/>
          <w:b/>
          <w:bCs/>
        </w:rPr>
        <w:t>(B)</w:t>
      </w:r>
      <w:r>
        <w:rPr>
          <w:rFonts w:ascii="Times New Roman" w:eastAsia="Times New Roman" w:hAnsi="Times New Roman" w:cs="Times New Roman"/>
        </w:rPr>
        <w:t xml:space="preserve"> IFN-γ production by donor CD8 T cells, as measured by percent cytokine-positive donor cells. </w:t>
      </w:r>
      <w:r>
        <w:rPr>
          <w:rFonts w:ascii="Times New Roman" w:eastAsia="Times New Roman" w:hAnsi="Times New Roman" w:cs="Times New Roman"/>
          <w:b/>
          <w:bCs/>
        </w:rPr>
        <w:t xml:space="preserve">(C) </w:t>
      </w:r>
      <w:r>
        <w:rPr>
          <w:rFonts w:ascii="Times New Roman" w:eastAsia="Times New Roman" w:hAnsi="Times New Roman" w:cs="Times New Roman"/>
          <w:bCs/>
        </w:rPr>
        <w:t xml:space="preserve">Splenocytes from </w:t>
      </w:r>
      <w:r w:rsidRPr="00BA0BF6">
        <w:rPr>
          <w:rFonts w:ascii="Times New Roman" w:eastAsia="Times New Roman" w:hAnsi="Times New Roman" w:cs="Times New Roman"/>
          <w:bCs/>
          <w:i/>
          <w:iCs/>
        </w:rPr>
        <w:t>TCF-7</w:t>
      </w:r>
      <w:r>
        <w:rPr>
          <w:rFonts w:ascii="Times New Roman" w:eastAsia="Times New Roman" w:hAnsi="Times New Roman" w:cs="Times New Roman"/>
          <w:bCs/>
        </w:rPr>
        <w:t xml:space="preserve"> cKO and WT mice were obtained and either stimulated with anti-CD3/CD28 antibodies for 24hrs, 48hrs, or 72hrs in culture and stained for TOX, or were immediately stained after isolation without stimulation.</w:t>
      </w:r>
      <w:r>
        <w:rPr>
          <w:rFonts w:ascii="Times New Roman" w:eastAsia="Times New Roman" w:hAnsi="Times New Roman" w:cs="Times New Roman"/>
          <w:b/>
          <w:bCs/>
        </w:rPr>
        <w:t xml:space="preserve"> </w:t>
      </w:r>
      <w:r>
        <w:rPr>
          <w:rFonts w:ascii="Times New Roman" w:eastAsia="Times New Roman" w:hAnsi="Times New Roman" w:cs="Times New Roman"/>
        </w:rPr>
        <w:t>Percent expression of TOX in CD8 T cells after 72 hours of CD3/CD28 stimulation in culture, as determined by flow cytometry.</w:t>
      </w:r>
      <w:r>
        <w:rPr>
          <w:rFonts w:ascii="Times New Roman" w:eastAsia="Times New Roman" w:hAnsi="Times New Roman" w:cs="Times New Roman"/>
          <w:b/>
        </w:rPr>
        <w:t xml:space="preserve"> (D-E)</w:t>
      </w:r>
      <w:r>
        <w:rPr>
          <w:rFonts w:ascii="Times New Roman" w:eastAsia="Times New Roman" w:hAnsi="Times New Roman" w:cs="Times New Roman"/>
        </w:rPr>
        <w:t xml:space="preserve"> </w:t>
      </w:r>
      <w:proofErr w:type="spellStart"/>
      <w:r>
        <w:rPr>
          <w:rFonts w:ascii="Times New Roman" w:eastAsia="Times New Roman" w:hAnsi="Times New Roman" w:cs="Times New Roman"/>
        </w:rPr>
        <w:t>Balb</w:t>
      </w:r>
      <w:proofErr w:type="spellEnd"/>
      <w:r>
        <w:rPr>
          <w:rFonts w:ascii="Times New Roman" w:eastAsia="Times New Roman" w:hAnsi="Times New Roman" w:cs="Times New Roman"/>
          <w:lang w:val="it-IT"/>
        </w:rPr>
        <w:t xml:space="preserve">/c mice </w:t>
      </w:r>
      <w:proofErr w:type="spellStart"/>
      <w:r>
        <w:rPr>
          <w:rFonts w:ascii="Times New Roman" w:eastAsia="Times New Roman" w:hAnsi="Times New Roman" w:cs="Times New Roman"/>
          <w:lang w:val="it-IT"/>
        </w:rPr>
        <w:t>were</w:t>
      </w:r>
      <w:proofErr w:type="spellEnd"/>
      <w:r>
        <w:rPr>
          <w:rFonts w:ascii="Times New Roman" w:eastAsia="Times New Roman" w:hAnsi="Times New Roman" w:cs="Times New Roman"/>
          <w:lang w:val="it-IT"/>
        </w:rPr>
        <w:t xml:space="preserve"> allo-</w:t>
      </w:r>
      <w:proofErr w:type="spellStart"/>
      <w:r>
        <w:rPr>
          <w:rFonts w:ascii="Times New Roman" w:eastAsia="Times New Roman" w:hAnsi="Times New Roman" w:cs="Times New Roman"/>
          <w:lang w:val="it-IT"/>
        </w:rPr>
        <w:t>transplanted</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as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before</w:t>
      </w:r>
      <w:proofErr w:type="spellEnd"/>
      <w:r>
        <w:rPr>
          <w:rFonts w:ascii="Times New Roman" w:eastAsia="Times New Roman" w:hAnsi="Times New Roman" w:cs="Times New Roman"/>
          <w:lang w:val="it-IT"/>
        </w:rPr>
        <w:t xml:space="preserve">, with WT BM and WT or </w:t>
      </w:r>
      <w:r w:rsidRPr="00BA0BF6">
        <w:rPr>
          <w:rFonts w:ascii="Times New Roman" w:eastAsia="Times New Roman" w:hAnsi="Times New Roman" w:cs="Times New Roman"/>
          <w:i/>
          <w:iCs/>
          <w:lang w:val="it-IT"/>
        </w:rPr>
        <w:t>TCF-7</w:t>
      </w:r>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cKO</w:t>
      </w:r>
      <w:proofErr w:type="spellEnd"/>
      <w:r>
        <w:rPr>
          <w:rFonts w:ascii="Times New Roman" w:eastAsia="Times New Roman" w:hAnsi="Times New Roman" w:cs="Times New Roman"/>
          <w:lang w:val="it-IT"/>
        </w:rPr>
        <w:t xml:space="preserve"> CD8 </w:t>
      </w:r>
      <w:proofErr w:type="spellStart"/>
      <w:r>
        <w:rPr>
          <w:rFonts w:ascii="Times New Roman" w:eastAsia="Times New Roman" w:hAnsi="Times New Roman" w:cs="Times New Roman"/>
          <w:lang w:val="it-IT"/>
        </w:rPr>
        <w:t>donor</w:t>
      </w:r>
      <w:proofErr w:type="spellEnd"/>
      <w:r>
        <w:rPr>
          <w:rFonts w:ascii="Times New Roman" w:eastAsia="Times New Roman" w:hAnsi="Times New Roman" w:cs="Times New Roman"/>
          <w:lang w:val="it-IT"/>
        </w:rPr>
        <w:t xml:space="preserve"> T </w:t>
      </w:r>
      <w:proofErr w:type="spellStart"/>
      <w:r>
        <w:rPr>
          <w:rFonts w:ascii="Times New Roman" w:eastAsia="Times New Roman" w:hAnsi="Times New Roman" w:cs="Times New Roman"/>
          <w:lang w:val="it-IT"/>
        </w:rPr>
        <w:lastRenderedPageBreak/>
        <w:t>cells</w:t>
      </w:r>
      <w:proofErr w:type="spellEnd"/>
      <w:r>
        <w:rPr>
          <w:rFonts w:ascii="Times New Roman" w:eastAsia="Times New Roman" w:hAnsi="Times New Roman" w:cs="Times New Roman"/>
          <w:lang w:val="it-IT"/>
        </w:rPr>
        <w:t xml:space="preserve">. On day 7, </w:t>
      </w:r>
      <w:proofErr w:type="spellStart"/>
      <w:r>
        <w:rPr>
          <w:rFonts w:ascii="Times New Roman" w:eastAsia="Times New Roman" w:hAnsi="Times New Roman" w:cs="Times New Roman"/>
          <w:lang w:val="it-IT"/>
        </w:rPr>
        <w:t>spleens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were</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removed</w:t>
      </w:r>
      <w:proofErr w:type="spellEnd"/>
      <w:r>
        <w:rPr>
          <w:rFonts w:ascii="Times New Roman" w:eastAsia="Times New Roman" w:hAnsi="Times New Roman" w:cs="Times New Roman"/>
          <w:lang w:val="it-IT"/>
        </w:rPr>
        <w:t xml:space="preserve"> from </w:t>
      </w:r>
      <w:proofErr w:type="spellStart"/>
      <w:r>
        <w:rPr>
          <w:rFonts w:ascii="Times New Roman" w:eastAsia="Times New Roman" w:hAnsi="Times New Roman" w:cs="Times New Roman"/>
          <w:lang w:val="it-IT"/>
        </w:rPr>
        <w:t>recipients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processed</w:t>
      </w:r>
      <w:proofErr w:type="spellEnd"/>
      <w:r>
        <w:rPr>
          <w:rFonts w:ascii="Times New Roman" w:eastAsia="Times New Roman" w:hAnsi="Times New Roman" w:cs="Times New Roman"/>
          <w:lang w:val="it-IT"/>
        </w:rPr>
        <w:t xml:space="preserve"> to isolate </w:t>
      </w:r>
      <w:proofErr w:type="spellStart"/>
      <w:r>
        <w:rPr>
          <w:rFonts w:ascii="Times New Roman" w:eastAsia="Times New Roman" w:hAnsi="Times New Roman" w:cs="Times New Roman"/>
          <w:lang w:val="it-IT"/>
        </w:rPr>
        <w:t>lymphocytes</w:t>
      </w:r>
      <w:proofErr w:type="spellEnd"/>
      <w:r>
        <w:rPr>
          <w:rFonts w:ascii="Times New Roman" w:eastAsia="Times New Roman" w:hAnsi="Times New Roman" w:cs="Times New Roman"/>
          <w:lang w:val="it-IT"/>
        </w:rPr>
        <w:t xml:space="preserve">, and </w:t>
      </w:r>
      <w:proofErr w:type="spellStart"/>
      <w:r>
        <w:rPr>
          <w:rFonts w:ascii="Times New Roman" w:eastAsia="Times New Roman" w:hAnsi="Times New Roman" w:cs="Times New Roman"/>
          <w:lang w:val="it-IT"/>
        </w:rPr>
        <w:t>lymphocytes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were</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stained</w:t>
      </w:r>
      <w:proofErr w:type="spellEnd"/>
      <w:r>
        <w:rPr>
          <w:rFonts w:ascii="Times New Roman" w:eastAsia="Times New Roman" w:hAnsi="Times New Roman" w:cs="Times New Roman"/>
          <w:lang w:val="it-IT"/>
        </w:rPr>
        <w:t xml:space="preserve"> for CD3, CD8, H2K</w:t>
      </w:r>
      <w:r>
        <w:rPr>
          <w:rFonts w:ascii="Times New Roman" w:eastAsia="Times New Roman" w:hAnsi="Times New Roman" w:cs="Times New Roman"/>
          <w:vertAlign w:val="superscript"/>
          <w:lang w:val="it-IT"/>
        </w:rPr>
        <w:t>b</w:t>
      </w:r>
      <w:r>
        <w:rPr>
          <w:rFonts w:ascii="Times New Roman" w:eastAsia="Times New Roman" w:hAnsi="Times New Roman" w:cs="Times New Roman"/>
          <w:lang w:val="it-IT"/>
        </w:rPr>
        <w:t xml:space="preserve">, Ki-67, and PD-1 to </w:t>
      </w:r>
      <w:proofErr w:type="spellStart"/>
      <w:r>
        <w:rPr>
          <w:rFonts w:ascii="Times New Roman" w:eastAsia="Times New Roman" w:hAnsi="Times New Roman" w:cs="Times New Roman"/>
          <w:lang w:val="it-IT"/>
        </w:rPr>
        <w:t>identify</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proliferating</w:t>
      </w:r>
      <w:proofErr w:type="spellEnd"/>
      <w:r>
        <w:rPr>
          <w:rFonts w:ascii="Times New Roman" w:eastAsia="Times New Roman" w:hAnsi="Times New Roman" w:cs="Times New Roman"/>
          <w:lang w:val="it-IT"/>
        </w:rPr>
        <w:t xml:space="preserve"> and </w:t>
      </w:r>
      <w:proofErr w:type="spellStart"/>
      <w:r>
        <w:rPr>
          <w:rFonts w:ascii="Times New Roman" w:eastAsia="Times New Roman" w:hAnsi="Times New Roman" w:cs="Times New Roman"/>
          <w:lang w:val="it-IT"/>
        </w:rPr>
        <w:t>exhausted</w:t>
      </w:r>
      <w:proofErr w:type="spellEnd"/>
      <w:r>
        <w:rPr>
          <w:rFonts w:ascii="Times New Roman" w:eastAsia="Times New Roman" w:hAnsi="Times New Roman" w:cs="Times New Roman"/>
          <w:lang w:val="it-IT"/>
        </w:rPr>
        <w:t xml:space="preserve"> T </w:t>
      </w:r>
      <w:proofErr w:type="spellStart"/>
      <w:r>
        <w:rPr>
          <w:rFonts w:ascii="Times New Roman" w:eastAsia="Times New Roman" w:hAnsi="Times New Roman" w:cs="Times New Roman"/>
          <w:lang w:val="it-IT"/>
        </w:rPr>
        <w:t>cells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respectively</w:t>
      </w:r>
      <w:proofErr w:type="spellEnd"/>
      <w:r>
        <w:rPr>
          <w:rFonts w:ascii="Times New Roman" w:eastAsia="Times New Roman" w:hAnsi="Times New Roman" w:cs="Times New Roman"/>
          <w:lang w:val="it-IT"/>
        </w:rPr>
        <w:t xml:space="preserve">. </w:t>
      </w:r>
      <w:r>
        <w:rPr>
          <w:rFonts w:ascii="Times New Roman" w:eastAsia="Times New Roman" w:hAnsi="Times New Roman" w:cs="Times New Roman"/>
          <w:b/>
          <w:bCs/>
          <w:lang w:val="it-IT"/>
        </w:rPr>
        <w:t>(D)</w:t>
      </w:r>
      <w:r>
        <w:rPr>
          <w:rFonts w:ascii="Times New Roman" w:eastAsia="Times New Roman" w:hAnsi="Times New Roman" w:cs="Times New Roman"/>
          <w:lang w:val="it-IT"/>
        </w:rPr>
        <w:t xml:space="preserve"> </w:t>
      </w:r>
      <w:r>
        <w:rPr>
          <w:rFonts w:ascii="Times New Roman" w:eastAsia="Times New Roman" w:hAnsi="Times New Roman" w:cs="Times New Roman"/>
        </w:rPr>
        <w:t xml:space="preserve">Quantification of the Ki-67 expression in </w:t>
      </w:r>
      <w:r>
        <w:rPr>
          <w:rFonts w:ascii="Times New Roman" w:eastAsia="Times New Roman" w:hAnsi="Times New Roman" w:cs="Times New Roman"/>
          <w:i/>
          <w:iCs/>
        </w:rPr>
        <w:t>in vivo</w:t>
      </w:r>
      <w:r>
        <w:rPr>
          <w:rFonts w:ascii="Times New Roman" w:eastAsia="Times New Roman" w:hAnsi="Times New Roman" w:cs="Times New Roman"/>
        </w:rPr>
        <w:t xml:space="preserve"> donor CD8 T cells. (</w:t>
      </w:r>
      <w:r>
        <w:rPr>
          <w:rFonts w:ascii="Times New Roman" w:eastAsia="Times New Roman" w:hAnsi="Times New Roman" w:cs="Times New Roman"/>
          <w:b/>
          <w:bCs/>
          <w:lang w:val="it-IT"/>
        </w:rPr>
        <w:t>E)</w:t>
      </w:r>
      <w:r>
        <w:rPr>
          <w:rFonts w:ascii="Times New Roman" w:eastAsia="Times New Roman" w:hAnsi="Times New Roman" w:cs="Times New Roman"/>
          <w:lang w:val="it-IT"/>
        </w:rPr>
        <w:t xml:space="preserve"> </w:t>
      </w:r>
      <w:r>
        <w:rPr>
          <w:rFonts w:ascii="Times New Roman" w:eastAsia="Times New Roman" w:hAnsi="Times New Roman" w:cs="Times New Roman"/>
        </w:rPr>
        <w:t xml:space="preserve">Quantification of the PD-1 expression in </w:t>
      </w:r>
      <w:r>
        <w:rPr>
          <w:rFonts w:ascii="Times New Roman" w:eastAsia="Times New Roman" w:hAnsi="Times New Roman" w:cs="Times New Roman"/>
          <w:i/>
          <w:iCs/>
        </w:rPr>
        <w:t>in vivo</w:t>
      </w:r>
      <w:r>
        <w:rPr>
          <w:rFonts w:ascii="Times New Roman" w:eastAsia="Times New Roman" w:hAnsi="Times New Roman" w:cs="Times New Roman"/>
        </w:rPr>
        <w:t xml:space="preserve"> donor CD8 T cells. </w:t>
      </w:r>
      <w:r>
        <w:rPr>
          <w:rFonts w:ascii="Times New Roman" w:eastAsia="Times New Roman" w:hAnsi="Times New Roman" w:cs="Times New Roman"/>
          <w:color w:val="000000"/>
          <w:lang w:val="it-IT"/>
        </w:rPr>
        <w:t xml:space="preserve">N=3-5 per group for </w:t>
      </w:r>
      <w:r>
        <w:rPr>
          <w:rFonts w:ascii="Times New Roman" w:eastAsia="Times New Roman" w:hAnsi="Times New Roman" w:cs="Times New Roman"/>
          <w:b/>
          <w:bCs/>
          <w:color w:val="000000"/>
          <w:lang w:val="it-IT"/>
        </w:rPr>
        <w:t>A-B and D-E</w:t>
      </w:r>
      <w:r>
        <w:rPr>
          <w:rFonts w:ascii="Times New Roman" w:eastAsia="Times New Roman" w:hAnsi="Times New Roman" w:cs="Times New Roman"/>
          <w:color w:val="000000"/>
          <w:lang w:val="it-IT"/>
        </w:rPr>
        <w:t xml:space="preserve"> with </w:t>
      </w:r>
      <w:proofErr w:type="spellStart"/>
      <w:r>
        <w:rPr>
          <w:rFonts w:ascii="Times New Roman" w:eastAsia="Times New Roman" w:hAnsi="Times New Roman" w:cs="Times New Roman"/>
          <w:color w:val="000000"/>
          <w:lang w:val="it-IT"/>
        </w:rPr>
        <w:t>two</w:t>
      </w:r>
      <w:proofErr w:type="spellEnd"/>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experiments</w:t>
      </w:r>
      <w:proofErr w:type="spellEnd"/>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shown</w:t>
      </w:r>
      <w:proofErr w:type="spellEnd"/>
      <w:r>
        <w:rPr>
          <w:rFonts w:ascii="Times New Roman" w:eastAsia="Times New Roman" w:hAnsi="Times New Roman" w:cs="Times New Roman"/>
          <w:color w:val="000000"/>
          <w:lang w:val="it-IT"/>
        </w:rPr>
        <w:t xml:space="preserve">. N=4 per group for </w:t>
      </w:r>
      <w:r>
        <w:rPr>
          <w:rFonts w:ascii="Times New Roman" w:eastAsia="Times New Roman" w:hAnsi="Times New Roman" w:cs="Times New Roman"/>
          <w:b/>
          <w:bCs/>
          <w:color w:val="000000"/>
          <w:lang w:val="it-IT"/>
        </w:rPr>
        <w:t xml:space="preserve">C, </w:t>
      </w:r>
      <w:r>
        <w:rPr>
          <w:rFonts w:ascii="Times New Roman" w:eastAsia="Times New Roman" w:hAnsi="Times New Roman" w:cs="Times New Roman"/>
          <w:bCs/>
          <w:color w:val="000000"/>
          <w:lang w:val="it-IT"/>
        </w:rPr>
        <w:t xml:space="preserve">one </w:t>
      </w:r>
      <w:proofErr w:type="spellStart"/>
      <w:r>
        <w:rPr>
          <w:rFonts w:ascii="Times New Roman" w:eastAsia="Times New Roman" w:hAnsi="Times New Roman" w:cs="Times New Roman"/>
          <w:bCs/>
          <w:color w:val="000000"/>
          <w:lang w:val="it-IT"/>
        </w:rPr>
        <w:t>representative</w:t>
      </w:r>
      <w:proofErr w:type="spellEnd"/>
      <w:r>
        <w:rPr>
          <w:rFonts w:ascii="Times New Roman" w:eastAsia="Times New Roman" w:hAnsi="Times New Roman" w:cs="Times New Roman"/>
          <w:bCs/>
          <w:color w:val="000000"/>
          <w:lang w:val="it-IT"/>
        </w:rPr>
        <w:t xml:space="preserve"> of</w:t>
      </w:r>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two</w:t>
      </w:r>
      <w:proofErr w:type="spellEnd"/>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experiments</w:t>
      </w:r>
      <w:proofErr w:type="spellEnd"/>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shown</w:t>
      </w:r>
      <w:proofErr w:type="spellEnd"/>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lang w:val="it-IT"/>
        </w:rPr>
        <w:t>All</w:t>
      </w:r>
      <w:proofErr w:type="spellEnd"/>
      <w:r>
        <w:rPr>
          <w:rFonts w:ascii="Times New Roman" w:eastAsia="Times New Roman" w:hAnsi="Times New Roman" w:cs="Times New Roman"/>
          <w:lang w:val="it-IT"/>
        </w:rPr>
        <w:t xml:space="preserve"> data are </w:t>
      </w:r>
      <w:proofErr w:type="spellStart"/>
      <w:r>
        <w:rPr>
          <w:rFonts w:ascii="Times New Roman" w:eastAsia="Times New Roman" w:hAnsi="Times New Roman" w:cs="Times New Roman"/>
          <w:lang w:val="it-IT"/>
        </w:rPr>
        <w:t>shown</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as</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individual</w:t>
      </w:r>
      <w:proofErr w:type="spellEnd"/>
      <w:r>
        <w:rPr>
          <w:rFonts w:ascii="Times New Roman" w:eastAsia="Times New Roman" w:hAnsi="Times New Roman" w:cs="Times New Roman"/>
          <w:lang w:val="it-IT"/>
        </w:rPr>
        <w:t xml:space="preserve"> points with </w:t>
      </w:r>
      <w:proofErr w:type="spellStart"/>
      <w:r>
        <w:rPr>
          <w:rFonts w:ascii="Times New Roman" w:eastAsia="Times New Roman" w:hAnsi="Times New Roman" w:cs="Times New Roman"/>
          <w:lang w:val="it-IT"/>
        </w:rPr>
        <w:t>mean</w:t>
      </w:r>
      <w:proofErr w:type="spellEnd"/>
      <w:r>
        <w:rPr>
          <w:rFonts w:ascii="Times New Roman" w:eastAsia="Times New Roman" w:hAnsi="Times New Roman" w:cs="Times New Roman"/>
          <w:lang w:val="it-IT"/>
        </w:rPr>
        <w:t xml:space="preserve"> and SD, and </w:t>
      </w:r>
      <w:proofErr w:type="spellStart"/>
      <w:r>
        <w:rPr>
          <w:rFonts w:ascii="Times New Roman" w:eastAsia="Times New Roman" w:hAnsi="Times New Roman" w:cs="Times New Roman"/>
          <w:lang w:val="it-IT"/>
        </w:rPr>
        <w:t>were</w:t>
      </w:r>
      <w:proofErr w:type="spellEnd"/>
      <w:r>
        <w:rPr>
          <w:rFonts w:ascii="Times New Roman" w:eastAsia="Times New Roman" w:hAnsi="Times New Roman" w:cs="Times New Roman"/>
          <w:lang w:val="it-IT"/>
        </w:rPr>
        <w:t xml:space="preserve"> </w:t>
      </w:r>
      <w:proofErr w:type="spellStart"/>
      <w:r>
        <w:rPr>
          <w:rFonts w:ascii="Times New Roman" w:eastAsia="Times New Roman" w:hAnsi="Times New Roman" w:cs="Times New Roman"/>
          <w:lang w:val="it-IT"/>
        </w:rPr>
        <w:t>analyzed</w:t>
      </w:r>
      <w:proofErr w:type="spellEnd"/>
      <w:r>
        <w:rPr>
          <w:rFonts w:ascii="Times New Roman" w:eastAsia="Times New Roman" w:hAnsi="Times New Roman" w:cs="Times New Roman"/>
          <w:lang w:val="it-IT"/>
        </w:rPr>
        <w:t xml:space="preserve"> with </w:t>
      </w:r>
      <w:proofErr w:type="spellStart"/>
      <w:r>
        <w:rPr>
          <w:rFonts w:ascii="Times New Roman" w:eastAsia="Times New Roman" w:hAnsi="Times New Roman" w:cs="Times New Roman"/>
          <w:lang w:val="it-IT"/>
        </w:rPr>
        <w:t>Student’s</w:t>
      </w:r>
      <w:proofErr w:type="spellEnd"/>
      <w:r>
        <w:rPr>
          <w:rFonts w:ascii="Times New Roman" w:eastAsia="Times New Roman" w:hAnsi="Times New Roman" w:cs="Times New Roman"/>
          <w:lang w:val="it-IT"/>
        </w:rPr>
        <w:t xml:space="preserve"> t-test or </w:t>
      </w:r>
      <w:proofErr w:type="spellStart"/>
      <w:r>
        <w:rPr>
          <w:rFonts w:ascii="Times New Roman" w:eastAsia="Times New Roman" w:hAnsi="Times New Roman" w:cs="Times New Roman"/>
          <w:lang w:val="it-IT"/>
        </w:rPr>
        <w:t>two</w:t>
      </w:r>
      <w:proofErr w:type="spellEnd"/>
      <w:r>
        <w:rPr>
          <w:rFonts w:ascii="Times New Roman" w:eastAsia="Times New Roman" w:hAnsi="Times New Roman" w:cs="Times New Roman"/>
          <w:lang w:val="it-IT"/>
        </w:rPr>
        <w:t>-way ANOVA (</w:t>
      </w:r>
      <w:proofErr w:type="spellStart"/>
      <w:r>
        <w:rPr>
          <w:rFonts w:ascii="Times New Roman" w:eastAsia="Times New Roman" w:hAnsi="Times New Roman" w:cs="Times New Roman"/>
          <w:lang w:val="it-IT"/>
        </w:rPr>
        <w:t>depending</w:t>
      </w:r>
      <w:proofErr w:type="spellEnd"/>
      <w:r>
        <w:rPr>
          <w:rFonts w:ascii="Times New Roman" w:eastAsia="Times New Roman" w:hAnsi="Times New Roman" w:cs="Times New Roman"/>
          <w:lang w:val="it-IT"/>
        </w:rPr>
        <w:t xml:space="preserve"> on groups). * </w:t>
      </w:r>
      <w:proofErr w:type="spellStart"/>
      <w:r>
        <w:rPr>
          <w:rFonts w:ascii="Times New Roman" w:eastAsia="Times New Roman" w:hAnsi="Times New Roman" w:cs="Times New Roman"/>
          <w:lang w:val="it-IT"/>
        </w:rPr>
        <w:t>means</w:t>
      </w:r>
      <w:proofErr w:type="spellEnd"/>
      <w:r>
        <w:rPr>
          <w:rFonts w:ascii="Times New Roman" w:eastAsia="Times New Roman" w:hAnsi="Times New Roman" w:cs="Times New Roman"/>
          <w:lang w:val="it-IT"/>
        </w:rPr>
        <w:t xml:space="preserve"> p-</w:t>
      </w:r>
      <w:proofErr w:type="spellStart"/>
      <w:r>
        <w:rPr>
          <w:rFonts w:ascii="Times New Roman" w:eastAsia="Times New Roman" w:hAnsi="Times New Roman" w:cs="Times New Roman"/>
          <w:lang w:val="it-IT"/>
        </w:rPr>
        <w:t>value</w:t>
      </w:r>
      <w:proofErr w:type="spellEnd"/>
      <w:r>
        <w:rPr>
          <w:rFonts w:ascii="Times New Roman" w:eastAsia="Times New Roman" w:hAnsi="Times New Roman" w:cs="Times New Roman"/>
          <w:lang w:val="it-IT"/>
        </w:rPr>
        <w:t xml:space="preserve"> ≤ 0.05, </w:t>
      </w:r>
      <w:r>
        <w:rPr>
          <w:rFonts w:ascii="Times New Roman" w:eastAsia="Times New Roman" w:hAnsi="Times New Roman" w:cs="Times New Roman"/>
          <w:color w:val="000000"/>
          <w:lang w:val="it-IT"/>
        </w:rPr>
        <w:t xml:space="preserve">** </w:t>
      </w:r>
      <w:proofErr w:type="spellStart"/>
      <w:r>
        <w:rPr>
          <w:rFonts w:ascii="Times New Roman" w:eastAsia="Times New Roman" w:hAnsi="Times New Roman" w:cs="Times New Roman"/>
          <w:color w:val="000000"/>
          <w:lang w:val="it-IT"/>
        </w:rPr>
        <w:t>means</w:t>
      </w:r>
      <w:proofErr w:type="spellEnd"/>
      <w:r>
        <w:rPr>
          <w:rFonts w:ascii="Times New Roman" w:eastAsia="Times New Roman" w:hAnsi="Times New Roman" w:cs="Times New Roman"/>
          <w:color w:val="000000"/>
          <w:lang w:val="it-IT"/>
        </w:rPr>
        <w:t xml:space="preserve"> p-</w:t>
      </w:r>
      <w:proofErr w:type="spellStart"/>
      <w:r>
        <w:rPr>
          <w:rFonts w:ascii="Times New Roman" w:eastAsia="Times New Roman" w:hAnsi="Times New Roman" w:cs="Times New Roman"/>
          <w:color w:val="000000"/>
          <w:lang w:val="it-IT"/>
        </w:rPr>
        <w:t>value</w:t>
      </w:r>
      <w:proofErr w:type="spellEnd"/>
      <w:r>
        <w:rPr>
          <w:rFonts w:ascii="Times New Roman" w:eastAsia="Times New Roman" w:hAnsi="Times New Roman" w:cs="Times New Roman"/>
          <w:color w:val="000000"/>
          <w:lang w:val="it-IT"/>
        </w:rPr>
        <w:t xml:space="preserve"> ≤ 0.01, and *** </w:t>
      </w:r>
      <w:proofErr w:type="spellStart"/>
      <w:r>
        <w:rPr>
          <w:rFonts w:ascii="Times New Roman" w:eastAsia="Times New Roman" w:hAnsi="Times New Roman" w:cs="Times New Roman"/>
          <w:color w:val="000000"/>
          <w:lang w:val="it-IT"/>
        </w:rPr>
        <w:t>means</w:t>
      </w:r>
      <w:proofErr w:type="spellEnd"/>
      <w:r>
        <w:rPr>
          <w:rFonts w:ascii="Times New Roman" w:eastAsia="Times New Roman" w:hAnsi="Times New Roman" w:cs="Times New Roman"/>
          <w:color w:val="000000"/>
          <w:lang w:val="it-IT"/>
        </w:rPr>
        <w:t xml:space="preserve"> p-</w:t>
      </w:r>
      <w:proofErr w:type="spellStart"/>
      <w:r>
        <w:rPr>
          <w:rFonts w:ascii="Times New Roman" w:eastAsia="Times New Roman" w:hAnsi="Times New Roman" w:cs="Times New Roman"/>
          <w:color w:val="000000"/>
          <w:lang w:val="it-IT"/>
        </w:rPr>
        <w:t>value</w:t>
      </w:r>
      <w:proofErr w:type="spellEnd"/>
      <w:r>
        <w:rPr>
          <w:rFonts w:ascii="Times New Roman" w:eastAsia="Times New Roman" w:hAnsi="Times New Roman" w:cs="Times New Roman"/>
          <w:color w:val="000000"/>
          <w:lang w:val="it-IT"/>
        </w:rPr>
        <w:t xml:space="preserve"> ≤ 0.001. </w:t>
      </w:r>
      <w:r>
        <w:rPr>
          <w:rFonts w:ascii="Times New Roman" w:eastAsia="Times New Roman" w:hAnsi="Times New Roman" w:cs="Times New Roman"/>
          <w:color w:val="000000"/>
          <w:lang w:val="it-IT"/>
        </w:rPr>
        <w:br w:type="page"/>
      </w:r>
    </w:p>
    <w:p w14:paraId="1E0B2EC1" w14:textId="77777777" w:rsidR="00EB67EF" w:rsidRDefault="00EB67EF" w:rsidP="00EB67EF">
      <w:pPr>
        <w:pStyle w:val="Standard"/>
        <w:spacing w:line="480" w:lineRule="auto"/>
      </w:pPr>
    </w:p>
    <w:p w14:paraId="4500E808" w14:textId="77777777" w:rsidR="00EB67EF" w:rsidRDefault="00EB67EF" w:rsidP="00EB67EF">
      <w:pPr>
        <w:pStyle w:val="Standard"/>
        <w:spacing w:line="480" w:lineRule="auto"/>
        <w:rPr>
          <w:rFonts w:ascii="Times New Roman" w:eastAsia="Times New Roman" w:hAnsi="Times New Roman" w:cs="Times New Roman"/>
          <w:b/>
          <w:bCs/>
        </w:rPr>
      </w:pPr>
      <w:r>
        <w:rPr>
          <w:noProof/>
        </w:rPr>
        <w:drawing>
          <wp:inline distT="0" distB="0" distL="0" distR="0" wp14:anchorId="366ED4B5" wp14:editId="54E2FD4B">
            <wp:extent cx="5943600" cy="5039360"/>
            <wp:effectExtent l="0" t="0" r="0" b="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7"/>
                    <a:stretch>
                      <a:fillRect/>
                    </a:stretch>
                  </pic:blipFill>
                  <pic:spPr bwMode="auto">
                    <a:xfrm>
                      <a:off x="0" y="0"/>
                      <a:ext cx="5943600" cy="5039360"/>
                    </a:xfrm>
                    <a:prstGeom prst="rect">
                      <a:avLst/>
                    </a:prstGeom>
                  </pic:spPr>
                </pic:pic>
              </a:graphicData>
            </a:graphic>
          </wp:inline>
        </w:drawing>
      </w:r>
    </w:p>
    <w:p w14:paraId="4ED24A8E" w14:textId="543CA9A0" w:rsidR="00EB67EF" w:rsidRDefault="00EB67EF" w:rsidP="00EB67EF">
      <w:pPr>
        <w:pStyle w:val="Standard"/>
        <w:spacing w:line="480" w:lineRule="auto"/>
        <w:rPr>
          <w:rFonts w:ascii="Times New Roman" w:eastAsia="Times New Roman" w:hAnsi="Times New Roman" w:cs="Times New Roman"/>
        </w:rPr>
      </w:pPr>
      <w:r>
        <w:rPr>
          <w:rFonts w:ascii="Times New Roman" w:eastAsia="Times New Roman" w:hAnsi="Times New Roman" w:cs="Times New Roman"/>
          <w:b/>
          <w:bCs/>
        </w:rPr>
        <w:t xml:space="preserve">Supp.Fig.4. </w:t>
      </w:r>
      <w:r w:rsidRPr="00BA0BF6">
        <w:rPr>
          <w:rFonts w:ascii="Times New Roman" w:eastAsia="Times New Roman" w:hAnsi="Times New Roman" w:cs="Times New Roman"/>
          <w:b/>
          <w:bCs/>
          <w:i/>
          <w:iCs/>
        </w:rPr>
        <w:t>TCF-7</w:t>
      </w:r>
      <w:r>
        <w:rPr>
          <w:rFonts w:ascii="Times New Roman" w:eastAsia="Times New Roman" w:hAnsi="Times New Roman" w:cs="Times New Roman"/>
          <w:b/>
          <w:bCs/>
        </w:rPr>
        <w:t xml:space="preserve"> controls chemokine and chemokine receptor expression of donor CD8 T cells during </w:t>
      </w:r>
      <w:proofErr w:type="spellStart"/>
      <w:r>
        <w:rPr>
          <w:rFonts w:ascii="Times New Roman" w:eastAsia="Times New Roman" w:hAnsi="Times New Roman" w:cs="Times New Roman"/>
          <w:b/>
          <w:bCs/>
        </w:rPr>
        <w:t>alloactivation</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As before, BALB/c mice were allotransplanted with BM and 1X10</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donor CD3 T cells from WT or </w:t>
      </w:r>
      <w:r w:rsidRPr="00BA0BF6">
        <w:rPr>
          <w:rFonts w:ascii="Times New Roman" w:eastAsia="Times New Roman" w:hAnsi="Times New Roman" w:cs="Times New Roman"/>
          <w:i/>
          <w:iCs/>
        </w:rPr>
        <w:t>TCF-7</w:t>
      </w:r>
      <w:r>
        <w:rPr>
          <w:rFonts w:ascii="Times New Roman" w:eastAsia="Times New Roman" w:hAnsi="Times New Roman" w:cs="Times New Roman"/>
        </w:rPr>
        <w:t xml:space="preserve"> cKO mice (not mixed). Donor CD8 T cells were FACS-sorted from spleen of donor’s pre-transplant, and from spleen and liver of recipients at day 7 post-transplant. Cells were sorted into </w:t>
      </w:r>
      <w:proofErr w:type="spellStart"/>
      <w:r>
        <w:rPr>
          <w:rFonts w:ascii="Times New Roman" w:eastAsia="Times New Roman" w:hAnsi="Times New Roman" w:cs="Times New Roman"/>
        </w:rPr>
        <w:t>Trizol</w:t>
      </w:r>
      <w:proofErr w:type="spellEnd"/>
      <w:r>
        <w:rPr>
          <w:rFonts w:ascii="Times New Roman" w:eastAsia="Times New Roman" w:hAnsi="Times New Roman" w:cs="Times New Roman"/>
        </w:rPr>
        <w:t xml:space="preserve">, then RNA was extracted using chloroform and converted to cDNA for qPCR analysis. cDNA was run on premade mouse chemokine/chemokine receptor assay plates, and results are displayed as heatmaps. Scales are shown at right, with fold change per gene compared to an 18S reference gene on each plate. White boxes with an “X” </w:t>
      </w:r>
      <w:r>
        <w:rPr>
          <w:rFonts w:ascii="Times New Roman" w:eastAsia="Times New Roman" w:hAnsi="Times New Roman" w:cs="Times New Roman"/>
        </w:rPr>
        <w:lastRenderedPageBreak/>
        <w:t xml:space="preserve">represent signals too low to detect or otherwise unreadable due to technical limitation/error. </w:t>
      </w:r>
      <w:r>
        <w:rPr>
          <w:rFonts w:ascii="Times New Roman" w:eastAsia="Times New Roman" w:hAnsi="Times New Roman" w:cs="Times New Roman"/>
          <w:b/>
          <w:bCs/>
        </w:rPr>
        <w:t>(A)</w:t>
      </w:r>
      <w:r>
        <w:rPr>
          <w:rFonts w:ascii="Times New Roman" w:eastAsia="Times New Roman" w:hAnsi="Times New Roman" w:cs="Times New Roman"/>
        </w:rPr>
        <w:t xml:space="preserve"> Pre-transplant spleen donor CD8 T cells, </w:t>
      </w:r>
      <w:r>
        <w:rPr>
          <w:rFonts w:ascii="Times New Roman" w:eastAsia="Times New Roman" w:hAnsi="Times New Roman" w:cs="Times New Roman"/>
          <w:b/>
          <w:bCs/>
        </w:rPr>
        <w:t>(B)</w:t>
      </w:r>
      <w:r>
        <w:rPr>
          <w:rFonts w:ascii="Times New Roman" w:eastAsia="Times New Roman" w:hAnsi="Times New Roman" w:cs="Times New Roman"/>
        </w:rPr>
        <w:t xml:space="preserve"> post-transplant spleen donor CD8 T cells, and </w:t>
      </w:r>
      <w:r>
        <w:rPr>
          <w:rFonts w:ascii="Times New Roman" w:eastAsia="Times New Roman" w:hAnsi="Times New Roman" w:cs="Times New Roman"/>
          <w:b/>
          <w:bCs/>
        </w:rPr>
        <w:t>(C)</w:t>
      </w:r>
      <w:r>
        <w:rPr>
          <w:rFonts w:ascii="Times New Roman" w:eastAsia="Times New Roman" w:hAnsi="Times New Roman" w:cs="Times New Roman"/>
        </w:rPr>
        <w:t xml:space="preserve"> post-transplant liver donor CD8 T cells for WT versus </w:t>
      </w:r>
      <w:r w:rsidRPr="00BA0BF6">
        <w:rPr>
          <w:rFonts w:ascii="Times New Roman" w:eastAsia="Times New Roman" w:hAnsi="Times New Roman" w:cs="Times New Roman"/>
          <w:i/>
          <w:iCs/>
        </w:rPr>
        <w:t>TCF-7</w:t>
      </w:r>
      <w:r>
        <w:rPr>
          <w:rFonts w:ascii="Times New Roman" w:eastAsia="Times New Roman" w:hAnsi="Times New Roman" w:cs="Times New Roman"/>
        </w:rPr>
        <w:t xml:space="preserve"> cKO donors. N=5 mice into one sample per condition</w:t>
      </w:r>
      <w:r>
        <w:rPr>
          <w:rFonts w:ascii="Times New Roman" w:eastAsia="Times New Roman" w:hAnsi="Times New Roman" w:cs="Times New Roman"/>
          <w:b/>
          <w:bCs/>
        </w:rPr>
        <w:t>,</w:t>
      </w:r>
      <w:r>
        <w:rPr>
          <w:rFonts w:ascii="Times New Roman" w:eastAsia="Times New Roman" w:hAnsi="Times New Roman" w:cs="Times New Roman"/>
        </w:rPr>
        <w:t xml:space="preserve"> summary data shown. </w:t>
      </w:r>
      <w:r>
        <w:rPr>
          <w:rFonts w:ascii="Times New Roman" w:eastAsia="Times New Roman" w:hAnsi="Times New Roman" w:cs="Times New Roman"/>
        </w:rPr>
        <w:br w:type="page"/>
      </w:r>
    </w:p>
    <w:p w14:paraId="36444002" w14:textId="77777777" w:rsidR="00EB67EF" w:rsidRDefault="00EB67EF" w:rsidP="00EB67EF">
      <w:pPr>
        <w:pStyle w:val="Standard"/>
        <w:spacing w:line="480" w:lineRule="auto"/>
      </w:pPr>
    </w:p>
    <w:p w14:paraId="748306A5" w14:textId="77777777" w:rsidR="00EB67EF" w:rsidRDefault="00EB67EF" w:rsidP="00EB67EF">
      <w:pPr>
        <w:pStyle w:val="Standard"/>
        <w:spacing w:line="480" w:lineRule="auto"/>
        <w:rPr>
          <w:rFonts w:ascii="Times New Roman" w:eastAsia="Times New Roman" w:hAnsi="Times New Roman" w:cs="Times New Roman"/>
          <w:b/>
          <w:bCs/>
        </w:rPr>
      </w:pPr>
      <w:r>
        <w:rPr>
          <w:noProof/>
        </w:rPr>
        <w:drawing>
          <wp:inline distT="0" distB="0" distL="0" distR="0" wp14:anchorId="231C0269" wp14:editId="049539A9">
            <wp:extent cx="5943600" cy="2675890"/>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a:picLocks noChangeAspect="1" noChangeArrowheads="1"/>
                    </pic:cNvPicPr>
                  </pic:nvPicPr>
                  <pic:blipFill>
                    <a:blip r:embed="rId8"/>
                    <a:stretch>
                      <a:fillRect/>
                    </a:stretch>
                  </pic:blipFill>
                  <pic:spPr bwMode="auto">
                    <a:xfrm>
                      <a:off x="0" y="0"/>
                      <a:ext cx="5943600" cy="2675890"/>
                    </a:xfrm>
                    <a:prstGeom prst="rect">
                      <a:avLst/>
                    </a:prstGeom>
                  </pic:spPr>
                </pic:pic>
              </a:graphicData>
            </a:graphic>
          </wp:inline>
        </w:drawing>
      </w:r>
    </w:p>
    <w:p w14:paraId="61A2D8B5" w14:textId="20978388" w:rsidR="00EB67EF" w:rsidRDefault="00EB67EF" w:rsidP="00EB67EF">
      <w:pPr>
        <w:pStyle w:val="Standard"/>
        <w:spacing w:before="280" w:line="480" w:lineRule="auto"/>
        <w:rPr>
          <w:rFonts w:ascii="Times New Roman" w:hAnsi="Times New Roman" w:cs="Times New Roman"/>
          <w:i/>
          <w:color w:val="000000"/>
          <w:shd w:val="clear" w:color="auto" w:fill="FFFFFF"/>
        </w:rPr>
      </w:pPr>
      <w:r>
        <w:rPr>
          <w:rFonts w:ascii="Times New Roman" w:eastAsia="Times New Roman" w:hAnsi="Times New Roman" w:cs="Times New Roman"/>
          <w:b/>
          <w:bCs/>
          <w:color w:val="000000"/>
          <w:lang w:val="it-IT"/>
        </w:rPr>
        <w:t xml:space="preserve">Supp.Fig.5: Loss of </w:t>
      </w:r>
      <w:r w:rsidRPr="00BA0BF6">
        <w:rPr>
          <w:rFonts w:ascii="Times New Roman" w:eastAsia="Times New Roman" w:hAnsi="Times New Roman" w:cs="Times New Roman"/>
          <w:b/>
          <w:bCs/>
          <w:i/>
          <w:iCs/>
          <w:color w:val="000000"/>
          <w:lang w:val="it-IT"/>
        </w:rPr>
        <w:t>TCF-7</w:t>
      </w:r>
      <w:r>
        <w:rPr>
          <w:rFonts w:ascii="Times New Roman" w:eastAsia="Times New Roman" w:hAnsi="Times New Roman" w:cs="Times New Roman"/>
          <w:b/>
          <w:bCs/>
          <w:color w:val="000000"/>
          <w:lang w:val="it-IT"/>
        </w:rPr>
        <w:t xml:space="preserve"> </w:t>
      </w:r>
      <w:proofErr w:type="spellStart"/>
      <w:r>
        <w:rPr>
          <w:rFonts w:ascii="Times New Roman" w:eastAsia="Times New Roman" w:hAnsi="Times New Roman" w:cs="Times New Roman"/>
          <w:b/>
          <w:bCs/>
          <w:color w:val="000000"/>
          <w:lang w:val="it-IT"/>
        </w:rPr>
        <w:t>alters</w:t>
      </w:r>
      <w:proofErr w:type="spellEnd"/>
      <w:r>
        <w:rPr>
          <w:rFonts w:ascii="Times New Roman" w:eastAsia="Times New Roman" w:hAnsi="Times New Roman" w:cs="Times New Roman"/>
          <w:b/>
          <w:bCs/>
          <w:color w:val="000000"/>
          <w:lang w:val="it-IT"/>
        </w:rPr>
        <w:t xml:space="preserve"> the </w:t>
      </w:r>
      <w:proofErr w:type="spellStart"/>
      <w:r>
        <w:rPr>
          <w:rFonts w:ascii="Times New Roman" w:eastAsia="Times New Roman" w:hAnsi="Times New Roman" w:cs="Times New Roman"/>
          <w:b/>
          <w:bCs/>
          <w:color w:val="000000"/>
          <w:lang w:val="it-IT"/>
        </w:rPr>
        <w:t>enrichment</w:t>
      </w:r>
      <w:proofErr w:type="spellEnd"/>
      <w:r>
        <w:rPr>
          <w:rFonts w:ascii="Times New Roman" w:eastAsia="Times New Roman" w:hAnsi="Times New Roman" w:cs="Times New Roman"/>
          <w:b/>
          <w:bCs/>
          <w:color w:val="000000"/>
          <w:lang w:val="it-IT"/>
        </w:rPr>
        <w:t xml:space="preserve"> of gene sets in </w:t>
      </w:r>
      <w:proofErr w:type="spellStart"/>
      <w:r>
        <w:rPr>
          <w:rFonts w:ascii="Times New Roman" w:eastAsia="Times New Roman" w:hAnsi="Times New Roman" w:cs="Times New Roman"/>
          <w:b/>
          <w:bCs/>
          <w:color w:val="000000"/>
          <w:lang w:val="it-IT"/>
        </w:rPr>
        <w:t>pre-transplanted</w:t>
      </w:r>
      <w:proofErr w:type="spellEnd"/>
      <w:r>
        <w:rPr>
          <w:rFonts w:ascii="Times New Roman" w:eastAsia="Times New Roman" w:hAnsi="Times New Roman" w:cs="Times New Roman"/>
          <w:b/>
          <w:bCs/>
          <w:color w:val="000000"/>
          <w:lang w:val="it-IT"/>
        </w:rPr>
        <w:t xml:space="preserve"> CD8+T </w:t>
      </w:r>
      <w:proofErr w:type="spellStart"/>
      <w:r>
        <w:rPr>
          <w:rFonts w:ascii="Times New Roman" w:eastAsia="Times New Roman" w:hAnsi="Times New Roman" w:cs="Times New Roman"/>
          <w:b/>
          <w:bCs/>
          <w:color w:val="000000"/>
          <w:lang w:val="it-IT"/>
        </w:rPr>
        <w:t>cells</w:t>
      </w:r>
      <w:proofErr w:type="spellEnd"/>
      <w:r>
        <w:rPr>
          <w:rFonts w:ascii="Times New Roman" w:eastAsia="Times New Roman" w:hAnsi="Times New Roman" w:cs="Times New Roman"/>
          <w:b/>
          <w:bCs/>
          <w:color w:val="000000"/>
          <w:lang w:val="it-IT"/>
        </w:rPr>
        <w:t xml:space="preserve">. (A) </w:t>
      </w:r>
      <w:r>
        <w:rPr>
          <w:rFonts w:ascii="Times New Roman" w:eastAsia="Times New Roman" w:hAnsi="Times New Roman" w:cs="Times New Roman"/>
          <w:bCs/>
          <w:color w:val="000000"/>
          <w:lang w:val="it-IT"/>
        </w:rPr>
        <w:t xml:space="preserve">Bar plot of the </w:t>
      </w:r>
      <w:proofErr w:type="spellStart"/>
      <w:r>
        <w:rPr>
          <w:rFonts w:ascii="Times New Roman" w:eastAsia="Times New Roman" w:hAnsi="Times New Roman" w:cs="Times New Roman"/>
          <w:bCs/>
          <w:color w:val="000000"/>
          <w:lang w:val="it-IT"/>
        </w:rPr>
        <w:t>altered</w:t>
      </w:r>
      <w:proofErr w:type="spellEnd"/>
      <w:r>
        <w:rPr>
          <w:rFonts w:ascii="Times New Roman" w:eastAsia="Times New Roman" w:hAnsi="Times New Roman" w:cs="Times New Roman"/>
          <w:bCs/>
          <w:color w:val="000000"/>
          <w:lang w:val="it-IT"/>
        </w:rPr>
        <w:t xml:space="preserve"> pathways </w:t>
      </w:r>
      <w:proofErr w:type="spellStart"/>
      <w:r>
        <w:rPr>
          <w:rFonts w:ascii="Times New Roman" w:eastAsia="Times New Roman" w:hAnsi="Times New Roman" w:cs="Times New Roman"/>
          <w:bCs/>
          <w:color w:val="000000"/>
          <w:lang w:val="it-IT"/>
        </w:rPr>
        <w:t>indentified</w:t>
      </w:r>
      <w:proofErr w:type="spellEnd"/>
      <w:r>
        <w:rPr>
          <w:rFonts w:ascii="Times New Roman" w:eastAsia="Times New Roman" w:hAnsi="Times New Roman" w:cs="Times New Roman"/>
          <w:b/>
          <w:bCs/>
          <w:color w:val="000000"/>
          <w:lang w:val="it-IT"/>
        </w:rPr>
        <w:t xml:space="preserve"> </w:t>
      </w:r>
      <w:r w:rsidRPr="0075521C">
        <w:rPr>
          <w:rFonts w:ascii="Times New Roman" w:eastAsia="Times New Roman" w:hAnsi="Times New Roman" w:cs="Times New Roman"/>
          <w:color w:val="000000"/>
          <w:lang w:val="it-IT"/>
        </w:rPr>
        <w:t>in</w:t>
      </w:r>
      <w:r>
        <w:rPr>
          <w:rFonts w:ascii="Times New Roman" w:eastAsia="Times New Roman" w:hAnsi="Times New Roman" w:cs="Times New Roman"/>
          <w:b/>
          <w:bCs/>
          <w:color w:val="000000"/>
          <w:lang w:val="it-IT"/>
        </w:rPr>
        <w:t xml:space="preserve"> </w:t>
      </w:r>
      <w:r>
        <w:rPr>
          <w:rFonts w:ascii="Times New Roman" w:hAnsi="Times New Roman" w:cs="Times New Roman"/>
          <w:color w:val="000000"/>
          <w:shd w:val="clear" w:color="auto" w:fill="FFFFFF"/>
        </w:rPr>
        <w:t>Gene set enrichment analysis (GSEA) by using Hallmark gene set collections of the Molecular Signatures Database (</w:t>
      </w:r>
      <w:proofErr w:type="spellStart"/>
      <w:r>
        <w:rPr>
          <w:rFonts w:ascii="Times New Roman" w:hAnsi="Times New Roman" w:cs="Times New Roman"/>
          <w:color w:val="000000"/>
          <w:shd w:val="clear" w:color="auto" w:fill="FFFFFF"/>
        </w:rPr>
        <w:t>MSigDB</w:t>
      </w:r>
      <w:proofErr w:type="spellEnd"/>
      <w:r>
        <w:rPr>
          <w:rFonts w:ascii="Times New Roman" w:hAnsi="Times New Roman" w:cs="Times New Roman"/>
          <w:color w:val="000000"/>
          <w:shd w:val="clear" w:color="auto" w:fill="FFFFFF"/>
        </w:rPr>
        <w:t>) in pre-transplanted CD8 T cells (</w:t>
      </w:r>
      <w:r w:rsidRPr="00BA0BF6">
        <w:rPr>
          <w:rFonts w:ascii="Times New Roman" w:hAnsi="Times New Roman" w:cs="Times New Roman"/>
          <w:i/>
          <w:iCs/>
          <w:color w:val="000000"/>
          <w:shd w:val="clear" w:color="auto" w:fill="FFFFFF"/>
        </w:rPr>
        <w:t>TCF-7</w:t>
      </w:r>
      <w:r>
        <w:rPr>
          <w:rFonts w:ascii="Times New Roman" w:hAnsi="Times New Roman" w:cs="Times New Roman"/>
          <w:color w:val="000000"/>
          <w:shd w:val="clear" w:color="auto" w:fill="FFFFFF"/>
        </w:rPr>
        <w:t xml:space="preserve"> cKO compared to WT). The normalized enrichment score (NES) for the pathway is defined as the peak score furthest from zero, with a negative NES meaning enrichment in the WT group. </w:t>
      </w:r>
      <w:r>
        <w:rPr>
          <w:rFonts w:ascii="Times New Roman" w:eastAsia="Times New Roman" w:hAnsi="Times New Roman" w:cs="Times New Roman"/>
          <w:b/>
          <w:bCs/>
          <w:color w:val="000000"/>
          <w:lang w:val="it-IT"/>
        </w:rPr>
        <w:t xml:space="preserve"> (B)</w:t>
      </w:r>
      <w:r>
        <w:rPr>
          <w:rFonts w:ascii="Times New Roman" w:hAnsi="Times New Roman" w:cs="Times New Roman"/>
          <w:color w:val="000000"/>
          <w:shd w:val="clear" w:color="auto" w:fill="FFFFFF"/>
        </w:rPr>
        <w:t xml:space="preserve"> GSEA plot for the “HALLMARK_TNFA_SIGNALING_VIA_NFKB” pathway comparing</w:t>
      </w:r>
      <w:r>
        <w:rPr>
          <w:rStyle w:val="Emphasis"/>
          <w:rFonts w:ascii="Times New Roman" w:hAnsi="Times New Roman" w:cs="Times New Roman"/>
          <w:color w:val="000000"/>
          <w:shd w:val="clear" w:color="auto" w:fill="FFFFFF"/>
        </w:rPr>
        <w:t xml:space="preserve"> pre-transplanted CD8 T cells from </w:t>
      </w:r>
      <w:r w:rsidRPr="007F7111">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cells</w:t>
      </w:r>
      <w:r>
        <w:rPr>
          <w:rFonts w:ascii="Times New Roman" w:hAnsi="Times New Roman" w:cs="Times New Roman"/>
          <w:i/>
          <w:color w:val="000000"/>
          <w:shd w:val="clear" w:color="auto" w:fill="FFFFFF"/>
        </w:rPr>
        <w:t xml:space="preserve">. </w:t>
      </w:r>
      <w:r>
        <w:rPr>
          <w:rFonts w:ascii="Times New Roman" w:hAnsi="Times New Roman" w:cs="Times New Roman"/>
          <w:color w:val="000000"/>
          <w:shd w:val="clear" w:color="auto" w:fill="FFFFFF"/>
        </w:rPr>
        <w:t>The running enrichment score (ES) for the pathway is defined as the peak score furthest from zero, with a negative ES meaning enrichment in the WT group. </w:t>
      </w:r>
      <w:r>
        <w:rPr>
          <w:rFonts w:ascii="Times New Roman" w:eastAsia="Times New Roman" w:hAnsi="Times New Roman" w:cs="Times New Roman"/>
          <w:b/>
          <w:bCs/>
          <w:color w:val="000000"/>
          <w:lang w:val="it-IT"/>
        </w:rPr>
        <w:t>(C)</w:t>
      </w:r>
      <w:r>
        <w:rPr>
          <w:rFonts w:ascii="Times New Roman" w:hAnsi="Times New Roman" w:cs="Times New Roman"/>
          <w:color w:val="000000"/>
          <w:shd w:val="clear" w:color="auto" w:fill="FFFFFF"/>
        </w:rPr>
        <w:t xml:space="preserve"> GSEA plot for the “HALLMARK_INTERFERON_GAMMA_RESPONSE” pathway comparing</w:t>
      </w:r>
      <w:r>
        <w:rPr>
          <w:rStyle w:val="Emphasis"/>
          <w:rFonts w:ascii="Times New Roman" w:hAnsi="Times New Roman" w:cs="Times New Roman"/>
          <w:color w:val="000000"/>
          <w:shd w:val="clear" w:color="auto" w:fill="FFFFFF"/>
        </w:rPr>
        <w:t xml:space="preserve"> pre-transplanted CD8 T cells from </w:t>
      </w:r>
      <w:r w:rsidRPr="007F7111">
        <w:rPr>
          <w:rStyle w:val="Emphasis"/>
          <w:rFonts w:ascii="Times New Roman" w:hAnsi="Times New Roman" w:cs="Times New Roman"/>
          <w:color w:val="000000"/>
          <w:shd w:val="clear" w:color="auto" w:fill="FFFFFF"/>
        </w:rPr>
        <w:t>TCF-</w:t>
      </w:r>
      <w:r>
        <w:rPr>
          <w:rStyle w:val="Emphasis"/>
          <w:rFonts w:ascii="Times New Roman" w:hAnsi="Times New Roman" w:cs="Times New Roman"/>
          <w:color w:val="000000"/>
          <w:shd w:val="clear" w:color="auto" w:fill="FFFFFF"/>
        </w:rPr>
        <w:t>7 cKO to WT cells</w:t>
      </w:r>
      <w:r>
        <w:rPr>
          <w:rFonts w:ascii="Times New Roman" w:hAnsi="Times New Roman" w:cs="Times New Roman"/>
          <w:i/>
          <w:color w:val="000000"/>
          <w:shd w:val="clear" w:color="auto" w:fill="FFFFFF"/>
        </w:rPr>
        <w:t xml:space="preserve">. </w:t>
      </w:r>
      <w:r>
        <w:rPr>
          <w:rFonts w:ascii="Times New Roman" w:eastAsia="Times New Roman" w:hAnsi="Times New Roman" w:cs="Times New Roman"/>
          <w:b/>
          <w:bCs/>
          <w:color w:val="000000"/>
          <w:lang w:val="it-IT"/>
        </w:rPr>
        <w:t>(D)</w:t>
      </w:r>
      <w:r>
        <w:rPr>
          <w:rFonts w:ascii="Times New Roman" w:hAnsi="Times New Roman" w:cs="Times New Roman"/>
          <w:color w:val="000000"/>
          <w:shd w:val="clear" w:color="auto" w:fill="FFFFFF"/>
        </w:rPr>
        <w:t xml:space="preserve"> GSEA plot for the “HALLMARK_MTORC1_SIGNALING” pathway comparing</w:t>
      </w:r>
      <w:r>
        <w:rPr>
          <w:rStyle w:val="Emphasis"/>
          <w:rFonts w:ascii="Times New Roman" w:hAnsi="Times New Roman" w:cs="Times New Roman"/>
          <w:color w:val="000000"/>
          <w:shd w:val="clear" w:color="auto" w:fill="FFFFFF"/>
        </w:rPr>
        <w:t xml:space="preserve"> pre-transplanted CD8 T cells from </w:t>
      </w:r>
      <w:r w:rsidRPr="007F7111">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cells</w:t>
      </w:r>
      <w:r>
        <w:rPr>
          <w:rFonts w:ascii="Times New Roman" w:hAnsi="Times New Roman" w:cs="Times New Roman"/>
          <w:i/>
          <w:color w:val="000000"/>
          <w:shd w:val="clear" w:color="auto" w:fill="FFFFFF"/>
        </w:rPr>
        <w:t xml:space="preserve">. </w:t>
      </w:r>
      <w:r>
        <w:rPr>
          <w:rFonts w:ascii="Times New Roman" w:eastAsia="Times New Roman" w:hAnsi="Times New Roman" w:cs="Times New Roman"/>
          <w:b/>
          <w:bCs/>
          <w:color w:val="000000"/>
          <w:lang w:val="it-IT"/>
        </w:rPr>
        <w:t>(E)</w:t>
      </w:r>
      <w:r>
        <w:rPr>
          <w:rFonts w:ascii="Times New Roman" w:hAnsi="Times New Roman" w:cs="Times New Roman"/>
          <w:color w:val="000000"/>
          <w:shd w:val="clear" w:color="auto" w:fill="FFFFFF"/>
        </w:rPr>
        <w:t xml:space="preserve"> GSEA plot for the “HALLMARK_ALLOGRAFT_REJECTION” pathway comparing </w:t>
      </w:r>
      <w:r>
        <w:rPr>
          <w:rStyle w:val="Emphasis"/>
          <w:rFonts w:ascii="Times New Roman" w:hAnsi="Times New Roman" w:cs="Times New Roman"/>
          <w:color w:val="000000"/>
          <w:shd w:val="clear" w:color="auto" w:fill="FFFFFF"/>
        </w:rPr>
        <w:t xml:space="preserve">pre-transplanted CD8 T cells </w:t>
      </w:r>
      <w:r>
        <w:rPr>
          <w:rStyle w:val="Emphasis"/>
          <w:rFonts w:ascii="Times New Roman" w:hAnsi="Times New Roman" w:cs="Times New Roman"/>
          <w:color w:val="000000"/>
          <w:shd w:val="clear" w:color="auto" w:fill="FFFFFF"/>
        </w:rPr>
        <w:lastRenderedPageBreak/>
        <w:t xml:space="preserve">from </w:t>
      </w:r>
      <w:r w:rsidRPr="00BA0BF6">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cells</w:t>
      </w:r>
      <w:r>
        <w:rPr>
          <w:rFonts w:ascii="Times New Roman" w:hAnsi="Times New Roman" w:cs="Times New Roman"/>
          <w:i/>
          <w:color w:val="000000"/>
          <w:shd w:val="clear" w:color="auto" w:fill="FFFFFF"/>
        </w:rPr>
        <w:t xml:space="preserve">. </w:t>
      </w:r>
      <w:r>
        <w:rPr>
          <w:rFonts w:ascii="Times New Roman" w:eastAsia="Times New Roman" w:hAnsi="Times New Roman" w:cs="Times New Roman"/>
          <w:b/>
          <w:bCs/>
          <w:color w:val="000000"/>
          <w:lang w:val="it-IT"/>
        </w:rPr>
        <w:t>(F)</w:t>
      </w:r>
      <w:r>
        <w:rPr>
          <w:rFonts w:ascii="Times New Roman" w:hAnsi="Times New Roman" w:cs="Times New Roman"/>
          <w:color w:val="000000"/>
          <w:shd w:val="clear" w:color="auto" w:fill="FFFFFF"/>
        </w:rPr>
        <w:t xml:space="preserve"> GSEA plot for the “HALLMARK_OXIDATIVE_PHOSPHORYLATION” pathway comparing </w:t>
      </w:r>
      <w:r>
        <w:rPr>
          <w:rStyle w:val="Emphasis"/>
          <w:rFonts w:ascii="Times New Roman" w:hAnsi="Times New Roman" w:cs="Times New Roman"/>
          <w:color w:val="000000"/>
          <w:shd w:val="clear" w:color="auto" w:fill="FFFFFF"/>
        </w:rPr>
        <w:t xml:space="preserve">pre-transplanted CD8 T cells from </w:t>
      </w:r>
      <w:r w:rsidRPr="007F7111">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cells</w:t>
      </w:r>
      <w:r>
        <w:rPr>
          <w:rFonts w:ascii="Times New Roman" w:hAnsi="Times New Roman" w:cs="Times New Roman"/>
          <w:i/>
          <w:color w:val="000000"/>
          <w:shd w:val="clear" w:color="auto" w:fill="FFFFFF"/>
        </w:rPr>
        <w:t>.</w:t>
      </w:r>
      <w:r>
        <w:rPr>
          <w:rFonts w:ascii="Times New Roman" w:hAnsi="Times New Roman" w:cs="Times New Roman"/>
          <w:i/>
          <w:color w:val="000000"/>
          <w:shd w:val="clear" w:color="auto" w:fill="FFFFFF"/>
        </w:rPr>
        <w:br w:type="page"/>
      </w:r>
    </w:p>
    <w:p w14:paraId="6F9DC38F" w14:textId="77777777" w:rsidR="00EB67EF" w:rsidRDefault="00EB67EF" w:rsidP="00EB67EF">
      <w:pPr>
        <w:pStyle w:val="Standard"/>
        <w:spacing w:before="280" w:line="480" w:lineRule="auto"/>
        <w:rPr>
          <w:rStyle w:val="Emphasis"/>
          <w:rFonts w:ascii="Times New Roman" w:hAnsi="Times New Roman" w:cs="Times New Roman"/>
          <w:color w:val="000000"/>
          <w:highlight w:val="white"/>
        </w:rPr>
      </w:pPr>
    </w:p>
    <w:p w14:paraId="3F607FD4" w14:textId="77777777" w:rsidR="00EB67EF" w:rsidRDefault="00EB67EF" w:rsidP="00EB67EF">
      <w:pPr>
        <w:pStyle w:val="Standard"/>
        <w:spacing w:before="280" w:line="480" w:lineRule="auto"/>
        <w:rPr>
          <w:rFonts w:ascii="Times New Roman" w:hAnsi="Times New Roman" w:cs="Times New Roman"/>
          <w:b/>
          <w:color w:val="000000"/>
          <w:highlight w:val="white"/>
        </w:rPr>
      </w:pPr>
      <w:r>
        <w:rPr>
          <w:noProof/>
        </w:rPr>
        <w:drawing>
          <wp:inline distT="0" distB="0" distL="0" distR="0" wp14:anchorId="6BD1AEC1" wp14:editId="662A2250">
            <wp:extent cx="5943600" cy="387858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a:picLocks noChangeAspect="1" noChangeArrowheads="1"/>
                    </pic:cNvPicPr>
                  </pic:nvPicPr>
                  <pic:blipFill>
                    <a:blip r:embed="rId9"/>
                    <a:stretch>
                      <a:fillRect/>
                    </a:stretch>
                  </pic:blipFill>
                  <pic:spPr bwMode="auto">
                    <a:xfrm>
                      <a:off x="0" y="0"/>
                      <a:ext cx="5943600" cy="3878580"/>
                    </a:xfrm>
                    <a:prstGeom prst="rect">
                      <a:avLst/>
                    </a:prstGeom>
                  </pic:spPr>
                </pic:pic>
              </a:graphicData>
            </a:graphic>
          </wp:inline>
        </w:drawing>
      </w:r>
    </w:p>
    <w:p w14:paraId="7414CD51" w14:textId="270F10EC" w:rsidR="00EB67EF" w:rsidRDefault="00EB67EF" w:rsidP="00EB67EF">
      <w:pPr>
        <w:pStyle w:val="Standard"/>
        <w:spacing w:before="280" w:line="48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Supp.Fig.6. Related to Fig.7</w:t>
      </w:r>
      <w:r>
        <w:rPr>
          <w:rFonts w:ascii="Times New Roman" w:hAnsi="Times New Roman" w:cs="Times New Roman"/>
          <w:color w:val="000000"/>
          <w:shd w:val="clear" w:color="auto" w:fill="FFFFFF"/>
        </w:rPr>
        <w:t xml:space="preserve">. Top 20 GO-BP terms identified in DAVID functional annotation analysis of differentially expressed genes in post-transplanted samples.  Count mean – number of genes involved in the Term, % - percentage of involved genes/ total genes in the Term. </w:t>
      </w:r>
      <w:r>
        <w:rPr>
          <w:rFonts w:ascii="Times New Roman" w:hAnsi="Times New Roman" w:cs="Times New Roman"/>
          <w:color w:val="000000"/>
          <w:shd w:val="clear" w:color="auto" w:fill="FFFFFF"/>
        </w:rPr>
        <w:br w:type="page"/>
      </w:r>
    </w:p>
    <w:p w14:paraId="0808E6D5" w14:textId="77777777" w:rsidR="00EB67EF" w:rsidRDefault="00EB67EF" w:rsidP="00EB67EF">
      <w:pPr>
        <w:pStyle w:val="Standard"/>
        <w:spacing w:before="280" w:line="480" w:lineRule="auto"/>
        <w:rPr>
          <w:rFonts w:ascii="Times New Roman" w:hAnsi="Times New Roman" w:cs="Times New Roman"/>
          <w:color w:val="000000"/>
          <w:highlight w:val="white"/>
        </w:rPr>
      </w:pPr>
    </w:p>
    <w:p w14:paraId="5D158C71" w14:textId="77777777" w:rsidR="00EB67EF" w:rsidRDefault="00EB67EF" w:rsidP="00EB67EF">
      <w:pPr>
        <w:pStyle w:val="Standard"/>
        <w:spacing w:before="280" w:line="480" w:lineRule="auto"/>
        <w:rPr>
          <w:rFonts w:ascii="Times New Roman" w:hAnsi="Times New Roman" w:cs="Times New Roman"/>
          <w:b/>
          <w:color w:val="000000"/>
          <w:highlight w:val="white"/>
        </w:rPr>
      </w:pPr>
      <w:r>
        <w:rPr>
          <w:noProof/>
        </w:rPr>
        <w:drawing>
          <wp:inline distT="0" distB="0" distL="0" distR="0" wp14:anchorId="79734F2B" wp14:editId="57B12B57">
            <wp:extent cx="5943600" cy="217932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a:picLocks noChangeAspect="1" noChangeArrowheads="1"/>
                    </pic:cNvPicPr>
                  </pic:nvPicPr>
                  <pic:blipFill>
                    <a:blip r:embed="rId10"/>
                    <a:stretch>
                      <a:fillRect/>
                    </a:stretch>
                  </pic:blipFill>
                  <pic:spPr bwMode="auto">
                    <a:xfrm>
                      <a:off x="0" y="0"/>
                      <a:ext cx="5943600" cy="2179320"/>
                    </a:xfrm>
                    <a:prstGeom prst="rect">
                      <a:avLst/>
                    </a:prstGeom>
                  </pic:spPr>
                </pic:pic>
              </a:graphicData>
            </a:graphic>
          </wp:inline>
        </w:drawing>
      </w:r>
    </w:p>
    <w:p w14:paraId="1EB9BA2C" w14:textId="77777777" w:rsidR="00EB67EF" w:rsidRDefault="00EB67EF" w:rsidP="00EB67EF">
      <w:pPr>
        <w:pStyle w:val="Standard"/>
        <w:spacing w:before="280" w:line="480" w:lineRule="auto"/>
        <w:rPr>
          <w:rFonts w:ascii="Times New Roman" w:hAnsi="Times New Roman" w:cs="Times New Roman"/>
          <w:color w:val="000000"/>
          <w:highlight w:val="white"/>
        </w:rPr>
      </w:pPr>
      <w:r>
        <w:rPr>
          <w:rFonts w:ascii="Times New Roman" w:hAnsi="Times New Roman" w:cs="Times New Roman"/>
          <w:b/>
          <w:color w:val="000000"/>
          <w:shd w:val="clear" w:color="auto" w:fill="FFFFFF"/>
        </w:rPr>
        <w:t>Supp.Fig.7.</w:t>
      </w:r>
      <w:r>
        <w:rPr>
          <w:rFonts w:ascii="Times New Roman" w:hAnsi="Times New Roman" w:cs="Times New Roman"/>
          <w:i/>
          <w:color w:val="000000"/>
          <w:shd w:val="clear" w:color="auto" w:fill="FFFFFF"/>
        </w:rPr>
        <w:t xml:space="preserve"> </w:t>
      </w:r>
      <w:r>
        <w:rPr>
          <w:rFonts w:ascii="Times New Roman" w:eastAsia="Times New Roman" w:hAnsi="Times New Roman" w:cs="Times New Roman"/>
          <w:b/>
          <w:bCs/>
          <w:color w:val="000000"/>
          <w:lang w:val="it-IT"/>
        </w:rPr>
        <w:t xml:space="preserve">Loss of </w:t>
      </w:r>
      <w:r w:rsidRPr="00BA0BF6">
        <w:rPr>
          <w:rFonts w:ascii="Times New Roman" w:eastAsia="Times New Roman" w:hAnsi="Times New Roman" w:cs="Times New Roman"/>
          <w:b/>
          <w:bCs/>
          <w:i/>
          <w:iCs/>
          <w:color w:val="000000"/>
          <w:lang w:val="it-IT"/>
        </w:rPr>
        <w:t>TCF-7</w:t>
      </w:r>
      <w:r>
        <w:rPr>
          <w:rFonts w:ascii="Times New Roman" w:eastAsia="Times New Roman" w:hAnsi="Times New Roman" w:cs="Times New Roman"/>
          <w:b/>
          <w:bCs/>
          <w:color w:val="000000"/>
          <w:lang w:val="it-IT"/>
        </w:rPr>
        <w:t xml:space="preserve"> </w:t>
      </w:r>
      <w:proofErr w:type="spellStart"/>
      <w:r>
        <w:rPr>
          <w:rFonts w:ascii="Times New Roman" w:eastAsia="Times New Roman" w:hAnsi="Times New Roman" w:cs="Times New Roman"/>
          <w:b/>
          <w:bCs/>
          <w:color w:val="000000"/>
          <w:lang w:val="it-IT"/>
        </w:rPr>
        <w:t>alters</w:t>
      </w:r>
      <w:proofErr w:type="spellEnd"/>
      <w:r>
        <w:rPr>
          <w:rFonts w:ascii="Times New Roman" w:eastAsia="Times New Roman" w:hAnsi="Times New Roman" w:cs="Times New Roman"/>
          <w:b/>
          <w:bCs/>
          <w:color w:val="000000"/>
          <w:lang w:val="it-IT"/>
        </w:rPr>
        <w:t xml:space="preserve"> the Gene Set </w:t>
      </w:r>
      <w:proofErr w:type="spellStart"/>
      <w:r>
        <w:rPr>
          <w:rFonts w:ascii="Times New Roman" w:eastAsia="Times New Roman" w:hAnsi="Times New Roman" w:cs="Times New Roman"/>
          <w:b/>
          <w:bCs/>
          <w:color w:val="000000"/>
          <w:lang w:val="it-IT"/>
        </w:rPr>
        <w:t>Enrichment</w:t>
      </w:r>
      <w:proofErr w:type="spellEnd"/>
      <w:r>
        <w:rPr>
          <w:rFonts w:ascii="Times New Roman" w:eastAsia="Times New Roman" w:hAnsi="Times New Roman" w:cs="Times New Roman"/>
          <w:b/>
          <w:bCs/>
          <w:color w:val="000000"/>
          <w:lang w:val="it-IT"/>
        </w:rPr>
        <w:t xml:space="preserve"> Analysis (GSEA) of post-</w:t>
      </w:r>
      <w:proofErr w:type="spellStart"/>
      <w:r>
        <w:rPr>
          <w:rFonts w:ascii="Times New Roman" w:eastAsia="Times New Roman" w:hAnsi="Times New Roman" w:cs="Times New Roman"/>
          <w:b/>
          <w:bCs/>
          <w:color w:val="000000"/>
          <w:lang w:val="it-IT"/>
        </w:rPr>
        <w:t>transplanted</w:t>
      </w:r>
      <w:proofErr w:type="spellEnd"/>
      <w:r>
        <w:rPr>
          <w:rFonts w:ascii="Times New Roman" w:eastAsia="Times New Roman" w:hAnsi="Times New Roman" w:cs="Times New Roman"/>
          <w:b/>
          <w:bCs/>
          <w:color w:val="000000"/>
          <w:lang w:val="it-IT"/>
        </w:rPr>
        <w:t xml:space="preserve"> CD8+T </w:t>
      </w:r>
      <w:proofErr w:type="spellStart"/>
      <w:r>
        <w:rPr>
          <w:rFonts w:ascii="Times New Roman" w:eastAsia="Times New Roman" w:hAnsi="Times New Roman" w:cs="Times New Roman"/>
          <w:b/>
          <w:bCs/>
          <w:color w:val="000000"/>
          <w:lang w:val="it-IT"/>
        </w:rPr>
        <w:t>cells</w:t>
      </w:r>
      <w:proofErr w:type="spellEnd"/>
      <w:r>
        <w:rPr>
          <w:rFonts w:ascii="Times New Roman" w:eastAsia="Times New Roman" w:hAnsi="Times New Roman" w:cs="Times New Roman"/>
          <w:b/>
          <w:bCs/>
          <w:color w:val="000000"/>
          <w:lang w:val="it-IT"/>
        </w:rPr>
        <w:t>. (A)</w:t>
      </w:r>
      <w:r>
        <w:rPr>
          <w:rFonts w:ascii="Times New Roman" w:hAnsi="Times New Roman" w:cs="Times New Roman"/>
          <w:color w:val="000000"/>
          <w:shd w:val="clear" w:color="auto" w:fill="FFFFFF"/>
        </w:rPr>
        <w:t xml:space="preserve"> GSEA plot for the “HALLMARK_PI3K_AKT_MTOR_SIGNALING” pathway comparing</w:t>
      </w:r>
      <w:r>
        <w:rPr>
          <w:rStyle w:val="Internetlink"/>
          <w:rFonts w:ascii="Times New Roman" w:hAnsi="Times New Roman" w:cs="Times New Roman"/>
          <w:i/>
          <w:color w:val="000000"/>
          <w:highlight w:val="white"/>
        </w:rPr>
        <w:t xml:space="preserve"> </w:t>
      </w:r>
      <w:r>
        <w:rPr>
          <w:rStyle w:val="Emphasis"/>
          <w:rFonts w:ascii="Times New Roman" w:hAnsi="Times New Roman" w:cs="Times New Roman"/>
          <w:color w:val="000000"/>
          <w:shd w:val="clear" w:color="auto" w:fill="FFFFFF"/>
        </w:rPr>
        <w:t xml:space="preserve">post-transplanted CD8 T cells from </w:t>
      </w:r>
      <w:r w:rsidRPr="00BA0BF6">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mice</w:t>
      </w:r>
      <w:r>
        <w:rPr>
          <w:rFonts w:ascii="Times New Roman" w:hAnsi="Times New Roman" w:cs="Times New Roman"/>
          <w:i/>
          <w:color w:val="000000"/>
          <w:shd w:val="clear" w:color="auto" w:fill="FFFFFF"/>
        </w:rPr>
        <w:t xml:space="preserve">. </w:t>
      </w:r>
      <w:r>
        <w:rPr>
          <w:rFonts w:ascii="Times New Roman" w:hAnsi="Times New Roman" w:cs="Times New Roman"/>
          <w:color w:val="000000"/>
          <w:shd w:val="clear" w:color="auto" w:fill="FFFFFF"/>
        </w:rPr>
        <w:t>The running enrichment score (ES) for the pathway is defined as the peak score furthest from zero, with a negative ES meaning enrichment in the WT group. </w:t>
      </w:r>
      <w:r>
        <w:rPr>
          <w:rFonts w:ascii="Times New Roman" w:eastAsia="Times New Roman" w:hAnsi="Times New Roman" w:cs="Times New Roman"/>
          <w:b/>
          <w:bCs/>
          <w:color w:val="000000"/>
          <w:lang w:val="it-IT"/>
        </w:rPr>
        <w:t>(B)</w:t>
      </w:r>
      <w:r>
        <w:rPr>
          <w:rFonts w:ascii="Times New Roman" w:hAnsi="Times New Roman" w:cs="Times New Roman"/>
          <w:color w:val="000000"/>
          <w:shd w:val="clear" w:color="auto" w:fill="FFFFFF"/>
        </w:rPr>
        <w:t xml:space="preserve"> GSEA plot for the “HALLMARK_TNFA_SIGNALING_VIA_NFKB” pathway comparing</w:t>
      </w:r>
      <w:r>
        <w:rPr>
          <w:rStyle w:val="Internetlink"/>
          <w:rFonts w:ascii="Times New Roman" w:hAnsi="Times New Roman" w:cs="Times New Roman"/>
          <w:i/>
          <w:color w:val="000000"/>
          <w:highlight w:val="white"/>
        </w:rPr>
        <w:t xml:space="preserve"> </w:t>
      </w:r>
      <w:r>
        <w:rPr>
          <w:rStyle w:val="Emphasis"/>
          <w:rFonts w:ascii="Times New Roman" w:hAnsi="Times New Roman" w:cs="Times New Roman"/>
          <w:color w:val="000000"/>
          <w:shd w:val="clear" w:color="auto" w:fill="FFFFFF"/>
        </w:rPr>
        <w:t xml:space="preserve">post-transplanted CD8 T cells from </w:t>
      </w:r>
      <w:r w:rsidRPr="007F7111">
        <w:rPr>
          <w:rStyle w:val="Emphasis"/>
          <w:rFonts w:ascii="Times New Roman" w:hAnsi="Times New Roman" w:cs="Times New Roman"/>
          <w:color w:val="000000"/>
          <w:shd w:val="clear" w:color="auto" w:fill="FFFFFF"/>
        </w:rPr>
        <w:t>TCF-7</w:t>
      </w:r>
      <w:r>
        <w:rPr>
          <w:rStyle w:val="Emphasis"/>
          <w:rFonts w:ascii="Times New Roman" w:hAnsi="Times New Roman" w:cs="Times New Roman"/>
          <w:color w:val="000000"/>
          <w:shd w:val="clear" w:color="auto" w:fill="FFFFFF"/>
        </w:rPr>
        <w:t xml:space="preserve"> cKO to WT mice</w:t>
      </w:r>
      <w:r>
        <w:rPr>
          <w:rFonts w:ascii="Times New Roman" w:hAnsi="Times New Roman" w:cs="Times New Roman"/>
          <w:i/>
          <w:color w:val="000000"/>
          <w:shd w:val="clear" w:color="auto" w:fill="FFFFFF"/>
        </w:rPr>
        <w:t>.</w:t>
      </w:r>
      <w:r>
        <w:rPr>
          <w:rFonts w:ascii="Times New Roman" w:hAnsi="Times New Roman" w:cs="Times New Roman"/>
          <w:color w:val="000000"/>
          <w:shd w:val="clear" w:color="auto" w:fill="FFFFFF"/>
        </w:rPr>
        <w:t xml:space="preserve"> Again,</w:t>
      </w:r>
      <w:r>
        <w:rPr>
          <w:rFonts w:ascii="Times New Roman" w:hAnsi="Times New Roman" w:cs="Times New Roman"/>
          <w:i/>
          <w:color w:val="000000"/>
          <w:shd w:val="clear" w:color="auto" w:fill="FFFFFF"/>
        </w:rPr>
        <w:t xml:space="preserve"> </w:t>
      </w:r>
      <w:r>
        <w:rPr>
          <w:rFonts w:ascii="Times New Roman" w:hAnsi="Times New Roman" w:cs="Times New Roman"/>
          <w:color w:val="000000"/>
          <w:shd w:val="clear" w:color="auto" w:fill="FFFFFF"/>
        </w:rPr>
        <w:t>the running enrichment score (ES) for the pathway is defined as the peak score furthest from zero, with a negative ES meaning enrichment in the WT group. </w:t>
      </w:r>
    </w:p>
    <w:p w14:paraId="5627EBC5" w14:textId="77777777" w:rsidR="00EB67EF" w:rsidRDefault="00EB67EF" w:rsidP="00EB67EF">
      <w:pPr>
        <w:pStyle w:val="Standard"/>
        <w:spacing w:before="280" w:line="480" w:lineRule="auto"/>
        <w:rPr>
          <w:rFonts w:ascii="Times New Roman" w:hAnsi="Times New Roman" w:cs="Times New Roman"/>
          <w:b/>
          <w:color w:val="000000"/>
          <w:highlight w:val="white"/>
        </w:rPr>
      </w:pPr>
      <w:r>
        <w:rPr>
          <w:noProof/>
        </w:rPr>
        <w:lastRenderedPageBreak/>
        <w:drawing>
          <wp:inline distT="0" distB="0" distL="0" distR="0" wp14:anchorId="42D89939" wp14:editId="0A7AF9C6">
            <wp:extent cx="5943600" cy="4707890"/>
            <wp:effectExtent l="0" t="0" r="0" b="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11"/>
                    <a:stretch>
                      <a:fillRect/>
                    </a:stretch>
                  </pic:blipFill>
                  <pic:spPr bwMode="auto">
                    <a:xfrm>
                      <a:off x="0" y="0"/>
                      <a:ext cx="5943600" cy="4707890"/>
                    </a:xfrm>
                    <a:prstGeom prst="rect">
                      <a:avLst/>
                    </a:prstGeom>
                  </pic:spPr>
                </pic:pic>
              </a:graphicData>
            </a:graphic>
          </wp:inline>
        </w:drawing>
      </w:r>
    </w:p>
    <w:p w14:paraId="548CD0D6" w14:textId="77777777" w:rsidR="00EB67EF" w:rsidRDefault="00EB67EF" w:rsidP="00EB67EF">
      <w:pPr>
        <w:pStyle w:val="Standard"/>
        <w:spacing w:before="280" w:line="480" w:lineRule="auto"/>
        <w:rPr>
          <w:rFonts w:ascii="Times New Roman" w:hAnsi="Times New Roman" w:cs="Times New Roman"/>
        </w:rPr>
      </w:pPr>
      <w:r>
        <w:rPr>
          <w:rFonts w:ascii="Times New Roman" w:hAnsi="Times New Roman" w:cs="Times New Roman"/>
          <w:b/>
          <w:color w:val="000000"/>
          <w:shd w:val="clear" w:color="auto" w:fill="FFFFFF"/>
        </w:rPr>
        <w:t>Supp.Fig.8. Related to Fig.8</w:t>
      </w:r>
      <w:r>
        <w:rPr>
          <w:rFonts w:ascii="Times New Roman" w:hAnsi="Times New Roman" w:cs="Times New Roman"/>
          <w:color w:val="000000"/>
          <w:shd w:val="clear" w:color="auto" w:fill="FFFFFF"/>
        </w:rPr>
        <w:t xml:space="preserve">. </w:t>
      </w:r>
      <w:r>
        <w:rPr>
          <w:rFonts w:ascii="Times New Roman" w:hAnsi="Times New Roman" w:cs="Times New Roman"/>
          <w:b/>
          <w:bCs/>
          <w:color w:val="000000"/>
          <w:shd w:val="clear" w:color="auto" w:fill="FFFFFF"/>
        </w:rPr>
        <w:t>Quantification of Western blot of TCR and JAK-STAT signaling.</w:t>
      </w:r>
      <w:r>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 xml:space="preserve">A) </w:t>
      </w:r>
      <w:r>
        <w:rPr>
          <w:rFonts w:ascii="Times New Roman" w:hAnsi="Times New Roman" w:cs="Times New Roman"/>
          <w:color w:val="000000"/>
          <w:shd w:val="clear" w:color="auto" w:fill="FFFFFF"/>
        </w:rPr>
        <w:t xml:space="preserve">Comparison of the quantified bands integrated density normalized to β-actin for unstimulated CD8 T cells from </w:t>
      </w:r>
      <w:r w:rsidRPr="00BA0BF6">
        <w:rPr>
          <w:rFonts w:ascii="Times New Roman" w:hAnsi="Times New Roman" w:cs="Times New Roman"/>
          <w:i/>
          <w:iCs/>
          <w:color w:val="000000"/>
          <w:shd w:val="clear" w:color="auto" w:fill="FFFFFF"/>
        </w:rPr>
        <w:t>TCF-7</w:t>
      </w:r>
      <w:r>
        <w:rPr>
          <w:rFonts w:ascii="Times New Roman" w:hAnsi="Times New Roman" w:cs="Times New Roman"/>
          <w:color w:val="000000"/>
          <w:shd w:val="clear" w:color="auto" w:fill="FFFFFF"/>
        </w:rPr>
        <w:t xml:space="preserve"> cKO and WT mice</w:t>
      </w:r>
      <w:r>
        <w:rPr>
          <w:rFonts w:ascii="Times New Roman" w:hAnsi="Times New Roman" w:cs="Times New Roman"/>
          <w:b/>
          <w:color w:val="000000"/>
          <w:shd w:val="clear" w:color="auto" w:fill="FFFFFF"/>
        </w:rPr>
        <w:t>. (B)</w:t>
      </w:r>
      <w:r>
        <w:rPr>
          <w:rFonts w:ascii="Times New Roman" w:hAnsi="Times New Roman" w:cs="Times New Roman"/>
          <w:color w:val="000000"/>
          <w:shd w:val="clear" w:color="auto" w:fill="FFFFFF"/>
        </w:rPr>
        <w:t xml:space="preserve"> Comparison of the quantified bands integrated density normalized to β-actin for 10-minute-anti-CD3/CD28-stimulated CD8 T cells from </w:t>
      </w:r>
      <w:r w:rsidRPr="007F7111">
        <w:rPr>
          <w:rFonts w:ascii="Times New Roman" w:hAnsi="Times New Roman" w:cs="Times New Roman"/>
          <w:i/>
          <w:iCs/>
          <w:color w:val="000000"/>
          <w:shd w:val="clear" w:color="auto" w:fill="FFFFFF"/>
        </w:rPr>
        <w:t>TCF-7</w:t>
      </w:r>
      <w:r>
        <w:rPr>
          <w:rFonts w:ascii="Times New Roman" w:hAnsi="Times New Roman" w:cs="Times New Roman"/>
          <w:color w:val="000000"/>
          <w:shd w:val="clear" w:color="auto" w:fill="FFFFFF"/>
        </w:rPr>
        <w:t xml:space="preserve"> cKO and WT mice.</w:t>
      </w:r>
      <w:r w:rsidRPr="00130691">
        <w:rPr>
          <w:rFonts w:ascii="Times New Roman" w:hAnsi="Times New Roman" w:cs="Times New Roman"/>
        </w:rPr>
        <w:t xml:space="preserve"> </w:t>
      </w:r>
      <w:r>
        <w:rPr>
          <w:rFonts w:ascii="Times New Roman" w:hAnsi="Times New Roman" w:cs="Times New Roman"/>
        </w:rPr>
        <w:t>All the western blots repeated at least three times and one representative of each protein and quantification is shown.</w:t>
      </w:r>
    </w:p>
    <w:p w14:paraId="39348DA4" w14:textId="77777777" w:rsidR="00EB67EF" w:rsidRDefault="00EB67EF" w:rsidP="00EB67EF">
      <w:pPr>
        <w:pStyle w:val="Standard"/>
        <w:spacing w:before="280" w:line="480" w:lineRule="auto"/>
        <w:rPr>
          <w:rFonts w:ascii="Times New Roman" w:hAnsi="Times New Roman" w:cs="Times New Roman"/>
          <w:color w:val="000000"/>
          <w:highlight w:val="white"/>
        </w:rPr>
      </w:pPr>
    </w:p>
    <w:p w14:paraId="7B3C69C5" w14:textId="10E61579" w:rsidR="009F1B74" w:rsidRPr="00EB67EF" w:rsidRDefault="009F1B74" w:rsidP="00EB67EF">
      <w:pPr>
        <w:pStyle w:val="Standard"/>
        <w:spacing w:before="280" w:line="480" w:lineRule="auto"/>
        <w:rPr>
          <w:rFonts w:ascii="Times New Roman" w:eastAsia="Times New Roman" w:hAnsi="Times New Roman" w:cs="Times New Roman"/>
          <w:color w:val="000000"/>
          <w:lang w:val="it-IT"/>
        </w:rPr>
      </w:pPr>
    </w:p>
    <w:sectPr w:rsidR="009F1B74" w:rsidRPr="00EB6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EF"/>
    <w:rsid w:val="00006643"/>
    <w:rsid w:val="000146E1"/>
    <w:rsid w:val="000227D5"/>
    <w:rsid w:val="0002599F"/>
    <w:rsid w:val="00036575"/>
    <w:rsid w:val="000542EA"/>
    <w:rsid w:val="000678C2"/>
    <w:rsid w:val="000A0431"/>
    <w:rsid w:val="000A6FFB"/>
    <w:rsid w:val="000B7BD6"/>
    <w:rsid w:val="000C6690"/>
    <w:rsid w:val="000D5CF1"/>
    <w:rsid w:val="000E0E04"/>
    <w:rsid w:val="000F46B9"/>
    <w:rsid w:val="00122EAD"/>
    <w:rsid w:val="00140C02"/>
    <w:rsid w:val="00155B95"/>
    <w:rsid w:val="001609DE"/>
    <w:rsid w:val="001B0E44"/>
    <w:rsid w:val="001D0B1C"/>
    <w:rsid w:val="001E461F"/>
    <w:rsid w:val="001E6660"/>
    <w:rsid w:val="001F2CAF"/>
    <w:rsid w:val="001F503D"/>
    <w:rsid w:val="00203A93"/>
    <w:rsid w:val="002234AF"/>
    <w:rsid w:val="002405A1"/>
    <w:rsid w:val="00246F33"/>
    <w:rsid w:val="0027706C"/>
    <w:rsid w:val="00297296"/>
    <w:rsid w:val="002B3F37"/>
    <w:rsid w:val="002C1AA7"/>
    <w:rsid w:val="002E5209"/>
    <w:rsid w:val="002F3509"/>
    <w:rsid w:val="002F3ED3"/>
    <w:rsid w:val="002F6CFB"/>
    <w:rsid w:val="00305413"/>
    <w:rsid w:val="0034620F"/>
    <w:rsid w:val="003C02B6"/>
    <w:rsid w:val="003D54FA"/>
    <w:rsid w:val="004526C6"/>
    <w:rsid w:val="004663C9"/>
    <w:rsid w:val="004757D7"/>
    <w:rsid w:val="00497A81"/>
    <w:rsid w:val="004B3F13"/>
    <w:rsid w:val="004C14EC"/>
    <w:rsid w:val="004D236D"/>
    <w:rsid w:val="004F3413"/>
    <w:rsid w:val="005067D6"/>
    <w:rsid w:val="00557BC0"/>
    <w:rsid w:val="00576821"/>
    <w:rsid w:val="005C5E5A"/>
    <w:rsid w:val="005C78E7"/>
    <w:rsid w:val="005F1A7D"/>
    <w:rsid w:val="0061440B"/>
    <w:rsid w:val="006225CD"/>
    <w:rsid w:val="00623E27"/>
    <w:rsid w:val="00643492"/>
    <w:rsid w:val="006828E3"/>
    <w:rsid w:val="006A109D"/>
    <w:rsid w:val="006A79A3"/>
    <w:rsid w:val="006B4061"/>
    <w:rsid w:val="006C0478"/>
    <w:rsid w:val="006D66D9"/>
    <w:rsid w:val="007010CD"/>
    <w:rsid w:val="0070302B"/>
    <w:rsid w:val="0070750C"/>
    <w:rsid w:val="00741E2C"/>
    <w:rsid w:val="00752D52"/>
    <w:rsid w:val="007A34A6"/>
    <w:rsid w:val="007A50FB"/>
    <w:rsid w:val="007B4F33"/>
    <w:rsid w:val="007C59EA"/>
    <w:rsid w:val="007E45F8"/>
    <w:rsid w:val="008012D2"/>
    <w:rsid w:val="0080774D"/>
    <w:rsid w:val="00821598"/>
    <w:rsid w:val="00842A69"/>
    <w:rsid w:val="00862D98"/>
    <w:rsid w:val="0086396F"/>
    <w:rsid w:val="008C0E94"/>
    <w:rsid w:val="008C0ED8"/>
    <w:rsid w:val="008D7614"/>
    <w:rsid w:val="00933ABA"/>
    <w:rsid w:val="00934CFE"/>
    <w:rsid w:val="00977A5C"/>
    <w:rsid w:val="00983263"/>
    <w:rsid w:val="00984FBF"/>
    <w:rsid w:val="009920A5"/>
    <w:rsid w:val="009D210F"/>
    <w:rsid w:val="009D6336"/>
    <w:rsid w:val="009E51BD"/>
    <w:rsid w:val="009F1B74"/>
    <w:rsid w:val="00A15998"/>
    <w:rsid w:val="00A244BC"/>
    <w:rsid w:val="00A43D16"/>
    <w:rsid w:val="00A4446E"/>
    <w:rsid w:val="00A53B81"/>
    <w:rsid w:val="00AB3FA6"/>
    <w:rsid w:val="00AB5090"/>
    <w:rsid w:val="00AC3457"/>
    <w:rsid w:val="00AC5243"/>
    <w:rsid w:val="00B0359E"/>
    <w:rsid w:val="00B06509"/>
    <w:rsid w:val="00B120F1"/>
    <w:rsid w:val="00B712E1"/>
    <w:rsid w:val="00B8147E"/>
    <w:rsid w:val="00B94657"/>
    <w:rsid w:val="00BD02BA"/>
    <w:rsid w:val="00BD799A"/>
    <w:rsid w:val="00BF62AE"/>
    <w:rsid w:val="00C06903"/>
    <w:rsid w:val="00C1109D"/>
    <w:rsid w:val="00C256DF"/>
    <w:rsid w:val="00C37CB0"/>
    <w:rsid w:val="00C51CAA"/>
    <w:rsid w:val="00C53E21"/>
    <w:rsid w:val="00C90029"/>
    <w:rsid w:val="00C974ED"/>
    <w:rsid w:val="00CB1D23"/>
    <w:rsid w:val="00CD4F3E"/>
    <w:rsid w:val="00CF71B5"/>
    <w:rsid w:val="00D00F8C"/>
    <w:rsid w:val="00D079A6"/>
    <w:rsid w:val="00D10BA1"/>
    <w:rsid w:val="00D26942"/>
    <w:rsid w:val="00D32CA5"/>
    <w:rsid w:val="00D66C13"/>
    <w:rsid w:val="00D95BE9"/>
    <w:rsid w:val="00D97B31"/>
    <w:rsid w:val="00DA1881"/>
    <w:rsid w:val="00DE53BA"/>
    <w:rsid w:val="00E12AE8"/>
    <w:rsid w:val="00E3735D"/>
    <w:rsid w:val="00E44B82"/>
    <w:rsid w:val="00E67A8F"/>
    <w:rsid w:val="00E8586D"/>
    <w:rsid w:val="00E90DCE"/>
    <w:rsid w:val="00EA4585"/>
    <w:rsid w:val="00EB67EF"/>
    <w:rsid w:val="00EC0C4C"/>
    <w:rsid w:val="00EC7DF4"/>
    <w:rsid w:val="00EC7F00"/>
    <w:rsid w:val="00ED6C86"/>
    <w:rsid w:val="00EE6FF7"/>
    <w:rsid w:val="00F24942"/>
    <w:rsid w:val="00F30412"/>
    <w:rsid w:val="00F61C01"/>
    <w:rsid w:val="00F702F7"/>
    <w:rsid w:val="00F711BC"/>
    <w:rsid w:val="00F87B8D"/>
    <w:rsid w:val="00F92C90"/>
    <w:rsid w:val="00F94A27"/>
    <w:rsid w:val="00FA055C"/>
    <w:rsid w:val="00FC1ABC"/>
    <w:rsid w:val="00FC49B7"/>
    <w:rsid w:val="00FD4790"/>
    <w:rsid w:val="00FF18D7"/>
    <w:rsid w:val="00FF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F7862B"/>
  <w15:chartTrackingRefBased/>
  <w15:docId w15:val="{A00D1666-D617-874B-9B24-0A9A15A3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qFormat/>
    <w:rsid w:val="00EB67EF"/>
    <w:rPr>
      <w:color w:val="0000FF"/>
      <w:u w:val="single"/>
    </w:rPr>
  </w:style>
  <w:style w:type="character" w:styleId="Emphasis">
    <w:name w:val="Emphasis"/>
    <w:basedOn w:val="DefaultParagraphFont"/>
    <w:uiPriority w:val="20"/>
    <w:qFormat/>
    <w:rsid w:val="00EB67EF"/>
    <w:rPr>
      <w:i/>
      <w:iCs/>
    </w:rPr>
  </w:style>
  <w:style w:type="character" w:customStyle="1" w:styleId="StandardChar">
    <w:name w:val="Standard Char"/>
    <w:basedOn w:val="DefaultParagraphFont"/>
    <w:link w:val="Standard"/>
    <w:qFormat/>
    <w:rsid w:val="00EB67EF"/>
  </w:style>
  <w:style w:type="paragraph" w:customStyle="1" w:styleId="Standard">
    <w:name w:val="Standard"/>
    <w:link w:val="StandardChar"/>
    <w:qFormat/>
    <w:rsid w:val="00EB67EF"/>
    <w:pPr>
      <w:suppressAutoHyphens/>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1212</Words>
  <Characters>6910</Characters>
  <Application>Microsoft Office Word</Application>
  <DocSecurity>0</DocSecurity>
  <Lines>57</Lines>
  <Paragraphs>16</Paragraphs>
  <ScaleCrop>false</ScaleCrop>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Mobin Karimi</dc:creator>
  <cp:keywords/>
  <dc:description/>
  <cp:lastModifiedBy>Mobin Karimi</cp:lastModifiedBy>
  <cp:revision>1</cp:revision>
  <dcterms:created xsi:type="dcterms:W3CDTF">2022-05-14T23:02:00Z</dcterms:created>
  <dcterms:modified xsi:type="dcterms:W3CDTF">2022-05-14T23:04:00Z</dcterms:modified>
</cp:coreProperties>
</file>