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D452A" w14:textId="2BB5B4A8" w:rsidR="003B780E" w:rsidRPr="00E77800" w:rsidRDefault="003B780E" w:rsidP="003B780E">
      <w:bookmarkStart w:id="0" w:name="_GoBack"/>
      <w:bookmarkEnd w:id="0"/>
      <w:r w:rsidRPr="00E77800">
        <w:t xml:space="preserve">Table 3. Characteristics of </w:t>
      </w:r>
      <w:r w:rsidR="001A227B">
        <w:t>included ICTs</w:t>
      </w:r>
    </w:p>
    <w:tbl>
      <w:tblPr>
        <w:tblW w:w="13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1417"/>
        <w:gridCol w:w="14"/>
        <w:gridCol w:w="1049"/>
        <w:gridCol w:w="510"/>
        <w:gridCol w:w="418"/>
        <w:gridCol w:w="716"/>
        <w:gridCol w:w="709"/>
        <w:gridCol w:w="418"/>
        <w:gridCol w:w="418"/>
        <w:gridCol w:w="418"/>
        <w:gridCol w:w="1000"/>
        <w:gridCol w:w="567"/>
        <w:gridCol w:w="837"/>
        <w:gridCol w:w="418"/>
        <w:gridCol w:w="1013"/>
        <w:gridCol w:w="418"/>
        <w:gridCol w:w="8"/>
        <w:gridCol w:w="608"/>
        <w:gridCol w:w="617"/>
        <w:gridCol w:w="617"/>
      </w:tblGrid>
      <w:tr w:rsidR="00C17244" w:rsidRPr="007F1A51" w14:paraId="1A62308B" w14:textId="77777777" w:rsidTr="00C17244">
        <w:trPr>
          <w:cantSplit/>
          <w:trHeight w:val="20"/>
          <w:tblHeader/>
        </w:trPr>
        <w:tc>
          <w:tcPr>
            <w:tcW w:w="841" w:type="dxa"/>
            <w:vMerge w:val="restart"/>
            <w:shd w:val="clear" w:color="auto" w:fill="BFBFBF" w:themeFill="background1" w:themeFillShade="BF"/>
          </w:tcPr>
          <w:p w14:paraId="40BEE67D" w14:textId="77777777" w:rsidR="00F51B97" w:rsidRPr="007F1A51" w:rsidRDefault="00F51B97" w:rsidP="00115876">
            <w:pPr>
              <w:jc w:val="center"/>
              <w:rPr>
                <w:rFonts w:ascii="Times" w:hAnsi="Times" w:cs="Calibri"/>
                <w:color w:val="000000" w:themeColor="text1"/>
                <w:sz w:val="16"/>
                <w:szCs w:val="16"/>
              </w:rPr>
            </w:pPr>
            <w:r w:rsidRPr="007F1A51">
              <w:rPr>
                <w:rFonts w:ascii="Times" w:hAnsi="Times" w:cs="Calibri"/>
                <w:color w:val="000000" w:themeColor="text1"/>
                <w:sz w:val="16"/>
                <w:szCs w:val="16"/>
              </w:rPr>
              <w:t>Target age</w:t>
            </w:r>
          </w:p>
        </w:tc>
        <w:tc>
          <w:tcPr>
            <w:tcW w:w="1431" w:type="dxa"/>
            <w:gridSpan w:val="2"/>
            <w:vMerge w:val="restart"/>
            <w:shd w:val="clear" w:color="auto" w:fill="BFBFBF" w:themeFill="background1" w:themeFillShade="BF"/>
          </w:tcPr>
          <w:p w14:paraId="769D12C3" w14:textId="77777777" w:rsidR="00F51B97" w:rsidRPr="007F1A51" w:rsidRDefault="00F51B97" w:rsidP="00115876">
            <w:pPr>
              <w:jc w:val="center"/>
              <w:rPr>
                <w:rFonts w:ascii="Times" w:hAnsi="Times" w:cs="Calibri"/>
                <w:color w:val="000000" w:themeColor="text1"/>
                <w:sz w:val="16"/>
                <w:szCs w:val="16"/>
              </w:rPr>
            </w:pPr>
            <w:r w:rsidRPr="007F1A51">
              <w:rPr>
                <w:rFonts w:ascii="Times" w:hAnsi="Times" w:cs="Calibri"/>
                <w:color w:val="000000" w:themeColor="text1"/>
                <w:sz w:val="16"/>
                <w:szCs w:val="16"/>
              </w:rPr>
              <w:t>ICT intervention</w:t>
            </w:r>
          </w:p>
        </w:tc>
        <w:tc>
          <w:tcPr>
            <w:tcW w:w="1049" w:type="dxa"/>
            <w:vMerge w:val="restart"/>
            <w:tcBorders>
              <w:right w:val="double" w:sz="4" w:space="0" w:color="auto"/>
            </w:tcBorders>
            <w:shd w:val="clear" w:color="auto" w:fill="BFBFBF" w:themeFill="background1" w:themeFillShade="BF"/>
          </w:tcPr>
          <w:p w14:paraId="02E5BC61" w14:textId="77777777" w:rsidR="00F51B97" w:rsidRPr="007F1A51" w:rsidRDefault="00F51B97" w:rsidP="00115876">
            <w:pPr>
              <w:ind w:left="113" w:right="113"/>
              <w:jc w:val="center"/>
              <w:rPr>
                <w:rFonts w:ascii="Times" w:hAnsi="Times" w:cs="Calibri"/>
                <w:color w:val="000000" w:themeColor="text1"/>
                <w:sz w:val="16"/>
                <w:szCs w:val="16"/>
              </w:rPr>
            </w:pPr>
            <w:proofErr w:type="spellStart"/>
            <w:r w:rsidRPr="007F1A51">
              <w:rPr>
                <w:rFonts w:ascii="Times" w:hAnsi="Times" w:cs="Calibri"/>
                <w:color w:val="000000" w:themeColor="text1"/>
                <w:sz w:val="16"/>
                <w:szCs w:val="16"/>
              </w:rPr>
              <w:t>Refences</w:t>
            </w:r>
            <w:proofErr w:type="spellEnd"/>
            <w:r w:rsidRPr="007F1A51">
              <w:rPr>
                <w:rFonts w:ascii="Times" w:hAnsi="Times" w:cs="Calibri"/>
                <w:color w:val="000000" w:themeColor="text1"/>
                <w:sz w:val="16"/>
                <w:szCs w:val="16"/>
              </w:rPr>
              <w:t xml:space="preserve"> </w:t>
            </w:r>
          </w:p>
        </w:tc>
        <w:tc>
          <w:tcPr>
            <w:tcW w:w="3607" w:type="dxa"/>
            <w:gridSpan w:val="7"/>
            <w:tcBorders>
              <w:left w:val="double" w:sz="4" w:space="0" w:color="auto"/>
              <w:right w:val="double" w:sz="4" w:space="0" w:color="auto"/>
            </w:tcBorders>
            <w:shd w:val="clear" w:color="auto" w:fill="BFBFBF" w:themeFill="background1" w:themeFillShade="BF"/>
          </w:tcPr>
          <w:p w14:paraId="42787A54" w14:textId="77777777" w:rsidR="00F51B97" w:rsidRPr="007F1A51" w:rsidRDefault="00F51B97" w:rsidP="00115876">
            <w:pPr>
              <w:jc w:val="center"/>
              <w:rPr>
                <w:rFonts w:ascii="Times" w:hAnsi="Times" w:cs="Calibri"/>
                <w:color w:val="000000" w:themeColor="text1"/>
                <w:sz w:val="16"/>
                <w:szCs w:val="16"/>
              </w:rPr>
            </w:pPr>
            <w:r w:rsidRPr="007F1A51">
              <w:rPr>
                <w:rFonts w:ascii="Times" w:hAnsi="Times" w:cs="Calibri"/>
                <w:color w:val="000000" w:themeColor="text1"/>
                <w:sz w:val="16"/>
                <w:szCs w:val="16"/>
              </w:rPr>
              <w:t>Suicide Prevention Intervention Category</w:t>
            </w:r>
          </w:p>
        </w:tc>
        <w:tc>
          <w:tcPr>
            <w:tcW w:w="4261" w:type="dxa"/>
            <w:gridSpan w:val="7"/>
            <w:tcBorders>
              <w:left w:val="double" w:sz="4" w:space="0" w:color="auto"/>
              <w:right w:val="double" w:sz="4" w:space="0" w:color="auto"/>
            </w:tcBorders>
            <w:shd w:val="clear" w:color="auto" w:fill="BFBFBF" w:themeFill="background1" w:themeFillShade="BF"/>
          </w:tcPr>
          <w:p w14:paraId="22F9BEFD" w14:textId="77777777" w:rsidR="00F51B97" w:rsidRPr="007F1A51" w:rsidRDefault="00F51B97" w:rsidP="00115876">
            <w:pPr>
              <w:jc w:val="center"/>
              <w:rPr>
                <w:rFonts w:ascii="Times" w:hAnsi="Times" w:cs="Calibri"/>
                <w:color w:val="000000" w:themeColor="text1"/>
                <w:sz w:val="16"/>
                <w:szCs w:val="16"/>
              </w:rPr>
            </w:pPr>
            <w:r w:rsidRPr="007F1A51">
              <w:rPr>
                <w:rFonts w:ascii="Times" w:hAnsi="Times" w:cs="Calibri"/>
                <w:color w:val="000000" w:themeColor="text1"/>
                <w:sz w:val="16"/>
                <w:szCs w:val="16"/>
              </w:rPr>
              <w:t>MHCC Typology</w:t>
            </w:r>
          </w:p>
        </w:tc>
        <w:tc>
          <w:tcPr>
            <w:tcW w:w="1842" w:type="dxa"/>
            <w:gridSpan w:val="3"/>
            <w:tcBorders>
              <w:left w:val="double" w:sz="4" w:space="0" w:color="auto"/>
            </w:tcBorders>
            <w:shd w:val="clear" w:color="auto" w:fill="BFBFBF" w:themeFill="background1" w:themeFillShade="BF"/>
          </w:tcPr>
          <w:p w14:paraId="6220AB8D" w14:textId="77777777" w:rsidR="00F51B97" w:rsidRPr="007F1A51" w:rsidRDefault="00F51B97" w:rsidP="00115876">
            <w:pPr>
              <w:ind w:right="185"/>
              <w:jc w:val="center"/>
              <w:rPr>
                <w:rFonts w:ascii="Times" w:hAnsi="Times" w:cs="Calibri"/>
                <w:color w:val="000000" w:themeColor="text1"/>
                <w:sz w:val="16"/>
                <w:szCs w:val="16"/>
              </w:rPr>
            </w:pPr>
            <w:r w:rsidRPr="007F1A51">
              <w:rPr>
                <w:rFonts w:ascii="Times" w:hAnsi="Times" w:cs="Calibri"/>
                <w:color w:val="000000" w:themeColor="text1"/>
                <w:sz w:val="16"/>
                <w:szCs w:val="16"/>
              </w:rPr>
              <w:t>WHO category</w:t>
            </w:r>
          </w:p>
        </w:tc>
      </w:tr>
      <w:tr w:rsidR="00C17244" w:rsidRPr="00964937" w14:paraId="5251145C" w14:textId="77777777" w:rsidTr="00C17244">
        <w:trPr>
          <w:cantSplit/>
          <w:trHeight w:val="1723"/>
        </w:trPr>
        <w:tc>
          <w:tcPr>
            <w:tcW w:w="841" w:type="dxa"/>
            <w:vMerge/>
            <w:tcBorders>
              <w:bottom w:val="single" w:sz="4" w:space="0" w:color="auto"/>
            </w:tcBorders>
            <w:shd w:val="clear" w:color="auto" w:fill="BFBFBF" w:themeFill="background1" w:themeFillShade="BF"/>
            <w:hideMark/>
          </w:tcPr>
          <w:p w14:paraId="43ED02B0" w14:textId="77777777" w:rsidR="00F51B97" w:rsidRPr="00964937" w:rsidRDefault="00F51B97" w:rsidP="00115876">
            <w:pPr>
              <w:rPr>
                <w:rFonts w:ascii="Times" w:hAnsi="Times" w:cs="Calibri"/>
                <w:b/>
                <w:bCs/>
                <w:color w:val="000000" w:themeColor="text1"/>
                <w:sz w:val="16"/>
                <w:szCs w:val="16"/>
              </w:rPr>
            </w:pPr>
          </w:p>
        </w:tc>
        <w:tc>
          <w:tcPr>
            <w:tcW w:w="1431" w:type="dxa"/>
            <w:gridSpan w:val="2"/>
            <w:vMerge/>
            <w:tcBorders>
              <w:bottom w:val="single" w:sz="4" w:space="0" w:color="auto"/>
            </w:tcBorders>
            <w:shd w:val="clear" w:color="auto" w:fill="BFBFBF" w:themeFill="background1" w:themeFillShade="BF"/>
            <w:hideMark/>
          </w:tcPr>
          <w:p w14:paraId="768CEAA2" w14:textId="77777777" w:rsidR="00F51B97" w:rsidRPr="00964937" w:rsidRDefault="00F51B97" w:rsidP="00115876">
            <w:pPr>
              <w:rPr>
                <w:rFonts w:ascii="Times" w:hAnsi="Times" w:cs="Calibri"/>
                <w:b/>
                <w:bCs/>
                <w:color w:val="000000" w:themeColor="text1"/>
                <w:sz w:val="16"/>
                <w:szCs w:val="16"/>
              </w:rPr>
            </w:pPr>
          </w:p>
        </w:tc>
        <w:tc>
          <w:tcPr>
            <w:tcW w:w="1049" w:type="dxa"/>
            <w:vMerge/>
            <w:tcBorders>
              <w:bottom w:val="single" w:sz="4" w:space="0" w:color="auto"/>
              <w:right w:val="double" w:sz="4" w:space="0" w:color="auto"/>
            </w:tcBorders>
            <w:shd w:val="clear" w:color="auto" w:fill="BFBFBF" w:themeFill="background1" w:themeFillShade="BF"/>
          </w:tcPr>
          <w:p w14:paraId="17123ABF" w14:textId="77777777" w:rsidR="00F51B97" w:rsidRPr="00964937" w:rsidRDefault="00F51B97" w:rsidP="00115876">
            <w:pPr>
              <w:ind w:left="113" w:right="113"/>
              <w:rPr>
                <w:rFonts w:ascii="Times" w:hAnsi="Times" w:cs="Calibri"/>
                <w:b/>
                <w:bCs/>
                <w:color w:val="000000" w:themeColor="text1"/>
                <w:sz w:val="16"/>
                <w:szCs w:val="16"/>
              </w:rPr>
            </w:pPr>
          </w:p>
        </w:tc>
        <w:tc>
          <w:tcPr>
            <w:tcW w:w="510" w:type="dxa"/>
            <w:tcBorders>
              <w:left w:val="double" w:sz="4" w:space="0" w:color="auto"/>
            </w:tcBorders>
            <w:shd w:val="clear" w:color="auto" w:fill="BFBFBF" w:themeFill="background1" w:themeFillShade="BF"/>
            <w:textDirection w:val="btLr"/>
            <w:hideMark/>
          </w:tcPr>
          <w:p w14:paraId="31646876"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Screening and Assessment</w:t>
            </w:r>
          </w:p>
        </w:tc>
        <w:tc>
          <w:tcPr>
            <w:tcW w:w="418" w:type="dxa"/>
            <w:shd w:val="clear" w:color="auto" w:fill="BFBFBF" w:themeFill="background1" w:themeFillShade="BF"/>
            <w:textDirection w:val="btLr"/>
            <w:hideMark/>
          </w:tcPr>
          <w:p w14:paraId="74083DBF"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Safety Planning</w:t>
            </w:r>
          </w:p>
        </w:tc>
        <w:tc>
          <w:tcPr>
            <w:tcW w:w="716" w:type="dxa"/>
            <w:shd w:val="clear" w:color="auto" w:fill="BFBFBF" w:themeFill="background1" w:themeFillShade="BF"/>
            <w:textDirection w:val="btLr"/>
            <w:hideMark/>
          </w:tcPr>
          <w:p w14:paraId="7B35C224"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 xml:space="preserve">Lethal Means Restrictions and/or Counselling </w:t>
            </w:r>
          </w:p>
        </w:tc>
        <w:tc>
          <w:tcPr>
            <w:tcW w:w="709" w:type="dxa"/>
            <w:shd w:val="clear" w:color="auto" w:fill="BFBFBF" w:themeFill="background1" w:themeFillShade="BF"/>
            <w:textDirection w:val="btLr"/>
            <w:hideMark/>
          </w:tcPr>
          <w:p w14:paraId="5865E5B9"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 xml:space="preserve">Discharge or Post-Discharge Follow-Up </w:t>
            </w:r>
          </w:p>
        </w:tc>
        <w:tc>
          <w:tcPr>
            <w:tcW w:w="418" w:type="dxa"/>
            <w:shd w:val="clear" w:color="auto" w:fill="BFBFBF" w:themeFill="background1" w:themeFillShade="BF"/>
            <w:textDirection w:val="btLr"/>
            <w:hideMark/>
          </w:tcPr>
          <w:p w14:paraId="582AD3C8"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 xml:space="preserve">Therapy </w:t>
            </w:r>
          </w:p>
        </w:tc>
        <w:tc>
          <w:tcPr>
            <w:tcW w:w="418" w:type="dxa"/>
            <w:shd w:val="clear" w:color="auto" w:fill="BFBFBF" w:themeFill="background1" w:themeFillShade="BF"/>
            <w:textDirection w:val="btLr"/>
            <w:hideMark/>
          </w:tcPr>
          <w:p w14:paraId="7E0B76DF"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Resources</w:t>
            </w:r>
          </w:p>
        </w:tc>
        <w:tc>
          <w:tcPr>
            <w:tcW w:w="418" w:type="dxa"/>
            <w:tcBorders>
              <w:right w:val="double" w:sz="4" w:space="0" w:color="auto"/>
            </w:tcBorders>
            <w:shd w:val="clear" w:color="auto" w:fill="BFBFBF" w:themeFill="background1" w:themeFillShade="BF"/>
            <w:textDirection w:val="btLr"/>
            <w:hideMark/>
          </w:tcPr>
          <w:p w14:paraId="18DC3356"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Other</w:t>
            </w:r>
          </w:p>
        </w:tc>
        <w:tc>
          <w:tcPr>
            <w:tcW w:w="1000" w:type="dxa"/>
            <w:tcBorders>
              <w:left w:val="double" w:sz="4" w:space="0" w:color="auto"/>
            </w:tcBorders>
            <w:shd w:val="clear" w:color="auto" w:fill="BFBFBF" w:themeFill="background1" w:themeFillShade="BF"/>
            <w:textDirection w:val="btLr"/>
            <w:hideMark/>
          </w:tcPr>
          <w:p w14:paraId="52AA3A7D"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Computerized interventions, resources, and applications</w:t>
            </w:r>
          </w:p>
        </w:tc>
        <w:tc>
          <w:tcPr>
            <w:tcW w:w="567" w:type="dxa"/>
            <w:shd w:val="clear" w:color="auto" w:fill="BFBFBF" w:themeFill="background1" w:themeFillShade="BF"/>
            <w:textDirection w:val="btLr"/>
            <w:hideMark/>
          </w:tcPr>
          <w:p w14:paraId="6792BBDA"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Telehealth and telemedicine</w:t>
            </w:r>
          </w:p>
        </w:tc>
        <w:tc>
          <w:tcPr>
            <w:tcW w:w="837" w:type="dxa"/>
            <w:shd w:val="clear" w:color="auto" w:fill="BFBFBF" w:themeFill="background1" w:themeFillShade="BF"/>
            <w:textDirection w:val="btLr"/>
            <w:hideMark/>
          </w:tcPr>
          <w:p w14:paraId="033D905C"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Wearable computing and monitoring</w:t>
            </w:r>
          </w:p>
        </w:tc>
        <w:tc>
          <w:tcPr>
            <w:tcW w:w="418" w:type="dxa"/>
            <w:shd w:val="clear" w:color="auto" w:fill="BFBFBF" w:themeFill="background1" w:themeFillShade="BF"/>
            <w:textDirection w:val="btLr"/>
            <w:hideMark/>
          </w:tcPr>
          <w:p w14:paraId="6BD7DE0E"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Virtual reality</w:t>
            </w:r>
          </w:p>
        </w:tc>
        <w:tc>
          <w:tcPr>
            <w:tcW w:w="1013" w:type="dxa"/>
            <w:shd w:val="clear" w:color="auto" w:fill="BFBFBF" w:themeFill="background1" w:themeFillShade="BF"/>
            <w:textDirection w:val="btLr"/>
            <w:hideMark/>
          </w:tcPr>
          <w:p w14:paraId="536EA79D"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Peer support through social media and other technologies</w:t>
            </w:r>
          </w:p>
        </w:tc>
        <w:tc>
          <w:tcPr>
            <w:tcW w:w="418" w:type="dxa"/>
            <w:shd w:val="clear" w:color="auto" w:fill="BFBFBF" w:themeFill="background1" w:themeFillShade="BF"/>
            <w:textDirection w:val="btLr"/>
            <w:hideMark/>
          </w:tcPr>
          <w:p w14:paraId="57210B6C"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Robots</w:t>
            </w:r>
          </w:p>
        </w:tc>
        <w:tc>
          <w:tcPr>
            <w:tcW w:w="616" w:type="dxa"/>
            <w:gridSpan w:val="2"/>
            <w:tcBorders>
              <w:left w:val="double" w:sz="4" w:space="0" w:color="auto"/>
            </w:tcBorders>
            <w:shd w:val="clear" w:color="auto" w:fill="BFBFBF" w:themeFill="background1" w:themeFillShade="BF"/>
            <w:textDirection w:val="btLr"/>
            <w:vAlign w:val="center"/>
          </w:tcPr>
          <w:p w14:paraId="29C022D3"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Universal</w:t>
            </w:r>
          </w:p>
        </w:tc>
        <w:tc>
          <w:tcPr>
            <w:tcW w:w="617" w:type="dxa"/>
            <w:shd w:val="clear" w:color="auto" w:fill="BFBFBF" w:themeFill="background1" w:themeFillShade="BF"/>
            <w:textDirection w:val="btLr"/>
            <w:vAlign w:val="center"/>
          </w:tcPr>
          <w:p w14:paraId="4B04C468"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Selective</w:t>
            </w:r>
          </w:p>
        </w:tc>
        <w:tc>
          <w:tcPr>
            <w:tcW w:w="617" w:type="dxa"/>
            <w:shd w:val="clear" w:color="auto" w:fill="BFBFBF" w:themeFill="background1" w:themeFillShade="BF"/>
            <w:textDirection w:val="btLr"/>
            <w:vAlign w:val="center"/>
          </w:tcPr>
          <w:p w14:paraId="10EF95C3" w14:textId="77777777" w:rsidR="00F51B97" w:rsidRPr="00964937" w:rsidRDefault="00F51B97" w:rsidP="00115876">
            <w:pPr>
              <w:ind w:left="113" w:right="113"/>
              <w:rPr>
                <w:rFonts w:ascii="Times" w:hAnsi="Times" w:cs="Calibri"/>
                <w:color w:val="000000" w:themeColor="text1"/>
                <w:sz w:val="16"/>
                <w:szCs w:val="16"/>
              </w:rPr>
            </w:pPr>
            <w:r w:rsidRPr="00964937">
              <w:rPr>
                <w:rFonts w:ascii="Times" w:hAnsi="Times" w:cs="Calibri"/>
                <w:color w:val="000000" w:themeColor="text1"/>
                <w:sz w:val="16"/>
                <w:szCs w:val="16"/>
              </w:rPr>
              <w:t>Indicated</w:t>
            </w:r>
          </w:p>
        </w:tc>
      </w:tr>
      <w:tr w:rsidR="00F51B97" w:rsidRPr="00CF1C8F" w14:paraId="500D1BAC" w14:textId="77777777" w:rsidTr="00F51B97">
        <w:trPr>
          <w:trHeight w:val="227"/>
        </w:trPr>
        <w:tc>
          <w:tcPr>
            <w:tcW w:w="841" w:type="dxa"/>
            <w:tcBorders>
              <w:right w:val="single" w:sz="4" w:space="0" w:color="auto"/>
            </w:tcBorders>
            <w:shd w:val="clear" w:color="auto" w:fill="auto"/>
          </w:tcPr>
          <w:p w14:paraId="0B86E1F2"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Total counts (n)</w:t>
            </w:r>
          </w:p>
        </w:tc>
        <w:tc>
          <w:tcPr>
            <w:tcW w:w="1417" w:type="dxa"/>
            <w:tcBorders>
              <w:left w:val="single" w:sz="4" w:space="0" w:color="auto"/>
              <w:right w:val="single" w:sz="4" w:space="0" w:color="auto"/>
            </w:tcBorders>
            <w:shd w:val="clear" w:color="auto" w:fill="auto"/>
          </w:tcPr>
          <w:p w14:paraId="5096B031"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66</w:t>
            </w:r>
          </w:p>
        </w:tc>
        <w:tc>
          <w:tcPr>
            <w:tcW w:w="1063" w:type="dxa"/>
            <w:gridSpan w:val="2"/>
            <w:tcBorders>
              <w:left w:val="single" w:sz="4" w:space="0" w:color="auto"/>
              <w:right w:val="double" w:sz="4" w:space="0" w:color="auto"/>
            </w:tcBorders>
            <w:shd w:val="clear" w:color="auto" w:fill="auto"/>
          </w:tcPr>
          <w:p w14:paraId="3FF2393E"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75</w:t>
            </w:r>
          </w:p>
        </w:tc>
        <w:tc>
          <w:tcPr>
            <w:tcW w:w="510" w:type="dxa"/>
            <w:tcBorders>
              <w:left w:val="double" w:sz="4" w:space="0" w:color="auto"/>
            </w:tcBorders>
            <w:shd w:val="clear" w:color="auto" w:fill="auto"/>
          </w:tcPr>
          <w:p w14:paraId="4A8AD983"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22</w:t>
            </w:r>
          </w:p>
        </w:tc>
        <w:tc>
          <w:tcPr>
            <w:tcW w:w="418" w:type="dxa"/>
            <w:shd w:val="clear" w:color="auto" w:fill="auto"/>
          </w:tcPr>
          <w:p w14:paraId="4BC75633" w14:textId="77777777" w:rsidR="00F51B97" w:rsidRPr="00CF1C8F" w:rsidRDefault="00F51B97" w:rsidP="00115876">
            <w:pPr>
              <w:jc w:val="center"/>
              <w:rPr>
                <w:rFonts w:ascii="Times" w:hAnsi="Times" w:cs="Segoe UI Symbol"/>
                <w:b/>
                <w:bCs/>
                <w:color w:val="000000" w:themeColor="text1"/>
                <w:sz w:val="18"/>
                <w:szCs w:val="18"/>
              </w:rPr>
            </w:pPr>
            <w:r w:rsidRPr="00CF1C8F">
              <w:rPr>
                <w:rFonts w:ascii="Times" w:hAnsi="Times" w:cs="Segoe UI Symbol"/>
                <w:b/>
                <w:bCs/>
                <w:color w:val="000000" w:themeColor="text1"/>
                <w:sz w:val="18"/>
                <w:szCs w:val="18"/>
              </w:rPr>
              <w:t>20</w:t>
            </w:r>
          </w:p>
        </w:tc>
        <w:tc>
          <w:tcPr>
            <w:tcW w:w="716" w:type="dxa"/>
            <w:shd w:val="clear" w:color="auto" w:fill="auto"/>
          </w:tcPr>
          <w:p w14:paraId="3942B3AD"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3</w:t>
            </w:r>
          </w:p>
        </w:tc>
        <w:tc>
          <w:tcPr>
            <w:tcW w:w="709" w:type="dxa"/>
            <w:shd w:val="clear" w:color="auto" w:fill="auto"/>
          </w:tcPr>
          <w:p w14:paraId="4EF3C2D2" w14:textId="77777777" w:rsidR="00F51B97" w:rsidRPr="00CF1C8F" w:rsidRDefault="00F51B97" w:rsidP="00115876">
            <w:pPr>
              <w:jc w:val="center"/>
              <w:rPr>
                <w:rFonts w:ascii="Times" w:hAnsi="Times" w:cs="Segoe UI Symbol"/>
                <w:b/>
                <w:bCs/>
                <w:color w:val="000000" w:themeColor="text1"/>
                <w:sz w:val="18"/>
                <w:szCs w:val="18"/>
              </w:rPr>
            </w:pPr>
            <w:r w:rsidRPr="00CF1C8F">
              <w:rPr>
                <w:rFonts w:ascii="Times" w:hAnsi="Times" w:cs="Segoe UI Symbol"/>
                <w:b/>
                <w:bCs/>
                <w:color w:val="000000" w:themeColor="text1"/>
                <w:sz w:val="18"/>
                <w:szCs w:val="18"/>
              </w:rPr>
              <w:t>27</w:t>
            </w:r>
          </w:p>
        </w:tc>
        <w:tc>
          <w:tcPr>
            <w:tcW w:w="418" w:type="dxa"/>
            <w:shd w:val="clear" w:color="auto" w:fill="auto"/>
          </w:tcPr>
          <w:p w14:paraId="7885DD5C"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4</w:t>
            </w:r>
          </w:p>
        </w:tc>
        <w:tc>
          <w:tcPr>
            <w:tcW w:w="418" w:type="dxa"/>
            <w:shd w:val="clear" w:color="auto" w:fill="auto"/>
          </w:tcPr>
          <w:p w14:paraId="428A01EA" w14:textId="77777777" w:rsidR="00F51B97" w:rsidRPr="00CF1C8F" w:rsidRDefault="00F51B97" w:rsidP="00115876">
            <w:pPr>
              <w:jc w:val="center"/>
              <w:rPr>
                <w:rFonts w:ascii="Times" w:hAnsi="Times" w:cs="Segoe UI Symbol"/>
                <w:b/>
                <w:bCs/>
                <w:color w:val="000000" w:themeColor="text1"/>
                <w:sz w:val="18"/>
                <w:szCs w:val="18"/>
              </w:rPr>
            </w:pPr>
            <w:r w:rsidRPr="00CF1C8F">
              <w:rPr>
                <w:rFonts w:ascii="Times" w:hAnsi="Times" w:cs="Segoe UI Symbol"/>
                <w:b/>
                <w:bCs/>
                <w:color w:val="000000" w:themeColor="text1"/>
                <w:sz w:val="18"/>
                <w:szCs w:val="18"/>
              </w:rPr>
              <w:t>18</w:t>
            </w:r>
          </w:p>
        </w:tc>
        <w:tc>
          <w:tcPr>
            <w:tcW w:w="418" w:type="dxa"/>
            <w:tcBorders>
              <w:right w:val="double" w:sz="4" w:space="0" w:color="auto"/>
            </w:tcBorders>
            <w:shd w:val="clear" w:color="auto" w:fill="auto"/>
          </w:tcPr>
          <w:p w14:paraId="437852A3"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12</w:t>
            </w:r>
          </w:p>
        </w:tc>
        <w:tc>
          <w:tcPr>
            <w:tcW w:w="1000" w:type="dxa"/>
            <w:tcBorders>
              <w:left w:val="double" w:sz="4" w:space="0" w:color="auto"/>
            </w:tcBorders>
            <w:shd w:val="clear" w:color="auto" w:fill="auto"/>
          </w:tcPr>
          <w:p w14:paraId="7A070EE1" w14:textId="77777777" w:rsidR="00F51B97" w:rsidRPr="00CF1C8F" w:rsidRDefault="00F51B97" w:rsidP="00115876">
            <w:pPr>
              <w:jc w:val="center"/>
              <w:rPr>
                <w:rFonts w:ascii="Times" w:hAnsi="Times" w:cs="Segoe UI Symbol"/>
                <w:b/>
                <w:bCs/>
                <w:color w:val="000000" w:themeColor="text1"/>
                <w:sz w:val="18"/>
                <w:szCs w:val="18"/>
              </w:rPr>
            </w:pPr>
            <w:r w:rsidRPr="00CF1C8F">
              <w:rPr>
                <w:rFonts w:ascii="Times" w:hAnsi="Times" w:cs="Segoe UI Symbol"/>
                <w:b/>
                <w:bCs/>
                <w:color w:val="000000" w:themeColor="text1"/>
                <w:sz w:val="18"/>
                <w:szCs w:val="18"/>
              </w:rPr>
              <w:t>55</w:t>
            </w:r>
          </w:p>
        </w:tc>
        <w:tc>
          <w:tcPr>
            <w:tcW w:w="567" w:type="dxa"/>
            <w:shd w:val="clear" w:color="auto" w:fill="auto"/>
          </w:tcPr>
          <w:p w14:paraId="7BD2BB81" w14:textId="77777777" w:rsidR="00F51B97" w:rsidRPr="00CF1C8F" w:rsidRDefault="00F51B97" w:rsidP="00115876">
            <w:pPr>
              <w:jc w:val="center"/>
              <w:rPr>
                <w:rFonts w:ascii="Times" w:hAnsi="Times" w:cs="Segoe UI Symbol"/>
                <w:b/>
                <w:bCs/>
                <w:color w:val="000000" w:themeColor="text1"/>
                <w:sz w:val="18"/>
                <w:szCs w:val="18"/>
              </w:rPr>
            </w:pPr>
            <w:r w:rsidRPr="00CF1C8F">
              <w:rPr>
                <w:rFonts w:ascii="Times" w:hAnsi="Times" w:cs="Segoe UI Symbol"/>
                <w:b/>
                <w:bCs/>
                <w:color w:val="000000" w:themeColor="text1"/>
                <w:sz w:val="18"/>
                <w:szCs w:val="18"/>
              </w:rPr>
              <w:t>16</w:t>
            </w:r>
          </w:p>
        </w:tc>
        <w:tc>
          <w:tcPr>
            <w:tcW w:w="837" w:type="dxa"/>
            <w:shd w:val="clear" w:color="auto" w:fill="auto"/>
          </w:tcPr>
          <w:p w14:paraId="5E70481C"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1</w:t>
            </w:r>
          </w:p>
        </w:tc>
        <w:tc>
          <w:tcPr>
            <w:tcW w:w="418" w:type="dxa"/>
            <w:shd w:val="clear" w:color="auto" w:fill="auto"/>
          </w:tcPr>
          <w:p w14:paraId="148B4AF1"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2</w:t>
            </w:r>
          </w:p>
        </w:tc>
        <w:tc>
          <w:tcPr>
            <w:tcW w:w="1013" w:type="dxa"/>
            <w:shd w:val="clear" w:color="auto" w:fill="auto"/>
          </w:tcPr>
          <w:p w14:paraId="3EC6C130" w14:textId="77777777" w:rsidR="00F51B97" w:rsidRPr="00CF1C8F" w:rsidRDefault="00F51B97" w:rsidP="00115876">
            <w:pPr>
              <w:jc w:val="center"/>
              <w:rPr>
                <w:rFonts w:ascii="Times" w:hAnsi="Times" w:cs="Segoe UI Symbol"/>
                <w:b/>
                <w:bCs/>
                <w:color w:val="000000" w:themeColor="text1"/>
                <w:sz w:val="18"/>
                <w:szCs w:val="18"/>
              </w:rPr>
            </w:pPr>
            <w:r w:rsidRPr="00CF1C8F">
              <w:rPr>
                <w:rFonts w:ascii="Times" w:hAnsi="Times" w:cs="Segoe UI Symbol"/>
                <w:b/>
                <w:bCs/>
                <w:color w:val="000000" w:themeColor="text1"/>
                <w:sz w:val="18"/>
                <w:szCs w:val="18"/>
              </w:rPr>
              <w:t>2</w:t>
            </w:r>
          </w:p>
        </w:tc>
        <w:tc>
          <w:tcPr>
            <w:tcW w:w="418" w:type="dxa"/>
            <w:shd w:val="clear" w:color="auto" w:fill="auto"/>
          </w:tcPr>
          <w:p w14:paraId="69EE2CC5"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1</w:t>
            </w:r>
          </w:p>
        </w:tc>
        <w:tc>
          <w:tcPr>
            <w:tcW w:w="616" w:type="dxa"/>
            <w:gridSpan w:val="2"/>
            <w:tcBorders>
              <w:left w:val="double" w:sz="4" w:space="0" w:color="auto"/>
            </w:tcBorders>
            <w:shd w:val="clear" w:color="auto" w:fill="auto"/>
          </w:tcPr>
          <w:p w14:paraId="713875B4"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4</w:t>
            </w:r>
          </w:p>
        </w:tc>
        <w:tc>
          <w:tcPr>
            <w:tcW w:w="617" w:type="dxa"/>
            <w:shd w:val="clear" w:color="auto" w:fill="auto"/>
          </w:tcPr>
          <w:p w14:paraId="1E086910" w14:textId="77777777" w:rsidR="00F51B97" w:rsidRPr="00CF1C8F" w:rsidRDefault="00F51B97" w:rsidP="00115876">
            <w:pPr>
              <w:jc w:val="center"/>
              <w:rPr>
                <w:rFonts w:ascii="Times" w:hAnsi="Times" w:cs="Calibri"/>
                <w:b/>
                <w:bCs/>
                <w:color w:val="000000" w:themeColor="text1"/>
                <w:sz w:val="18"/>
                <w:szCs w:val="18"/>
              </w:rPr>
            </w:pPr>
            <w:r w:rsidRPr="00CF1C8F">
              <w:rPr>
                <w:rFonts w:ascii="Times" w:hAnsi="Times" w:cs="Calibri"/>
                <w:b/>
                <w:bCs/>
                <w:color w:val="000000" w:themeColor="text1"/>
                <w:sz w:val="18"/>
                <w:szCs w:val="18"/>
              </w:rPr>
              <w:t>10</w:t>
            </w:r>
          </w:p>
        </w:tc>
        <w:tc>
          <w:tcPr>
            <w:tcW w:w="617" w:type="dxa"/>
            <w:shd w:val="clear" w:color="auto" w:fill="auto"/>
          </w:tcPr>
          <w:p w14:paraId="43B3493A" w14:textId="77777777" w:rsidR="00F51B97" w:rsidRPr="00CF1C8F" w:rsidRDefault="00F51B97" w:rsidP="00115876">
            <w:pPr>
              <w:jc w:val="center"/>
              <w:rPr>
                <w:rFonts w:ascii="Times" w:hAnsi="Times" w:cs="Segoe UI Symbol"/>
                <w:b/>
                <w:bCs/>
                <w:color w:val="000000" w:themeColor="text1"/>
                <w:sz w:val="18"/>
                <w:szCs w:val="18"/>
              </w:rPr>
            </w:pPr>
            <w:r>
              <w:rPr>
                <w:rFonts w:ascii="Times" w:hAnsi="Times" w:cs="Segoe UI Symbol"/>
                <w:b/>
                <w:bCs/>
                <w:color w:val="000000" w:themeColor="text1"/>
                <w:sz w:val="18"/>
                <w:szCs w:val="18"/>
              </w:rPr>
              <w:t>53</w:t>
            </w:r>
          </w:p>
        </w:tc>
      </w:tr>
      <w:tr w:rsidR="00F51B97" w:rsidRPr="00964937" w14:paraId="007CFE8A" w14:textId="77777777" w:rsidTr="00115876">
        <w:trPr>
          <w:trHeight w:val="20"/>
        </w:trPr>
        <w:tc>
          <w:tcPr>
            <w:tcW w:w="841" w:type="dxa"/>
            <w:shd w:val="clear" w:color="auto" w:fill="auto"/>
            <w:hideMark/>
          </w:tcPr>
          <w:p w14:paraId="21EB7B0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61DB00A6" w14:textId="77777777" w:rsidR="00F51B9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Addiction Comprehensive Health Enhancement </w:t>
            </w:r>
          </w:p>
          <w:p w14:paraId="29B4C2F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Support System (ACHESS)</w:t>
            </w:r>
          </w:p>
        </w:tc>
        <w:tc>
          <w:tcPr>
            <w:tcW w:w="1049" w:type="dxa"/>
            <w:tcBorders>
              <w:right w:val="double" w:sz="4" w:space="0" w:color="auto"/>
            </w:tcBorders>
          </w:tcPr>
          <w:p w14:paraId="16A91FDB" w14:textId="77777777" w:rsidR="00F51B9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Mackie et al., 2017</w:t>
            </w:r>
          </w:p>
          <w:p w14:paraId="7137D405" w14:textId="2F6ABCC6" w:rsidR="00F51B97" w:rsidRPr="00D371A5" w:rsidRDefault="00F51B97" w:rsidP="00115876">
            <w:pPr>
              <w:rPr>
                <w:rFonts w:ascii="Times" w:hAnsi="Times" w:cs="Calibri"/>
                <w:color w:val="000000" w:themeColor="text1"/>
                <w:sz w:val="16"/>
                <w:szCs w:val="16"/>
              </w:rPr>
            </w:pPr>
            <w:r w:rsidRPr="00D371A5">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{"citationID":"Nj345Meh","properties":{"formattedCitation":"[97]","plainCitation":"[97]","noteIndex":0},"citationItems":[{"id":15263,"uris":["http://zotero.org/users/5795740/items/CCY8Y6MP"],"itemData":{"id":15263,"type":"article-journal","abstract":"BACKGROUND: Blended therapy describes the use of computerised therapy combined with face-to-face therapy to extend the depth, range and nature of the face-to-face therapy. We wanted to develop a treatment manual for a randomised trial of blended therapy combining face-to-face problem solving and a smartphone app in men who present to hospital with self-harm., OBJECTIVE: To develop a treatment manual and to describe the experience of receiving and delivering a blended therapy., METHODS: After completion of the blended therapy, semistructured qualitative interviews were conducted with participants to describe their experience of the treatment. Two independent coders analysed the material using a thematic, grounded theory approach., FINDINGS: Seven men were enrolled in the study, and six completed the qualitative interviews. The two main themes identified were of trust and connection. Participants attended 85% of their appointments., CONCLUSIONS: In the treatment manual, we emphasised the themes of trust and connection by allowing time to discuss the app in the face-to-face to sessions, ensuring that therapists are familiar with the app and know how to respond to technical queries. Identification of trust and connection generates novel questions about the importance of the therapeutic alliance with technology rather than with people., CLINICAL IMPLICATIONS: Clinicians and app developers need to pay attention to the therapeutic relationship with technology as trust and good communication can be easily damaged, resulting in disengagement with the app. Blended therapy may result in increased adherence to face-to-face sessions., TRIAL REGISTRATION NUMBER: NCT02718248. Copyright © Article author(s) (or their employer(s) unless otherwise stated in the text of the article) 2017. All rights reserved. No commercial use is permitted unless otherwise expressly granted.","container-title":"Evidence-based mental health","DOI":"10.1136/eb-2017-102764","issue":"4","journalAbbreviation":"Evidence-based mental health","note":"publisher-place: England","page":"118-122","title":"A qualitative study of a blended therapy using problem solving therapy with a customised smartphone app in men who present to hospital with intentional self-harm.","volume":"20","author":[{"family":"Mackie","given":"Craig"},{"family":"Dunn","given":"Nicole"},{"family":"MacLean","given":"Sarah"},{"family":"Testa","given":"Valerie"},{"family":"Heisel","given":"Marnin"},{"family":"Hatcher","given":"Simon"}],"issued":{"date-parts":[["2017"]]}}}],"schema":"https://github.com/citation-style-language/schema/raw/master/csl-citation.json"} </w:instrText>
            </w:r>
            <w:r w:rsidRPr="00D371A5">
              <w:rPr>
                <w:rFonts w:ascii="Times" w:hAnsi="Times" w:cs="Calibri"/>
                <w:color w:val="000000" w:themeColor="text1"/>
                <w:sz w:val="16"/>
                <w:szCs w:val="16"/>
              </w:rPr>
              <w:fldChar w:fldCharType="separate"/>
            </w:r>
            <w:r w:rsidR="003B62D9">
              <w:rPr>
                <w:rFonts w:ascii="Times" w:hAnsi="Times" w:cs="Calibri"/>
                <w:noProof/>
                <w:color w:val="000000" w:themeColor="text1"/>
                <w:sz w:val="16"/>
                <w:szCs w:val="16"/>
              </w:rPr>
              <w:t>[97]</w:t>
            </w:r>
            <w:r w:rsidRPr="00D371A5">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05CDBE41"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1086F9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7BAE0BF5"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5F0DABD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2A8732D9"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FB6887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389D608C"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088D9A41"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3B63565A"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6CF4910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D6C0384"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33CFE0A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48EA50B1"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02670F6" w14:textId="77777777" w:rsidR="00F51B97" w:rsidRPr="00964937" w:rsidRDefault="00F51B97" w:rsidP="00115876">
            <w:pPr>
              <w:jc w:val="center"/>
              <w:rPr>
                <w:rFonts w:ascii="Times" w:hAnsi="Times" w:cs="Segoe UI Symbol"/>
                <w:b/>
                <w:bCs/>
                <w:color w:val="000000" w:themeColor="text1"/>
              </w:rPr>
            </w:pPr>
          </w:p>
        </w:tc>
        <w:tc>
          <w:tcPr>
            <w:tcW w:w="617" w:type="dxa"/>
            <w:vAlign w:val="center"/>
          </w:tcPr>
          <w:p w14:paraId="3DC88554" w14:textId="77777777" w:rsidR="00F51B97" w:rsidRPr="00964937" w:rsidRDefault="00F51B97" w:rsidP="00115876">
            <w:pPr>
              <w:jc w:val="center"/>
              <w:rPr>
                <w:rFonts w:ascii="Times" w:hAnsi="Times" w:cs="Segoe UI Symbol"/>
                <w:b/>
                <w:bCs/>
                <w:color w:val="000000" w:themeColor="text1"/>
              </w:rPr>
            </w:pPr>
          </w:p>
        </w:tc>
        <w:tc>
          <w:tcPr>
            <w:tcW w:w="617" w:type="dxa"/>
            <w:vAlign w:val="center"/>
          </w:tcPr>
          <w:p w14:paraId="50AFB9F0"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r>
      <w:tr w:rsidR="00F51B97" w:rsidRPr="00964937" w14:paraId="7B49B7D2" w14:textId="77777777" w:rsidTr="00115876">
        <w:trPr>
          <w:trHeight w:val="20"/>
        </w:trPr>
        <w:tc>
          <w:tcPr>
            <w:tcW w:w="841" w:type="dxa"/>
            <w:shd w:val="clear" w:color="auto" w:fill="auto"/>
            <w:hideMark/>
          </w:tcPr>
          <w:p w14:paraId="563D9925"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16-25yrs</w:t>
            </w:r>
          </w:p>
        </w:tc>
        <w:tc>
          <w:tcPr>
            <w:tcW w:w="1431" w:type="dxa"/>
            <w:gridSpan w:val="2"/>
            <w:shd w:val="clear" w:color="auto" w:fill="auto"/>
            <w:hideMark/>
          </w:tcPr>
          <w:p w14:paraId="1429164F"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Affinity </w:t>
            </w:r>
          </w:p>
        </w:tc>
        <w:tc>
          <w:tcPr>
            <w:tcW w:w="1049" w:type="dxa"/>
            <w:tcBorders>
              <w:right w:val="double" w:sz="4" w:space="0" w:color="auto"/>
            </w:tcBorders>
          </w:tcPr>
          <w:p w14:paraId="074988EE" w14:textId="4ACF4E52"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Bailey et al.,  2020</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{"citationID":"zNUYSQZC","properties":{"formattedCitation":"[91]","plainCitation":"[91]","noteIndex":0},"citationItems":[{"id":15248,"uris":["http://zotero.org/users/5795740/items/RAD663MZ"],"itemData":{"id":15248,"type":"article-journal","abstract":"Online social networking interventions have potential to support young people who experience suicidal thoughts by specifically addressing interpersonal risk factors for suicide, but may also pose a risk of harm. This uncontrolled, single-group pilot study aimed to evaluate the safety, feasibility, and acceptability of an enhanced online social networking intervention (\"Affinity\") among a sample of young people who experienced active suicidal ideation, and to explore potential changes in clinical outcomes and the therapeutic targets of the intervention. Twenty young people with current or recent suicidal ideation who were receiving treatment for depression at a tertiary-level mental health service were given access to Affinity for two months. Participants were assessed at baseline and 8-week follow-up; 90 percent reported clinical suicidal ideation at baseline. A priori criteria related to feasibility, safety and acceptability were satisfied. In terms of potential clinical effects, significant and reliable pre-post improvements were found on self-report outcomes including suicidal ideation. This study provides initial world-first evidence to support the use of an online intervention incorporating social networking as an adjunct to treatment for young people who experience suicidal ideation. The effectiveness of Affinity needs to be evaluated in a randomised controlled trial.","container-title":"International journal of environmental research and public health","DOI":"10.3390/ijerph17072435","issue":"7","journalAbbreviation":"International journal of environmental research and public health","note":"publisher-place: Switzerland","title":"An Enhanced Social Networking Intervention for Young People with Active Suicidal Ideation: Safety, Feasibility and Acceptability Outcomes.","volume":"17","author":[{"family":"Bailey","given":"Eleanor"},{"family":"Alvarez-Jimenez","given":"Mario"},{"family":"Robinson","given":"Jo"},{"family":"D'Alfonso","given":"Simon"},{"family":"Nedeljkovic","given":"Maja"},{"family":"Davey","given":"Christopher G"},{"family":"Bendall","given":"Sarah"},{"family":"Gilbertson","given":"Tamsyn"},{"family":"Phillips","given":"Jessica"},{"family":"Bloom","given":"Lisa"},{"family":"Nicholls","given":"Laura"},{"family":"Garland","given":"Nicola"},{"family":"Cagliarini","given":"Daniela"},{"family":"Phelan","given":"Mark"},{"family":"McKechnie","given":"Ben"},{"family":"Mitchell","given":"Jessica"},{"family":"Cooke","given":"Melanie"},{"family":"Rice","given":"Simon M"}],"issued":{"date-parts":[["2020"]]}}}],"schema":"https://github.com/citation-style-language/schema/raw/master/csl-citation.json"}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s="Calibri"/>
                <w:noProof/>
                <w:color w:val="000000" w:themeColor="text1"/>
                <w:sz w:val="16"/>
                <w:szCs w:val="16"/>
              </w:rPr>
              <w:t>[91]</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2B16B6B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16CD41D"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67122E81"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3F8F0020"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C04AFB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0AD6663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5E1AFD6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hideMark/>
          </w:tcPr>
          <w:p w14:paraId="4C783A9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3B6BF14B"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3714A68F"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E468D66"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63AB468A"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3CBDF6B9"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5EAEE1D6" w14:textId="77777777" w:rsidR="00F51B97" w:rsidRPr="00964937" w:rsidRDefault="00F51B97" w:rsidP="00115876">
            <w:pPr>
              <w:jc w:val="center"/>
              <w:rPr>
                <w:rFonts w:ascii="Times" w:hAnsi="Times" w:cs="Segoe UI Symbol"/>
                <w:b/>
                <w:bCs/>
                <w:color w:val="000000" w:themeColor="text1"/>
              </w:rPr>
            </w:pPr>
          </w:p>
        </w:tc>
        <w:tc>
          <w:tcPr>
            <w:tcW w:w="617" w:type="dxa"/>
            <w:vAlign w:val="center"/>
          </w:tcPr>
          <w:p w14:paraId="761AA548" w14:textId="77777777" w:rsidR="00F51B97" w:rsidRPr="00964937" w:rsidRDefault="00F51B97" w:rsidP="00115876">
            <w:pPr>
              <w:jc w:val="center"/>
              <w:rPr>
                <w:rFonts w:ascii="Times" w:hAnsi="Times" w:cs="Segoe UI Symbol"/>
                <w:b/>
                <w:bCs/>
                <w:color w:val="000000" w:themeColor="text1"/>
              </w:rPr>
            </w:pPr>
          </w:p>
        </w:tc>
        <w:tc>
          <w:tcPr>
            <w:tcW w:w="617" w:type="dxa"/>
            <w:vAlign w:val="center"/>
          </w:tcPr>
          <w:p w14:paraId="7743B37D"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r>
      <w:tr w:rsidR="00F51B97" w:rsidRPr="00964937" w14:paraId="2B1FC556" w14:textId="77777777" w:rsidTr="00115876">
        <w:trPr>
          <w:trHeight w:val="20"/>
        </w:trPr>
        <w:tc>
          <w:tcPr>
            <w:tcW w:w="841" w:type="dxa"/>
            <w:vMerge w:val="restart"/>
            <w:shd w:val="clear" w:color="auto" w:fill="auto"/>
            <w:hideMark/>
          </w:tcPr>
          <w:p w14:paraId="561DE567"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p w14:paraId="53F692D5" w14:textId="77777777" w:rsidR="00F51B97" w:rsidRPr="00964937" w:rsidRDefault="00F51B97" w:rsidP="00115876">
            <w:pPr>
              <w:rPr>
                <w:rFonts w:ascii="Times" w:hAnsi="Times" w:cs="Calibri"/>
                <w:color w:val="000000" w:themeColor="text1"/>
                <w:sz w:val="16"/>
                <w:szCs w:val="16"/>
              </w:rPr>
            </w:pPr>
          </w:p>
        </w:tc>
        <w:tc>
          <w:tcPr>
            <w:tcW w:w="1431" w:type="dxa"/>
            <w:gridSpan w:val="2"/>
            <w:vMerge w:val="restart"/>
            <w:shd w:val="clear" w:color="auto" w:fill="auto"/>
            <w:hideMark/>
          </w:tcPr>
          <w:p w14:paraId="356BDD3B"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ALGOrithm</w:t>
            </w:r>
            <w:proofErr w:type="spellEnd"/>
            <w:r w:rsidRPr="00964937">
              <w:rPr>
                <w:rFonts w:ascii="Times" w:hAnsi="Times" w:cs="Calibri"/>
                <w:color w:val="000000" w:themeColor="text1"/>
                <w:sz w:val="16"/>
                <w:szCs w:val="16"/>
              </w:rPr>
              <w:t xml:space="preserve"> for Suicide prevention (ALGOS)</w:t>
            </w:r>
          </w:p>
          <w:p w14:paraId="0612F0D6"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Telephone contact</w:t>
            </w:r>
          </w:p>
        </w:tc>
        <w:tc>
          <w:tcPr>
            <w:tcW w:w="1049" w:type="dxa"/>
            <w:tcBorders>
              <w:right w:val="double" w:sz="4" w:space="0" w:color="auto"/>
            </w:tcBorders>
          </w:tcPr>
          <w:p w14:paraId="1FADF166" w14:textId="43543B21"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Vaiva</w:t>
            </w:r>
            <w:proofErr w:type="spellEnd"/>
            <w:r w:rsidRPr="00964937">
              <w:rPr>
                <w:rFonts w:ascii="Times" w:hAnsi="Times" w:cs="Calibri"/>
                <w:color w:val="000000" w:themeColor="text1"/>
                <w:sz w:val="16"/>
                <w:szCs w:val="16"/>
              </w:rPr>
              <w:t xml:space="preserve"> et al., 2018</w:t>
            </w:r>
            <w:r w:rsidR="009661E5">
              <w:rPr>
                <w:rFonts w:ascii="Times" w:hAnsi="Times" w:cs="Calibri"/>
                <w:color w:val="000000" w:themeColor="text1"/>
                <w:sz w:val="16"/>
                <w:szCs w:val="16"/>
              </w:rPr>
              <w:t xml:space="preserve"> </w:t>
            </w:r>
            <w:r w:rsidR="003F7D00">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{"citationID":"a19uvlev93n","properties":{"formattedCitation":"[161]","plainCitation":"[161]","noteIndex":0},"citationItems":[{"id":15261,"uris":["http://zotero.org/users/5795740/items/AZIXGYE7"],"itemData":{"id":15261,"type":"article-journal","abstract":"BACKGROUND: There is growing evidence in the literature that brief contact interventions (BCIs) might be reliable suicide prevention strategies., OBJECTIVE: To assess the effectiveness of a decision-making algorithm for suicide prevention (ALGOS) combining existing BCIs in reducing suicide reattempts in patients discharged after a suicide attempt., METHODS: A randomized, multicenter, controlled, parallel trial was conducted in 23 hospitals. The study was conducted from January 26, 2010, to February 28, 2013. People who had made a suicide attempt were randomly assigned to either the intervention group (ALGOS) or the control group. The primary outcome was the rate of participants who reattempted suicide (fatal or not) within the 6-month study period., RESULTS: 1,040 patients were recruited. After 6 months, 58 participants in the intervention group (12.8%) reattempted suicide compared with 77 (17.2%) in the control group. The difference between groups (4.4%; 95% CI, -0.7% to 9.0%) was not significant (complete-case analysis, P = .059)., CONCLUSIONS: These results may help researchers better integrate BCIs into routine health care and provide new insights concerning personalized suicide prevention strategies., TRIAL REGISTRATION: ClinicalTrials.gov identifier: NCT01123174. © Copyright 2018 Physicians Postgraduate Press, Inc.","container-title":"The Journal of clinical psychiatry","DOI":"10.4088/JCP.17m11631","issue":"6","journalAbbreviation":"The Journal of clinical psychiatry","note":"publisher-place: United States","title":"Combining Postcards, Crisis Cards, and Telephone Contact Into a Decision-Making Algorithm to Reduce Suicide Reattempt: A Randomized Clinical Trial of a Personalized Brief Contact Intervention.","volume":"79","author":[{"family":"Vaiva","given":"Guillaume"},{"family":"Berrouiguet","given":"Sofian"},{"family":"Walter","given":"Michel"},{"family":"Courtet","given":"Philippe"},{"family":"Ducrocq","given":"Francois"},{"family":"Jardon","given":"Vincent"},{"family":"Larsen","given":"Mark E"},{"family":"Cailhol","given":"Lionel"},{"family":"Godesense","given":"Carole"},{"family":"Couturier","given":"Christophe"},{"family":"Mathur","given":"Anjali"},{"family":"Lagree","given":"Virginie"},{"family":"Pichene","given":"Catherine"},{"family":"Travers","given":"David"},{"family":"Lemogne","given":"Cedric"},{"family":"Henry","given":"Jean Marc"},{"family":"Jover","given":"Frederic"},{"family":"Chastang","given":"Francoise"},{"family":"Prudhomme","given":"Olivier"},{"family":"Lestavel","given":"Philippe"},{"family":"Gignac","given":"Catherine Thevenon"},{"family":"Duhem","given":"Stephane"},{"family":"Demarty","given":"Anne Laure"},{"family":"Mesmeur","given":"Catherine"},{"family":"Bellivier","given":"Frank"},{"family":"Labreuche","given":"Julien"},{"family":"Duhamel","given":"Alain"},{"family":"Goldstein","given":"Patrick"}],"issued":{"date-parts":[["2018"]]}}}],"schema":"https://github.com/citation-style-language/schema/raw/master/csl-citation.json"} </w:instrText>
            </w:r>
            <w:r w:rsidR="003F7D00">
              <w:rPr>
                <w:rFonts w:ascii="Times" w:hAnsi="Times" w:cs="Calibri"/>
                <w:color w:val="000000" w:themeColor="text1"/>
                <w:sz w:val="16"/>
                <w:szCs w:val="16"/>
              </w:rPr>
              <w:fldChar w:fldCharType="separate"/>
            </w:r>
            <w:r w:rsidR="003B62D9">
              <w:rPr>
                <w:rFonts w:ascii="Times" w:hAnsi="Times"/>
                <w:color w:val="000000"/>
                <w:sz w:val="16"/>
                <w:lang w:val="en-US"/>
              </w:rPr>
              <w:t>[161]</w:t>
            </w:r>
            <w:r w:rsidR="003F7D00">
              <w:rPr>
                <w:rFonts w:ascii="Times" w:hAnsi="Times" w:cs="Calibri"/>
                <w:color w:val="000000" w:themeColor="text1"/>
                <w:sz w:val="16"/>
                <w:szCs w:val="16"/>
              </w:rPr>
              <w:fldChar w:fldCharType="end"/>
            </w:r>
          </w:p>
        </w:tc>
        <w:tc>
          <w:tcPr>
            <w:tcW w:w="510" w:type="dxa"/>
            <w:vMerge w:val="restart"/>
            <w:tcBorders>
              <w:left w:val="double" w:sz="4" w:space="0" w:color="auto"/>
            </w:tcBorders>
            <w:shd w:val="clear" w:color="auto" w:fill="auto"/>
            <w:vAlign w:val="center"/>
            <w:hideMark/>
          </w:tcPr>
          <w:p w14:paraId="6F129D9C"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3835556B" w14:textId="77777777" w:rsidR="00F51B97" w:rsidRPr="00964937" w:rsidRDefault="00F51B97" w:rsidP="00115876">
            <w:pPr>
              <w:jc w:val="center"/>
              <w:rPr>
                <w:rFonts w:ascii="Times" w:hAnsi="Times" w:cs="Calibri"/>
                <w:b/>
                <w:bCs/>
                <w:color w:val="000000" w:themeColor="text1"/>
              </w:rPr>
            </w:pPr>
          </w:p>
        </w:tc>
        <w:tc>
          <w:tcPr>
            <w:tcW w:w="716" w:type="dxa"/>
            <w:vMerge w:val="restart"/>
            <w:shd w:val="clear" w:color="auto" w:fill="auto"/>
            <w:vAlign w:val="center"/>
            <w:hideMark/>
          </w:tcPr>
          <w:p w14:paraId="711ACB80" w14:textId="77777777" w:rsidR="00F51B97" w:rsidRPr="00964937" w:rsidRDefault="00F51B97" w:rsidP="00115876">
            <w:pPr>
              <w:jc w:val="center"/>
              <w:rPr>
                <w:rFonts w:ascii="Times" w:hAnsi="Times" w:cs="Calibri"/>
                <w:b/>
                <w:bCs/>
                <w:color w:val="000000" w:themeColor="text1"/>
              </w:rPr>
            </w:pPr>
          </w:p>
        </w:tc>
        <w:tc>
          <w:tcPr>
            <w:tcW w:w="709" w:type="dxa"/>
            <w:vMerge w:val="restart"/>
            <w:shd w:val="clear" w:color="auto" w:fill="auto"/>
            <w:vAlign w:val="center"/>
            <w:hideMark/>
          </w:tcPr>
          <w:p w14:paraId="2BFDE15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p w14:paraId="45BA998D"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22A192FC"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2B90A271" w14:textId="77777777" w:rsidR="00F51B97" w:rsidRPr="00964937" w:rsidRDefault="00F51B97" w:rsidP="00115876">
            <w:pPr>
              <w:jc w:val="center"/>
              <w:rPr>
                <w:rFonts w:ascii="Times" w:hAnsi="Times" w:cs="Calibri"/>
                <w:b/>
                <w:bCs/>
                <w:color w:val="000000" w:themeColor="text1"/>
              </w:rPr>
            </w:pPr>
          </w:p>
        </w:tc>
        <w:tc>
          <w:tcPr>
            <w:tcW w:w="418" w:type="dxa"/>
            <w:vMerge w:val="restart"/>
            <w:tcBorders>
              <w:right w:val="double" w:sz="4" w:space="0" w:color="auto"/>
            </w:tcBorders>
            <w:shd w:val="clear" w:color="auto" w:fill="auto"/>
            <w:vAlign w:val="center"/>
            <w:hideMark/>
          </w:tcPr>
          <w:p w14:paraId="66B49B2C" w14:textId="77777777" w:rsidR="00F51B97" w:rsidRPr="00964937" w:rsidRDefault="00F51B97" w:rsidP="00115876">
            <w:pPr>
              <w:jc w:val="center"/>
              <w:rPr>
                <w:rFonts w:ascii="Times" w:hAnsi="Times" w:cs="Calibri"/>
                <w:b/>
                <w:bCs/>
                <w:color w:val="000000" w:themeColor="text1"/>
              </w:rPr>
            </w:pPr>
          </w:p>
        </w:tc>
        <w:tc>
          <w:tcPr>
            <w:tcW w:w="1000" w:type="dxa"/>
            <w:vMerge w:val="restart"/>
            <w:tcBorders>
              <w:left w:val="double" w:sz="4" w:space="0" w:color="auto"/>
            </w:tcBorders>
            <w:shd w:val="clear" w:color="auto" w:fill="auto"/>
            <w:vAlign w:val="center"/>
            <w:hideMark/>
          </w:tcPr>
          <w:p w14:paraId="39B1C3D2" w14:textId="77777777" w:rsidR="00F51B97" w:rsidRPr="00964937" w:rsidRDefault="00F51B97" w:rsidP="00115876">
            <w:pPr>
              <w:jc w:val="center"/>
              <w:rPr>
                <w:rFonts w:ascii="Times" w:hAnsi="Times" w:cs="Calibri"/>
                <w:color w:val="000000" w:themeColor="text1"/>
              </w:rPr>
            </w:pPr>
          </w:p>
        </w:tc>
        <w:tc>
          <w:tcPr>
            <w:tcW w:w="567" w:type="dxa"/>
            <w:vMerge w:val="restart"/>
            <w:shd w:val="clear" w:color="auto" w:fill="auto"/>
            <w:vAlign w:val="center"/>
            <w:hideMark/>
          </w:tcPr>
          <w:p w14:paraId="73B22B2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p w14:paraId="152E452C" w14:textId="77777777" w:rsidR="00F51B97" w:rsidRPr="00964937" w:rsidRDefault="00F51B97" w:rsidP="00115876">
            <w:pPr>
              <w:jc w:val="center"/>
              <w:rPr>
                <w:rFonts w:ascii="Times" w:hAnsi="Times" w:cs="Calibri"/>
                <w:b/>
                <w:bCs/>
                <w:color w:val="000000" w:themeColor="text1"/>
              </w:rPr>
            </w:pPr>
          </w:p>
        </w:tc>
        <w:tc>
          <w:tcPr>
            <w:tcW w:w="837" w:type="dxa"/>
            <w:vMerge w:val="restart"/>
            <w:shd w:val="clear" w:color="auto" w:fill="auto"/>
            <w:vAlign w:val="center"/>
            <w:hideMark/>
          </w:tcPr>
          <w:p w14:paraId="2B205FE9"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140C2698" w14:textId="77777777" w:rsidR="00F51B97" w:rsidRPr="00964937" w:rsidRDefault="00F51B97" w:rsidP="00115876">
            <w:pPr>
              <w:jc w:val="center"/>
              <w:rPr>
                <w:rFonts w:ascii="Times" w:hAnsi="Times" w:cs="Calibri"/>
                <w:color w:val="000000" w:themeColor="text1"/>
              </w:rPr>
            </w:pPr>
          </w:p>
        </w:tc>
        <w:tc>
          <w:tcPr>
            <w:tcW w:w="1013" w:type="dxa"/>
            <w:vMerge w:val="restart"/>
            <w:shd w:val="clear" w:color="auto" w:fill="auto"/>
            <w:vAlign w:val="center"/>
            <w:hideMark/>
          </w:tcPr>
          <w:p w14:paraId="31314A7E"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4B03A33B" w14:textId="77777777" w:rsidR="00F51B97" w:rsidRPr="00964937" w:rsidRDefault="00F51B97" w:rsidP="00115876">
            <w:pPr>
              <w:jc w:val="center"/>
              <w:rPr>
                <w:rFonts w:ascii="Times" w:hAnsi="Times" w:cs="Calibri"/>
                <w:color w:val="000000" w:themeColor="text1"/>
              </w:rPr>
            </w:pPr>
          </w:p>
        </w:tc>
        <w:tc>
          <w:tcPr>
            <w:tcW w:w="616" w:type="dxa"/>
            <w:gridSpan w:val="2"/>
            <w:vMerge w:val="restart"/>
            <w:tcBorders>
              <w:left w:val="double" w:sz="4" w:space="0" w:color="auto"/>
            </w:tcBorders>
            <w:vAlign w:val="center"/>
          </w:tcPr>
          <w:p w14:paraId="6599F801"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5ECC3BF1"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5C2476DF"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p w14:paraId="7DF13F8B" w14:textId="77777777" w:rsidR="00F51B97" w:rsidRPr="00964937" w:rsidRDefault="00F51B97" w:rsidP="00115876">
            <w:pPr>
              <w:jc w:val="center"/>
              <w:rPr>
                <w:rFonts w:ascii="Times" w:hAnsi="Times" w:cs="Calibri"/>
                <w:color w:val="000000" w:themeColor="text1"/>
              </w:rPr>
            </w:pPr>
          </w:p>
        </w:tc>
      </w:tr>
      <w:tr w:rsidR="00F51B97" w:rsidRPr="00964937" w14:paraId="7F9133DB" w14:textId="77777777" w:rsidTr="00115876">
        <w:trPr>
          <w:trHeight w:val="20"/>
        </w:trPr>
        <w:tc>
          <w:tcPr>
            <w:tcW w:w="841" w:type="dxa"/>
            <w:vMerge/>
            <w:shd w:val="clear" w:color="auto" w:fill="auto"/>
            <w:hideMark/>
          </w:tcPr>
          <w:p w14:paraId="7CE2483C"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0FFA1764"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086018E5" w14:textId="48E7E4DE"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Vaiva</w:t>
            </w:r>
            <w:proofErr w:type="spellEnd"/>
            <w:r w:rsidRPr="00964937">
              <w:rPr>
                <w:rFonts w:ascii="Times" w:hAnsi="Times" w:cs="Calibri"/>
                <w:color w:val="000000" w:themeColor="text1"/>
                <w:sz w:val="16"/>
                <w:szCs w:val="16"/>
              </w:rPr>
              <w:t xml:space="preserve"> et al., 2011</w:t>
            </w:r>
            <w:r w:rsidR="00FB54DA">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{"citationID":"a10ofv5bg24","properties":{"formattedCitation":"[58]","plainCitation":"[58]","noteIndex":0},"citationItems":[{"id":15276,"uris":["http://zotero.org/users/5795740/items/5AGFLQ3K"],"itemData":{"id":15276,"type":"article-journal","abstract":"BACKGROUND: Suicide attempts (SA) constitute a serious clinical problem. People who attempt suicide are at high risk of further repetition. However, no interventions have been shown to be effective in reducing repetition in this group of patients., METHODS/DESIGN: Multicentre randomized controlled trial. We examine the effectiveness of \"ALGOS algorithm\": an intervention based in a decisional tree of contact type which aims at reducing the incidence of repeated suicide attempt during 6 months. This algorithm of case management comprises the two strategies of intervention that showed a significant reduction in the number of SA repeaters: systematic telephone contact (ineffective in first-attempters) and \"Crisis card\" (effective only in first-attempters). Participants who are lost from contact and those refusing healthcare, can then benefit from \"short letters\" or \"postcards\"., DISCUSSION: ALGOS algorithm is easily reproducible and inexpensive intervention that will supply the guidelines for assessment and management of a population sometimes in difficulties with healthcare compliance. Furthermore, it will target some of these subgroups of patients by providing specific interventions for optimizing the benefits of case management strategy.","container-title":"BMC psychiatry","DOI":"10.1186/1471-244X-11-1","issue":"100968559","journalAbbreviation":"BMC psychiatry","note":"publisher-place: England","page":"1","title":"ALGOS: the development of a randomized controlled trial testing a case management algorithm designed to reduce suicide risk among suicide attempters.","volume":"11","author":[{"family":"Vaiva","given":"Guillaume"},{"family":"Walter","given":"Michel"},{"family":"Al Arab","given":"Abeer S"},{"family":"Courtet","given":"Philippe"},{"family":"Bellivier","given":"Frank"},{"family":"Demarty","given":"Anne Laure"},{"family":"Duhem","given":"Stephane"},{"family":"Ducrocq","given":"Francois"},{"family":"Goldstein","given":"Patrick"},{"family":"Libersa","given":"Christian"}],"issued":{"date-parts":[["2011"]]}}}],"schema":"https://github.com/citation-style-language/schema/raw/master/csl-citation.json"} </w:instrText>
            </w:r>
            <w:r w:rsidR="00FB54DA">
              <w:rPr>
                <w:rFonts w:ascii="Times" w:hAnsi="Times" w:cs="Calibri"/>
                <w:color w:val="000000" w:themeColor="text1"/>
                <w:sz w:val="16"/>
                <w:szCs w:val="16"/>
              </w:rPr>
              <w:fldChar w:fldCharType="separate"/>
            </w:r>
            <w:r w:rsidR="003B62D9">
              <w:rPr>
                <w:rFonts w:ascii="Times" w:hAnsi="Times"/>
                <w:color w:val="000000"/>
                <w:sz w:val="16"/>
                <w:lang w:val="en-US"/>
              </w:rPr>
              <w:t>[58]</w:t>
            </w:r>
            <w:r w:rsidR="00FB54DA">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69A7BA31"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629EE20F"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045347BF"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09F42C41"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77526020"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2E3E9367"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31A99FEC"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536901D7" w14:textId="77777777" w:rsidR="00F51B97" w:rsidRPr="00964937" w:rsidRDefault="00F51B97" w:rsidP="00115876">
            <w:pPr>
              <w:jc w:val="center"/>
              <w:rPr>
                <w:rFonts w:ascii="Times" w:hAnsi="Times" w:cs="Calibri"/>
                <w:color w:val="000000" w:themeColor="text1"/>
              </w:rPr>
            </w:pPr>
          </w:p>
        </w:tc>
        <w:tc>
          <w:tcPr>
            <w:tcW w:w="567" w:type="dxa"/>
            <w:vMerge/>
            <w:shd w:val="clear" w:color="auto" w:fill="auto"/>
            <w:vAlign w:val="center"/>
            <w:hideMark/>
          </w:tcPr>
          <w:p w14:paraId="7E787E87" w14:textId="77777777" w:rsidR="00F51B97" w:rsidRPr="00964937" w:rsidRDefault="00F51B97" w:rsidP="00115876">
            <w:pPr>
              <w:jc w:val="center"/>
              <w:rPr>
                <w:rFonts w:ascii="Times" w:hAnsi="Times" w:cs="Calibri"/>
                <w:b/>
                <w:bCs/>
                <w:color w:val="000000" w:themeColor="text1"/>
              </w:rPr>
            </w:pPr>
          </w:p>
        </w:tc>
        <w:tc>
          <w:tcPr>
            <w:tcW w:w="837" w:type="dxa"/>
            <w:vMerge/>
            <w:shd w:val="clear" w:color="auto" w:fill="auto"/>
            <w:vAlign w:val="center"/>
            <w:hideMark/>
          </w:tcPr>
          <w:p w14:paraId="6F9AF0AF"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26105C4B"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5CB16051"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1BC8F0AC"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bottom w:val="single" w:sz="4" w:space="0" w:color="auto"/>
            </w:tcBorders>
            <w:vAlign w:val="center"/>
          </w:tcPr>
          <w:p w14:paraId="06C5C9E2" w14:textId="77777777" w:rsidR="00F51B97" w:rsidRPr="00964937" w:rsidRDefault="00F51B97" w:rsidP="00115876">
            <w:pPr>
              <w:jc w:val="center"/>
              <w:rPr>
                <w:rFonts w:ascii="Times" w:hAnsi="Times" w:cs="Calibri"/>
                <w:color w:val="000000" w:themeColor="text1"/>
              </w:rPr>
            </w:pPr>
          </w:p>
        </w:tc>
        <w:tc>
          <w:tcPr>
            <w:tcW w:w="617" w:type="dxa"/>
            <w:vMerge/>
            <w:tcBorders>
              <w:bottom w:val="single" w:sz="4" w:space="0" w:color="auto"/>
            </w:tcBorders>
            <w:vAlign w:val="center"/>
          </w:tcPr>
          <w:p w14:paraId="6CDE9CF2" w14:textId="77777777" w:rsidR="00F51B97" w:rsidRPr="00964937" w:rsidRDefault="00F51B97" w:rsidP="00115876">
            <w:pPr>
              <w:jc w:val="center"/>
              <w:rPr>
                <w:rFonts w:ascii="Times" w:hAnsi="Times" w:cs="Calibri"/>
                <w:color w:val="000000" w:themeColor="text1"/>
              </w:rPr>
            </w:pPr>
          </w:p>
        </w:tc>
        <w:tc>
          <w:tcPr>
            <w:tcW w:w="617" w:type="dxa"/>
            <w:vMerge/>
            <w:tcBorders>
              <w:bottom w:val="single" w:sz="4" w:space="0" w:color="auto"/>
            </w:tcBorders>
            <w:vAlign w:val="center"/>
          </w:tcPr>
          <w:p w14:paraId="3337D272" w14:textId="77777777" w:rsidR="00F51B97" w:rsidRPr="00964937" w:rsidRDefault="00F51B97" w:rsidP="00115876">
            <w:pPr>
              <w:jc w:val="center"/>
              <w:rPr>
                <w:rFonts w:ascii="Times" w:hAnsi="Times" w:cs="Calibri"/>
                <w:color w:val="000000" w:themeColor="text1"/>
              </w:rPr>
            </w:pPr>
          </w:p>
        </w:tc>
      </w:tr>
      <w:tr w:rsidR="00F51B97" w:rsidRPr="00964937" w14:paraId="5DC2AA57" w14:textId="77777777" w:rsidTr="00115876">
        <w:trPr>
          <w:trHeight w:val="436"/>
        </w:trPr>
        <w:tc>
          <w:tcPr>
            <w:tcW w:w="841" w:type="dxa"/>
            <w:vMerge w:val="restart"/>
            <w:shd w:val="clear" w:color="auto" w:fill="auto"/>
            <w:hideMark/>
          </w:tcPr>
          <w:p w14:paraId="007F4D9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p w14:paraId="2ED0B5EF" w14:textId="77777777" w:rsidR="00F51B97" w:rsidRPr="00964937" w:rsidRDefault="00F51B97" w:rsidP="00115876">
            <w:pPr>
              <w:rPr>
                <w:rFonts w:ascii="Times" w:hAnsi="Times" w:cs="Calibri"/>
                <w:color w:val="000000" w:themeColor="text1"/>
                <w:sz w:val="16"/>
                <w:szCs w:val="16"/>
              </w:rPr>
            </w:pPr>
          </w:p>
        </w:tc>
        <w:tc>
          <w:tcPr>
            <w:tcW w:w="1431" w:type="dxa"/>
            <w:gridSpan w:val="2"/>
            <w:shd w:val="clear" w:color="auto" w:fill="auto"/>
            <w:hideMark/>
          </w:tcPr>
          <w:p w14:paraId="17E0530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As Safe as Possible (ASAP)</w:t>
            </w:r>
          </w:p>
        </w:tc>
        <w:tc>
          <w:tcPr>
            <w:tcW w:w="1049" w:type="dxa"/>
            <w:vMerge w:val="restart"/>
            <w:tcBorders>
              <w:right w:val="double" w:sz="4" w:space="0" w:color="auto"/>
            </w:tcBorders>
          </w:tcPr>
          <w:p w14:paraId="13DD807B" w14:textId="429ACF61"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Kennard et al., 2018</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{"citationID":"O2txaTFN","properties":{"formattedCitation":"[76]","plainCitation":"[76]","noteIndex":0},"citationItems":[{"id":15262,"uris":["http://zotero.org/users/5795740/items/HTT5MIGK"],"itemData":{"id":15262,"type":"article-journal","abstract":"OBJECTIVE: The authors report on a pilot study of an inpatient intervention for suicidal adolescents, As Safe as Possible (ASAP), supported by a smartphone app (BRITE) to reduce suicide attempts following hospital discharge., METHOD: Across two sites, 66 adolescents hospitalized for suicidal ideation (N=26) or a recent suicide attempt (N=40) were randomly assigned to the ASAP intervention program plus treatment as usual or to treatment as usual alone. ASAP, which focuses on emotion regulation and safety planning, is a 3-hour intervention delivered on the inpatient unit. The BRITE app prompted participants to rate their level of emotional distress on a daily basis and provided personalized strategies for emotion regulation and safety planning. A blind, independent evaluator assessed suicide attempts following hospital discharge and suicidal ideation at 4, 12, and 24 weeks after discharge., RESULTS: The ASAP intervention did not have a statistically significant effect on suicide attempt, although findings were in the hypothesized direction for occurrence of an attempt (16% compared with 31%; chi2=1.86, df=1, g=-0.36) and time to an attempt (hazard ratio=0.49, 95% CI=0.16, 1.47). Past history of a suicide attempt was a significant moderator of treatment outcome, with a stronger, albeit nonsignificant, effect of the ASAP intervention among participants with a history of suicide attempt (hazard ratio=0.23, 95% CI=0.05, 1.09). There were no treatment effects on suicidal ideation. The majority of participants (70%) used the BRITE app (median usage, 19 times). Participants reported high satisfaction with both the intervention and the app., CONCLUSIONS: The ASAP intervention program shows promise in reducing the incidence of postdischarge suicide attempts among adolescents hospitalized for suicidality and merits further study.","container-title":"The American journal of psychiatry","DOI":"10.1176/appi.ajp.2018.17101151","issue":"9","journalAbbreviation":"The American journal of psychiatry","note":"publisher-place: United States","page":"864-872","title":"As Safe as Possible (ASAP): A Brief App-Supported Inpatient Intervention to Prevent Postdischarge Suicidal Behavior in Hospitalized, Suicidal Adolescents.","volume":"175","author":[{"family":"Kennard","given":"Betsy D"},{"family":"Goldstein","given":"Tina"},{"family":"Foxwell","given":"Aleksandra A"},{"family":"McMakin","given":"Dana L"},{"family":"Wolfe","given":"Kristin"},{"family":"Biernesser","given":"Candice"},{"family":"Moorehead","given":"Alexandra"},{"family":"Douaihy","given":"Antoine"},{"family":"Zullo","given":"Lucas"},{"family":"Wentroble","given":"Erin"},{"family":"Owen","given":"Victoria"},{"family":"Zelazny","given":"Jamie"},{"family":"Iyengar","given":"Satish"},{"family":"Porta","given":"Giovanna"},{"family":"Brent","given":"David"}],"issued":{"date-parts":[["2018"]]}}}],"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s="Calibri"/>
                <w:noProof/>
                <w:color w:val="000000" w:themeColor="text1"/>
                <w:sz w:val="16"/>
                <w:szCs w:val="16"/>
              </w:rPr>
              <w:t>[76]</w:t>
            </w:r>
            <w:r>
              <w:rPr>
                <w:rFonts w:ascii="Times" w:hAnsi="Times" w:cs="Calibri"/>
                <w:color w:val="000000" w:themeColor="text1"/>
                <w:sz w:val="16"/>
                <w:szCs w:val="16"/>
              </w:rPr>
              <w:fldChar w:fldCharType="end"/>
            </w:r>
          </w:p>
          <w:p w14:paraId="3396BD79" w14:textId="77777777" w:rsidR="00F51B97" w:rsidRPr="00964937" w:rsidRDefault="00F51B97" w:rsidP="00115876">
            <w:pPr>
              <w:rPr>
                <w:rFonts w:ascii="Times" w:hAnsi="Times" w:cs="Calibri"/>
                <w:b/>
                <w:bCs/>
                <w:color w:val="000000" w:themeColor="text1"/>
                <w:sz w:val="16"/>
                <w:szCs w:val="16"/>
              </w:rPr>
            </w:pPr>
          </w:p>
        </w:tc>
        <w:tc>
          <w:tcPr>
            <w:tcW w:w="510" w:type="dxa"/>
            <w:tcBorders>
              <w:left w:val="double" w:sz="4" w:space="0" w:color="auto"/>
            </w:tcBorders>
            <w:shd w:val="clear" w:color="auto" w:fill="auto"/>
            <w:vAlign w:val="center"/>
            <w:hideMark/>
          </w:tcPr>
          <w:p w14:paraId="38EF916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9AAE93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0CC1A046"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7B2E673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3E3B3F6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01FC9E74"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53576C8E"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5BEC6811"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176134E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0737953B"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A64AFF4"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03BF1456"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547BE1E9"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right w:val="single" w:sz="4" w:space="0" w:color="auto"/>
            </w:tcBorders>
            <w:vAlign w:val="center"/>
          </w:tcPr>
          <w:p w14:paraId="2F968A1A" w14:textId="77777777" w:rsidR="00F51B97" w:rsidRPr="00964937" w:rsidRDefault="00F51B97" w:rsidP="00115876">
            <w:pPr>
              <w:jc w:val="center"/>
              <w:rPr>
                <w:rFonts w:ascii="Times" w:hAnsi="Times" w:cs="Calibri"/>
                <w:color w:val="000000" w:themeColor="text1"/>
              </w:rPr>
            </w:pPr>
          </w:p>
        </w:tc>
        <w:tc>
          <w:tcPr>
            <w:tcW w:w="617" w:type="dxa"/>
            <w:tcBorders>
              <w:left w:val="single" w:sz="4" w:space="0" w:color="auto"/>
              <w:right w:val="single" w:sz="4" w:space="0" w:color="auto"/>
            </w:tcBorders>
            <w:vAlign w:val="center"/>
          </w:tcPr>
          <w:p w14:paraId="3D3CD4D9" w14:textId="77777777" w:rsidR="00F51B97" w:rsidRPr="00964937" w:rsidRDefault="00F51B97" w:rsidP="00115876">
            <w:pPr>
              <w:jc w:val="center"/>
              <w:rPr>
                <w:rFonts w:ascii="Times" w:hAnsi="Times" w:cs="Calibri"/>
                <w:color w:val="000000" w:themeColor="text1"/>
              </w:rPr>
            </w:pPr>
          </w:p>
        </w:tc>
        <w:tc>
          <w:tcPr>
            <w:tcW w:w="617" w:type="dxa"/>
            <w:tcBorders>
              <w:left w:val="single" w:sz="4" w:space="0" w:color="auto"/>
            </w:tcBorders>
            <w:vAlign w:val="center"/>
          </w:tcPr>
          <w:p w14:paraId="61BE54A8"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4050C1F7" w14:textId="77777777" w:rsidTr="00115876">
        <w:trPr>
          <w:trHeight w:val="411"/>
        </w:trPr>
        <w:tc>
          <w:tcPr>
            <w:tcW w:w="841" w:type="dxa"/>
            <w:vMerge/>
            <w:shd w:val="clear" w:color="auto" w:fill="auto"/>
          </w:tcPr>
          <w:p w14:paraId="100DA85F" w14:textId="77777777" w:rsidR="00F51B97" w:rsidRPr="00964937" w:rsidRDefault="00F51B97" w:rsidP="00115876">
            <w:pPr>
              <w:rPr>
                <w:rFonts w:ascii="Times" w:hAnsi="Times" w:cs="Calibri"/>
                <w:color w:val="000000" w:themeColor="text1"/>
                <w:sz w:val="16"/>
                <w:szCs w:val="16"/>
              </w:rPr>
            </w:pPr>
          </w:p>
        </w:tc>
        <w:tc>
          <w:tcPr>
            <w:tcW w:w="1431" w:type="dxa"/>
            <w:gridSpan w:val="2"/>
            <w:shd w:val="clear" w:color="auto" w:fill="auto"/>
          </w:tcPr>
          <w:p w14:paraId="7700F30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BRITE (SMS)</w:t>
            </w:r>
          </w:p>
        </w:tc>
        <w:tc>
          <w:tcPr>
            <w:tcW w:w="1049" w:type="dxa"/>
            <w:vMerge/>
            <w:tcBorders>
              <w:right w:val="double" w:sz="4" w:space="0" w:color="auto"/>
            </w:tcBorders>
          </w:tcPr>
          <w:p w14:paraId="7A78BF1D" w14:textId="77777777" w:rsidR="00F51B97" w:rsidRPr="00964937" w:rsidRDefault="00F51B97" w:rsidP="00115876">
            <w:pPr>
              <w:rPr>
                <w:rFonts w:ascii="Times" w:hAnsi="Times" w:cs="Calibri"/>
                <w:color w:val="000000" w:themeColor="text1"/>
                <w:sz w:val="16"/>
                <w:szCs w:val="16"/>
              </w:rPr>
            </w:pPr>
          </w:p>
        </w:tc>
        <w:tc>
          <w:tcPr>
            <w:tcW w:w="510" w:type="dxa"/>
            <w:tcBorders>
              <w:left w:val="double" w:sz="4" w:space="0" w:color="auto"/>
            </w:tcBorders>
            <w:shd w:val="clear" w:color="auto" w:fill="auto"/>
            <w:vAlign w:val="center"/>
          </w:tcPr>
          <w:p w14:paraId="0548BEB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tcPr>
          <w:p w14:paraId="52CA0E3C"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tcPr>
          <w:p w14:paraId="2C90E8C4"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tcPr>
          <w:p w14:paraId="4E3E804B" w14:textId="77777777" w:rsidR="00F51B97" w:rsidRPr="00964937" w:rsidRDefault="00F51B97" w:rsidP="00115876">
            <w:pPr>
              <w:jc w:val="center"/>
              <w:rPr>
                <w:rFonts w:ascii="Times" w:hAnsi="Times" w:cs="Segoe UI Symbol"/>
                <w:b/>
                <w:bCs/>
                <w:color w:val="000000" w:themeColor="text1"/>
              </w:rPr>
            </w:pPr>
          </w:p>
        </w:tc>
        <w:tc>
          <w:tcPr>
            <w:tcW w:w="418" w:type="dxa"/>
            <w:shd w:val="clear" w:color="auto" w:fill="auto"/>
            <w:vAlign w:val="center"/>
          </w:tcPr>
          <w:p w14:paraId="4ECC95F6"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tcPr>
          <w:p w14:paraId="19A1DA9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tcPr>
          <w:p w14:paraId="714C36C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tcPr>
          <w:p w14:paraId="13DEABFE"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tcPr>
          <w:p w14:paraId="6078E332" w14:textId="77777777" w:rsidR="00F51B97" w:rsidRPr="00964937" w:rsidRDefault="00F51B97" w:rsidP="00115876">
            <w:pPr>
              <w:jc w:val="center"/>
              <w:rPr>
                <w:rFonts w:ascii="Times" w:hAnsi="Times" w:cs="Segoe UI Symbol"/>
                <w:b/>
                <w:bCs/>
                <w:color w:val="000000" w:themeColor="text1"/>
              </w:rPr>
            </w:pPr>
          </w:p>
        </w:tc>
        <w:tc>
          <w:tcPr>
            <w:tcW w:w="837" w:type="dxa"/>
            <w:shd w:val="clear" w:color="auto" w:fill="auto"/>
            <w:vAlign w:val="center"/>
          </w:tcPr>
          <w:p w14:paraId="18B0F0A6"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570CD0F7"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tcPr>
          <w:p w14:paraId="21B98A92"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6605B9A9"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right w:val="single" w:sz="4" w:space="0" w:color="auto"/>
            </w:tcBorders>
            <w:vAlign w:val="center"/>
          </w:tcPr>
          <w:p w14:paraId="04B07232" w14:textId="77777777" w:rsidR="00F51B97" w:rsidRPr="00964937" w:rsidRDefault="00F51B97" w:rsidP="00115876">
            <w:pPr>
              <w:jc w:val="center"/>
              <w:rPr>
                <w:rFonts w:ascii="Times" w:hAnsi="Times" w:cs="Segoe UI Symbol"/>
                <w:b/>
                <w:bCs/>
                <w:color w:val="000000" w:themeColor="text1"/>
              </w:rPr>
            </w:pPr>
          </w:p>
        </w:tc>
        <w:tc>
          <w:tcPr>
            <w:tcW w:w="617" w:type="dxa"/>
            <w:tcBorders>
              <w:left w:val="single" w:sz="4" w:space="0" w:color="auto"/>
              <w:right w:val="single" w:sz="4" w:space="0" w:color="auto"/>
            </w:tcBorders>
            <w:vAlign w:val="center"/>
          </w:tcPr>
          <w:p w14:paraId="0019ADED" w14:textId="77777777" w:rsidR="00F51B97" w:rsidRPr="00964937" w:rsidRDefault="00F51B97" w:rsidP="00115876">
            <w:pPr>
              <w:jc w:val="center"/>
              <w:rPr>
                <w:rFonts w:ascii="Times" w:hAnsi="Times" w:cs="Segoe UI Symbol"/>
                <w:b/>
                <w:bCs/>
                <w:color w:val="000000" w:themeColor="text1"/>
              </w:rPr>
            </w:pPr>
          </w:p>
        </w:tc>
        <w:tc>
          <w:tcPr>
            <w:tcW w:w="617" w:type="dxa"/>
            <w:tcBorders>
              <w:left w:val="single" w:sz="4" w:space="0" w:color="auto"/>
            </w:tcBorders>
            <w:vAlign w:val="center"/>
          </w:tcPr>
          <w:p w14:paraId="743214B1"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r>
      <w:tr w:rsidR="00F51B97" w:rsidRPr="00964937" w14:paraId="56AB2E07" w14:textId="77777777" w:rsidTr="00115876">
        <w:trPr>
          <w:trHeight w:val="20"/>
        </w:trPr>
        <w:tc>
          <w:tcPr>
            <w:tcW w:w="841" w:type="dxa"/>
            <w:shd w:val="clear" w:color="auto" w:fill="auto"/>
            <w:hideMark/>
          </w:tcPr>
          <w:p w14:paraId="752DE4F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7CB6A9F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Ask Suicide Screening Questions (ASQ) via tablet </w:t>
            </w:r>
          </w:p>
        </w:tc>
        <w:tc>
          <w:tcPr>
            <w:tcW w:w="1049" w:type="dxa"/>
            <w:tcBorders>
              <w:right w:val="double" w:sz="4" w:space="0" w:color="auto"/>
            </w:tcBorders>
          </w:tcPr>
          <w:p w14:paraId="06A2F326" w14:textId="6A7663B7"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Pickett et al., 2021</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{"citationID":"nsYp1iMV","properties":{"formattedCitation":"[93]","plainCitation":"[93]","noteIndex":0},"citationItems":[{"id":15242,"uris":["http://zotero.org/users/5795740/items/W3ZFEKXS"],"itemData":{"id":15242,"type":"article-journal","container-title":"The American journal of emergency medicine","DOI":"10.1016/j.ajem.2020.06.033","issue":"aa2, 8309942","journalAbbreviation":"The American journal of emergency medicine","note":"publisher-place: United States","page":"256-257","title":"Implementation of a tablet-based suicide screening tool in an emergency department.","volume":"42","author":[{"family":"Pickett","given":"Michelle L"},{"family":"Krentz","given":"Callie"},{"family":"Nimmer","given":"Mark"},{"family":"Servi","given":"Ashley"},{"family":"Schmitz","given":"Anna"},{"family":"Drendel","given":"Amy L"}],"issued":{"date-parts":[["2021"]]}}}],"schema":"https://github.com/citation-style-language/schema/raw/master/csl-citation.json"}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s="Calibri"/>
                <w:noProof/>
                <w:color w:val="000000" w:themeColor="text1"/>
                <w:sz w:val="16"/>
                <w:szCs w:val="16"/>
              </w:rPr>
              <w:t>[93]</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3456B5DF"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7D8C0745"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7FFFEB68"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17F6F30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7D67CA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A791172"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119F2925"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21FA251E"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146EBDFA"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777ADDA2"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3F958A6F"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66ECA475"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1F6DF812"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bottom w:val="single" w:sz="4" w:space="0" w:color="auto"/>
            </w:tcBorders>
            <w:vAlign w:val="center"/>
          </w:tcPr>
          <w:p w14:paraId="58D27CAA"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tcBorders>
              <w:bottom w:val="single" w:sz="4" w:space="0" w:color="auto"/>
            </w:tcBorders>
            <w:vAlign w:val="center"/>
          </w:tcPr>
          <w:p w14:paraId="1E057375" w14:textId="77777777" w:rsidR="00F51B97" w:rsidRPr="00964937" w:rsidRDefault="00F51B97" w:rsidP="00115876">
            <w:pPr>
              <w:jc w:val="center"/>
              <w:rPr>
                <w:rFonts w:ascii="Times" w:hAnsi="Times" w:cs="Calibri"/>
                <w:color w:val="000000" w:themeColor="text1"/>
              </w:rPr>
            </w:pPr>
          </w:p>
        </w:tc>
        <w:tc>
          <w:tcPr>
            <w:tcW w:w="617" w:type="dxa"/>
            <w:tcBorders>
              <w:bottom w:val="single" w:sz="4" w:space="0" w:color="auto"/>
            </w:tcBorders>
            <w:vAlign w:val="center"/>
          </w:tcPr>
          <w:p w14:paraId="522AFFFB" w14:textId="77777777" w:rsidR="00F51B97" w:rsidRPr="00964937" w:rsidRDefault="00F51B97" w:rsidP="00115876">
            <w:pPr>
              <w:jc w:val="center"/>
              <w:rPr>
                <w:rFonts w:ascii="Times" w:hAnsi="Times" w:cs="Calibri"/>
                <w:color w:val="000000" w:themeColor="text1"/>
              </w:rPr>
            </w:pPr>
          </w:p>
        </w:tc>
      </w:tr>
      <w:tr w:rsidR="00F51B97" w:rsidRPr="00964937" w14:paraId="3D09A26C" w14:textId="77777777" w:rsidTr="00115876">
        <w:trPr>
          <w:trHeight w:val="315"/>
        </w:trPr>
        <w:tc>
          <w:tcPr>
            <w:tcW w:w="841" w:type="dxa"/>
            <w:vMerge w:val="restart"/>
            <w:shd w:val="clear" w:color="auto" w:fill="auto"/>
            <w:hideMark/>
          </w:tcPr>
          <w:p w14:paraId="0011A753"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404CDA64"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BackUp</w:t>
            </w:r>
            <w:proofErr w:type="spellEnd"/>
          </w:p>
        </w:tc>
        <w:tc>
          <w:tcPr>
            <w:tcW w:w="1049" w:type="dxa"/>
            <w:vMerge w:val="restart"/>
            <w:tcBorders>
              <w:right w:val="double" w:sz="4" w:space="0" w:color="auto"/>
            </w:tcBorders>
          </w:tcPr>
          <w:p w14:paraId="5F6313DB" w14:textId="0DFAB203"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Nuij</w:t>
            </w:r>
            <w:proofErr w:type="spellEnd"/>
            <w:r w:rsidRPr="00964937">
              <w:rPr>
                <w:rFonts w:ascii="Times" w:hAnsi="Times" w:cs="Calibri"/>
                <w:color w:val="000000" w:themeColor="text1"/>
                <w:sz w:val="16"/>
                <w:szCs w:val="16"/>
              </w:rPr>
              <w:t xml:space="preserve"> et al., 2018</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{"citationID":"a23onipakjg","properties":{"formattedCitation":"[63]","plainCitation":"[63]","noteIndex":0},"citationItems":[{"id":13907,"uris":["http://zotero.org/users/5795740/items/T7EZB8SL"],"itemData":{"id":13907,"type":"article-journal","abstract":"Background: It remains difficult to predict and prevent suicidal behaviour, despite growing understanding of the aetiology of suicidality. Clinical guidelines recommend that health care professionals develop a safety plan in collaboration with their high-risk patients, to lower the imminent risk of suicidal behaviour. Mobile health applications provide new opportunities for safety planning, and enable daily self-monitoring of suicide-related symptoms that may enhance safety planning. This paper presents the rationale and protocol of the Continuous Assessment for Suicide Prevention And Research (CASPAR) study. The aim of the study is two-fold: to evaluate the feasibility of mobile safety planning and daily mobile self-monitoring in routine care treatment for suicidal patients, and to conduct fundamental research on suicidal processes., Methods: The study is an adaptive single cohort design among 80 adult outpatients or day-care patients, with the main diagnosis of major depressive disorder or dysthymia, who have an increased risk for suicidal behaviours. There are three measurement points, at baseline, at 1 and 3months after baseline. Patients are instructed to use their mobile safety plan when necessary and monitor their suicidal symptoms daily. Both these apps will be used in treatment with their clinician., Conclusion: The results from this study will provide insight into the feasibility of mobile safety planning and self-monitoring in treatment of suicidal patients. Furthermore, knowledge of the suicidal process will be enhanced, especially regarding the transition from suicidal ideation to behaviour. The study protocol is currently under revision for medical ethics approval by the medical ethics board of the Vrije Universiteit Medical centre Amsterdam (METc number 2017.512/NL62795.029.17).","container-title":"Internet interventions","DOI":"10.1016/j.invent.2018.04.005","journalAbbreviation":"Internet interventions","note":"publisher-place: Netherlands","page":"16-23","title":"Smartphone-based safety planning and self-monitoring for suicidal patients: Rationale and study protocol of the CASPAR (Continuous Assessment for Suicide Prevention And Research) study.","volume":"13","author":[{"family":"Nuij","given":"Chani"},{"family":"Ballegooijen","given":"Wouter","non-dropping-particle":"van"},{"family":"Ruwaard","given":"Jeroen"},{"family":"Beurs","given":"Derek","non-dropping-particle":"de"},{"family":"Mokkenstorm","given":"Jan"},{"family":"Duijn","given":"Erik","non-dropping-particle":"van"},{"family":"Winter","given":"Remco F P","non-dropping-particle":"de"},{"family":"O'Connor","given":"Rory C"},{"family":"Smit","given":"Jan H"},{"family":"Riper","given":"Heleen"},{"family":"Kerkhof","given":"Ad"}],"issued":{"date-parts":[["2018"]]}}}],"schema":"https://github.com/citation-style-language/schema/raw/master/csl-citation.json"}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[63]</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76FDA4C1"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BA6650A"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397F243F"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5D9E693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1374524"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064279B"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7D50419E"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0AF2423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0AE2D62E"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3B3F5DE8"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90253CB"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3955434D"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1703AF6D"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right w:val="single" w:sz="4" w:space="0" w:color="auto"/>
            </w:tcBorders>
            <w:vAlign w:val="center"/>
          </w:tcPr>
          <w:p w14:paraId="036DA2E5" w14:textId="77777777" w:rsidR="00F51B97" w:rsidRPr="00964937" w:rsidRDefault="00F51B97" w:rsidP="00115876">
            <w:pPr>
              <w:jc w:val="center"/>
              <w:rPr>
                <w:rFonts w:ascii="Times" w:hAnsi="Times" w:cs="Calibri"/>
                <w:color w:val="000000" w:themeColor="text1"/>
              </w:rPr>
            </w:pPr>
          </w:p>
        </w:tc>
        <w:tc>
          <w:tcPr>
            <w:tcW w:w="617" w:type="dxa"/>
            <w:tcBorders>
              <w:left w:val="single" w:sz="4" w:space="0" w:color="auto"/>
              <w:right w:val="single" w:sz="4" w:space="0" w:color="auto"/>
            </w:tcBorders>
            <w:vAlign w:val="center"/>
          </w:tcPr>
          <w:p w14:paraId="200EEACF" w14:textId="77777777" w:rsidR="00F51B97" w:rsidRPr="00964937" w:rsidRDefault="00F51B97" w:rsidP="00115876">
            <w:pPr>
              <w:jc w:val="center"/>
              <w:rPr>
                <w:rFonts w:ascii="Times" w:hAnsi="Times" w:cs="Calibri"/>
                <w:color w:val="000000" w:themeColor="text1"/>
              </w:rPr>
            </w:pPr>
          </w:p>
        </w:tc>
        <w:tc>
          <w:tcPr>
            <w:tcW w:w="617" w:type="dxa"/>
            <w:tcBorders>
              <w:left w:val="single" w:sz="4" w:space="0" w:color="auto"/>
            </w:tcBorders>
            <w:vAlign w:val="center"/>
          </w:tcPr>
          <w:p w14:paraId="7752C2D7"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315C1E5A" w14:textId="77777777" w:rsidTr="00115876">
        <w:trPr>
          <w:trHeight w:val="241"/>
        </w:trPr>
        <w:tc>
          <w:tcPr>
            <w:tcW w:w="841" w:type="dxa"/>
            <w:vMerge/>
            <w:shd w:val="clear" w:color="auto" w:fill="auto"/>
          </w:tcPr>
          <w:p w14:paraId="35A8EDDD" w14:textId="77777777" w:rsidR="00F51B97" w:rsidRPr="00964937" w:rsidRDefault="00F51B97" w:rsidP="00115876">
            <w:pPr>
              <w:rPr>
                <w:rFonts w:ascii="Times" w:hAnsi="Times" w:cs="Calibri"/>
                <w:color w:val="000000" w:themeColor="text1"/>
                <w:sz w:val="16"/>
                <w:szCs w:val="16"/>
              </w:rPr>
            </w:pPr>
          </w:p>
        </w:tc>
        <w:tc>
          <w:tcPr>
            <w:tcW w:w="1431" w:type="dxa"/>
            <w:gridSpan w:val="2"/>
            <w:shd w:val="clear" w:color="auto" w:fill="auto"/>
          </w:tcPr>
          <w:p w14:paraId="2CBA0EF4"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mEMA</w:t>
            </w:r>
            <w:proofErr w:type="spellEnd"/>
            <w:r w:rsidRPr="00964937">
              <w:rPr>
                <w:rFonts w:ascii="Times" w:hAnsi="Times" w:cs="Calibri"/>
                <w:color w:val="000000" w:themeColor="text1"/>
                <w:sz w:val="16"/>
                <w:szCs w:val="16"/>
              </w:rPr>
              <w:t xml:space="preserve"> app</w:t>
            </w:r>
          </w:p>
        </w:tc>
        <w:tc>
          <w:tcPr>
            <w:tcW w:w="1049" w:type="dxa"/>
            <w:vMerge/>
            <w:tcBorders>
              <w:right w:val="double" w:sz="4" w:space="0" w:color="auto"/>
            </w:tcBorders>
          </w:tcPr>
          <w:p w14:paraId="78DC6E0B" w14:textId="77777777" w:rsidR="00F51B97" w:rsidRPr="00964937" w:rsidRDefault="00F51B97" w:rsidP="00115876">
            <w:pPr>
              <w:rPr>
                <w:rFonts w:ascii="Times" w:hAnsi="Times" w:cs="Calibri"/>
                <w:color w:val="000000" w:themeColor="text1"/>
                <w:sz w:val="16"/>
                <w:szCs w:val="16"/>
              </w:rPr>
            </w:pPr>
          </w:p>
        </w:tc>
        <w:tc>
          <w:tcPr>
            <w:tcW w:w="510" w:type="dxa"/>
            <w:tcBorders>
              <w:left w:val="double" w:sz="4" w:space="0" w:color="auto"/>
            </w:tcBorders>
            <w:shd w:val="clear" w:color="auto" w:fill="auto"/>
            <w:vAlign w:val="center"/>
          </w:tcPr>
          <w:p w14:paraId="3B76A02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tcPr>
          <w:p w14:paraId="50EB7B58" w14:textId="77777777" w:rsidR="00F51B97" w:rsidRPr="00964937" w:rsidRDefault="00F51B97" w:rsidP="00115876">
            <w:pPr>
              <w:jc w:val="center"/>
              <w:rPr>
                <w:rFonts w:ascii="Times" w:hAnsi="Times" w:cs="Segoe UI Symbol"/>
                <w:b/>
                <w:bCs/>
                <w:color w:val="000000" w:themeColor="text1"/>
              </w:rPr>
            </w:pPr>
          </w:p>
        </w:tc>
        <w:tc>
          <w:tcPr>
            <w:tcW w:w="716" w:type="dxa"/>
            <w:shd w:val="clear" w:color="auto" w:fill="auto"/>
            <w:vAlign w:val="center"/>
          </w:tcPr>
          <w:p w14:paraId="74E7C41E"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tcPr>
          <w:p w14:paraId="7A5BBB5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tcPr>
          <w:p w14:paraId="2C2EEFF8"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tcPr>
          <w:p w14:paraId="1FB8BE35"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tcPr>
          <w:p w14:paraId="0D65CB2D"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tcPr>
          <w:p w14:paraId="1530419C"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tcPr>
          <w:p w14:paraId="7751C35A"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tcPr>
          <w:p w14:paraId="16C0510E"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6AF23537"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tcPr>
          <w:p w14:paraId="68F0627C"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68FF1147"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right w:val="single" w:sz="4" w:space="0" w:color="auto"/>
            </w:tcBorders>
            <w:vAlign w:val="center"/>
          </w:tcPr>
          <w:p w14:paraId="1C46AFA8" w14:textId="77777777" w:rsidR="00F51B97" w:rsidRPr="00964937" w:rsidRDefault="00F51B97" w:rsidP="00115876">
            <w:pPr>
              <w:jc w:val="center"/>
              <w:rPr>
                <w:rFonts w:ascii="Times" w:hAnsi="Times" w:cs="Segoe UI Symbol"/>
                <w:b/>
                <w:bCs/>
                <w:color w:val="000000" w:themeColor="text1"/>
              </w:rPr>
            </w:pPr>
          </w:p>
        </w:tc>
        <w:tc>
          <w:tcPr>
            <w:tcW w:w="617" w:type="dxa"/>
            <w:tcBorders>
              <w:left w:val="single" w:sz="4" w:space="0" w:color="auto"/>
              <w:right w:val="single" w:sz="4" w:space="0" w:color="auto"/>
            </w:tcBorders>
            <w:vAlign w:val="center"/>
          </w:tcPr>
          <w:p w14:paraId="5ECD71DB" w14:textId="77777777" w:rsidR="00F51B97" w:rsidRPr="00964937" w:rsidRDefault="00F51B97" w:rsidP="00115876">
            <w:pPr>
              <w:jc w:val="center"/>
              <w:rPr>
                <w:rFonts w:ascii="Times" w:hAnsi="Times" w:cs="Segoe UI Symbol"/>
                <w:b/>
                <w:bCs/>
                <w:color w:val="000000" w:themeColor="text1"/>
              </w:rPr>
            </w:pPr>
          </w:p>
        </w:tc>
        <w:tc>
          <w:tcPr>
            <w:tcW w:w="617" w:type="dxa"/>
            <w:tcBorders>
              <w:left w:val="single" w:sz="4" w:space="0" w:color="auto"/>
            </w:tcBorders>
            <w:vAlign w:val="center"/>
          </w:tcPr>
          <w:p w14:paraId="0A95D6BF"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r>
      <w:tr w:rsidR="00F51B97" w:rsidRPr="00964937" w14:paraId="60B40CDB" w14:textId="77777777" w:rsidTr="00115876">
        <w:trPr>
          <w:trHeight w:val="617"/>
        </w:trPr>
        <w:tc>
          <w:tcPr>
            <w:tcW w:w="841" w:type="dxa"/>
            <w:shd w:val="clear" w:color="auto" w:fill="auto"/>
            <w:hideMark/>
          </w:tcPr>
          <w:p w14:paraId="360528AE"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7EF667B6"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Be Safe App</w:t>
            </w:r>
          </w:p>
        </w:tc>
        <w:tc>
          <w:tcPr>
            <w:tcW w:w="1049" w:type="dxa"/>
            <w:tcBorders>
              <w:right w:val="double" w:sz="4" w:space="0" w:color="auto"/>
            </w:tcBorders>
          </w:tcPr>
          <w:p w14:paraId="4DF59C6A" w14:textId="451B0D35"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Gregory et al., 2017</w:t>
            </w:r>
            <w:r w:rsidR="009661E5">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{"citationID":"a7fcjtqb1d","properties":{"formattedCitation":"[83]","plainCitation":"[83]","noteIndex":0},"citationItems":[{"id":15287,"uris":["http://zotero.org/users/5795740/items/S3NWAKNA"],"itemData":{"id":15287,"type":"article-journal","abstract":"Objective: As smartphone technology becomes an increasingly important part of youth mental health, there has been little to no examination of how to effectively integrate smartphone-based safety planning with inpatient care. Our study sought to examine whether or not we could effectively integrate smartphone-based safety planning into the discharge process on a child and adolescent inpatient psychiatry unit. Method(s): Staff members completed a survey to determine the extent of smartphone ownership in a population of admitted child and adolescent inpatients. In addition to quantifying smartphone ownership, the survey also tracked whether youth would integrate their previously-established safety plan with a specific safety planning application on their smartphone (Be Safe) at the time of discharge. Result(s): Sixty-six percent (50/76) of discharged youth owned a smartphone, which is consistent with prior reports of high smartphone ownership in adult psychiatric populations. A minority of youth (18%) downloaded the Be Safe app prior to discharge, with most (68%) suggesting they would download the app after discharge. Notably, all patients who downloaded the app prior to discharge were on their first admission to a psychiatric inpatient unit. Conclusion(s): Child and adolescent psychiatric inpatients have a clear interest in smartphone-based safety planning. Our results suggest that integrating smartphone-related interventions earlier in an admission might improve access before discharge. This highlights the tension between restricting and incorporating smartphone access for child and adolescent inpatients and may inform future study in this area.Copyright © 2016, Canadian Academy of Child and Adolescent Psychiatry. All rights reserved.","container-title":"Journal of the Canadian Academy of Child and Adolescent Psychiatry","issue":"1","journalAbbreviation":"Journal of the Canadian Academy of Child and Adolescent Psychiatry","note":"publisher-place: Canada\npublisher: Canadian Academy of Child and Adolescent Psychiatry (701-141 Laurier Ave. West, Ottawa ON KIP 5J3, Canada. E-mail: elizabeth.waite@cacap-acpea.org)","page":"45-50","title":"Integrating smartphone technology at the time of discharge from a child and adolescent inpatient psychiatry unit","volume":"26","author":[{"family":"Gregory","given":"Jonathan M."},{"family":"Sukhera","given":"Javeed"},{"family":"Taylor-Gates","given":"Melissa"}],"issued":{"date-parts":[["2017"]]}}}],"schema":"https://github.com/citation-style-language/schema/raw/master/csl-citation.json"}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[83]</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627E6C8B"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716E8C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34EC59A2"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6A3758B1"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8526B05"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CE08E29"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0DBA9197"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4970076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69D8C113"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3B73DAC2"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69C0AAF"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0B52BCFC"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028C81F"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3792060F" w14:textId="77777777" w:rsidR="00F51B97" w:rsidRPr="00964937" w:rsidRDefault="00F51B97" w:rsidP="00115876">
            <w:pPr>
              <w:jc w:val="center"/>
              <w:rPr>
                <w:rFonts w:ascii="Times" w:hAnsi="Times" w:cs="Calibri"/>
                <w:color w:val="000000" w:themeColor="text1"/>
              </w:rPr>
            </w:pPr>
          </w:p>
        </w:tc>
        <w:tc>
          <w:tcPr>
            <w:tcW w:w="617" w:type="dxa"/>
            <w:vAlign w:val="center"/>
          </w:tcPr>
          <w:p w14:paraId="77FF3B26"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vAlign w:val="center"/>
          </w:tcPr>
          <w:p w14:paraId="158D16E5" w14:textId="77777777" w:rsidR="00F51B97" w:rsidRPr="00964937" w:rsidRDefault="00F51B97" w:rsidP="00115876">
            <w:pPr>
              <w:jc w:val="center"/>
              <w:rPr>
                <w:rFonts w:ascii="Times" w:hAnsi="Times" w:cs="Calibri"/>
                <w:color w:val="000000" w:themeColor="text1"/>
              </w:rPr>
            </w:pPr>
          </w:p>
        </w:tc>
      </w:tr>
      <w:tr w:rsidR="00F51B97" w:rsidRPr="00964937" w14:paraId="36AC842D" w14:textId="77777777" w:rsidTr="00115876">
        <w:trPr>
          <w:trHeight w:val="20"/>
        </w:trPr>
        <w:tc>
          <w:tcPr>
            <w:tcW w:w="841" w:type="dxa"/>
            <w:shd w:val="clear" w:color="auto" w:fill="auto"/>
            <w:hideMark/>
          </w:tcPr>
          <w:p w14:paraId="765E1A3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13202545" w14:textId="77777777" w:rsidR="00F51B9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BEACON</w:t>
            </w:r>
            <w:r w:rsidRPr="0044197B">
              <w:rPr>
                <w:rFonts w:ascii="Times" w:hAnsi="Times" w:cs="Calibri"/>
                <w:color w:val="000000" w:themeColor="text1"/>
                <w:sz w:val="16"/>
                <w:szCs w:val="16"/>
              </w:rPr>
              <w:t xml:space="preserve"> (Smartphone assisted problem solving therapy)</w:t>
            </w:r>
          </w:p>
          <w:p w14:paraId="53427C97" w14:textId="77777777" w:rsidR="00F51B97" w:rsidRDefault="00F51B97" w:rsidP="00115876">
            <w:pPr>
              <w:rPr>
                <w:rFonts w:ascii="Times" w:hAnsi="Times" w:cs="Calibri"/>
                <w:color w:val="000000" w:themeColor="text1"/>
                <w:sz w:val="16"/>
                <w:szCs w:val="16"/>
              </w:rPr>
            </w:pPr>
          </w:p>
          <w:p w14:paraId="38B2935C" w14:textId="77777777" w:rsidR="00F51B97" w:rsidRPr="00964937" w:rsidRDefault="00F51B97" w:rsidP="00115876">
            <w:pPr>
              <w:rPr>
                <w:rFonts w:ascii="Times" w:hAnsi="Times" w:cs="Calibri"/>
                <w:color w:val="000000" w:themeColor="text1"/>
                <w:sz w:val="16"/>
                <w:szCs w:val="16"/>
              </w:rPr>
            </w:pPr>
          </w:p>
          <w:p w14:paraId="35CBF67B" w14:textId="77777777" w:rsidR="00F51B97" w:rsidRPr="00964937" w:rsidRDefault="00F51B97" w:rsidP="00115876">
            <w:pPr>
              <w:rPr>
                <w:rFonts w:ascii="Times" w:hAnsi="Times" w:cs="Calibri"/>
                <w:color w:val="000000" w:themeColor="text1"/>
                <w:sz w:val="16"/>
                <w:szCs w:val="16"/>
              </w:rPr>
            </w:pPr>
          </w:p>
          <w:p w14:paraId="6CBBA027"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74FBDF57" w14:textId="4E46A428"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lastRenderedPageBreak/>
              <w:t>Hatcher et al., 2020</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{"citationID":"a1eikdmmbre","properties":{"formattedCitation":"[84]","plainCitation":"[84]","noteIndex":0},"citationItems":[{"id":15245,"uris":["http://zotero.org/users/5795740/items/976SEQDM"],"itemData":{"id":15245,"type":"article-journal","abstract":"BACKGROUND: Patients who present to emergency departments after intentional self-harm are at an increased risk of dying by suicide. This applies particularly to men, who represent nearly two-thirds of those who die by suicide in Ontario. One way of potentially addressing this gap is to offer a course of blended problem-solving therapy, comprised of a brief course of evidence-based psychotherapy for individuals at risk for suicide, facilitated by the use of a patient-facing smartphone application and a clinician-facing \"dashboard.\" This approach has the potential to combine the benefits of face-to-face therapy and technology to create a novel intervention., METHODS: This is a cohort study nested within a larger pragmatic multicentre pre- and post-design cluster randomised trial. Suicidal ideation assessed by the Beck Scale for Suicide Ideation is the primary outcome variable. Secondary outcome measures include depression (Patient Health Questionnaire-9), anxiety (Generalized Anxiety Disorder 7-item scale), post-traumatic stress disorder (Primary Care PTSD Screen), health-related quality of life (EuroQol 5-dimension 5-level questionnaire), meaning in life (Experienced Meaning in Life Scale), perceived social supports (Multidimensional Scale of Perceived Social Support), alcohol use (Alcohol Use Disorders Identification Test), drug use (Drug Abuse Screening Test Short Form 10), problem-solving skills (Social Problem-Solving Inventory-Revised Short Form), and self-reported healthcare costs, as well as health service use measured using Ontario administrative health data. A process evaluation will also be conducted following study completion., DISCUSSION: The cohort study will test whether better adherence to the intervention results in better outcomes. The value of the cohort study design is that we can examine in more detail certain subgroups or other variables that are not available in the larger cluster randomised trial. This trial will aim to improve standards by informing best practice in management of men who self-harm and present to hospitals in Ontario., TRIAL REGISTRATION: ClinicalTrials.gov , NCT03473535 . Registered on March 22, 2018.","container-title":"Trials","DOI":"10.1186/s13063-020-04424-w","issue":"1","journalAbbreviation":"Trials","note":"publisher-place: England","page":"925","title":"The BEACON study: protocol for a cohort study as part of an evaluation of the effectiveness of smartphone-assisted problem-solving therapy in men who present with intentional self-harm to emergency departments in Ontario.","volume":"21","author":[{"family":"Hatcher","given":"Simon"},{"family":"Heisel","given":"Marnin"},{"family":"Ayonrinde","given":"Oyedeji"},{"family":"Campbell","given":"Julie K"},{"family":"Colman","given":"Ian"},{"family":"Corsi","given":"Daniel J"},{"family":"Edgar","given":"Nicole E"},{"family":"Gillett","given":"Lindsay"},{"family":"Kennedy","given":"Sidney H"},{"family":"Hunt","given":"Sophia Lakatoo"},{"family":"Links","given":"Paul"},{"family":"MacLean","given":"Sarah"},{"family":"Mehta","given":"Viraj"},{"family":"Mushquash","given":"Christopher"},{"family":"Raimundo","given":"Alicia"},{"family":"Rizvi","given":"Sakina J"},{"family":"Saskin","given":"Refik"},{"family":"Schaffer","given":"Ayal"},{"family":"Sidahmed","given":"Alaaddin"},{"family":"Sinyor","given":"Mark"},{"family":"Soares","given":"Claudio"},{"family":"Taljaard","given":"Monica"},{"family":"Testa","given":"Valerie"},{"family":"Thavorn","given":"Kednapa"},{"family":"Thiruganasambandamoorthy","given":"Venkatesh"},{"family":"Vaillancourt","given":"Christian"}],"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[84]</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7DB4117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000E6AEF"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4428F391"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7214E9F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760FD4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EE258F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5C7B4448"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7FF76E7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5255FC83"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47C4FE70"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B61E826"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2613F55D"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6B8B87D"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578A8D18" w14:textId="77777777" w:rsidR="00F51B97" w:rsidRPr="00964937" w:rsidRDefault="00F51B97" w:rsidP="00115876">
            <w:pPr>
              <w:jc w:val="center"/>
              <w:rPr>
                <w:rFonts w:ascii="Times" w:hAnsi="Times" w:cs="Calibri"/>
                <w:color w:val="000000" w:themeColor="text1"/>
              </w:rPr>
            </w:pPr>
          </w:p>
        </w:tc>
        <w:tc>
          <w:tcPr>
            <w:tcW w:w="617" w:type="dxa"/>
            <w:vAlign w:val="center"/>
          </w:tcPr>
          <w:p w14:paraId="7953AAF5" w14:textId="77777777" w:rsidR="00F51B97" w:rsidRPr="00964937" w:rsidRDefault="00F51B97" w:rsidP="00115876">
            <w:pPr>
              <w:jc w:val="center"/>
              <w:rPr>
                <w:rFonts w:ascii="Times" w:hAnsi="Times" w:cs="Calibri"/>
                <w:color w:val="000000" w:themeColor="text1"/>
              </w:rPr>
            </w:pPr>
          </w:p>
        </w:tc>
        <w:tc>
          <w:tcPr>
            <w:tcW w:w="617" w:type="dxa"/>
            <w:vAlign w:val="center"/>
          </w:tcPr>
          <w:p w14:paraId="19D25FA9"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7594ADC4" w14:textId="77777777" w:rsidTr="00115876">
        <w:trPr>
          <w:cantSplit/>
          <w:trHeight w:val="460"/>
        </w:trPr>
        <w:tc>
          <w:tcPr>
            <w:tcW w:w="841" w:type="dxa"/>
            <w:shd w:val="clear" w:color="auto" w:fill="auto"/>
            <w:hideMark/>
          </w:tcPr>
          <w:p w14:paraId="13578B8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Youth</w:t>
            </w:r>
          </w:p>
        </w:tc>
        <w:tc>
          <w:tcPr>
            <w:tcW w:w="1431" w:type="dxa"/>
            <w:gridSpan w:val="2"/>
            <w:vMerge w:val="restart"/>
            <w:shd w:val="clear" w:color="auto" w:fill="auto"/>
            <w:hideMark/>
          </w:tcPr>
          <w:p w14:paraId="20900047"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BeyondNow</w:t>
            </w:r>
            <w:proofErr w:type="spellEnd"/>
            <w:r w:rsidRPr="00964937">
              <w:rPr>
                <w:rFonts w:ascii="Times" w:hAnsi="Times" w:cs="Calibri"/>
                <w:color w:val="000000" w:themeColor="text1"/>
                <w:sz w:val="16"/>
                <w:szCs w:val="16"/>
              </w:rPr>
              <w:t xml:space="preserve"> app</w:t>
            </w:r>
          </w:p>
          <w:p w14:paraId="4F67558B"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4A49A6B6" w14:textId="3DCFCF5F"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Muscara</w:t>
            </w:r>
            <w:proofErr w:type="spellEnd"/>
            <w:r w:rsidRPr="00964937">
              <w:rPr>
                <w:rFonts w:ascii="Times" w:hAnsi="Times" w:cs="Calibri"/>
                <w:color w:val="000000" w:themeColor="text1"/>
                <w:sz w:val="16"/>
                <w:szCs w:val="16"/>
              </w:rPr>
              <w:t xml:space="preserve"> et al., 2020</w:t>
            </w:r>
            <w:r w:rsidR="009661E5">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{"citationID":"a2oahlkoru9","properties":{"formattedCitation":"[79]","plainCitation":"[79]","noteIndex":0},"citationItems":[{"id":15308,"uris":["http://zotero.org/users/5795740/items/WHUADDKA"],"itemData":{"id":15308,"type":"article-journal","abstract":"ObjectiveThe aim of this study is to assess the feasibility (uptake, retention and adherence) and acceptability of a combination of smartphone apps to deliver a digitized safety plan, BeyondNow, and personalized management strategies, BlueIce, with adolescents discharged from a mental health inpatient ward following self-harm, suicidal ideation and/or behavior.MethodsParticipants in this pre-post pilot study included 20 adolescents between 13-18 years, presenting with self-harming or suicidal behaviors in an inpatient psychiatric ward at a tertiary pediatric hospital. Participants were familiarized with the apps and completed baseline measures prior to discharge. They used the apps for six weeks before completing the follow-up survey, which measured feasibility and acceptability of the apps, as well as suicide resilience.ResultsSeventeen participants completed the pilot. Most of the sample accessed both apps at least once, three accessed the BeyondNow safety plan five times or more, and six used the BlueIce toolbox five times or more. A total of 73.5% of the sample that experienced a crisis used at least one of the apps at least once. Forty seven percent felt that the apps would not keep them safe when in crisis, although almost all of the sample rated both apps as easy to use (94% for BeyondNow, and 82% for BlueIce). Medium to large effect sizes were also found with regard to improvements in suicide resilience.ConclusionBoth apps were found to be feasible and acceptable in this population, and easy to use, although no conclusions can be drawn regarding the clinical efficacy of the apps.","archive_location":"WOS:000595936400001","container-title":"DIGITAL HEALTH","DOI":"10.1177/2055207620975315","journalAbbreviation":"DIGITAL HEALTH","title":"The feasibility of using smartphone apps to manage self-harm and suicidal acts in adolescents admitted to an inpatient mental health ward","URL":"https://journals.sagepub.com/doi/pdf/10.1177/2055207620975315","volume":"6","author":[{"family":"Muscara","given":"F"},{"family":"Ng","given":"O"},{"family":"Crossley","given":"L"},{"family":"Lu","given":"S"},{"family":"Kalisch","given":"L"},{"family":"Melvin","given":"G"},{"family":"Gronow","given":"S"},{"family":"Prakash","given":"C"},{"family":"Anderson","given":"V"}],"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[79]</w:t>
            </w:r>
            <w:r>
              <w:rPr>
                <w:rFonts w:ascii="Times" w:hAnsi="Times" w:cs="Calibri"/>
                <w:color w:val="000000" w:themeColor="text1"/>
                <w:sz w:val="16"/>
                <w:szCs w:val="16"/>
              </w:rPr>
              <w:fldChar w:fldCharType="end"/>
            </w:r>
          </w:p>
        </w:tc>
        <w:tc>
          <w:tcPr>
            <w:tcW w:w="510" w:type="dxa"/>
            <w:vMerge w:val="restart"/>
            <w:tcBorders>
              <w:left w:val="double" w:sz="4" w:space="0" w:color="auto"/>
            </w:tcBorders>
            <w:shd w:val="clear" w:color="auto" w:fill="auto"/>
            <w:hideMark/>
          </w:tcPr>
          <w:p w14:paraId="068D7F91"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hideMark/>
          </w:tcPr>
          <w:p w14:paraId="7D63A34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vMerge w:val="restart"/>
            <w:shd w:val="clear" w:color="auto" w:fill="auto"/>
            <w:hideMark/>
          </w:tcPr>
          <w:p w14:paraId="727BF78A" w14:textId="77777777" w:rsidR="00F51B97" w:rsidRPr="00964937" w:rsidRDefault="00F51B97" w:rsidP="00115876">
            <w:pPr>
              <w:jc w:val="center"/>
              <w:rPr>
                <w:rFonts w:ascii="Times" w:hAnsi="Times" w:cs="Calibri"/>
                <w:b/>
                <w:bCs/>
                <w:color w:val="000000" w:themeColor="text1"/>
              </w:rPr>
            </w:pPr>
          </w:p>
        </w:tc>
        <w:tc>
          <w:tcPr>
            <w:tcW w:w="709" w:type="dxa"/>
            <w:vMerge w:val="restart"/>
            <w:shd w:val="clear" w:color="auto" w:fill="auto"/>
            <w:hideMark/>
          </w:tcPr>
          <w:p w14:paraId="18D4690A"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hideMark/>
          </w:tcPr>
          <w:p w14:paraId="27CE5A82"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hideMark/>
          </w:tcPr>
          <w:p w14:paraId="3272F7B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vMerge w:val="restart"/>
            <w:tcBorders>
              <w:right w:val="double" w:sz="4" w:space="0" w:color="auto"/>
            </w:tcBorders>
            <w:shd w:val="clear" w:color="auto" w:fill="auto"/>
            <w:hideMark/>
          </w:tcPr>
          <w:p w14:paraId="7F95A35B" w14:textId="77777777" w:rsidR="00F51B97" w:rsidRPr="00964937" w:rsidRDefault="00F51B97" w:rsidP="00115876">
            <w:pPr>
              <w:jc w:val="center"/>
              <w:rPr>
                <w:rFonts w:ascii="Times" w:hAnsi="Times" w:cs="Calibri"/>
                <w:b/>
                <w:bCs/>
                <w:color w:val="000000" w:themeColor="text1"/>
              </w:rPr>
            </w:pPr>
          </w:p>
        </w:tc>
        <w:tc>
          <w:tcPr>
            <w:tcW w:w="1000" w:type="dxa"/>
            <w:vMerge w:val="restart"/>
            <w:tcBorders>
              <w:left w:val="double" w:sz="4" w:space="0" w:color="auto"/>
            </w:tcBorders>
            <w:shd w:val="clear" w:color="auto" w:fill="auto"/>
            <w:hideMark/>
          </w:tcPr>
          <w:p w14:paraId="2AA8DAA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vMerge w:val="restart"/>
            <w:shd w:val="clear" w:color="auto" w:fill="auto"/>
            <w:hideMark/>
          </w:tcPr>
          <w:p w14:paraId="2AD86D5E" w14:textId="77777777" w:rsidR="00F51B97" w:rsidRPr="00964937" w:rsidRDefault="00F51B97" w:rsidP="00115876">
            <w:pPr>
              <w:jc w:val="center"/>
              <w:rPr>
                <w:rFonts w:ascii="Times" w:hAnsi="Times" w:cs="Calibri"/>
                <w:color w:val="000000" w:themeColor="text1"/>
              </w:rPr>
            </w:pPr>
          </w:p>
        </w:tc>
        <w:tc>
          <w:tcPr>
            <w:tcW w:w="837" w:type="dxa"/>
            <w:vMerge w:val="restart"/>
            <w:shd w:val="clear" w:color="auto" w:fill="auto"/>
            <w:hideMark/>
          </w:tcPr>
          <w:p w14:paraId="4BE873EF"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hideMark/>
          </w:tcPr>
          <w:p w14:paraId="2FB467ED" w14:textId="77777777" w:rsidR="00F51B97" w:rsidRPr="00964937" w:rsidRDefault="00F51B97" w:rsidP="00115876">
            <w:pPr>
              <w:jc w:val="center"/>
              <w:rPr>
                <w:rFonts w:ascii="Times" w:hAnsi="Times" w:cs="Calibri"/>
                <w:color w:val="000000" w:themeColor="text1"/>
              </w:rPr>
            </w:pPr>
          </w:p>
        </w:tc>
        <w:tc>
          <w:tcPr>
            <w:tcW w:w="1013" w:type="dxa"/>
            <w:vMerge w:val="restart"/>
            <w:shd w:val="clear" w:color="auto" w:fill="auto"/>
            <w:hideMark/>
          </w:tcPr>
          <w:p w14:paraId="3703A93E"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hideMark/>
          </w:tcPr>
          <w:p w14:paraId="22808791" w14:textId="77777777" w:rsidR="00F51B97" w:rsidRPr="00964937" w:rsidRDefault="00F51B97" w:rsidP="00115876">
            <w:pPr>
              <w:jc w:val="center"/>
              <w:rPr>
                <w:rFonts w:ascii="Times" w:hAnsi="Times" w:cs="Calibri"/>
                <w:color w:val="000000" w:themeColor="text1"/>
              </w:rPr>
            </w:pPr>
          </w:p>
        </w:tc>
        <w:tc>
          <w:tcPr>
            <w:tcW w:w="616" w:type="dxa"/>
            <w:gridSpan w:val="2"/>
            <w:vMerge w:val="restart"/>
            <w:tcBorders>
              <w:left w:val="double" w:sz="4" w:space="0" w:color="auto"/>
            </w:tcBorders>
          </w:tcPr>
          <w:p w14:paraId="37DD8990" w14:textId="77777777" w:rsidR="00F51B97" w:rsidRPr="00964937" w:rsidRDefault="00F51B97" w:rsidP="00115876">
            <w:pPr>
              <w:jc w:val="center"/>
              <w:rPr>
                <w:rFonts w:ascii="Times" w:hAnsi="Times" w:cs="Calibri"/>
                <w:color w:val="000000" w:themeColor="text1"/>
              </w:rPr>
            </w:pPr>
          </w:p>
        </w:tc>
        <w:tc>
          <w:tcPr>
            <w:tcW w:w="617" w:type="dxa"/>
            <w:vMerge w:val="restart"/>
          </w:tcPr>
          <w:p w14:paraId="48F32284" w14:textId="77777777" w:rsidR="00F51B97" w:rsidRPr="00964937" w:rsidRDefault="00F51B97" w:rsidP="00115876">
            <w:pPr>
              <w:jc w:val="center"/>
              <w:rPr>
                <w:rFonts w:ascii="Times" w:hAnsi="Times" w:cs="Calibri"/>
                <w:color w:val="000000" w:themeColor="text1"/>
              </w:rPr>
            </w:pPr>
          </w:p>
        </w:tc>
        <w:tc>
          <w:tcPr>
            <w:tcW w:w="617" w:type="dxa"/>
            <w:vMerge w:val="restart"/>
          </w:tcPr>
          <w:p w14:paraId="32800D8D"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074CD32E" w14:textId="77777777" w:rsidTr="00115876">
        <w:trPr>
          <w:cantSplit/>
          <w:trHeight w:val="20"/>
        </w:trPr>
        <w:tc>
          <w:tcPr>
            <w:tcW w:w="841" w:type="dxa"/>
            <w:shd w:val="clear" w:color="auto" w:fill="auto"/>
            <w:hideMark/>
          </w:tcPr>
          <w:p w14:paraId="63DB265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hint="eastAsia"/>
                <w:color w:val="000000" w:themeColor="text1"/>
                <w:sz w:val="16"/>
                <w:szCs w:val="16"/>
              </w:rPr>
              <w:t>≥</w:t>
            </w:r>
            <w:r w:rsidRPr="00964937">
              <w:rPr>
                <w:rFonts w:ascii="Times" w:hAnsi="Times" w:cs="Calibri"/>
                <w:color w:val="000000" w:themeColor="text1"/>
                <w:sz w:val="16"/>
                <w:szCs w:val="16"/>
              </w:rPr>
              <w:t>16yrs</w:t>
            </w:r>
          </w:p>
        </w:tc>
        <w:tc>
          <w:tcPr>
            <w:tcW w:w="1431" w:type="dxa"/>
            <w:gridSpan w:val="2"/>
            <w:vMerge/>
            <w:shd w:val="clear" w:color="auto" w:fill="auto"/>
            <w:hideMark/>
          </w:tcPr>
          <w:p w14:paraId="695AFEC5"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62ECAE9F" w14:textId="56F1164C"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Melvin et al., 2019</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{"citationID":"a223o5vh2pi","properties":{"formattedCitation":"[85]","plainCitation":"[85]","noteIndex":0},"citationItems":[{"id":15253,"uris":["http://zotero.org/users/5795740/items/T5B662HU"],"itemData":{"id":15253,"type":"article-journal","abstract":"OBJECTIVE: The purpose of this study was to examine the feasibility and effectiveness of a suicide prevention smartphone application., METHOD: Thirty-six non-Aboriginal Australians aged between 16 and 42 years (67% female) were recruited from a tertiary mental health service where they were receiving treatment for suicide risk. Participants were asked to use the BeyondNow safety planning smartphone application to manage their suicide safety plan during a 2-month trial, as an adjunct to treatment as usual. A survey battery designed to measure feasibility and effectiveness of the smartphone app plus treatment as usual intervention was completed at baseline and follow-up., RESULTS: A vast majority of participants used the app to view and edit their safety plans and reported that the app was easy to use. A reduction was observed in participant severity and intensity of suicide ideation, and suicide-related coping increased significantly. No significant changes were observed in suicide resilience., CONCLUSIONS: The BeyondNow safety planning smartphone application was shown to be feasible and effective as an adjunct to mental health treatment among patients at risk of suicide. Copyright © 2018 The Authors. Suicide and Life-Threatening Behavior published by Wiley Periodicals, Inc. on behalf of American Association of Suicidology.","container-title":"Suicide &amp; life-threatening behavior","DOI":"10.1111/sltb.12490","issue":"3","journalAbbreviation":"Suicide &amp; life-threatening behavior","note":"publisher-place: England","page":"846-858","title":"Evaluating the Feasibility and Effectiveness of an Australian Safety Planning Smartphone Application: A Pilot Study Within a Tertiary Mental Health Service.","volume":"49","author":[{"family":"Melvin","given":"Glenn A"},{"family":"Gresham","given":"Daniel"},{"family":"Beaton","given":"Susan"},{"family":"Coles","given":"Jan"},{"family":"Tonge","given":"Bruce J"},{"family":"Gordon","given":"Michael S"},{"family":"Stanley","given":"Barbara"}],"issued":{"date-parts":[["2019"]]}}}],"schema":"https://github.com/citation-style-language/schema/raw/master/csl-citation.json"}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[85]</w:t>
            </w:r>
            <w:r>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hideMark/>
          </w:tcPr>
          <w:p w14:paraId="2CF3E88C"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hideMark/>
          </w:tcPr>
          <w:p w14:paraId="242D1415"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hideMark/>
          </w:tcPr>
          <w:p w14:paraId="70683F92"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hideMark/>
          </w:tcPr>
          <w:p w14:paraId="6A5BAAFD"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hideMark/>
          </w:tcPr>
          <w:p w14:paraId="59BB9BED"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hideMark/>
          </w:tcPr>
          <w:p w14:paraId="0D59C225"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hideMark/>
          </w:tcPr>
          <w:p w14:paraId="4779C043"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hideMark/>
          </w:tcPr>
          <w:p w14:paraId="24D1945F"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hideMark/>
          </w:tcPr>
          <w:p w14:paraId="1735C5AC"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hideMark/>
          </w:tcPr>
          <w:p w14:paraId="04ED2411"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hideMark/>
          </w:tcPr>
          <w:p w14:paraId="188D45B8"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hideMark/>
          </w:tcPr>
          <w:p w14:paraId="7EB85764"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hideMark/>
          </w:tcPr>
          <w:p w14:paraId="00FD9656"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tcPr>
          <w:p w14:paraId="1B7D103A" w14:textId="77777777" w:rsidR="00F51B97" w:rsidRPr="00964937" w:rsidRDefault="00F51B97" w:rsidP="00115876">
            <w:pPr>
              <w:jc w:val="center"/>
              <w:rPr>
                <w:rFonts w:ascii="Times" w:hAnsi="Times" w:cs="Calibri"/>
                <w:color w:val="000000" w:themeColor="text1"/>
              </w:rPr>
            </w:pPr>
          </w:p>
        </w:tc>
        <w:tc>
          <w:tcPr>
            <w:tcW w:w="617" w:type="dxa"/>
            <w:vMerge/>
          </w:tcPr>
          <w:p w14:paraId="27E43047" w14:textId="77777777" w:rsidR="00F51B97" w:rsidRPr="00964937" w:rsidRDefault="00F51B97" w:rsidP="00115876">
            <w:pPr>
              <w:jc w:val="center"/>
              <w:rPr>
                <w:rFonts w:ascii="Times" w:hAnsi="Times" w:cs="Calibri"/>
                <w:color w:val="000000" w:themeColor="text1"/>
              </w:rPr>
            </w:pPr>
          </w:p>
        </w:tc>
        <w:tc>
          <w:tcPr>
            <w:tcW w:w="617" w:type="dxa"/>
            <w:vMerge/>
          </w:tcPr>
          <w:p w14:paraId="781CE367" w14:textId="77777777" w:rsidR="00F51B97" w:rsidRPr="00964937" w:rsidRDefault="00F51B97" w:rsidP="00115876">
            <w:pPr>
              <w:jc w:val="center"/>
              <w:rPr>
                <w:rFonts w:ascii="Times" w:hAnsi="Times" w:cs="Calibri"/>
                <w:color w:val="000000" w:themeColor="text1"/>
              </w:rPr>
            </w:pPr>
          </w:p>
        </w:tc>
      </w:tr>
      <w:tr w:rsidR="00F51B97" w:rsidRPr="00964937" w14:paraId="14F1C5C1" w14:textId="77777777" w:rsidTr="00115876">
        <w:trPr>
          <w:trHeight w:val="20"/>
        </w:trPr>
        <w:tc>
          <w:tcPr>
            <w:tcW w:w="841" w:type="dxa"/>
            <w:vMerge w:val="restart"/>
            <w:shd w:val="clear" w:color="auto" w:fill="auto"/>
            <w:hideMark/>
          </w:tcPr>
          <w:p w14:paraId="294E4508"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p w14:paraId="3ABB1C06" w14:textId="77777777" w:rsidR="00F51B97" w:rsidRPr="00964937" w:rsidRDefault="00F51B97" w:rsidP="00115876">
            <w:pPr>
              <w:rPr>
                <w:rFonts w:ascii="Times" w:hAnsi="Times" w:cs="Calibri"/>
                <w:color w:val="000000" w:themeColor="text1"/>
                <w:sz w:val="16"/>
                <w:szCs w:val="16"/>
              </w:rPr>
            </w:pPr>
          </w:p>
        </w:tc>
        <w:tc>
          <w:tcPr>
            <w:tcW w:w="1431" w:type="dxa"/>
            <w:gridSpan w:val="2"/>
            <w:vMerge w:val="restart"/>
            <w:shd w:val="clear" w:color="auto" w:fill="auto"/>
            <w:hideMark/>
          </w:tcPr>
          <w:p w14:paraId="372EDD09"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BlueIce</w:t>
            </w:r>
            <w:proofErr w:type="spellEnd"/>
          </w:p>
          <w:p w14:paraId="1BE2675B"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57A3D3AA" w14:textId="1F78A927"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Stallard</w:t>
            </w:r>
            <w:proofErr w:type="spellEnd"/>
            <w:r w:rsidRPr="00964937">
              <w:rPr>
                <w:rFonts w:ascii="Times" w:hAnsi="Times" w:cs="Calibri"/>
                <w:color w:val="000000" w:themeColor="text1"/>
                <w:sz w:val="16"/>
                <w:szCs w:val="16"/>
              </w:rPr>
              <w:t xml:space="preserve"> et al., 2018</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{"citationID":"a1mc1m65r3r","properties":{"formattedCitation":"[87]","plainCitation":"[87]","noteIndex":0},"citationItems":[{"id":15312,"uris":["http://zotero.org/users/5795740/items/JSSZS5QG"],"itemData":{"id":15312,"type":"article-journal","abstract":"Background: Recent years have seen a significant increase in the availability of smartphone apps for mental health problems. Despite their proliferation, few apps have been specifically developed for young people, and almost none have been subject to any form of evaluation.Objective: This study aimed to undertake a preliminary evaluation of a smartphone app (BlueIce), coproduced with young people and designed to help young people manage distress and urges to self-harm. We aimed to assess the acceptability, safety, and use of BlueIce and to explore the effects on the primary outcome of self-harm and the secondary outcomes of psychological functioning.Methods: We undertook an open trial where we recruited young people aged 12 to 17 years attending specialist child and adolescent mental health services (CAMHS) who were currently self-harming or had a history of self-harm. Eligible participants were assessed at baseline and then given BlueIce. They were assessed 2 weeks later (post familiarization) and again at 12 weeks (post use). A behavior-screening questionnaire (Strengths and Difficulties Questionnaire) was completed along with standardized measures of depression (Mood and Feelings Questionnaire or MFQ) and anxiety (Revised Child Anxiety and Depression Scale or RCADS), taking into account self-reports of self-harm, app helpfulness, and safety.Results: All core CAMHS professional groups referred at least 1 young person. Out of 40 young people recruited, 37 (93%) elected to use BlueIce after familiarization, with 29 out of 33 (88%) wanting to keep it at the end of the study. No young person called the emergency numbers during the 12-week trial, and no one was withdrawn by his or her clinician due to increased risk of suicide. Almost three-quarters (73%) of those who had recently self-harmed reported reductions in self-harm after using BlueIce for 12 weeks. There was a statistically significant mean difference of 4.91 (t(31)=2.11; P=.04; 95% CI 0.17-9.64) on postuse symptoms of depression (MFQ) and 13.53 on symptoms of anxiety (RCADS) (t(30)=3.76; P=.001; 95% CI 6.17-20.90), which was evident across all anxiety subscales. Ratings of app acceptability and usefulness were high.Conclusions: Our study has a number of methodological limitations, particularly the absence of a comparison group and a prospective way of assessing self-harm. Nonetheless, our findings are encouraging and suggest that BlueIce, used alongside a traditional CAMHS face-to-face intervention, can help young people manage their emotional distress and urges to self-harm.","archive_location":"WOS:000433951300016","container-title":"JMIR MHEALTH AND UHEALTH","DOI":"10.2196/mhealth.8917","issue":"1","journalAbbreviation":"JMIR MHEALTH AND UHEALTH","title":"A Smartphone App (BlueIce) for Young People Who Self-Harm: Open Phase 1 Pre-Post Trial","volume":"6","author":[{"family":"Stallard","given":"P"},{"family":"Porter","given":"J"},{"family":"Grist","given":"R"}],"issued":{"date-parts":[["2018"]]}}}],"schema":"https://github.com/citation-style-language/schema/raw/master/csl-citation.json"}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[87]</w:t>
            </w:r>
            <w:r>
              <w:rPr>
                <w:rFonts w:ascii="Times" w:hAnsi="Times" w:cs="Calibri"/>
                <w:color w:val="000000" w:themeColor="text1"/>
                <w:sz w:val="16"/>
                <w:szCs w:val="16"/>
              </w:rPr>
              <w:fldChar w:fldCharType="end"/>
            </w:r>
          </w:p>
        </w:tc>
        <w:tc>
          <w:tcPr>
            <w:tcW w:w="510" w:type="dxa"/>
            <w:vMerge w:val="restart"/>
            <w:tcBorders>
              <w:left w:val="double" w:sz="4" w:space="0" w:color="auto"/>
            </w:tcBorders>
            <w:shd w:val="clear" w:color="auto" w:fill="auto"/>
            <w:vAlign w:val="center"/>
            <w:hideMark/>
          </w:tcPr>
          <w:p w14:paraId="42FC1725"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5C10BFFB" w14:textId="77777777" w:rsidR="00F51B97" w:rsidRPr="00964937" w:rsidRDefault="00F51B97" w:rsidP="00115876">
            <w:pPr>
              <w:jc w:val="center"/>
              <w:rPr>
                <w:rFonts w:ascii="Times" w:hAnsi="Times" w:cs="Calibri"/>
                <w:b/>
                <w:bCs/>
                <w:color w:val="000000" w:themeColor="text1"/>
              </w:rPr>
            </w:pPr>
          </w:p>
        </w:tc>
        <w:tc>
          <w:tcPr>
            <w:tcW w:w="716" w:type="dxa"/>
            <w:vMerge w:val="restart"/>
            <w:shd w:val="clear" w:color="auto" w:fill="auto"/>
            <w:vAlign w:val="center"/>
            <w:hideMark/>
          </w:tcPr>
          <w:p w14:paraId="09A1DC59" w14:textId="77777777" w:rsidR="00F51B97" w:rsidRPr="00964937" w:rsidRDefault="00F51B97" w:rsidP="00115876">
            <w:pPr>
              <w:jc w:val="center"/>
              <w:rPr>
                <w:rFonts w:ascii="Times" w:hAnsi="Times" w:cs="Calibri"/>
                <w:b/>
                <w:bCs/>
                <w:color w:val="000000" w:themeColor="text1"/>
              </w:rPr>
            </w:pPr>
          </w:p>
        </w:tc>
        <w:tc>
          <w:tcPr>
            <w:tcW w:w="709" w:type="dxa"/>
            <w:vMerge w:val="restart"/>
            <w:shd w:val="clear" w:color="auto" w:fill="auto"/>
            <w:vAlign w:val="center"/>
            <w:hideMark/>
          </w:tcPr>
          <w:p w14:paraId="218F05D8"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06DFFC33"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59DAE40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p w14:paraId="3D69CC09" w14:textId="77777777" w:rsidR="00F51B97" w:rsidRPr="00964937" w:rsidRDefault="00F51B97" w:rsidP="00115876">
            <w:pPr>
              <w:jc w:val="center"/>
              <w:rPr>
                <w:rFonts w:ascii="Times" w:hAnsi="Times" w:cs="Calibri"/>
                <w:b/>
                <w:bCs/>
                <w:color w:val="000000" w:themeColor="text1"/>
              </w:rPr>
            </w:pPr>
          </w:p>
        </w:tc>
        <w:tc>
          <w:tcPr>
            <w:tcW w:w="418" w:type="dxa"/>
            <w:vMerge w:val="restart"/>
            <w:tcBorders>
              <w:right w:val="double" w:sz="4" w:space="0" w:color="auto"/>
            </w:tcBorders>
            <w:shd w:val="clear" w:color="auto" w:fill="auto"/>
            <w:vAlign w:val="center"/>
            <w:hideMark/>
          </w:tcPr>
          <w:p w14:paraId="1EC54EA9" w14:textId="77777777" w:rsidR="00F51B97" w:rsidRPr="00964937" w:rsidRDefault="00F51B97" w:rsidP="00115876">
            <w:pPr>
              <w:jc w:val="center"/>
              <w:rPr>
                <w:rFonts w:ascii="Times" w:hAnsi="Times" w:cs="Calibri"/>
                <w:b/>
                <w:bCs/>
                <w:color w:val="000000" w:themeColor="text1"/>
              </w:rPr>
            </w:pPr>
          </w:p>
        </w:tc>
        <w:tc>
          <w:tcPr>
            <w:tcW w:w="1000" w:type="dxa"/>
            <w:vMerge w:val="restart"/>
            <w:tcBorders>
              <w:left w:val="double" w:sz="4" w:space="0" w:color="auto"/>
            </w:tcBorders>
            <w:shd w:val="clear" w:color="auto" w:fill="auto"/>
            <w:vAlign w:val="center"/>
            <w:hideMark/>
          </w:tcPr>
          <w:p w14:paraId="1267779F"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p w14:paraId="2664DA84" w14:textId="77777777" w:rsidR="00F51B97" w:rsidRPr="00964937" w:rsidRDefault="00F51B97" w:rsidP="00115876">
            <w:pPr>
              <w:jc w:val="center"/>
              <w:rPr>
                <w:rFonts w:ascii="Times" w:hAnsi="Times" w:cs="Calibri"/>
                <w:b/>
                <w:bCs/>
                <w:color w:val="000000" w:themeColor="text1"/>
              </w:rPr>
            </w:pPr>
          </w:p>
        </w:tc>
        <w:tc>
          <w:tcPr>
            <w:tcW w:w="567" w:type="dxa"/>
            <w:vMerge w:val="restart"/>
            <w:shd w:val="clear" w:color="auto" w:fill="auto"/>
            <w:vAlign w:val="center"/>
            <w:hideMark/>
          </w:tcPr>
          <w:p w14:paraId="061FC5EF" w14:textId="77777777" w:rsidR="00F51B97" w:rsidRPr="00964937" w:rsidRDefault="00F51B97" w:rsidP="00115876">
            <w:pPr>
              <w:jc w:val="center"/>
              <w:rPr>
                <w:rFonts w:ascii="Times" w:hAnsi="Times" w:cs="Calibri"/>
                <w:color w:val="000000" w:themeColor="text1"/>
              </w:rPr>
            </w:pPr>
          </w:p>
        </w:tc>
        <w:tc>
          <w:tcPr>
            <w:tcW w:w="837" w:type="dxa"/>
            <w:vMerge w:val="restart"/>
            <w:shd w:val="clear" w:color="auto" w:fill="auto"/>
            <w:vAlign w:val="center"/>
            <w:hideMark/>
          </w:tcPr>
          <w:p w14:paraId="0BF91C59"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tcPr>
          <w:p w14:paraId="6EC1307C" w14:textId="77777777" w:rsidR="00F51B97" w:rsidRPr="00964937" w:rsidRDefault="00F51B97" w:rsidP="00115876">
            <w:pPr>
              <w:jc w:val="center"/>
              <w:rPr>
                <w:rFonts w:ascii="Times" w:hAnsi="Times" w:cs="Calibri"/>
                <w:color w:val="000000" w:themeColor="text1"/>
              </w:rPr>
            </w:pPr>
          </w:p>
        </w:tc>
        <w:tc>
          <w:tcPr>
            <w:tcW w:w="1013" w:type="dxa"/>
            <w:vMerge w:val="restart"/>
            <w:shd w:val="clear" w:color="auto" w:fill="auto"/>
            <w:vAlign w:val="center"/>
            <w:hideMark/>
          </w:tcPr>
          <w:p w14:paraId="046E010F"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0B2B413E" w14:textId="77777777" w:rsidR="00F51B97" w:rsidRPr="00964937" w:rsidRDefault="00F51B97" w:rsidP="00115876">
            <w:pPr>
              <w:jc w:val="center"/>
              <w:rPr>
                <w:rFonts w:ascii="Times" w:hAnsi="Times" w:cs="Calibri"/>
                <w:color w:val="000000" w:themeColor="text1"/>
              </w:rPr>
            </w:pPr>
          </w:p>
        </w:tc>
        <w:tc>
          <w:tcPr>
            <w:tcW w:w="616" w:type="dxa"/>
            <w:gridSpan w:val="2"/>
            <w:vMerge w:val="restart"/>
            <w:tcBorders>
              <w:left w:val="double" w:sz="4" w:space="0" w:color="auto"/>
            </w:tcBorders>
            <w:vAlign w:val="center"/>
          </w:tcPr>
          <w:p w14:paraId="1572A21F"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69C23462"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5A608B7C"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p w14:paraId="44D405DD" w14:textId="77777777" w:rsidR="00F51B97" w:rsidRPr="00964937" w:rsidRDefault="00F51B97" w:rsidP="00115876">
            <w:pPr>
              <w:jc w:val="center"/>
              <w:rPr>
                <w:rFonts w:ascii="Times" w:hAnsi="Times" w:cs="Calibri"/>
                <w:color w:val="000000" w:themeColor="text1"/>
              </w:rPr>
            </w:pPr>
          </w:p>
        </w:tc>
      </w:tr>
      <w:tr w:rsidR="00F51B97" w:rsidRPr="00964937" w14:paraId="08B742CA" w14:textId="77777777" w:rsidTr="00115876">
        <w:trPr>
          <w:trHeight w:val="20"/>
        </w:trPr>
        <w:tc>
          <w:tcPr>
            <w:tcW w:w="841" w:type="dxa"/>
            <w:vMerge/>
            <w:shd w:val="clear" w:color="auto" w:fill="auto"/>
            <w:hideMark/>
          </w:tcPr>
          <w:p w14:paraId="1A3C481E"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15A779EC"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54FD101A" w14:textId="51AE9946"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Stellard</w:t>
            </w:r>
            <w:proofErr w:type="spellEnd"/>
            <w:r w:rsidRPr="00964937">
              <w:rPr>
                <w:rFonts w:ascii="Times" w:hAnsi="Times" w:cs="Calibri"/>
                <w:color w:val="000000" w:themeColor="text1"/>
                <w:sz w:val="16"/>
                <w:szCs w:val="16"/>
              </w:rPr>
              <w:t xml:space="preserve"> et al., 2016</w:t>
            </w:r>
            <w:r w:rsidR="008F5D15">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{"citationID":"airceqircc","properties":{"formattedCitation":"[57]","plainCitation":"[57]","noteIndex":0},"citationItems":[{"id":15313,"uris":["http://zotero.org/users/5795740/items/WICGQQNP"],"itemData":{"id":15313,"type":"article-journal","abstract":"Background: Up to 18% of adolescents will engage in an act of self-harm before young adulthood, with the majority of acts occurring in private. Mobile apps may offer a way of providing support for young people at times of distress to prevent self-harm.Objective: This is a proof-of-concept study designed to explore the safety, acceptability, feasibility, and usability of a smartphone app, BlueIce, with young people who are self-harming.Methods: In this phase I open trial we will evaluate BlueIce, a smartphone app developed and coproduced with young people with lived experience of self-harm. BlueIce includes a mood-monitoring diary, selection of mood-lifting techniques based on cognitive behavior therapy and dialectical behavior therapy, and direct access to emergency telephone numbers. We will recruit young people (n=50) attending specialist child and adolescent mental health services with a current or past history of self-harm to trial BlueIce as an adjunct to their usual care. Questionnaires and interviews will be completed at baseline, postfamiliarization (2 weeks), and at follow-up (12 weeks after baseline) to assess safety, app use, and acceptability. Interviews will be undertaken with clinicians to assess the feasibility of BlueIce within a clinical setting.Results: Recruitment occurred between May and November 2016. The recruitment target was 50, and by the beginning of November 54 young people had been referred.Conclusions: This study is the first to evaluate an app specifically developed with young people for young people (under the age of 18 years) who self-harm. It will determine whether BlueIce is acceptable, how often it is used, and whether it is safe and does not have any unintentional adverse effects. This information will determine whether a feasibility trial to test recruitment, randomization, retention, and appropriate outcome measures should be pursued.","archive_location":"WOS:000391042300026","container-title":"JMIR RESEARCH PROTOCOLS","DOI":"10.2196/resprot.6525","issue":"4","journalAbbreviation":"JMIR RESEARCH PROTOCOLS","title":"Safety, Acceptability, and Use of a Smartphone App, BlueIce, for Young People Who Self-Harm: Protocol for an Open Phase I Trial","volume":"5","author":[{"family":"Stallard","given":"P"},{"family":"Porter","given":"J"},{"family":"Grist","given":"R"}],"issued":{"date-parts":[["2016"]]}}}],"schema":"https://github.com/citation-style-language/schema/raw/master/csl-citation.json"}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[57]</w:t>
            </w:r>
            <w:r>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0B5F8639"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6AACE4D6"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05D3E56D"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2D15277E"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1F98DCA6"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465597E8"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5CB183AF"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2115B9B3"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vAlign w:val="center"/>
            <w:hideMark/>
          </w:tcPr>
          <w:p w14:paraId="5981DBCC"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hideMark/>
          </w:tcPr>
          <w:p w14:paraId="65D9FDCB"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76EA4908"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1500B484"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5719E220"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vAlign w:val="center"/>
          </w:tcPr>
          <w:p w14:paraId="1704CBFB"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2E12144E"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06A1D00D" w14:textId="77777777" w:rsidR="00F51B97" w:rsidRPr="00964937" w:rsidRDefault="00F51B97" w:rsidP="00115876">
            <w:pPr>
              <w:jc w:val="center"/>
              <w:rPr>
                <w:rFonts w:ascii="Times" w:hAnsi="Times" w:cs="Calibri"/>
                <w:color w:val="000000" w:themeColor="text1"/>
              </w:rPr>
            </w:pPr>
          </w:p>
        </w:tc>
      </w:tr>
      <w:tr w:rsidR="00F51B97" w:rsidRPr="00964937" w14:paraId="137B5B90" w14:textId="77777777" w:rsidTr="00115876">
        <w:trPr>
          <w:trHeight w:val="20"/>
        </w:trPr>
        <w:tc>
          <w:tcPr>
            <w:tcW w:w="841" w:type="dxa"/>
            <w:vMerge/>
            <w:shd w:val="clear" w:color="auto" w:fill="auto"/>
            <w:hideMark/>
          </w:tcPr>
          <w:p w14:paraId="7989FE78"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3DF43F8C"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5E36C4BC" w14:textId="564FEB6B"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Grist et al., 2018</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{"citationID":"a2ojgb7an5r","properties":{"formattedCitation":"[74]","plainCitation":"[74]","noteIndex":0},"citationItems":[{"id":15317,"uris":["http://zotero.org/users/5795740/items/RGU8GVAC"],"itemData":{"id":15317,"type":"article-journal","abstract":"Background: Self-harm is common among adolescents and is associated with a number of negative psychosocial outcomes including a higher risk of suicide. Recent reviews highlight the lack of research into specific interventions for children and young people who self-harm. Developing innovative interventions that are coproduced with individuals with lived experience and that reduce self-harm are key challenges for self-harm prevention. Objective: The aim of this study was to explore the acceptability, use, and safety of BlueIce, a mobile phone app for young people who self-harm and who are attending child and adolescent mental health services (CAMHS). Methods: This study is part of a mixed methods phase 1 trial of BlueIce. Young people aged 12-17 years attending specialist CAMHS were recruited. Clinicians were invited to refer young people who were self-harming or who had a history of self-harm. On consent being obtained and baseline measures taken, participants used BlueIce as an adjunct to usual care for an initial familiarization period of 2 weeks. If after this time they wanted to continue, they used BlueIce for a further 10 weeks. Semistructured interviews were conducted at postfamiliarization (2 weeks after using BlueIce) and postuse (12 weeks after using BlueIce) to assess the acceptability, use, and safety of BlueIce. We undertook a qualitative analysis using a deductive approach, and then an inductive approach, to investigate common themes. Results: Postfamiliarization interviews were conducted with 40 participants. Of these, 37 participants elected to use BlueIce, with postuse interviews being conducted with 33 participants. Following 6 key themes emerged from the data: (1) appraisal of BlueIce, (2) usability of BlueIce, (3) safety, (4) benefits of BlueIce, (5) agency and control, and (6) BlueIce less helpful. The participants reported that BlueIce was accessible, easy to use, and convenient. Many highlighted the mood diary and mood lifter sections as particularly helpful in offering a way to track their moods and offering new strategies to manage their thoughts to self-harm. No adverse effects were reported. For those who did not find BlueIce helpful, issues around motivation to stop self-harming impeded their ability to use the app. Conclusions: BlueIce was judged to be a helpful and safe way of supporting adolescents to manage thoughts of self-harming. Adolescents reported numerous benefits of using BlueIce, and all would recommend the app to other young people who were struggling with self-harm. These preliminary findings are encouraging and provide initial support for the acceptability of BlueIce as a self-help intervention used in conjunction with the traditional face-to-face therapy.","container-title":"JMIR Ment Health","DOI":"10.2196/mental.8779","issue":"1","journalAbbreviation":"JMIR Ment Health","page":"e16","title":"Acceptability, Use, and Safety of a Mobile Phone App (BlueIce) for Young People Who Self-Harm: Qualitative Study of Service Users’ Experience","volume":"5","author":[{"family":"Grist","given":"Rebecca"},{"family":"Porter","given":"Joanna"},{"family":"Stallard","given":"Paul"}],"issued":{"date-parts":[["2018"]]}}}],"schema":"https://github.com/citation-style-language/schema/raw/master/csl-citation.json"}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[74]</w:t>
            </w:r>
            <w:r>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76264932"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35D2E865"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772A2D73"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281E8EEA"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375D5D7B"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13D8138C"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6372AFDC"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41D16822"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vAlign w:val="center"/>
            <w:hideMark/>
          </w:tcPr>
          <w:p w14:paraId="1994B8B2"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hideMark/>
          </w:tcPr>
          <w:p w14:paraId="797E3E0E"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7B1FA488"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07F7E295"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4BBC1444"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vAlign w:val="center"/>
          </w:tcPr>
          <w:p w14:paraId="09626001"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1E09BE0A"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76CC3788" w14:textId="77777777" w:rsidR="00F51B97" w:rsidRPr="00964937" w:rsidRDefault="00F51B97" w:rsidP="00115876">
            <w:pPr>
              <w:jc w:val="center"/>
              <w:rPr>
                <w:rFonts w:ascii="Times" w:hAnsi="Times" w:cs="Calibri"/>
                <w:color w:val="000000" w:themeColor="text1"/>
              </w:rPr>
            </w:pPr>
          </w:p>
        </w:tc>
      </w:tr>
      <w:tr w:rsidR="00F51B97" w:rsidRPr="00964937" w14:paraId="588A69BF" w14:textId="77777777" w:rsidTr="00115876">
        <w:trPr>
          <w:trHeight w:val="20"/>
        </w:trPr>
        <w:tc>
          <w:tcPr>
            <w:tcW w:w="841" w:type="dxa"/>
            <w:vMerge/>
            <w:shd w:val="clear" w:color="auto" w:fill="auto"/>
          </w:tcPr>
          <w:p w14:paraId="7E74603A"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tcPr>
          <w:p w14:paraId="519C84C2"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7C9DF1B2" w14:textId="4AE9D3DD"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Muscara</w:t>
            </w:r>
            <w:proofErr w:type="spellEnd"/>
            <w:r w:rsidRPr="00964937">
              <w:rPr>
                <w:rFonts w:ascii="Times" w:hAnsi="Times" w:cs="Calibri"/>
                <w:color w:val="000000" w:themeColor="text1"/>
                <w:sz w:val="16"/>
                <w:szCs w:val="16"/>
              </w:rPr>
              <w:t xml:space="preserve"> et al., 2020</w:t>
            </w:r>
            <w:r w:rsidR="00B25806">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{"citationID":"avpjkf4sun","properties":{"formattedCitation":"[79]","plainCitation":"[79]","noteIndex":0},"citationItems":[{"id":15308,"uris":["http://zotero.org/users/5795740/items/WHUADDKA"],"itemData":{"id":15308,"type":"article-journal","abstract":"ObjectiveThe aim of this study is to assess the feasibility (uptake, retention and adherence) and acceptability of a combination of smartphone apps to deliver a digitized safety plan, BeyondNow, and personalized management strategies, BlueIce, with adolescents discharged from a mental health inpatient ward following self-harm, suicidal ideation and/or behavior.MethodsParticipants in this pre-post pilot study included 20 adolescents between 13-18 years, presenting with self-harming or suicidal behaviors in an inpatient psychiatric ward at a tertiary pediatric hospital. Participants were familiarized with the apps and completed baseline measures prior to discharge. They used the apps for six weeks before completing the follow-up survey, which measured feasibility and acceptability of the apps, as well as suicide resilience.ResultsSeventeen participants completed the pilot. Most of the sample accessed both apps at least once, three accessed the BeyondNow safety plan five times or more, and six used the BlueIce toolbox five times or more. A total of 73.5% of the sample that experienced a crisis used at least one of the apps at least once. Forty seven percent felt that the apps would not keep them safe when in crisis, although almost all of the sample rated both apps as easy to use (94% for BeyondNow, and 82% for BlueIce). Medium to large effect sizes were also found with regard to improvements in suicide resilience.ConclusionBoth apps were found to be feasible and acceptable in this population, and easy to use, although no conclusions can be drawn regarding the clinical efficacy of the apps.","archive_location":"WOS:000595936400001","container-title":"DIGITAL HEALTH","DOI":"10.1177/2055207620975315","journalAbbreviation":"DIGITAL HEALTH","title":"The feasibility of using smartphone apps to manage self-harm and suicidal acts in adolescents admitted to an inpatient mental health ward","URL":"https://journals.sagepub.com/doi/pdf/10.1177/2055207620975315","volume":"6","author":[{"family":"Muscara","given":"F"},{"family":"Ng","given":"O"},{"family":"Crossley","given":"L"},{"family":"Lu","given":"S"},{"family":"Kalisch","given":"L"},{"family":"Melvin","given":"G"},{"family":"Gronow","given":"S"},{"family":"Prakash","given":"C"},{"family":"Anderson","given":"V"}],"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[79]</w:t>
            </w:r>
            <w:r>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tcPr>
          <w:p w14:paraId="524E3718"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tcPr>
          <w:p w14:paraId="1DA47042"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tcPr>
          <w:p w14:paraId="487353F7"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tcPr>
          <w:p w14:paraId="0B690938"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tcPr>
          <w:p w14:paraId="57935EB1"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tcPr>
          <w:p w14:paraId="4BA492BA" w14:textId="77777777" w:rsidR="00F51B97" w:rsidRPr="00964937" w:rsidRDefault="00F51B97" w:rsidP="00115876">
            <w:pPr>
              <w:jc w:val="center"/>
              <w:rPr>
                <w:rFonts w:ascii="Times" w:hAnsi="Times" w:cs="Segoe UI Symbol"/>
                <w:b/>
                <w:bCs/>
                <w:color w:val="000000" w:themeColor="text1"/>
              </w:rPr>
            </w:pPr>
          </w:p>
        </w:tc>
        <w:tc>
          <w:tcPr>
            <w:tcW w:w="418" w:type="dxa"/>
            <w:vMerge/>
            <w:tcBorders>
              <w:right w:val="double" w:sz="4" w:space="0" w:color="auto"/>
            </w:tcBorders>
            <w:shd w:val="clear" w:color="auto" w:fill="auto"/>
            <w:vAlign w:val="center"/>
          </w:tcPr>
          <w:p w14:paraId="039DCF07"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tcPr>
          <w:p w14:paraId="581BF0C5" w14:textId="77777777" w:rsidR="00F51B97" w:rsidRPr="00964937" w:rsidRDefault="00F51B97" w:rsidP="00115876">
            <w:pPr>
              <w:jc w:val="center"/>
              <w:rPr>
                <w:rFonts w:ascii="Times" w:hAnsi="Times" w:cs="Segoe UI Symbol"/>
                <w:b/>
                <w:bCs/>
                <w:color w:val="000000" w:themeColor="text1"/>
              </w:rPr>
            </w:pPr>
          </w:p>
        </w:tc>
        <w:tc>
          <w:tcPr>
            <w:tcW w:w="567" w:type="dxa"/>
            <w:vMerge/>
            <w:shd w:val="clear" w:color="auto" w:fill="auto"/>
            <w:vAlign w:val="center"/>
          </w:tcPr>
          <w:p w14:paraId="42F09C5E"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tcPr>
          <w:p w14:paraId="23ABA415"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tcPr>
          <w:p w14:paraId="0AC27C9E"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tcPr>
          <w:p w14:paraId="62337BB5"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tcPr>
          <w:p w14:paraId="6C1DC570"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vAlign w:val="center"/>
          </w:tcPr>
          <w:p w14:paraId="4D2C4F1A"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37E36433"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2987C482" w14:textId="77777777" w:rsidR="00F51B97" w:rsidRPr="00964937" w:rsidRDefault="00F51B97" w:rsidP="00115876">
            <w:pPr>
              <w:jc w:val="center"/>
              <w:rPr>
                <w:rFonts w:ascii="Times" w:hAnsi="Times" w:cs="Segoe UI Symbol"/>
                <w:b/>
                <w:bCs/>
                <w:color w:val="000000" w:themeColor="text1"/>
              </w:rPr>
            </w:pPr>
          </w:p>
        </w:tc>
      </w:tr>
      <w:tr w:rsidR="00F51B97" w:rsidRPr="00964937" w14:paraId="7B5E29EB" w14:textId="77777777" w:rsidTr="00115876">
        <w:trPr>
          <w:trHeight w:val="20"/>
        </w:trPr>
        <w:tc>
          <w:tcPr>
            <w:tcW w:w="841" w:type="dxa"/>
            <w:shd w:val="clear" w:color="auto" w:fill="auto"/>
            <w:hideMark/>
          </w:tcPr>
          <w:p w14:paraId="510798E8" w14:textId="77777777" w:rsidR="00F51B97" w:rsidRPr="00964937" w:rsidRDefault="00F51B97" w:rsidP="00115876">
            <w:pPr>
              <w:rPr>
                <w:rFonts w:ascii="Times" w:hAnsi="Times" w:cs="Calibri"/>
                <w:color w:val="000000" w:themeColor="text1"/>
                <w:sz w:val="16"/>
                <w:szCs w:val="16"/>
              </w:rPr>
            </w:pPr>
            <w:r w:rsidRPr="00964937">
              <w:rPr>
                <w:rFonts w:ascii="Times" w:hAnsi="Times" w:cs="Calibri" w:hint="eastAsia"/>
                <w:color w:val="000000" w:themeColor="text1"/>
                <w:sz w:val="16"/>
                <w:szCs w:val="16"/>
              </w:rPr>
              <w:t>≤</w:t>
            </w:r>
            <w:r w:rsidRPr="00964937">
              <w:rPr>
                <w:rFonts w:ascii="Times" w:hAnsi="Times" w:cs="Calibri"/>
                <w:color w:val="000000" w:themeColor="text1"/>
                <w:sz w:val="16"/>
                <w:szCs w:val="16"/>
              </w:rPr>
              <w:t>19yrs</w:t>
            </w:r>
          </w:p>
        </w:tc>
        <w:tc>
          <w:tcPr>
            <w:tcW w:w="1431" w:type="dxa"/>
            <w:gridSpan w:val="2"/>
            <w:shd w:val="clear" w:color="auto" w:fill="auto"/>
            <w:hideMark/>
          </w:tcPr>
          <w:p w14:paraId="2B81D1E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Brake of My Mind (</w:t>
            </w:r>
            <w:proofErr w:type="spellStart"/>
            <w:r w:rsidRPr="00964937">
              <w:rPr>
                <w:rFonts w:ascii="Times" w:hAnsi="Times" w:cs="Calibri"/>
                <w:color w:val="000000" w:themeColor="text1"/>
                <w:sz w:val="16"/>
                <w:szCs w:val="16"/>
              </w:rPr>
              <w:t>BoMM</w:t>
            </w:r>
            <w:proofErr w:type="spellEnd"/>
            <w:r w:rsidRPr="00964937">
              <w:rPr>
                <w:rFonts w:ascii="Times" w:hAnsi="Times" w:cs="Calibri"/>
                <w:color w:val="000000" w:themeColor="text1"/>
                <w:sz w:val="16"/>
                <w:szCs w:val="16"/>
              </w:rPr>
              <w:t>)</w:t>
            </w:r>
          </w:p>
        </w:tc>
        <w:tc>
          <w:tcPr>
            <w:tcW w:w="1049" w:type="dxa"/>
            <w:tcBorders>
              <w:right w:val="double" w:sz="4" w:space="0" w:color="auto"/>
            </w:tcBorders>
          </w:tcPr>
          <w:p w14:paraId="2E5F3C2D" w14:textId="068ED052"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Jeong</w:t>
            </w:r>
            <w:proofErr w:type="spellEnd"/>
            <w:r w:rsidRPr="00964937">
              <w:rPr>
                <w:rFonts w:ascii="Times" w:hAnsi="Times" w:cs="Calibri"/>
                <w:color w:val="000000" w:themeColor="text1"/>
                <w:sz w:val="16"/>
                <w:szCs w:val="16"/>
              </w:rPr>
              <w:t xml:space="preserve"> et al., 2020</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{"citationID":"a1u2odd3l74","properties":{"formattedCitation":"[61]","plainCitation":"[61]","noteIndex":0},"citationItems":[{"id":15246,"uris":["http://zotero.org/users/5795740/items/L2HKFRSI"],"itemData":{"id":15246,"type":"article-journal","abstract":"Past suicide attempts are a powerful predictor of suicide. This study developed and evaluated the feasibility of a mobile application for creating safety plans, which include coping strategies that can be immediately accessed and used by suicide attempt survivors during a crisis. A safety plan mobile application, called Brake of My Mind, was developed (study 1). Heuristic evaluation (for experts) and user evaluations (for health professionals and adolescent suicide attempt survivors) were performed. A pilot test was then conducted based on the theory of planned behavior to evaluate the feasibility of Brake of My Mind (study 2). Three adolescent suicide attempt survivors used a pilot version of Brake of My Mind. Attitude toward suicide attempts, subjective norms, perceived behavioral control, and suicide intentions were assessed before, immediately after, and 1 week after using Brake of My Mind. Brake of My Mind showed very few low-priority usability problems, and it was considered a \"good\" and \"acceptable\" application. In study 2, median scores for attitudes toward suicide attempts, perceived behavioral control, and suicide intentions decreased over time after using Brake of My Mind. The subjective norm scores did not change. Brake of My Mind is an acceptable application for adolescent suicide attempt survivors that appears effective in decreasing their positive attitude toward suicide attempts.","container-title":"Computers, informatics, nursing : CIN","DOI":"10.1097/CIN.0000000000000592","issue":"8","journalAbbreviation":"Computers, informatics, nursing : CIN","note":"publisher-place: United States","page":"382-392","title":"Development and Feasibility of a Safety Plan Mobile Application for Adolescent Suicide Attempt Survivors.","volume":"38","author":[{"family":"Jeong","given":"Yeo Won"},{"family":"Chang","given":"Hye Jung"},{"family":"Kim","given":"Jung A"}],"issued":{"date-parts":[["2020"]]}}}],"schema":"https://github.com/citation-style-language/schema/raw/master/csl-citation.json"}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[61]</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1694645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5DA16DA"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2AAB7A58"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0F8150F2"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F0B189F"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7BC7B4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34D1513E"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5D268F3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p w14:paraId="2B501236" w14:textId="77777777" w:rsidR="00F51B97" w:rsidRPr="00964937" w:rsidRDefault="00F51B97" w:rsidP="00115876">
            <w:pPr>
              <w:jc w:val="center"/>
              <w:rPr>
                <w:rFonts w:ascii="Times" w:hAnsi="Times" w:cs="Calibri"/>
                <w:b/>
                <w:bCs/>
                <w:color w:val="000000" w:themeColor="text1"/>
              </w:rPr>
            </w:pPr>
          </w:p>
        </w:tc>
        <w:tc>
          <w:tcPr>
            <w:tcW w:w="567" w:type="dxa"/>
            <w:shd w:val="clear" w:color="auto" w:fill="auto"/>
            <w:vAlign w:val="center"/>
            <w:hideMark/>
          </w:tcPr>
          <w:p w14:paraId="39D75911"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1580A48A"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33500ED"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23713FD1"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4AAA05DA"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77AF4D44" w14:textId="77777777" w:rsidR="00F51B97" w:rsidRPr="00964937" w:rsidRDefault="00F51B97" w:rsidP="00115876">
            <w:pPr>
              <w:jc w:val="center"/>
              <w:rPr>
                <w:rFonts w:ascii="Times" w:hAnsi="Times" w:cs="Calibri"/>
                <w:color w:val="000000" w:themeColor="text1"/>
              </w:rPr>
            </w:pPr>
          </w:p>
        </w:tc>
        <w:tc>
          <w:tcPr>
            <w:tcW w:w="617" w:type="dxa"/>
            <w:vAlign w:val="center"/>
          </w:tcPr>
          <w:p w14:paraId="1B341813" w14:textId="77777777" w:rsidR="00F51B97" w:rsidRPr="00964937" w:rsidRDefault="00F51B97" w:rsidP="00115876">
            <w:pPr>
              <w:jc w:val="center"/>
              <w:rPr>
                <w:rFonts w:ascii="Times" w:hAnsi="Times" w:cs="Calibri"/>
                <w:color w:val="000000" w:themeColor="text1"/>
              </w:rPr>
            </w:pPr>
          </w:p>
        </w:tc>
        <w:tc>
          <w:tcPr>
            <w:tcW w:w="617" w:type="dxa"/>
            <w:vAlign w:val="center"/>
          </w:tcPr>
          <w:p w14:paraId="388C59CF" w14:textId="77777777" w:rsidR="00F51B97" w:rsidRPr="00964937" w:rsidRDefault="00F51B97" w:rsidP="00115876">
            <w:pPr>
              <w:jc w:val="center"/>
              <w:rPr>
                <w:rFonts w:ascii="Times" w:hAnsi="Times" w:cs="Calibri"/>
                <w:color w:val="000000" w:themeColor="text1"/>
              </w:rPr>
            </w:pPr>
          </w:p>
        </w:tc>
      </w:tr>
      <w:tr w:rsidR="00F51B97" w:rsidRPr="00964937" w14:paraId="1DEDAA44" w14:textId="77777777" w:rsidTr="00115876">
        <w:trPr>
          <w:trHeight w:val="20"/>
        </w:trPr>
        <w:tc>
          <w:tcPr>
            <w:tcW w:w="841" w:type="dxa"/>
            <w:shd w:val="clear" w:color="auto" w:fill="auto"/>
            <w:hideMark/>
          </w:tcPr>
          <w:p w14:paraId="667B26C3" w14:textId="77777777" w:rsidR="00F51B97" w:rsidRPr="00964937" w:rsidRDefault="00F51B97" w:rsidP="00115876">
            <w:pPr>
              <w:rPr>
                <w:rFonts w:ascii="Times" w:hAnsi="Times" w:cs="Calibri"/>
                <w:color w:val="000000" w:themeColor="text1"/>
                <w:sz w:val="16"/>
                <w:szCs w:val="16"/>
              </w:rPr>
            </w:pPr>
            <w:r w:rsidRPr="00964937">
              <w:rPr>
                <w:rFonts w:ascii="Times" w:hAnsi="Times" w:cs="Calibri" w:hint="eastAsia"/>
                <w:color w:val="000000" w:themeColor="text1"/>
                <w:sz w:val="16"/>
                <w:szCs w:val="16"/>
              </w:rPr>
              <w:t>≥</w:t>
            </w:r>
            <w:r w:rsidRPr="00964937">
              <w:rPr>
                <w:rFonts w:ascii="Times" w:hAnsi="Times" w:cs="Calibri"/>
                <w:color w:val="000000" w:themeColor="text1"/>
                <w:sz w:val="16"/>
                <w:szCs w:val="16"/>
              </w:rPr>
              <w:t>15yrs</w:t>
            </w:r>
          </w:p>
        </w:tc>
        <w:tc>
          <w:tcPr>
            <w:tcW w:w="1431" w:type="dxa"/>
            <w:gridSpan w:val="2"/>
            <w:shd w:val="clear" w:color="auto" w:fill="auto"/>
            <w:hideMark/>
          </w:tcPr>
          <w:p w14:paraId="1D8AF390"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Brief Mobile Treatment (BMT) (SMS)</w:t>
            </w:r>
          </w:p>
        </w:tc>
        <w:tc>
          <w:tcPr>
            <w:tcW w:w="1049" w:type="dxa"/>
            <w:tcBorders>
              <w:right w:val="double" w:sz="4" w:space="0" w:color="auto"/>
            </w:tcBorders>
          </w:tcPr>
          <w:p w14:paraId="76AEA44A" w14:textId="7FEE5C0E"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Marasinghe</w:t>
            </w:r>
            <w:proofErr w:type="spellEnd"/>
            <w:r w:rsidRPr="00964937">
              <w:rPr>
                <w:rFonts w:ascii="Times" w:hAnsi="Times" w:cs="Calibri"/>
                <w:color w:val="000000" w:themeColor="text1"/>
                <w:sz w:val="16"/>
                <w:szCs w:val="16"/>
              </w:rPr>
              <w:t xml:space="preserve"> et al., 2012</w:t>
            </w:r>
            <w:r w:rsidR="00BF66EF">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{"citationID":"abjrrpvg7d","properties":{"formattedCitation":"[155]","plainCitation":"[155]","noteIndex":0},"citationItems":[{"id":15274,"uris":["http://zotero.org/users/5795740/items/UQ9Z27AX"],"itemData":{"id":15274,"type":"article-journal","abstract":"We conducted a randomized controlled trial to test whether a Brief Mobile Treatment (BMT) intervention could improve outcomes relative to usual care among suicide attempters. The intervention included training in problem solving therapy, meditation, a brief intervention to increase social support as well as advice on alcohol and other drugs, and mobile phone follow-up. The effect of the intervention was measured in terms of a reduction in suicidal ideation, depression and self-harm at Baseline, six and 12 months. A wait-list control group received usual care. A total of 68 participants was recruited from a Sri Lankan hospital following a suicide attempt. Participants who received the intervention were found to achieve significant improvements in reducing suicidal ideation and depression than those receiving usual care. The BMT group also experienced a significant improvement of social support when compared to the control group. However, the BMT group did not demonstrate a significant effect in reducing actual self-harm and most substance use, and differential effects on alcohol use were restricted to men. Although the present study was limited in revealing which component of the intervention was more effective in preventing suicide, it showed its efficacy in reducing suicide as a whole.","container-title":"Journal of telemedicine and telecare","DOI":"10.1258/jtt.2012.SFT107","issue":"3","journalAbbreviation":"Journal of telemedicine and telecare","note":"publisher-place: England","page":"151-5","title":"Effect of mobile phone-based psychotherapy in suicide prevention: a randomized controlled trial in Sri Lanka.","volume":"18","author":[{"family":"Marasinghe","given":"Rohana B"},{"family":"Edirippulige","given":"Sisira"},{"family":"Kavanagh","given":"David"},{"family":"Smith","given":"Anthony"},{"family":"Jiffry","given":"Mohamad T M"}],"issued":{"date-parts":[["2012"]]}}}],"schema":"https://github.com/citation-style-language/schema/raw/master/csl-citation.json"}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[155]</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24E1A7F1"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FF4822B"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62329F9C"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4B22046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730FD05C"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0B95DA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224B59E4"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3FC4417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67105090"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77EF987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3DB86272"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65A59431"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1C330168"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BC9B1F2" w14:textId="77777777" w:rsidR="00F51B97" w:rsidRPr="00964937" w:rsidRDefault="00F51B97" w:rsidP="00115876">
            <w:pPr>
              <w:jc w:val="center"/>
              <w:rPr>
                <w:rFonts w:ascii="Times" w:hAnsi="Times" w:cs="Calibri"/>
                <w:color w:val="000000" w:themeColor="text1"/>
              </w:rPr>
            </w:pPr>
          </w:p>
        </w:tc>
        <w:tc>
          <w:tcPr>
            <w:tcW w:w="617" w:type="dxa"/>
            <w:vAlign w:val="center"/>
          </w:tcPr>
          <w:p w14:paraId="33BC6F7A" w14:textId="77777777" w:rsidR="00F51B97" w:rsidRPr="00964937" w:rsidRDefault="00F51B97" w:rsidP="00115876">
            <w:pPr>
              <w:jc w:val="center"/>
              <w:rPr>
                <w:rFonts w:ascii="Times" w:hAnsi="Times" w:cs="Calibri"/>
                <w:color w:val="000000" w:themeColor="text1"/>
              </w:rPr>
            </w:pPr>
          </w:p>
        </w:tc>
        <w:tc>
          <w:tcPr>
            <w:tcW w:w="617" w:type="dxa"/>
            <w:vAlign w:val="center"/>
          </w:tcPr>
          <w:p w14:paraId="5F0D57C9"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177DAB64" w14:textId="77777777" w:rsidTr="00115876">
        <w:trPr>
          <w:trHeight w:val="20"/>
        </w:trPr>
        <w:tc>
          <w:tcPr>
            <w:tcW w:w="841" w:type="dxa"/>
            <w:vMerge w:val="restart"/>
            <w:shd w:val="clear" w:color="auto" w:fill="auto"/>
            <w:hideMark/>
          </w:tcPr>
          <w:p w14:paraId="41A9A9E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24E8BDEB"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Care management intervention</w:t>
            </w:r>
          </w:p>
        </w:tc>
        <w:tc>
          <w:tcPr>
            <w:tcW w:w="1049" w:type="dxa"/>
            <w:vMerge w:val="restart"/>
            <w:tcBorders>
              <w:right w:val="double" w:sz="4" w:space="0" w:color="auto"/>
            </w:tcBorders>
          </w:tcPr>
          <w:p w14:paraId="0FCAAB87" w14:textId="4A4AAA88"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Simon et al., 2016</w:t>
            </w:r>
            <w:r>
              <w:rPr>
                <w:rFonts w:ascii="Times" w:hAnsi="Times" w:cs="Calibri"/>
                <w:color w:val="000000" w:themeColor="text1"/>
                <w:sz w:val="16"/>
                <w:szCs w:val="16"/>
              </w:rPr>
              <w:t xml:space="preserve"> </w:t>
            </w:r>
            <w:r w:rsidR="00FB54DA">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{"citationID":"a1i2b27b3ha","properties":{"formattedCitation":"[56]","plainCitation":"[56]","noteIndex":0},"citationItems":[{"id":15267,"uris":["http://zotero.org/users/5795740/items/EPZ8RNEB"],"itemData":{"id":15267,"type":"article-journal","abstract":"BACKGROUND: Suicide remains the 10th-ranked most frequent cause of death in the United States, accounting for over 40,000 deaths per year. Nonfatal suicide attempts lead to over 200,000 hospitalizations and 600,000 emergency department visits annually. Recent evidence indicates that responses to the commonly used Patient Health Questionnaire (PHQ9) can identify outpatients who are at risk of suicide attempt and suicide death and that specific psychotherapy or Care Management programs can prevent suicide attempts in high-risk patients. Motivated by these developments, the NIMH-funded Mental Health Research Network has undertaken a multisite trial of two outreach programs to prevent suicide attempts among outpatients identified by routinely administered PHQ9 questionnaires., METHODS/DESIGN: Outpatients who are at risk of suicide attempt are automatically identified using data from electronic health records (EHRs). Following a modified Zelen design, all those identified are assigned to continued usual care (i.e., no contact) or to be offered one of two population-based outreach programs. A Care Management intervention includes systematic outreach to assess suicide risk, EHR-based tools to implement risk-based care pathways, and care management to facilitate recommended follow-up. A Skills Training intervention includes interactive online training in Dialectical Behavior Therapy skills, supported by reminder and reinforcement messages from a skills coach. Each intervention supplements, rather than replaces, usual care; participants may receive any other services normally available. Interventions are delivered primarily by secure messaging through EHR patient portals. Suicide attempts and deaths following randomization are identified using state vital statistics data and health system EHR and insurance claim data. Primary evaluation will compare risk of suicide attempt or death over 18 months according to the initial assignment, regardless of intervention participation. Recruitment is underway in three health systems (Group Health Cooperative, HealthPartners, and Kaiser Permanente Colorado). Over 2500 participants have been randomized as of 1 March 2016, with enrollment averaging approximately 100 per week., DISCUSSION: Assessing the effectiveness of population-based suicide prevention requires adherence to the principles of pragmatic trials: population-based enrollment, accepting variable treatment participation, assessing outcomes using health record data, and analyses based on intent-to-treat., TRIAL REGISTRATION: ClinicalTrials.gov registration # NCT02326883 , registered on 23 December 2014.","container-title":"Trials","DOI":"10.1186/s13063-016-1566-z","issue":"1","journalAbbreviation":"Trials","note":"publisher-place: England","page":"452","title":"Population-based outreach versus care as usual to prevent suicide attempt: study protocol for a randomized controlled trial.","volume":"17","author":[{"family":"Simon","given":"Gregory E"},{"family":"Beck","given":"Arne"},{"family":"Rossom","given":"Rebecca"},{"family":"Richards","given":"Julie"},{"family":"Kirlin","given":"Beth"},{"family":"King","given":"Deborah"},{"family":"Shulman","given":"Lisa"},{"family":"Ludman","given":"Evette J"},{"family":"Penfold","given":"Robert"},{"family":"Shortreed","given":"Susan M"},{"family":"Whiteside","given":"Ursula"}],"issued":{"date-parts":[["2016"]]}}}],"schema":"https://github.com/citation-style-language/schema/raw/master/csl-citation.json"} </w:instrText>
            </w:r>
            <w:r w:rsidR="00FB54DA">
              <w:rPr>
                <w:rFonts w:ascii="Times" w:hAnsi="Times" w:cs="Calibri"/>
                <w:color w:val="000000" w:themeColor="text1"/>
                <w:sz w:val="16"/>
                <w:szCs w:val="16"/>
              </w:rPr>
              <w:fldChar w:fldCharType="separate"/>
            </w:r>
            <w:r w:rsidR="003B62D9">
              <w:rPr>
                <w:rFonts w:ascii="Times" w:hAnsi="Times"/>
                <w:color w:val="000000"/>
                <w:sz w:val="16"/>
                <w:lang w:val="en-US"/>
              </w:rPr>
              <w:t>[56]</w:t>
            </w:r>
            <w:r w:rsidR="00FB54DA">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6D2314A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75DB8CB3"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02B1A6FE"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74600A6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237C111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9A8CA6A"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0B6A38A6"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050C009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3880456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2BF2528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A542EE1"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5A97258F"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388C526"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10039B7" w14:textId="77777777" w:rsidR="00F51B97" w:rsidRPr="00964937" w:rsidRDefault="00F51B97" w:rsidP="00115876">
            <w:pPr>
              <w:jc w:val="center"/>
              <w:rPr>
                <w:rFonts w:ascii="Times" w:hAnsi="Times" w:cs="Calibri"/>
                <w:color w:val="000000" w:themeColor="text1"/>
              </w:rPr>
            </w:pPr>
          </w:p>
        </w:tc>
        <w:tc>
          <w:tcPr>
            <w:tcW w:w="617" w:type="dxa"/>
            <w:vAlign w:val="center"/>
          </w:tcPr>
          <w:p w14:paraId="60B30582" w14:textId="77777777" w:rsidR="00F51B97" w:rsidRPr="00964937" w:rsidRDefault="00F51B97" w:rsidP="00115876">
            <w:pPr>
              <w:jc w:val="center"/>
              <w:rPr>
                <w:rFonts w:ascii="Times" w:hAnsi="Times" w:cs="Calibri"/>
                <w:color w:val="000000" w:themeColor="text1"/>
              </w:rPr>
            </w:pPr>
          </w:p>
        </w:tc>
        <w:tc>
          <w:tcPr>
            <w:tcW w:w="617" w:type="dxa"/>
            <w:vAlign w:val="center"/>
          </w:tcPr>
          <w:p w14:paraId="4EE738DF"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31B35F93" w14:textId="77777777" w:rsidTr="00115876">
        <w:trPr>
          <w:trHeight w:val="20"/>
        </w:trPr>
        <w:tc>
          <w:tcPr>
            <w:tcW w:w="841" w:type="dxa"/>
            <w:vMerge/>
            <w:shd w:val="clear" w:color="auto" w:fill="auto"/>
          </w:tcPr>
          <w:p w14:paraId="4B24CFC7" w14:textId="77777777" w:rsidR="00F51B97" w:rsidRPr="00964937" w:rsidRDefault="00F51B97" w:rsidP="00115876">
            <w:pPr>
              <w:rPr>
                <w:rFonts w:ascii="Times" w:hAnsi="Times" w:cs="Calibri"/>
                <w:color w:val="000000" w:themeColor="text1"/>
                <w:sz w:val="16"/>
                <w:szCs w:val="16"/>
              </w:rPr>
            </w:pPr>
          </w:p>
        </w:tc>
        <w:tc>
          <w:tcPr>
            <w:tcW w:w="1431" w:type="dxa"/>
            <w:gridSpan w:val="2"/>
            <w:shd w:val="clear" w:color="auto" w:fill="auto"/>
          </w:tcPr>
          <w:p w14:paraId="5E43E4D3"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Skills training intervention</w:t>
            </w:r>
          </w:p>
        </w:tc>
        <w:tc>
          <w:tcPr>
            <w:tcW w:w="1049" w:type="dxa"/>
            <w:vMerge/>
            <w:tcBorders>
              <w:right w:val="double" w:sz="4" w:space="0" w:color="auto"/>
            </w:tcBorders>
          </w:tcPr>
          <w:p w14:paraId="6DAE6331" w14:textId="77777777" w:rsidR="00F51B97" w:rsidRPr="00964937" w:rsidRDefault="00F51B97" w:rsidP="00115876">
            <w:pPr>
              <w:rPr>
                <w:rFonts w:ascii="Times" w:hAnsi="Times" w:cs="Calibri"/>
                <w:color w:val="000000" w:themeColor="text1"/>
                <w:sz w:val="16"/>
                <w:szCs w:val="16"/>
              </w:rPr>
            </w:pPr>
          </w:p>
        </w:tc>
        <w:tc>
          <w:tcPr>
            <w:tcW w:w="510" w:type="dxa"/>
            <w:tcBorders>
              <w:left w:val="double" w:sz="4" w:space="0" w:color="auto"/>
            </w:tcBorders>
            <w:shd w:val="clear" w:color="auto" w:fill="auto"/>
            <w:vAlign w:val="center"/>
          </w:tcPr>
          <w:p w14:paraId="56204842" w14:textId="77777777" w:rsidR="00F51B97" w:rsidRPr="00964937" w:rsidRDefault="00F51B97" w:rsidP="00115876">
            <w:pPr>
              <w:jc w:val="center"/>
              <w:rPr>
                <w:rFonts w:ascii="Times" w:hAnsi="Times" w:cs="Segoe UI Symbol"/>
                <w:b/>
                <w:bCs/>
                <w:color w:val="000000" w:themeColor="text1"/>
              </w:rPr>
            </w:pPr>
          </w:p>
        </w:tc>
        <w:tc>
          <w:tcPr>
            <w:tcW w:w="418" w:type="dxa"/>
            <w:shd w:val="clear" w:color="auto" w:fill="auto"/>
            <w:vAlign w:val="center"/>
          </w:tcPr>
          <w:p w14:paraId="2F80F6C0"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tcPr>
          <w:p w14:paraId="0186F760"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tcPr>
          <w:p w14:paraId="31CCC643" w14:textId="77777777" w:rsidR="00F51B97" w:rsidRPr="00964937" w:rsidRDefault="00F51B97" w:rsidP="00115876">
            <w:pPr>
              <w:jc w:val="center"/>
              <w:rPr>
                <w:rFonts w:ascii="Times" w:hAnsi="Times" w:cs="Segoe UI Symbol"/>
                <w:b/>
                <w:bCs/>
                <w:color w:val="000000" w:themeColor="text1"/>
              </w:rPr>
            </w:pPr>
          </w:p>
        </w:tc>
        <w:tc>
          <w:tcPr>
            <w:tcW w:w="418" w:type="dxa"/>
            <w:shd w:val="clear" w:color="auto" w:fill="auto"/>
            <w:vAlign w:val="center"/>
          </w:tcPr>
          <w:p w14:paraId="17DECE83"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tcPr>
          <w:p w14:paraId="59A53238"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tcPr>
          <w:p w14:paraId="3184808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tcPr>
          <w:p w14:paraId="43426ABE"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tcPr>
          <w:p w14:paraId="6605D65C" w14:textId="77777777" w:rsidR="00F51B97" w:rsidRPr="00964937" w:rsidRDefault="00F51B97" w:rsidP="00115876">
            <w:pPr>
              <w:jc w:val="center"/>
              <w:rPr>
                <w:rFonts w:ascii="Times" w:hAnsi="Times" w:cs="Segoe UI Symbol"/>
                <w:b/>
                <w:bCs/>
                <w:color w:val="000000" w:themeColor="text1"/>
              </w:rPr>
            </w:pPr>
          </w:p>
        </w:tc>
        <w:tc>
          <w:tcPr>
            <w:tcW w:w="837" w:type="dxa"/>
            <w:shd w:val="clear" w:color="auto" w:fill="auto"/>
            <w:vAlign w:val="center"/>
          </w:tcPr>
          <w:p w14:paraId="08FD7160"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7DF31D34"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tcPr>
          <w:p w14:paraId="72B44FF8"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0A6CD582"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0C478BCF" w14:textId="77777777" w:rsidR="00F51B97" w:rsidRPr="00964937" w:rsidRDefault="00F51B97" w:rsidP="00115876">
            <w:pPr>
              <w:jc w:val="center"/>
              <w:rPr>
                <w:rFonts w:ascii="Times" w:hAnsi="Times" w:cs="Calibri"/>
                <w:color w:val="000000" w:themeColor="text1"/>
              </w:rPr>
            </w:pPr>
          </w:p>
        </w:tc>
        <w:tc>
          <w:tcPr>
            <w:tcW w:w="617" w:type="dxa"/>
            <w:vAlign w:val="center"/>
          </w:tcPr>
          <w:p w14:paraId="2FCB44CA" w14:textId="77777777" w:rsidR="00F51B97" w:rsidRPr="00964937" w:rsidRDefault="00F51B97" w:rsidP="00115876">
            <w:pPr>
              <w:jc w:val="center"/>
              <w:rPr>
                <w:rFonts w:ascii="Times" w:hAnsi="Times" w:cs="Calibri"/>
                <w:color w:val="000000" w:themeColor="text1"/>
              </w:rPr>
            </w:pPr>
          </w:p>
        </w:tc>
        <w:tc>
          <w:tcPr>
            <w:tcW w:w="617" w:type="dxa"/>
            <w:vAlign w:val="center"/>
          </w:tcPr>
          <w:p w14:paraId="241AC2E4"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r>
      <w:tr w:rsidR="00F51B97" w:rsidRPr="00964937" w14:paraId="40D2C434" w14:textId="77777777" w:rsidTr="00115876">
        <w:trPr>
          <w:trHeight w:val="20"/>
        </w:trPr>
        <w:tc>
          <w:tcPr>
            <w:tcW w:w="841" w:type="dxa"/>
            <w:shd w:val="clear" w:color="auto" w:fill="auto"/>
            <w:hideMark/>
          </w:tcPr>
          <w:p w14:paraId="49664D77"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74B69782"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Caring contacts via text message</w:t>
            </w:r>
          </w:p>
        </w:tc>
        <w:tc>
          <w:tcPr>
            <w:tcW w:w="1049" w:type="dxa"/>
            <w:tcBorders>
              <w:right w:val="double" w:sz="4" w:space="0" w:color="auto"/>
            </w:tcBorders>
          </w:tcPr>
          <w:p w14:paraId="1BDF48CB" w14:textId="2ABD0AFF"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Comtois</w:t>
            </w:r>
            <w:proofErr w:type="spellEnd"/>
            <w:r w:rsidRPr="00964937">
              <w:rPr>
                <w:rFonts w:ascii="Times" w:hAnsi="Times" w:cs="Calibri"/>
                <w:color w:val="000000" w:themeColor="text1"/>
                <w:sz w:val="16"/>
                <w:szCs w:val="16"/>
              </w:rPr>
              <w:t xml:space="preserve"> et al., 2019</w:t>
            </w:r>
            <w:r w:rsidR="00495CDD">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{"citationID":"a2htpgdjfgn","properties":{"formattedCitation":"[71]","plainCitation":"[71]","noteIndex":0},"citationItems":[{"id":15258,"uris":["http://zotero.org/users/5795740/items/GXFH38KD"],"itemData":{"id":15258,"type":"article-journal","abstract":"Importance: Accessible and cost-effective interventions for suicidality are needed to address high rates of suicidal behavior among military service members. Caring Contacts are brief periodic messages that express unconditional care and concern and have been previously shown to prevent suicide deaths, attempts, ideation, and hospitalizations., Objective: To test the effectiveness of augmenting standard military health care with Caring Contacts delivered via text message to reduce suicidal thoughts and behaviors over 12 months., Design, Setting, and Participants: This randomized clinical trial was conducted at 3 military installations in the southern and western United States. Soldiers and Marines identified as being at risk of suicide were recruited between April 2013 and September 2016. The final follow-up was in September 2017., Interventions: Both groups received standard care, and the Caring Contacts group also received consisted of 11 text messages delivered on day 1, at week 1, at months 1, 2, 3, 4, 6, 8, 10, and 12, and on participants' birthdays., Main Outcomes and Measures: Primary outcomes were current suicidal ideation and suicide risk incidents (hospitalization or medical evacuation). Secondary outcomes were worst-point suicidal ideation, emergency department visits, and suicide attempts. Suicidal ideation was measured by the Scale for Suicide Ideation, suicide risk incidents, and emergency department visits by the Treatment History Interview; attempted suicide was measured by the Suicide Attempt Self-Injury Count., Results: Among 658 randomized participants (329 randomizely assigned to each group), data were analyzed for 657 individuals (mean [SD] age, 25.2 [6.1] years; 539 men [82.0%]). All participants reported suicidal ideation at baseline, and 291 (44.3%) had previously attempted suicide. Of the 657 participants, 461 (70.2%) were assessed at 12 months. Primary outcomes were nonsignificant. There was no significant effect on likelihood or severity of current suicidal ideation or likelihood of a suicide risk incident; there was also no effect on emergency department visits. However, participants who received Caring Contacts (172 of 216 participants [79.6%]) had lower odds than those receiving standard care alone (179 of 204 participants [87.7%]) of experiencing any suicidal ideation between baseline and follow-up (odds ratio, 0.56 [95% CI, 0.33-0.95]; P = .03) and fewer had attempted suicide since baseline (21 of 233 [9.0%] in the group receiving Caring Contacts vs 34 of 228 [14.9%] in the standard-care group; odds ratio, 0.52 [95% CI, 0.29-0.92]; P = .03)., Conclusions and Relevance: This trial provides inconsistent results on the effectiveness of caring text messages between primary and secondary outcomes, but this inexpensive and scalable intervention offers promise for preventing suicide attempts and ideation in military personnel. Additional research is needed., Trial Registration: ClinicalTrials.gov identifier: NCT01829620.","container-title":"JAMA psychiatry","DOI":"10.1001/jamapsychiatry.2018.4530","issue":"5","journalAbbreviation":"JAMA psychiatry","note":"publisher-place: United States","page":"474-483","title":"Effect of Augmenting Standard Care for Military Personnel With Brief Caring Text Messages for Suicide Prevention: A Randomized Clinical Trial.","volume":"76","author":[{"family":"Comtois","given":"Katherine Anne"},{"family":"Kerbrat","given":"Amanda H"},{"family":"DeCou","given":"Christopher R"},{"family":"Atkins","given":"David C"},{"family":"Majeres","given":"Justine J"},{"family":"Baker","given":"Justin C"},{"family":"Ries","given":"Richard K"}],"issued":{"date-parts":[["2019"]]}}}],"schema":"https://github.com/citation-style-language/schema/raw/master/csl-citation.json"}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[71]</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5FF8633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7043703"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57BF40BC"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5F23538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6949073C"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1A77FC9"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01DE0695"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3DAF3D5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06D05FA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02F2C452"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36621CCF"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6CF812AE"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3F19A1F"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6B242F1" w14:textId="77777777" w:rsidR="00F51B97" w:rsidRPr="00964937" w:rsidRDefault="00F51B97" w:rsidP="00115876">
            <w:pPr>
              <w:jc w:val="center"/>
              <w:rPr>
                <w:rFonts w:ascii="Times" w:hAnsi="Times" w:cs="Calibri"/>
                <w:color w:val="000000" w:themeColor="text1"/>
              </w:rPr>
            </w:pPr>
          </w:p>
        </w:tc>
        <w:tc>
          <w:tcPr>
            <w:tcW w:w="617" w:type="dxa"/>
            <w:vAlign w:val="center"/>
          </w:tcPr>
          <w:p w14:paraId="5FBF13C8" w14:textId="77777777" w:rsidR="00F51B97" w:rsidRPr="00964937" w:rsidRDefault="00F51B97" w:rsidP="00115876">
            <w:pPr>
              <w:jc w:val="center"/>
              <w:rPr>
                <w:rFonts w:ascii="Times" w:hAnsi="Times" w:cs="Calibri"/>
                <w:color w:val="000000" w:themeColor="text1"/>
              </w:rPr>
            </w:pPr>
          </w:p>
        </w:tc>
        <w:tc>
          <w:tcPr>
            <w:tcW w:w="617" w:type="dxa"/>
            <w:vAlign w:val="center"/>
          </w:tcPr>
          <w:p w14:paraId="4066BFA4"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10B16EB6" w14:textId="77777777" w:rsidTr="00115876">
        <w:trPr>
          <w:trHeight w:val="20"/>
        </w:trPr>
        <w:tc>
          <w:tcPr>
            <w:tcW w:w="841" w:type="dxa"/>
            <w:vMerge w:val="restart"/>
            <w:shd w:val="clear" w:color="auto" w:fill="auto"/>
            <w:hideMark/>
          </w:tcPr>
          <w:p w14:paraId="70BDDF9F"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vMerge w:val="restart"/>
            <w:shd w:val="clear" w:color="auto" w:fill="auto"/>
            <w:hideMark/>
          </w:tcPr>
          <w:p w14:paraId="3F38C3B5"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Caring letters (email)</w:t>
            </w:r>
          </w:p>
          <w:p w14:paraId="7FB8D4C9"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70C821A5" w14:textId="33EAE7B6"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Luxton</w:t>
            </w:r>
            <w:proofErr w:type="spellEnd"/>
            <w:r w:rsidRPr="00964937">
              <w:rPr>
                <w:rFonts w:ascii="Times" w:hAnsi="Times" w:cs="Calibri"/>
                <w:color w:val="000000" w:themeColor="text1"/>
                <w:sz w:val="16"/>
                <w:szCs w:val="16"/>
              </w:rPr>
              <w:t xml:space="preserve"> et al., 2012</w:t>
            </w:r>
            <w:r w:rsidR="00FB54DA">
              <w:rPr>
                <w:rFonts w:ascii="Times" w:hAnsi="Times" w:cs="Calibri"/>
                <w:color w:val="000000" w:themeColor="text1"/>
                <w:sz w:val="16"/>
                <w:szCs w:val="16"/>
              </w:rPr>
              <w:t xml:space="preserve"> </w:t>
            </w:r>
            <w:r w:rsidR="00FB54DA">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{"citationID":"a1lidpp0a57","properties":{"formattedCitation":"[62]","plainCitation":"[62]","noteIndex":0},"citationItems":[{"id":15275,"uris":["http://zotero.org/users/5795740/items/SLAQ93XB"],"itemData":{"id":15275,"type":"article-journal","abstract":"BACKGROUND: The Caring Letters Project (CLP) is a suicide prevention program that involves sending brief caring letters to discharged inpatients following psychiatric hospitalization. Several studies suggest that repeatedly sending caring messages may reduce suicides and suicide attempts in high-risk populations., AIMS: The aims of this study were to (1) evaluate feasibility of use in the military setting, (2) explore trends toward reduction of psychiatric rehospitalizations, (3) assess preference for and test e-mail correspondence, and (4) identify best practices and gather data to inform a randomized controlled study., METHODS: A total of 110 psychiatric inpatients at a military treatment facility consented, were interviewed, and then received personalized handwritten letters or e-mails at regular intervals following discharge. Data collected included demographics, clinical characteristics, preference for e-mail versus postal mail, rates of undeliverable and return correspondence, rehospitalizations, and adverse events requiring safety procedures., RESULTS: A total of 436 letters and e-mails have been sent to date. Most participants indicated preference for e-mail versus postal mail. Fifteen participants were readmitted for treatment compared to 20 patients in usual care. Twenty participants sent responses and all were positive statements about the program. There were no adverse events., CONCLUSIONS: This program is feasible for use at a military treatment facility. A randomized controlled trial is needed to determine whether the intervention can reduce suicide rates among military and veteran populations.","container-title":"Crisis","DOI":"10.1027/0227-5910/a000093","issue":"1","journalAbbreviation":"Crisis","note":"publisher-place: Canada","page":"5-12","title":"Caring Letters Project: a military suicide-prevention pilot program.","volume":"33","author":[{"family":"Luxton","given":"David D"},{"family":"Kinn","given":"Julie T"},{"family":"June","given":"Jennifer D"},{"family":"Pierre","given":"Laura W"},{"family":"Reger","given":"Mark A"},{"family":"Gahm","given":"Gregory A"}],"issued":{"date-parts":[["2012"]]}}}],"schema":"https://github.com/citation-style-language/schema/raw/master/csl-citation.json"} </w:instrText>
            </w:r>
            <w:r w:rsidR="00FB54DA">
              <w:rPr>
                <w:rFonts w:ascii="Times" w:hAnsi="Times" w:cs="Calibri"/>
                <w:color w:val="000000" w:themeColor="text1"/>
                <w:sz w:val="16"/>
                <w:szCs w:val="16"/>
              </w:rPr>
              <w:fldChar w:fldCharType="separate"/>
            </w:r>
            <w:r w:rsidR="003B62D9">
              <w:rPr>
                <w:rFonts w:ascii="Times" w:hAnsi="Times"/>
                <w:color w:val="000000"/>
                <w:sz w:val="16"/>
                <w:lang w:val="en-US"/>
              </w:rPr>
              <w:t>[62]</w:t>
            </w:r>
            <w:r w:rsidR="00FB54DA">
              <w:rPr>
                <w:rFonts w:ascii="Times" w:hAnsi="Times" w:cs="Calibri"/>
                <w:color w:val="000000" w:themeColor="text1"/>
                <w:sz w:val="16"/>
                <w:szCs w:val="16"/>
              </w:rPr>
              <w:fldChar w:fldCharType="end"/>
            </w:r>
          </w:p>
        </w:tc>
        <w:tc>
          <w:tcPr>
            <w:tcW w:w="510" w:type="dxa"/>
            <w:vMerge w:val="restart"/>
            <w:tcBorders>
              <w:left w:val="double" w:sz="4" w:space="0" w:color="auto"/>
            </w:tcBorders>
            <w:shd w:val="clear" w:color="auto" w:fill="auto"/>
            <w:vAlign w:val="center"/>
            <w:hideMark/>
          </w:tcPr>
          <w:p w14:paraId="48BFB63F"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7DBF59B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vMerge w:val="restart"/>
            <w:shd w:val="clear" w:color="auto" w:fill="auto"/>
            <w:vAlign w:val="center"/>
            <w:hideMark/>
          </w:tcPr>
          <w:p w14:paraId="30E2931C" w14:textId="77777777" w:rsidR="00F51B97" w:rsidRPr="00964937" w:rsidRDefault="00F51B97" w:rsidP="00115876">
            <w:pPr>
              <w:jc w:val="center"/>
              <w:rPr>
                <w:rFonts w:ascii="Times" w:hAnsi="Times" w:cs="Calibri"/>
                <w:b/>
                <w:bCs/>
                <w:color w:val="000000" w:themeColor="text1"/>
              </w:rPr>
            </w:pPr>
          </w:p>
        </w:tc>
        <w:tc>
          <w:tcPr>
            <w:tcW w:w="709" w:type="dxa"/>
            <w:vMerge w:val="restart"/>
            <w:shd w:val="clear" w:color="auto" w:fill="auto"/>
            <w:vAlign w:val="center"/>
            <w:hideMark/>
          </w:tcPr>
          <w:p w14:paraId="7F325EE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p w14:paraId="4A70AE6C"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tcPr>
          <w:p w14:paraId="5FE036AE"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379E9C0F" w14:textId="77777777" w:rsidR="00F51B97" w:rsidRPr="00964937" w:rsidRDefault="00F51B97" w:rsidP="00115876">
            <w:pPr>
              <w:jc w:val="center"/>
              <w:rPr>
                <w:rFonts w:ascii="Times" w:hAnsi="Times" w:cs="Calibri"/>
                <w:b/>
                <w:bCs/>
                <w:color w:val="000000" w:themeColor="text1"/>
              </w:rPr>
            </w:pPr>
          </w:p>
        </w:tc>
        <w:tc>
          <w:tcPr>
            <w:tcW w:w="418" w:type="dxa"/>
            <w:vMerge w:val="restart"/>
            <w:tcBorders>
              <w:right w:val="double" w:sz="4" w:space="0" w:color="auto"/>
            </w:tcBorders>
            <w:shd w:val="clear" w:color="auto" w:fill="auto"/>
            <w:vAlign w:val="center"/>
            <w:hideMark/>
          </w:tcPr>
          <w:p w14:paraId="5AD5C609" w14:textId="77777777" w:rsidR="00F51B97" w:rsidRPr="00964937" w:rsidRDefault="00F51B97" w:rsidP="00115876">
            <w:pPr>
              <w:jc w:val="center"/>
              <w:rPr>
                <w:rFonts w:ascii="Times" w:hAnsi="Times" w:cs="Calibri"/>
                <w:b/>
                <w:bCs/>
                <w:color w:val="000000" w:themeColor="text1"/>
              </w:rPr>
            </w:pPr>
          </w:p>
        </w:tc>
        <w:tc>
          <w:tcPr>
            <w:tcW w:w="1000" w:type="dxa"/>
            <w:vMerge w:val="restart"/>
            <w:tcBorders>
              <w:left w:val="double" w:sz="4" w:space="0" w:color="auto"/>
            </w:tcBorders>
            <w:shd w:val="clear" w:color="auto" w:fill="auto"/>
            <w:vAlign w:val="center"/>
            <w:hideMark/>
          </w:tcPr>
          <w:p w14:paraId="561B384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vMerge w:val="restart"/>
            <w:shd w:val="clear" w:color="auto" w:fill="auto"/>
            <w:vAlign w:val="center"/>
            <w:hideMark/>
          </w:tcPr>
          <w:p w14:paraId="6D4A38E1" w14:textId="77777777" w:rsidR="00F51B97" w:rsidRPr="00964937" w:rsidRDefault="00F51B97" w:rsidP="00115876">
            <w:pPr>
              <w:jc w:val="center"/>
              <w:rPr>
                <w:rFonts w:ascii="Times" w:hAnsi="Times" w:cs="Calibri"/>
                <w:color w:val="000000" w:themeColor="text1"/>
              </w:rPr>
            </w:pPr>
          </w:p>
        </w:tc>
        <w:tc>
          <w:tcPr>
            <w:tcW w:w="837" w:type="dxa"/>
            <w:vMerge w:val="restart"/>
            <w:shd w:val="clear" w:color="auto" w:fill="auto"/>
            <w:vAlign w:val="center"/>
            <w:hideMark/>
          </w:tcPr>
          <w:p w14:paraId="53750813"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4BC38FF4" w14:textId="77777777" w:rsidR="00F51B97" w:rsidRPr="00964937" w:rsidRDefault="00F51B97" w:rsidP="00115876">
            <w:pPr>
              <w:jc w:val="center"/>
              <w:rPr>
                <w:rFonts w:ascii="Times" w:hAnsi="Times" w:cs="Calibri"/>
                <w:color w:val="000000" w:themeColor="text1"/>
              </w:rPr>
            </w:pPr>
          </w:p>
        </w:tc>
        <w:tc>
          <w:tcPr>
            <w:tcW w:w="1013" w:type="dxa"/>
            <w:vMerge w:val="restart"/>
            <w:shd w:val="clear" w:color="auto" w:fill="auto"/>
            <w:vAlign w:val="center"/>
            <w:hideMark/>
          </w:tcPr>
          <w:p w14:paraId="28764F52"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5DCDC1CC" w14:textId="77777777" w:rsidR="00F51B97" w:rsidRPr="00964937" w:rsidRDefault="00F51B97" w:rsidP="00115876">
            <w:pPr>
              <w:jc w:val="center"/>
              <w:rPr>
                <w:rFonts w:ascii="Times" w:hAnsi="Times" w:cs="Calibri"/>
                <w:color w:val="000000" w:themeColor="text1"/>
              </w:rPr>
            </w:pPr>
          </w:p>
        </w:tc>
        <w:tc>
          <w:tcPr>
            <w:tcW w:w="616" w:type="dxa"/>
            <w:gridSpan w:val="2"/>
            <w:vMerge w:val="restart"/>
            <w:tcBorders>
              <w:left w:val="double" w:sz="4" w:space="0" w:color="auto"/>
            </w:tcBorders>
            <w:vAlign w:val="center"/>
          </w:tcPr>
          <w:p w14:paraId="3990941D"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7A8EF0AD"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58B41C60"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511D36A7" w14:textId="77777777" w:rsidTr="00115876">
        <w:trPr>
          <w:trHeight w:val="20"/>
        </w:trPr>
        <w:tc>
          <w:tcPr>
            <w:tcW w:w="841" w:type="dxa"/>
            <w:vMerge/>
            <w:shd w:val="clear" w:color="auto" w:fill="auto"/>
            <w:hideMark/>
          </w:tcPr>
          <w:p w14:paraId="01F0FBCF"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14F8F6D0"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2E214F66" w14:textId="3C415EAA"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Luxton</w:t>
            </w:r>
            <w:proofErr w:type="spellEnd"/>
            <w:r w:rsidRPr="00964937">
              <w:rPr>
                <w:rFonts w:ascii="Times" w:hAnsi="Times" w:cs="Calibri"/>
                <w:color w:val="000000" w:themeColor="text1"/>
                <w:sz w:val="16"/>
                <w:szCs w:val="16"/>
              </w:rPr>
              <w:t xml:space="preserve"> et al., 2014</w:t>
            </w:r>
            <w:r w:rsidR="00F329D2">
              <w:rPr>
                <w:rFonts w:ascii="Times" w:hAnsi="Times" w:cs="Calibri"/>
                <w:color w:val="000000" w:themeColor="text1"/>
                <w:sz w:val="16"/>
                <w:szCs w:val="16"/>
              </w:rPr>
              <w:t xml:space="preserve"> </w:t>
            </w:r>
            <w:r w:rsidR="00F329D2">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{"citationID":"a85s02u7fq","properties":{"formattedCitation":"[55]","plainCitation":"[55]","noteIndex":0},"citationItems":[{"id":15273,"uris":["http://zotero.org/users/5795740/items/TESGJQVG"],"itemData":{"id":15273,"type":"article-journal","abstract":"Caring letters is a suicide prevention intervention that entails the sending of brief messages that espouse caring concern to patients following discharge from treatment. First tested more than four decades ago, this intervention is one of the only interventions shown in a randomized controlled trial to reduce suicide mortality rates. Due to elevated suicide risk among patients following psychiatric hospitalization and the steady increase in suicide rates among the U.S. military personnel, it is imperative to test interventions that may help prevent suicide among high-risk military personnel and veterans. This paper describes the design, methods, study protocol, and regulatory implementation processes for a multi-site randomized controlled trial that aims to evaluate the effectiveness of a caring emails intervention for suicide prevention in the military and VA healthcare systems. The primary outcome is suicide mortality rates to be determined 24 months post-discharge from index hospital stay. Healthcare re-utilization rates will also be evaluated and comprehensive data will be collected regarding suicide risk factors. Recommendations for navigating the military and VA research regulatory processes and implementing a multi-site clinical trial at military and VA hospitals are discussed. Copyright Published by Elsevier Inc.","container-title":"Contemporary clinical trials","DOI":"10.1016/j.cct.2014.01.007","issue":"2","journalAbbreviation":"Contemporary clinical trials","note":"publisher-place: United States","page":"252-60","title":"Caring letters for suicide prevention: implementation of a multi-site randomized clinical trial in the U.S. military and Veteran Affairs healthcare systems.","volume":"37","author":[{"family":"Luxton","given":"David D"},{"family":"Thomas","given":"Elissa K"},{"family":"Chipps","given":"Joan"},{"family":"Relova","given":"Rona M"},{"family":"Brown","given":"Daphne"},{"family":"McLay","given":"Robert"},{"family":"Lee","given":"Tina T"},{"family":"Nakama","given":"Helenna"},{"family":"Smolenski","given":"Derek J"}],"issued":{"date-parts":[["2014"]]}}}],"schema":"https://github.com/citation-style-language/schema/raw/master/csl-citation.json"} </w:instrText>
            </w:r>
            <w:r w:rsidR="00F329D2">
              <w:rPr>
                <w:rFonts w:ascii="Times" w:hAnsi="Times" w:cs="Calibri"/>
                <w:color w:val="000000" w:themeColor="text1"/>
                <w:sz w:val="16"/>
                <w:szCs w:val="16"/>
              </w:rPr>
              <w:fldChar w:fldCharType="separate"/>
            </w:r>
            <w:r w:rsidR="003B62D9">
              <w:rPr>
                <w:rFonts w:ascii="Times" w:hAnsi="Times"/>
                <w:color w:val="000000"/>
                <w:sz w:val="16"/>
                <w:lang w:val="en-US"/>
              </w:rPr>
              <w:t>[55]</w:t>
            </w:r>
            <w:r w:rsidR="00F329D2">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4EEFD19F"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6149AB3C"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623AFAE8"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0BB87585"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3E811D9F"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7A5A4057"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736332CD"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3FA0E393"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vAlign w:val="center"/>
            <w:hideMark/>
          </w:tcPr>
          <w:p w14:paraId="1A47570C"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hideMark/>
          </w:tcPr>
          <w:p w14:paraId="3DE31644"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4BD9FD4D"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04D76192"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55C6D569"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vAlign w:val="center"/>
          </w:tcPr>
          <w:p w14:paraId="47F5FFE6"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436703D4"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620ABDB8" w14:textId="77777777" w:rsidR="00F51B97" w:rsidRPr="00964937" w:rsidRDefault="00F51B97" w:rsidP="00115876">
            <w:pPr>
              <w:jc w:val="center"/>
              <w:rPr>
                <w:rFonts w:ascii="Times" w:hAnsi="Times" w:cs="Calibri"/>
                <w:color w:val="000000" w:themeColor="text1"/>
              </w:rPr>
            </w:pPr>
          </w:p>
        </w:tc>
      </w:tr>
      <w:tr w:rsidR="00F51B97" w:rsidRPr="00964937" w14:paraId="1F5F5CCB" w14:textId="77777777" w:rsidTr="00115876">
        <w:trPr>
          <w:trHeight w:val="20"/>
        </w:trPr>
        <w:tc>
          <w:tcPr>
            <w:tcW w:w="841" w:type="dxa"/>
            <w:vMerge/>
            <w:shd w:val="clear" w:color="auto" w:fill="auto"/>
            <w:hideMark/>
          </w:tcPr>
          <w:p w14:paraId="68C67357"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2043C62C"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6316393C" w14:textId="08D352ED"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Luxton</w:t>
            </w:r>
            <w:proofErr w:type="spellEnd"/>
            <w:r w:rsidRPr="00964937">
              <w:rPr>
                <w:rFonts w:ascii="Times" w:hAnsi="Times" w:cs="Calibri"/>
                <w:color w:val="000000" w:themeColor="text1"/>
                <w:sz w:val="16"/>
                <w:szCs w:val="16"/>
              </w:rPr>
              <w:t xml:space="preserve"> et al., 2020</w:t>
            </w:r>
            <w:r w:rsidR="00F329D2">
              <w:rPr>
                <w:rFonts w:ascii="Times" w:hAnsi="Times" w:cs="Calibri"/>
                <w:color w:val="000000" w:themeColor="text1"/>
                <w:sz w:val="16"/>
                <w:szCs w:val="16"/>
              </w:rPr>
              <w:t xml:space="preserve"> </w:t>
            </w:r>
            <w:r w:rsidR="00F329D2">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{"citationID":"akp64grvo7","properties":{"formattedCitation":"[99]","plainCitation":"[99]","noteIndex":0},"citationItems":[{"id":15252,"uris":["http://zotero.org/users/5795740/items/Z5UZ4X39"],"itemData":{"id":15252,"type":"article-journal","abstract":"OBJECTIVE: The purpose of this multisite study was to conduct a randomized controlled trial of an e-mail version of the caring letters (CL) suicide prevention intervention to determine whether the intervention is efficacious in preventing suicide behaviors among U.S. service members and veterans., METHOD: Psychiatric inpatients (N = 1,318) were recruited from four military medical centers and two VA hospitals and randomized to receive either 13 caring e-mails over two years or usual care., RESULTS: There were 10 deaths from any cause in the CL group (three suicides) and 14 in the usual care group (seven suicides) during the individual two-year follow-up intervals. There was no statistically significant difference in the rate of all-cause hospital readmission between the study groups (RR = 1.13; 95% CI = 0.94, 1.36). There were no differences observed between groups on self-reported psychiatric hospital readmissions, self-reported suicide attempts, or other measures associated with risk for suicide., CONCLUSIONS: No firm conclusions about the efficacy of the intervention can be made because the study was inadequately powered. There were no adverse events associated with the intervention, and implementation of the procedures was feasible in the military and veteran hospital settings. These results provide important methodological considerations for caring contact trials in military populations. Copyright Published 2019. This article is a U.S. Government work and is in the public domain in the USA.","container-title":"Suicide &amp; life-threatening behavior","DOI":"10.1111/sltb.12589","issue":"1","journalAbbreviation":"Suicide &amp; life-threatening behavior","note":"publisher-place: England","page":"300-314","title":"Caring E-mails for Military and Veteran Suicide Prevention: A Randomized Controlled Trial.","volume":"50","author":[{"family":"Luxton","given":"David D"},{"family":"Smolenski","given":"Derek J"},{"family":"Reger","given":"Mark A"},{"family":"Relova","given":"Rona Margaret V"},{"family":"Skopp","given":"Nancy A"}],"issued":{"date-parts":[["2020"]]}}}],"schema":"https://github.com/citation-style-language/schema/raw/master/csl-citation.json"} </w:instrText>
            </w:r>
            <w:r w:rsidR="00F329D2">
              <w:rPr>
                <w:rFonts w:ascii="Times" w:hAnsi="Times" w:cs="Calibri"/>
                <w:color w:val="000000" w:themeColor="text1"/>
                <w:sz w:val="16"/>
                <w:szCs w:val="16"/>
              </w:rPr>
              <w:fldChar w:fldCharType="separate"/>
            </w:r>
            <w:r w:rsidR="003B62D9">
              <w:rPr>
                <w:rFonts w:ascii="Times" w:hAnsi="Times"/>
                <w:color w:val="000000"/>
                <w:sz w:val="16"/>
                <w:lang w:val="en-US"/>
              </w:rPr>
              <w:t>[99]</w:t>
            </w:r>
            <w:r w:rsidR="00F329D2">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669E95ED"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6CEA8AD9"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7CDD9A4B"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5C752C00"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1625E67A"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47078E11"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07E2016A"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045CEDD1"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vAlign w:val="center"/>
            <w:hideMark/>
          </w:tcPr>
          <w:p w14:paraId="7C1C2824"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hideMark/>
          </w:tcPr>
          <w:p w14:paraId="5F3CD647"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3BF53C88"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4A2005F9"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4991EFC2"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vAlign w:val="center"/>
          </w:tcPr>
          <w:p w14:paraId="7EA7B832"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03524463"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061644F0" w14:textId="77777777" w:rsidR="00F51B97" w:rsidRPr="00964937" w:rsidRDefault="00F51B97" w:rsidP="00115876">
            <w:pPr>
              <w:jc w:val="center"/>
              <w:rPr>
                <w:rFonts w:ascii="Times" w:hAnsi="Times" w:cs="Calibri"/>
                <w:color w:val="000000" w:themeColor="text1"/>
              </w:rPr>
            </w:pPr>
          </w:p>
        </w:tc>
      </w:tr>
      <w:tr w:rsidR="00F51B97" w:rsidRPr="00964937" w14:paraId="280C3AD4" w14:textId="77777777" w:rsidTr="00BF66EF">
        <w:trPr>
          <w:cantSplit/>
          <w:trHeight w:val="20"/>
        </w:trPr>
        <w:tc>
          <w:tcPr>
            <w:tcW w:w="841" w:type="dxa"/>
            <w:shd w:val="clear" w:color="auto" w:fill="auto"/>
            <w:hideMark/>
          </w:tcPr>
          <w:p w14:paraId="2877ABA8"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1201276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Child Health Improvement through Computer Automation (CHICA) system</w:t>
            </w:r>
          </w:p>
        </w:tc>
        <w:tc>
          <w:tcPr>
            <w:tcW w:w="1049" w:type="dxa"/>
            <w:tcBorders>
              <w:right w:val="double" w:sz="4" w:space="0" w:color="auto"/>
            </w:tcBorders>
          </w:tcPr>
          <w:p w14:paraId="51519B08" w14:textId="16B0750F"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Etter</w:t>
            </w:r>
            <w:proofErr w:type="spellEnd"/>
            <w:r w:rsidRPr="00964937">
              <w:rPr>
                <w:rFonts w:ascii="Times" w:hAnsi="Times" w:cs="Calibri"/>
                <w:color w:val="000000" w:themeColor="text1"/>
                <w:sz w:val="16"/>
                <w:szCs w:val="16"/>
              </w:rPr>
              <w:t xml:space="preserve"> et al., 2018</w:t>
            </w:r>
            <w:r w:rsidR="00564719">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{"citationID":"ampao0ink3","properties":{"formattedCitation":"[149]","plainCitation":"[149]","noteIndex":0},"citationItems":[{"id":15285,"uris":["http://zotero.org/users/5795740/items/7X8Q4BHK"],"itemData":{"id":15285,"type":"article-journal","abstract":"Purpose: The purpose of this study was to assess the feasibility of using an existing computer decision support system to screen adolescent patients for suicidality and provide follow-up guidance to clinicians in a primary care setting. Predictors of patient endorsement of suicidality and provider documentation of follow-up were examined. Method(s): A prospective cohort study was conducted to examine the implementation of a CDSS that screened adolescent patients for suicidality and provided follow-up recommendations to providers. The intervention was implemented for patients aged 12-20 years in two primary care clinics in Indianapolis, Indiana. Result(s): The sample included 2,134 adolescent patients (51% female; 60% black; mean age = 14.6 years [standard deviation = 2.1]). Just over 6% of patients screened positive for suicidality. A positive endorsement of suicidality was more common among patients who were female, depressed, and seen by an adolescent-medicine board-certified provider as opposed to general pediatric provider. Providers documented follow-up action for 83% of patients who screened positive for suicidality. Documentation of follow-up action was correlated with clinic site and Hispanic race. The majority of patients who endorsed suicidality (71%) were deemed not actively suicidal after assessment by their provider. Conclusion(s): Incorporating adolescent suicide screening and provider follow-up guidance into an existing computer decision support system in primary care is feasible and well utilized by providers. Female gender and depressive symptoms are consistently associated with suicidality among adolescents, although not all suicidal adolescents are depressed. Universal use of a multi-item suicide screener that assesses recency might more effectively identify suicidal adolescents.Copyright © 2017 The Society for Adolescent Health and Medicine","container-title":"Journal of Adolescent Health","DOI":"10.1016/j.jadohealth.2017.08.026","issue":"2","journalAbbreviation":"Journal of Adolescent Health","note":"publisher-place: United States\npublisher: Elsevier USA","page":"191-197","title":"Suicide Screening in Primary Care: Use of an Electronic Screener to Assess Suicidality and Improve Provider Follow-Up for Adolescents","volume":"62","author":[{"family":"Etter","given":"Dillon J."},{"family":"Williams","given":"Rebekah L."},{"family":"Hall","given":"James A."},{"family":"Aalsma","given":"Matthew C."},{"family":"McCord","given":"Allison"},{"family":"Ouyang","given":"Fangqian"},{"family":"Tu","given":"Wanzhu"},{"family":"Gilbert","given":"Amy Lewis"},{"family":"Downs","given":"Stephen M."}],"issued":{"date-parts":[["2018"]]}}}],"schema":"https://github.com/citation-style-language/schema/raw/master/csl-citation.json"}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[149]</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hideMark/>
          </w:tcPr>
          <w:p w14:paraId="42B566B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hideMark/>
          </w:tcPr>
          <w:p w14:paraId="44329D13"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hideMark/>
          </w:tcPr>
          <w:p w14:paraId="64C0C1E2"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hideMark/>
          </w:tcPr>
          <w:p w14:paraId="51DAEF1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57132616"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14A906F1"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hideMark/>
          </w:tcPr>
          <w:p w14:paraId="337C031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hideMark/>
          </w:tcPr>
          <w:p w14:paraId="378EBA3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hideMark/>
          </w:tcPr>
          <w:p w14:paraId="798B4A76" w14:textId="77777777" w:rsidR="00F51B97" w:rsidRPr="00964937" w:rsidRDefault="00F51B97" w:rsidP="00115876">
            <w:pPr>
              <w:jc w:val="center"/>
              <w:rPr>
                <w:rFonts w:ascii="Times" w:hAnsi="Times" w:cs="Calibri"/>
                <w:color w:val="000000" w:themeColor="text1"/>
              </w:rPr>
            </w:pPr>
          </w:p>
        </w:tc>
        <w:tc>
          <w:tcPr>
            <w:tcW w:w="837" w:type="dxa"/>
            <w:shd w:val="clear" w:color="auto" w:fill="auto"/>
            <w:hideMark/>
          </w:tcPr>
          <w:p w14:paraId="6FB499AF"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7E78C27C" w14:textId="77777777" w:rsidR="00F51B97" w:rsidRPr="00964937" w:rsidRDefault="00F51B97" w:rsidP="00115876">
            <w:pPr>
              <w:jc w:val="center"/>
              <w:rPr>
                <w:rFonts w:ascii="Times" w:hAnsi="Times" w:cs="Calibri"/>
                <w:color w:val="000000" w:themeColor="text1"/>
              </w:rPr>
            </w:pPr>
          </w:p>
        </w:tc>
        <w:tc>
          <w:tcPr>
            <w:tcW w:w="1013" w:type="dxa"/>
            <w:shd w:val="clear" w:color="auto" w:fill="auto"/>
            <w:hideMark/>
          </w:tcPr>
          <w:p w14:paraId="79CA0F3F"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57B7DBFF"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tcPr>
          <w:p w14:paraId="437FA612"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tcPr>
          <w:p w14:paraId="1312D19D" w14:textId="77777777" w:rsidR="00F51B97" w:rsidRPr="00964937" w:rsidRDefault="00F51B97" w:rsidP="00115876">
            <w:pPr>
              <w:jc w:val="center"/>
              <w:rPr>
                <w:rFonts w:ascii="Times" w:hAnsi="Times" w:cs="Calibri"/>
                <w:color w:val="000000" w:themeColor="text1"/>
              </w:rPr>
            </w:pPr>
          </w:p>
        </w:tc>
        <w:tc>
          <w:tcPr>
            <w:tcW w:w="617" w:type="dxa"/>
          </w:tcPr>
          <w:p w14:paraId="54003C0A" w14:textId="77777777" w:rsidR="00F51B97" w:rsidRPr="00964937" w:rsidRDefault="00F51B97" w:rsidP="00115876">
            <w:pPr>
              <w:jc w:val="center"/>
              <w:rPr>
                <w:rFonts w:ascii="Times" w:hAnsi="Times" w:cs="Calibri"/>
                <w:color w:val="000000" w:themeColor="text1"/>
              </w:rPr>
            </w:pPr>
          </w:p>
        </w:tc>
      </w:tr>
      <w:tr w:rsidR="00F51B97" w:rsidRPr="00964937" w14:paraId="6301EFCA" w14:textId="77777777" w:rsidTr="00EA493A">
        <w:trPr>
          <w:cantSplit/>
          <w:trHeight w:val="20"/>
        </w:trPr>
        <w:tc>
          <w:tcPr>
            <w:tcW w:w="841" w:type="dxa"/>
            <w:shd w:val="clear" w:color="auto" w:fill="auto"/>
            <w:hideMark/>
          </w:tcPr>
          <w:p w14:paraId="78399FC5"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55B330B7"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Computer interview/self-rating modification of the Hamilton Rating Scale for Depression </w:t>
            </w:r>
          </w:p>
        </w:tc>
        <w:tc>
          <w:tcPr>
            <w:tcW w:w="1049" w:type="dxa"/>
            <w:tcBorders>
              <w:right w:val="double" w:sz="4" w:space="0" w:color="auto"/>
            </w:tcBorders>
          </w:tcPr>
          <w:p w14:paraId="5660C8E7" w14:textId="69E32D55"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Levine et al., 1989</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{"citationID":"a1ta6ttug3h","properties":{"formattedCitation":"[152]","plainCitation":"[152]","noteIndex":0},"citationItems":[{"id":15290,"uris":["http://zotero.org/users/5795740/items/JTCRDF4A"],"itemData":{"id":15290,"type":"article-journal","abstract":"A prospective study of 167 consecutive patients admitted to a general hospital following an episode of deliberate self-harm was carried out; 102 patients were interviewed by computer and then by a psychiatrist who was blind to the results of the computer interview. The computer interview consisted of a self-rating modification of the Hamilton Rating Scale for Depression and a novel questionnaire developed to assess suicidal ideation. This article explores the preliminary findings in these patients and suggests that not only is the computer interview acceptable to the majority of patients but the data suggest, in line with previous studies, that the patients are prepared to confide information to the computer that they may be unwilling to tell the clinician. Further the data also suggest a significant pathoplastic effect of the personality of the patient on the perception of the psychopathology by the clinician. The computer appeared to be a better predictor of suicidality than the interview by the clinician.","container-title":"Acta Psychiatrica Scandinavica","issue":"3","journalAbbreviation":"Acta Psychiatrica Scandinavica","note":"publisher-place: Denmark\npublisher: Blackwell Publishing Ltd (9600 Garsington Road, Oxford OX4 2XG, United Kingdom)","page":"216-220","title":"Assessment of suicide risk by computer-delivered self-rating questionnaire: Preliminary findings","volume":"80","author":[{"family":"Levine","given":"S."},{"family":"Ancill","given":"R.J."},{"family":"Roberts","given":"A.P."}],"issued":{"date-parts":[["1989"]]}}}],"schema":"https://github.com/citation-style-language/schema/raw/master/csl-citation.json"}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[152]</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hideMark/>
          </w:tcPr>
          <w:p w14:paraId="5A08196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hideMark/>
          </w:tcPr>
          <w:p w14:paraId="03C2D225"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hideMark/>
          </w:tcPr>
          <w:p w14:paraId="64048D7C"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hideMark/>
          </w:tcPr>
          <w:p w14:paraId="1DB4C928"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3B95C7B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7C1B9C8E"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hideMark/>
          </w:tcPr>
          <w:p w14:paraId="4A51F510"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hideMark/>
          </w:tcPr>
          <w:p w14:paraId="45333BD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hideMark/>
          </w:tcPr>
          <w:p w14:paraId="598C209E" w14:textId="77777777" w:rsidR="00F51B97" w:rsidRPr="00964937" w:rsidRDefault="00F51B97" w:rsidP="00115876">
            <w:pPr>
              <w:jc w:val="center"/>
              <w:rPr>
                <w:rFonts w:ascii="Times" w:hAnsi="Times" w:cs="Calibri"/>
                <w:color w:val="000000" w:themeColor="text1"/>
              </w:rPr>
            </w:pPr>
          </w:p>
        </w:tc>
        <w:tc>
          <w:tcPr>
            <w:tcW w:w="837" w:type="dxa"/>
            <w:shd w:val="clear" w:color="auto" w:fill="auto"/>
            <w:hideMark/>
          </w:tcPr>
          <w:p w14:paraId="6FCC21FD"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0540E9E4" w14:textId="77777777" w:rsidR="00F51B97" w:rsidRPr="00964937" w:rsidRDefault="00F51B97" w:rsidP="00115876">
            <w:pPr>
              <w:jc w:val="center"/>
              <w:rPr>
                <w:rFonts w:ascii="Times" w:hAnsi="Times" w:cs="Calibri"/>
                <w:color w:val="000000" w:themeColor="text1"/>
              </w:rPr>
            </w:pPr>
          </w:p>
        </w:tc>
        <w:tc>
          <w:tcPr>
            <w:tcW w:w="1013" w:type="dxa"/>
            <w:shd w:val="clear" w:color="auto" w:fill="auto"/>
            <w:hideMark/>
          </w:tcPr>
          <w:p w14:paraId="2659706D"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503AB999"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tcPr>
          <w:p w14:paraId="77EEFEAA" w14:textId="77777777" w:rsidR="00F51B97" w:rsidRPr="00964937" w:rsidRDefault="00F51B97" w:rsidP="00115876">
            <w:pPr>
              <w:jc w:val="center"/>
              <w:rPr>
                <w:rFonts w:ascii="Times" w:hAnsi="Times" w:cs="Calibri"/>
                <w:color w:val="000000" w:themeColor="text1"/>
              </w:rPr>
            </w:pPr>
          </w:p>
        </w:tc>
        <w:tc>
          <w:tcPr>
            <w:tcW w:w="617" w:type="dxa"/>
          </w:tcPr>
          <w:p w14:paraId="26ACC907" w14:textId="77777777" w:rsidR="00F51B97" w:rsidRPr="00964937" w:rsidRDefault="00F51B97" w:rsidP="00115876">
            <w:pPr>
              <w:jc w:val="center"/>
              <w:rPr>
                <w:rFonts w:ascii="Times" w:hAnsi="Times" w:cs="Calibri"/>
                <w:color w:val="000000" w:themeColor="text1"/>
              </w:rPr>
            </w:pPr>
          </w:p>
        </w:tc>
        <w:tc>
          <w:tcPr>
            <w:tcW w:w="617" w:type="dxa"/>
          </w:tcPr>
          <w:p w14:paraId="4DA8E264"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5068E25D" w14:textId="77777777" w:rsidTr="00115876">
        <w:trPr>
          <w:cantSplit/>
          <w:trHeight w:val="20"/>
        </w:trPr>
        <w:tc>
          <w:tcPr>
            <w:tcW w:w="841" w:type="dxa"/>
            <w:shd w:val="clear" w:color="auto" w:fill="auto"/>
            <w:hideMark/>
          </w:tcPr>
          <w:p w14:paraId="5C5913F0"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605ECC2E"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Computerized Self-Reported patient-reported outcome (PRO) Assessment</w:t>
            </w:r>
          </w:p>
        </w:tc>
        <w:tc>
          <w:tcPr>
            <w:tcW w:w="1049" w:type="dxa"/>
            <w:tcBorders>
              <w:right w:val="double" w:sz="4" w:space="0" w:color="auto"/>
            </w:tcBorders>
          </w:tcPr>
          <w:p w14:paraId="2FCBF36D" w14:textId="19795330"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Lawrence et al., 2010</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{"citationID":"a2al9qoeevt","properties":{"formattedCitation":"[151]","plainCitation":"[151]","noteIndex":0},"citationItems":[{"id":15325,"uris":["http://zotero.org/users/5795740/items/9Q5MFZE8"],"itemData":{"id":15325,"type":"article-journal","abstract":"Background. Human immunodeficiency virus (HIV) and AIDS continue to be associated with an underrecognized risk for suicidal ideation, attempted suicide, and completed suicide. Suicidal ideation represents an important predictor for subsequent attempted and completed suicide. We sought to implement routine screening of suicidal ideation and associated conditions using computerized patient-reported outcome (PRO) assessments.Methods. Two geographically distinct academic HIV primary care clinics enrolled patients who attended scheduled visits from December 2005 through February 2009. Touch-screen, computer-based PRO assessments were implemented into routine clinical care. Substance abuse, alcohol consumption, depression, and anxiety were assessed. The 9-item Patient Health Questionnaire assesses the frequency of suicidal ideation in the preceding 2 weeks. A response of “nearly every day” triggered an automated page to predetermined clinic personnel, who completed more detailed self-harm assessments.Results. Overall, 1216 patients (740 from the University of Alabama at Birmingham and 476 from the University of Washington) completed the initial PRO assessment during the study period. Patients were predominantly white (646 [53%]) and male (959 [79%]), with a mean age (</w:instrText>
            </w:r>
            <w:r w:rsidR="003B62D9">
              <w:rPr>
                <w:rFonts w:ascii="Cambria Math" w:hAnsi="Cambria Math" w:cs="Cambria Math"/>
                <w:color w:val="000000" w:themeColor="text1"/>
                <w:sz w:val="16"/>
                <w:szCs w:val="16"/>
              </w:rPr>
              <w:instrText>⩾</w:instrText>
            </w:r>
            <w:r w:rsidR="003B62D9">
              <w:rPr>
                <w:rFonts w:ascii="Times" w:hAnsi="Times" w:cs="Calibri"/>
                <w:color w:val="000000" w:themeColor="text1"/>
                <w:sz w:val="16"/>
                <w:szCs w:val="16"/>
              </w:rPr>
              <w:instrText xml:space="preserve"> standard deviation) of 44</w:instrText>
            </w:r>
            <w:r w:rsidR="003B62D9">
              <w:rPr>
                <w:rFonts w:ascii="Cambria Math" w:hAnsi="Cambria Math" w:cs="Cambria Math"/>
                <w:color w:val="000000" w:themeColor="text1"/>
                <w:sz w:val="16"/>
                <w:szCs w:val="16"/>
              </w:rPr>
              <w:instrText>⩾</w:instrText>
            </w:r>
            <w:r w:rsidR="003B62D9">
              <w:rPr>
                <w:rFonts w:ascii="Times" w:hAnsi="Times" w:cs="Calibri"/>
                <w:color w:val="000000" w:themeColor="text1"/>
                <w:sz w:val="16"/>
                <w:szCs w:val="16"/>
              </w:rPr>
              <w:instrText xml:space="preserve">10 years. Among surveyed patients, 170 (14%) endorsed some level of suicidal ideation, whereas 33 (3%) admitted suicidal ideation nearly every day. In multivariable analysis, suicidal ideation risk was lower with advancing age (odds ratio [OR], 0.74 per 10 years; 95% confidence interval [CI], 0.58–0.96) and was increased with current substance abuse (OR, 1.88; 95% CI, 1.03–3.44) and more-severe depression (OR, 3.91 for moderate depression [95% CI, 2.12–7.22] and 25.55 for severe depression [95% CI, 12.73–51.30]).Discussion. Suicidal ideation was associated with current substance abuse and depression. The use of novel technologies to incorporate routine self-reported screening for suicidal ideation and other health domains allows for timely detection and intervention for this life-threatening condition.","container-title":"Clinical Infectious Diseases","DOI":"10.1086/651420","ISSN":"1058-4838","issue":"8","journalAbbreviation":"Clinical Infectious Diseases","page":"1165-1173","title":"Routine, Self-Administered, Touch-Screen, Computer- Based Suicidal Ideation Assessment Linked to Automated Response Team Notification in an HIV Primary Care Setting","volume":"50","author":[{"family":"Lawrence","given":"Sarah T."},{"family":"Willig","given":"James H."},{"family":"Crane","given":"Heidi M."},{"family":"Ye","given":"Jiatao"},{"family":"Aban","given":"Inmaculada"},{"family":"Lober","given":"William"},{"family":"Nevin","given":"Christa R."},{"family":"Nevin","given":"Christa R."},{"family":"Batey","given":"D. Scott"},{"family":"Mugavero","given":"Michael J."},{"family":"McCullumsmith","given":"Cheryl"},{"family":"Wright","given":"Charles"},{"family":"Kitahata","given":"Mari"},{"family":"Raper","given":"James L."},{"family":"Saag","given":"Micheal S."},{"family":"Schumacher","given":"Joseph E."}],"issued":{"date-parts":[["2010",4,15]]}}}],"schema":"https://github.com/citation-style-language/schema/raw/master/csl-citation.json"}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[151]</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hideMark/>
          </w:tcPr>
          <w:p w14:paraId="3E4679F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hideMark/>
          </w:tcPr>
          <w:p w14:paraId="30C19248"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hideMark/>
          </w:tcPr>
          <w:p w14:paraId="0D15ABAD"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hideMark/>
          </w:tcPr>
          <w:p w14:paraId="1367C552"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0F099A7B"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7E78234B"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hideMark/>
          </w:tcPr>
          <w:p w14:paraId="61EEE071"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hideMark/>
          </w:tcPr>
          <w:p w14:paraId="242533F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hideMark/>
          </w:tcPr>
          <w:p w14:paraId="4247F15C" w14:textId="77777777" w:rsidR="00F51B97" w:rsidRPr="00964937" w:rsidRDefault="00F51B97" w:rsidP="00115876">
            <w:pPr>
              <w:jc w:val="center"/>
              <w:rPr>
                <w:rFonts w:ascii="Times" w:hAnsi="Times" w:cs="Calibri"/>
                <w:color w:val="000000" w:themeColor="text1"/>
              </w:rPr>
            </w:pPr>
          </w:p>
        </w:tc>
        <w:tc>
          <w:tcPr>
            <w:tcW w:w="837" w:type="dxa"/>
            <w:shd w:val="clear" w:color="auto" w:fill="auto"/>
            <w:hideMark/>
          </w:tcPr>
          <w:p w14:paraId="5D0333B5"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5EE38610" w14:textId="77777777" w:rsidR="00F51B97" w:rsidRPr="00964937" w:rsidRDefault="00F51B97" w:rsidP="00115876">
            <w:pPr>
              <w:jc w:val="center"/>
              <w:rPr>
                <w:rFonts w:ascii="Times" w:hAnsi="Times" w:cs="Calibri"/>
                <w:color w:val="000000" w:themeColor="text1"/>
              </w:rPr>
            </w:pPr>
          </w:p>
        </w:tc>
        <w:tc>
          <w:tcPr>
            <w:tcW w:w="1013" w:type="dxa"/>
            <w:shd w:val="clear" w:color="auto" w:fill="auto"/>
            <w:hideMark/>
          </w:tcPr>
          <w:p w14:paraId="599AEF73"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27E0EE3D"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tcPr>
          <w:p w14:paraId="7B205D5E" w14:textId="77777777" w:rsidR="00F51B97" w:rsidRPr="00964937" w:rsidRDefault="00F51B97" w:rsidP="00115876">
            <w:pPr>
              <w:jc w:val="center"/>
              <w:rPr>
                <w:rFonts w:ascii="Times" w:hAnsi="Times" w:cs="Calibri"/>
                <w:color w:val="000000" w:themeColor="text1"/>
              </w:rPr>
            </w:pPr>
          </w:p>
        </w:tc>
        <w:tc>
          <w:tcPr>
            <w:tcW w:w="617" w:type="dxa"/>
          </w:tcPr>
          <w:p w14:paraId="23AADCBB"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tcPr>
          <w:p w14:paraId="6CE2B5E4" w14:textId="77777777" w:rsidR="00F51B97" w:rsidRPr="00964937" w:rsidRDefault="00F51B97" w:rsidP="00115876">
            <w:pPr>
              <w:jc w:val="center"/>
              <w:rPr>
                <w:rFonts w:ascii="Times" w:hAnsi="Times" w:cs="Calibri"/>
                <w:color w:val="000000" w:themeColor="text1"/>
              </w:rPr>
            </w:pPr>
          </w:p>
        </w:tc>
      </w:tr>
      <w:tr w:rsidR="00F51B97" w:rsidRPr="00964937" w14:paraId="1FABDD4D" w14:textId="77777777" w:rsidTr="00115876">
        <w:trPr>
          <w:trHeight w:val="20"/>
        </w:trPr>
        <w:tc>
          <w:tcPr>
            <w:tcW w:w="841" w:type="dxa"/>
            <w:shd w:val="clear" w:color="auto" w:fill="auto"/>
            <w:hideMark/>
          </w:tcPr>
          <w:p w14:paraId="62C0F16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Youth and their parents</w:t>
            </w:r>
          </w:p>
        </w:tc>
        <w:tc>
          <w:tcPr>
            <w:tcW w:w="1431" w:type="dxa"/>
            <w:gridSpan w:val="2"/>
            <w:shd w:val="clear" w:color="auto" w:fill="auto"/>
            <w:hideMark/>
          </w:tcPr>
          <w:p w14:paraId="1EFA2B01"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Crisis Care </w:t>
            </w:r>
          </w:p>
          <w:p w14:paraId="7E508161"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(Web-based)</w:t>
            </w:r>
          </w:p>
        </w:tc>
        <w:tc>
          <w:tcPr>
            <w:tcW w:w="1049" w:type="dxa"/>
            <w:tcBorders>
              <w:right w:val="double" w:sz="4" w:space="0" w:color="auto"/>
            </w:tcBorders>
          </w:tcPr>
          <w:p w14:paraId="71805308" w14:textId="2F6ADD2C"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McManama</w:t>
            </w:r>
            <w:proofErr w:type="spellEnd"/>
            <w:r w:rsidR="00495CDD">
              <w:rPr>
                <w:rFonts w:ascii="Times" w:hAnsi="Times" w:cs="Calibri"/>
                <w:color w:val="000000" w:themeColor="text1"/>
                <w:sz w:val="16"/>
                <w:szCs w:val="16"/>
              </w:rPr>
              <w:t xml:space="preserve"> </w:t>
            </w:r>
            <w:r w:rsidRPr="00964937">
              <w:rPr>
                <w:rFonts w:ascii="Times" w:hAnsi="Times" w:cs="Calibri"/>
                <w:color w:val="000000" w:themeColor="text1"/>
                <w:sz w:val="16"/>
                <w:szCs w:val="16"/>
              </w:rPr>
              <w:t>O'Brien et al., 2017</w:t>
            </w:r>
            <w:r w:rsidR="000229B8">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{"citationID":"aphsd7oiki","properties":{"formattedCitation":"[156]","plainCitation":"[156]","noteIndex":0},"citationItems":[{"id":15266,"uris":["http://zotero.org/users/5795740/items/MSSVH8KG"],"itemData":{"id":15266,"type":"article-journal","abstract":"Interconnectedness through technology presents both challenges and opportunities for suicide prevention and intervention with adolescents and families. The time following discharge from acute care facilities represents a critical period of suicide risk for adolescents, which could be buffered by a technological intervention they could use post-discharge. Crisis Care is a smartphone application intervention developed specifically for suicidal adolescents and their parents to use during this period of increased risk. A web-based prototype of Crisis Care was pilot tested with 20 adolescent-parent dyads. Results demonstrated acceptability and usability, suggesting the utility of technological interventions, such as Crisis Care, as an adjunct to treatment for suicidal adolescents and their parents following discharge from acute care settings.","container-title":"Archives of suicide research : official journal of the International Academy for Suicide Research","DOI":"10.1080/13811118.2016.1182094","issue":"2","journalAbbreviation":"Archives of suicide research : official journal of the International Academy for Suicide Research","note":"publisher-place: England","page":"254-264","title":"A Pilot Study of the Acceptability and Usability of a Smartphone Application Intervention for Suicidal Adolescents and Their Parents.","volume":"21","author":[{"family":"McManama O'Brien","given":"Kimberly H"},{"family":"LeCloux","given":"Mary"},{"family":"Ross","given":"Abigail"},{"family":"Gironda","given":"Christina"},{"family":"Wharff","given":"Elizabeth A"}],"issued":{"date-parts":[["2017"]]}}}],"schema":"https://github.com/citation-style-language/schema/raw/master/csl-citation.json"}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[156]</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62FE503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15846FD"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42A83F29"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4B8BED4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521A670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9F048A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721FC37F"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479BCC0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3EEE3FB8"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550F4B4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46C725E0"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6104E8BA"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1461060F"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93222CC" w14:textId="77777777" w:rsidR="00F51B97" w:rsidRPr="00964937" w:rsidRDefault="00F51B97" w:rsidP="00115876">
            <w:pPr>
              <w:jc w:val="center"/>
              <w:rPr>
                <w:rFonts w:ascii="Times" w:hAnsi="Times" w:cs="Calibri"/>
                <w:color w:val="000000" w:themeColor="text1"/>
              </w:rPr>
            </w:pPr>
          </w:p>
        </w:tc>
        <w:tc>
          <w:tcPr>
            <w:tcW w:w="617" w:type="dxa"/>
            <w:vAlign w:val="center"/>
          </w:tcPr>
          <w:p w14:paraId="436DD289" w14:textId="77777777" w:rsidR="00F51B97" w:rsidRPr="00964937" w:rsidRDefault="00F51B97" w:rsidP="00115876">
            <w:pPr>
              <w:jc w:val="center"/>
              <w:rPr>
                <w:rFonts w:ascii="Times" w:hAnsi="Times" w:cs="Calibri"/>
                <w:color w:val="000000" w:themeColor="text1"/>
              </w:rPr>
            </w:pPr>
          </w:p>
        </w:tc>
        <w:tc>
          <w:tcPr>
            <w:tcW w:w="617" w:type="dxa"/>
            <w:vAlign w:val="center"/>
          </w:tcPr>
          <w:p w14:paraId="6732B738"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703F32C9" w14:textId="77777777" w:rsidTr="00115876">
        <w:trPr>
          <w:trHeight w:val="20"/>
        </w:trPr>
        <w:tc>
          <w:tcPr>
            <w:tcW w:w="841" w:type="dxa"/>
            <w:shd w:val="clear" w:color="auto" w:fill="auto"/>
            <w:hideMark/>
          </w:tcPr>
          <w:p w14:paraId="1F55936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hint="eastAsia"/>
                <w:color w:val="000000" w:themeColor="text1"/>
                <w:sz w:val="16"/>
                <w:szCs w:val="16"/>
              </w:rPr>
              <w:t>≥</w:t>
            </w:r>
            <w:r w:rsidRPr="00964937">
              <w:rPr>
                <w:rFonts w:ascii="Times" w:hAnsi="Times" w:cs="Calibri"/>
                <w:color w:val="000000" w:themeColor="text1"/>
                <w:sz w:val="16"/>
                <w:szCs w:val="16"/>
              </w:rPr>
              <w:t>16yrs</w:t>
            </w:r>
          </w:p>
        </w:tc>
        <w:tc>
          <w:tcPr>
            <w:tcW w:w="1431" w:type="dxa"/>
            <w:gridSpan w:val="2"/>
            <w:shd w:val="clear" w:color="auto" w:fill="auto"/>
            <w:hideMark/>
          </w:tcPr>
          <w:p w14:paraId="3105051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e-DASH (electronic - Depression and Self-Harm)</w:t>
            </w:r>
          </w:p>
        </w:tc>
        <w:tc>
          <w:tcPr>
            <w:tcW w:w="1049" w:type="dxa"/>
            <w:tcBorders>
              <w:right w:val="double" w:sz="4" w:space="0" w:color="auto"/>
            </w:tcBorders>
          </w:tcPr>
          <w:p w14:paraId="28A09341" w14:textId="5D2DE11F"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Sayal</w:t>
            </w:r>
            <w:proofErr w:type="spellEnd"/>
            <w:r w:rsidRPr="00964937">
              <w:rPr>
                <w:rFonts w:ascii="Times" w:hAnsi="Times" w:cs="Calibri"/>
                <w:color w:val="000000" w:themeColor="text1"/>
                <w:sz w:val="16"/>
                <w:szCs w:val="16"/>
              </w:rPr>
              <w:t xml:space="preserve"> et al., 2019</w:t>
            </w:r>
            <w:r w:rsidR="00874013">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{"citationID":"aatrth38r3","properties":{"formattedCitation":"[126]","plainCitation":"[126]","noteIndex":0},"citationItems":[{"id":15259,"uris":["http://zotero.org/users/5795740/items/7N6WJB47"],"itemData":{"id":15259,"type":"article-journal","abstract":"BACKGROUND: Self-harm and depression are strong risk factors for repeat self-harm and suicide. We aimed to investigate the feasibility of a randomised controlled trial (RCT) of remotely delivered problem-solving cognitive behaviour therapy (PSCBT) plus treatment as usual (TAU) versus TAU in young people with repeat self-harm and depression., METHODS: Single-blind multi-centre RCT with an internal pilot, pre-set stop-go criteria and qualitative semi-structured interviews. Eligible participants (aged 16-30 years) were recruited from 9 adult or child and adolescent self-harm and crisis services; had &gt;= 2 lifetime self-harm episodes, one in the preceding 96 h; and Beck Depression Inventory-II (BDI-II) score &gt;= 17. Participants were randomised (1:1) to either TAU or TAU and 10-12 sessions of PSCBT delivered by mobile phone or video-calling., RESULTS: Twenty-two participants were recruited (11 in each arm), 10 (46%) completed follow-up at 6 months, 9 (82%) started the PSCBT and 4 (36%) completed it. The study did not meet three of its four stop-go criteria, reflecting considerable barriers to recruitment and retention. Participants had severe depression symptoms: with mean BDI-II 38.9 in the PSCBT and 37.2 in TAU groups, respectively. Three (14%) unblindings occurred for immediate safety concerns. Barriers to recruitment and retention included lack of agency for participants, severity of depression, recency of crisis with burden for participants and clinicians who diagnosed depression according to pervasiveness., CONCLUSIONS: RCTs of PSCBT for young people with depression and self-harm are not feasible using recruitment through mental health services that conduct assessments following self-harm presentations. Clinician assessment following self-harm presentation mainly identifies those with severe rather than mild-moderate depression., TRIAL REGISTRATION: ClinicalTrials.gov ( NCT02377011 ); Date of registration: March 3rd 2015. Retrospectively registered: within 21 days of recruitment of the first participant.","container-title":"BMC psychiatry","DOI":"10.1186/s12888-018-2005-3","issue":"1","journalAbbreviation":"BMC psychiatry","note":"publisher-place: England","page":"42","title":"Feasibility of a randomised controlled trial of remotely delivered problem-solving cognitive behaviour therapy versus usual care for young people with depression and repeat self-harm: lessons learnt (e-DASH).","volume":"19","author":[{"family":"Sayal","given":"Kapil"},{"family":"Roe","given":"James"},{"family":"Ball","given":"Harriet"},{"family":"Atha","given":"Christopher"},{"family":"Kaylor-Hughes","given":"Catherine"},{"family":"Guo","given":"Boliang"},{"family":"Townsend","given":"Ellen"},{"family":"Morriss","given":"Richard"}],"issued":{"date-parts":[["2019"]]}}}],"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[126]</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333DE6E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8D0E26B"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308B1849"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632F7432"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E898D8A"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6E07A5C5"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366F7113"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6C51BF24"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171EAEB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0F221015"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8CFA86F"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417D63A5"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2648910"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5EACF4D" w14:textId="77777777" w:rsidR="00F51B97" w:rsidRPr="00964937" w:rsidRDefault="00F51B97" w:rsidP="00115876">
            <w:pPr>
              <w:jc w:val="center"/>
              <w:rPr>
                <w:rFonts w:ascii="Times" w:hAnsi="Times" w:cs="Calibri"/>
                <w:color w:val="000000" w:themeColor="text1"/>
              </w:rPr>
            </w:pPr>
          </w:p>
        </w:tc>
        <w:tc>
          <w:tcPr>
            <w:tcW w:w="617" w:type="dxa"/>
            <w:vAlign w:val="center"/>
          </w:tcPr>
          <w:p w14:paraId="7C1FA86B" w14:textId="77777777" w:rsidR="00F51B97" w:rsidRPr="00964937" w:rsidRDefault="00F51B97" w:rsidP="00115876">
            <w:pPr>
              <w:jc w:val="center"/>
              <w:rPr>
                <w:rFonts w:ascii="Times" w:hAnsi="Times" w:cs="Calibri"/>
                <w:color w:val="000000" w:themeColor="text1"/>
              </w:rPr>
            </w:pPr>
          </w:p>
        </w:tc>
        <w:tc>
          <w:tcPr>
            <w:tcW w:w="617" w:type="dxa"/>
            <w:vAlign w:val="center"/>
          </w:tcPr>
          <w:p w14:paraId="658D13D8"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736F58CE" w14:textId="77777777" w:rsidTr="00115876">
        <w:trPr>
          <w:trHeight w:val="20"/>
        </w:trPr>
        <w:tc>
          <w:tcPr>
            <w:tcW w:w="841" w:type="dxa"/>
            <w:shd w:val="clear" w:color="auto" w:fill="auto"/>
            <w:hideMark/>
          </w:tcPr>
          <w:p w14:paraId="438C49BF"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77F6009F"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Emotion regulation individual therapy for adolescents (ERITA)</w:t>
            </w:r>
          </w:p>
        </w:tc>
        <w:tc>
          <w:tcPr>
            <w:tcW w:w="1049" w:type="dxa"/>
            <w:tcBorders>
              <w:right w:val="double" w:sz="4" w:space="0" w:color="auto"/>
            </w:tcBorders>
          </w:tcPr>
          <w:p w14:paraId="3382C49B" w14:textId="3C4CEEB0"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Morthorst</w:t>
            </w:r>
            <w:proofErr w:type="spellEnd"/>
            <w:r w:rsidRPr="00964937">
              <w:rPr>
                <w:rFonts w:ascii="Times" w:hAnsi="Times" w:cs="Calibri"/>
                <w:color w:val="000000" w:themeColor="text1"/>
                <w:sz w:val="16"/>
                <w:szCs w:val="16"/>
              </w:rPr>
              <w:t xml:space="preserve"> et al., 2021</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{"citationID":"a25iaoqbd9m","properties":{"formattedCitation":"[78]","plainCitation":"[78]","noteIndex":0},"citationItems":[{"id":15281,"uris":["http://zotero.org/users/5795740/items/U5JWCYB4"],"itemData":{"id":15281,"type":"article-journal","abstract":"Background: Non-suicidal self-injury (NSSI) has gained increased attention in recent years due to increased prevalence, especially among adolescents. Evidence-based interventions for NSSI are sparse. Emotion regulation individual therapy for adolescents (ERITA) is an online intervention that needs investigation. Non-randomised studies suggest ERITA improves emotion regulations skills and reduces NSSI frequency. Before conducting a large pragmatic randomised clinical trial, we aim to investigate the feasibility of ERITA in Denmark. Method(s): A randomised, parallel group feasibility trial comparing ERITA as add on to treatment as usual versus treatment as usual in 30 adolescents age 13-17 years with recurrent NSSI referred to outpatient clinics in The Child and Adolescent Mental Health Services in the Capital Region of Denmark. Feasibility outcomes are (1) completion of follow-up, (2) the fraction of eligible participants who consent to inclusion and randomisation and (3) compliance with the intervention. Clinical outcomes such as self-injury frequency and the ability to regulate emotions will be investigated exploratorily. Discussion(s): Internet-based interventions are assumed to be appealing to adolescents by being easily accessible and easy to navigate by tech natives. Disclosure of self-injury behaviour may be facilitated by an online intervention. The evidence for self-injury specific treatment needs to be extended but prior to a large clinical trial, the feasibility of methods and procedures must be assessed. Trial registration: ClinicalTrials.Gov Identifier: NCT04243603.Copyright © 2021, The Author(s).","container-title":"Pilot and Feasibility Studies","DOI":"10.1186/s40814-021-00785-4","issue":"1","journalAbbreviation":"Pilot and Feasibility Studies","note":"publisher-place: United Kingdom\npublisher: BioMed Central Ltd","page":"44","title":"An internet-based emotion regulation intervention versus no intervention for nonsuicidal self-injury in adolescents: study protocol for a feasibility trial","volume":"7","author":[{"family":"Morthorst","given":"Britt"},{"family":"Pagsberg","given":"Anne Katrine"},{"family":"Rubaek","given":"Lotte"},{"family":"Lindschou","given":"Jane"},{"family":"Gluud","given":"Christian"},{"family":"Jakobsen","given":"Janus Christian"},{"family":"Bjureberg","given":"Johan"},{"family":"Hellner","given":"Clara"},{"family":"Mohl","given":"Bo"}],"issued":{"date-parts":[["2021"]]}}}],"schema":"https://github.com/citation-style-language/schema/raw/master/csl-citation.json"}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[78]</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3ABD3711"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07F648F7"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0E59F1A4"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2B97E61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D63AF9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74541183"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5830D0E4"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hideMark/>
          </w:tcPr>
          <w:p w14:paraId="63CA8FDF"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6CFE3E11"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70A00D21"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4724AE0A"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653583A2"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5107BB10"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30A02D27" w14:textId="77777777" w:rsidR="00F51B97" w:rsidRPr="00964937" w:rsidRDefault="00F51B97" w:rsidP="00115876">
            <w:pPr>
              <w:jc w:val="center"/>
              <w:rPr>
                <w:rFonts w:ascii="Times" w:hAnsi="Times" w:cs="Calibri"/>
                <w:color w:val="000000" w:themeColor="text1"/>
              </w:rPr>
            </w:pPr>
          </w:p>
        </w:tc>
        <w:tc>
          <w:tcPr>
            <w:tcW w:w="617" w:type="dxa"/>
            <w:vAlign w:val="center"/>
          </w:tcPr>
          <w:p w14:paraId="0BF110EE" w14:textId="77777777" w:rsidR="00F51B97" w:rsidRPr="00964937" w:rsidRDefault="00F51B97" w:rsidP="00115876">
            <w:pPr>
              <w:jc w:val="center"/>
              <w:rPr>
                <w:rFonts w:ascii="Times" w:hAnsi="Times" w:cs="Calibri"/>
                <w:color w:val="000000" w:themeColor="text1"/>
              </w:rPr>
            </w:pPr>
          </w:p>
        </w:tc>
        <w:tc>
          <w:tcPr>
            <w:tcW w:w="617" w:type="dxa"/>
            <w:vAlign w:val="center"/>
          </w:tcPr>
          <w:p w14:paraId="3A23332F"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6F2E1D15" w14:textId="77777777" w:rsidTr="00115876">
        <w:trPr>
          <w:trHeight w:val="20"/>
        </w:trPr>
        <w:tc>
          <w:tcPr>
            <w:tcW w:w="841" w:type="dxa"/>
            <w:shd w:val="clear" w:color="auto" w:fill="auto"/>
            <w:hideMark/>
          </w:tcPr>
          <w:p w14:paraId="11AEC2A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786E8F8E"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Empatica</w:t>
            </w:r>
            <w:proofErr w:type="spellEnd"/>
            <w:r w:rsidRPr="00964937">
              <w:rPr>
                <w:rFonts w:ascii="Times" w:hAnsi="Times" w:cs="Calibri"/>
                <w:color w:val="000000" w:themeColor="text1"/>
                <w:sz w:val="16"/>
                <w:szCs w:val="16"/>
              </w:rPr>
              <w:t xml:space="preserve"> E4 (</w:t>
            </w:r>
            <w:proofErr w:type="spellStart"/>
            <w:r w:rsidRPr="00964937">
              <w:rPr>
                <w:rFonts w:ascii="Times" w:hAnsi="Times" w:cs="Calibri"/>
                <w:color w:val="000000" w:themeColor="text1"/>
                <w:sz w:val="16"/>
                <w:szCs w:val="16"/>
              </w:rPr>
              <w:t>Empatica</w:t>
            </w:r>
            <w:proofErr w:type="spellEnd"/>
            <w:r w:rsidRPr="00964937">
              <w:rPr>
                <w:rFonts w:ascii="Times" w:hAnsi="Times" w:cs="Calibri"/>
                <w:color w:val="000000" w:themeColor="text1"/>
                <w:sz w:val="16"/>
                <w:szCs w:val="16"/>
              </w:rPr>
              <w:t xml:space="preserve"> </w:t>
            </w:r>
            <w:proofErr w:type="spellStart"/>
            <w:r w:rsidRPr="00964937">
              <w:rPr>
                <w:rFonts w:ascii="Times" w:hAnsi="Times" w:cs="Calibri"/>
                <w:color w:val="000000" w:themeColor="text1"/>
                <w:sz w:val="16"/>
                <w:szCs w:val="16"/>
              </w:rPr>
              <w:t>Srl</w:t>
            </w:r>
            <w:proofErr w:type="spellEnd"/>
            <w:r w:rsidRPr="00964937">
              <w:rPr>
                <w:rFonts w:ascii="Times" w:hAnsi="Times" w:cs="Calibri"/>
                <w:color w:val="000000" w:themeColor="text1"/>
                <w:sz w:val="16"/>
                <w:szCs w:val="16"/>
              </w:rPr>
              <w:t>)</w:t>
            </w:r>
          </w:p>
        </w:tc>
        <w:tc>
          <w:tcPr>
            <w:tcW w:w="1049" w:type="dxa"/>
            <w:tcBorders>
              <w:right w:val="double" w:sz="4" w:space="0" w:color="auto"/>
            </w:tcBorders>
          </w:tcPr>
          <w:p w14:paraId="44862356" w14:textId="475C7CD8"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Kleiman</w:t>
            </w:r>
            <w:proofErr w:type="spellEnd"/>
            <w:r w:rsidRPr="00964937">
              <w:rPr>
                <w:rFonts w:ascii="Times" w:hAnsi="Times" w:cs="Calibri"/>
                <w:color w:val="000000" w:themeColor="text1"/>
                <w:sz w:val="16"/>
                <w:szCs w:val="16"/>
              </w:rPr>
              <w:t xml:space="preserve"> et al., 2019</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{"citationID":"a1ecd1c4mjv","properties":{"formattedCitation":"[140]","plainCitation":"[140]","noteIndex":0},"citationItems":[{"id":15316,"uris":["http://zotero.org/users/5795740/items/W3CMCX7U"],"itemData":{"id":15316,"type":"article-journal","abstract":"Background: Wearable physiological monitoring devices enable the continuous measurement of human behavior and psychophysiology in the real world. Although such monitors are promising, their availability does not guarantee that participants will continuously wear and interact with them, especially during times of psychological distress. Objective: This study aimed to evaluate the feasibility and acceptability of using a wearable behavioral and physiological monitor, the Empatica E4, to continuously assess a group of suicidal adolescent inpatients. Methods: Participants (n=50 adolescent inpatients) were asked to wear an Empatica E4 on their wrist for the duration of their inpatient stay. In addition to assessing behavioral metadata (eg, hours worn per day), we also used qualitative interviews and self-report measures to assess participants' experience of wearing the monitor. Results: Results supported the feasibility and acceptability of this approach. Participants wore the monitor for an average of 18 hours a day and reported that despite sometimes finding the monitor uncomfortable, they did not mind wearing it. Many of the participants noted that the part of the study they enjoyed most was contributing to scientific understanding, especially if it could help people similar to them in the future. Conclusions: These findings provide promising support for using wearable monitors in clinical samples in future studies, especially if participants are invested in being part of a research study. [ABSTRACT FROM AUTHOR]Copyright of Journal of Medical Internet Research is the property of JMIR Publications Inc.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Abstracts.)","container-title":"Journal of Medical Internet Research","issue":"9","journalAbbreviation":"Journal of Medical Internet Research","page":"N.PAG-N.PAG","title":"Using Wearable Physiological Monitors With Suicidal Adolescent Inpatients: Feasibility and Acceptability Study.","volume":"21","author":[{"family":"Kleiman","given":"Evan"},{"family":"Millner","given":"Alexander J"},{"family":"Joyce","given":"Victoria W"},{"family":"Nash","given":"Carol C"},{"family":"Buonopane","given":"Ralph J"},{"family":"Nock","given":"Matthew K"}],"issued":{"date-parts":[["2019"]]}}}],"schema":"https://github.com/citation-style-language/schema/raw/master/csl-citation.json"}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[140]</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690671AE"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37441F71"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4B76F5DC"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2DC2E186"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8529B09"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04127B72"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5416695A"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7AD49096" w14:textId="77777777" w:rsidR="00F51B97" w:rsidRPr="00964937" w:rsidRDefault="00F51B97" w:rsidP="00115876">
            <w:pPr>
              <w:jc w:val="center"/>
              <w:rPr>
                <w:rFonts w:ascii="Times" w:hAnsi="Times" w:cs="Calibri"/>
                <w:color w:val="000000" w:themeColor="text1"/>
              </w:rPr>
            </w:pPr>
          </w:p>
        </w:tc>
        <w:tc>
          <w:tcPr>
            <w:tcW w:w="567" w:type="dxa"/>
            <w:shd w:val="clear" w:color="auto" w:fill="auto"/>
            <w:vAlign w:val="center"/>
            <w:hideMark/>
          </w:tcPr>
          <w:p w14:paraId="47BBC41A"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095EEBC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19889620"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27F41920"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5A74AFBF"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49872B65" w14:textId="77777777" w:rsidR="00F51B97" w:rsidRPr="00964937" w:rsidRDefault="00F51B97" w:rsidP="00115876">
            <w:pPr>
              <w:jc w:val="center"/>
              <w:rPr>
                <w:rFonts w:ascii="Times" w:hAnsi="Times" w:cs="Calibri"/>
                <w:color w:val="000000" w:themeColor="text1"/>
              </w:rPr>
            </w:pPr>
          </w:p>
        </w:tc>
        <w:tc>
          <w:tcPr>
            <w:tcW w:w="617" w:type="dxa"/>
            <w:vAlign w:val="center"/>
          </w:tcPr>
          <w:p w14:paraId="6198A8F1" w14:textId="77777777" w:rsidR="00F51B97" w:rsidRPr="00964937" w:rsidRDefault="00F51B97" w:rsidP="00115876">
            <w:pPr>
              <w:jc w:val="center"/>
              <w:rPr>
                <w:rFonts w:ascii="Times" w:hAnsi="Times" w:cs="Calibri"/>
                <w:color w:val="000000" w:themeColor="text1"/>
              </w:rPr>
            </w:pPr>
          </w:p>
        </w:tc>
        <w:tc>
          <w:tcPr>
            <w:tcW w:w="617" w:type="dxa"/>
            <w:vAlign w:val="center"/>
          </w:tcPr>
          <w:p w14:paraId="38960AEE"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61B8AE12" w14:textId="77777777" w:rsidTr="00115876">
        <w:trPr>
          <w:trHeight w:val="20"/>
        </w:trPr>
        <w:tc>
          <w:tcPr>
            <w:tcW w:w="841" w:type="dxa"/>
            <w:shd w:val="clear" w:color="auto" w:fill="auto"/>
            <w:hideMark/>
          </w:tcPr>
          <w:p w14:paraId="571E998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4BF597DB"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Enhanced electronic </w:t>
            </w:r>
            <w:r w:rsidRPr="00964937">
              <w:rPr>
                <w:rFonts w:ascii="Times" w:hAnsi="Times" w:cs="Calibri"/>
                <w:color w:val="000000" w:themeColor="text1"/>
                <w:sz w:val="16"/>
                <w:szCs w:val="16"/>
              </w:rPr>
              <w:lastRenderedPageBreak/>
              <w:t>suicidality alert system</w:t>
            </w:r>
          </w:p>
        </w:tc>
        <w:tc>
          <w:tcPr>
            <w:tcW w:w="1049" w:type="dxa"/>
            <w:tcBorders>
              <w:right w:val="double" w:sz="4" w:space="0" w:color="auto"/>
            </w:tcBorders>
          </w:tcPr>
          <w:p w14:paraId="27CF7A09" w14:textId="2A571E9B"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lastRenderedPageBreak/>
              <w:t>Madan et al., 2015</w:t>
            </w:r>
            <w:r w:rsidR="000229B8">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{"citationID":"a1jjcl82iu7","properties":{"formattedCitation":"[154]","plainCitation":"[154]","noteIndex":0},"citationItems":[{"id":15270,"uris":["http://zotero.org/users/5795740/items/UD5BCV9Y"],"itemData":{"id":15270,"type":"article-journal","abstract":"Management of suicide-related behaviors in a hospital is challenging. This article (1) describes integration of an electronic suicide risk notification system to improve assessment of psychiatric inpatients, (2) details the manner in which these alerts complement standard of care, and (3) provides support of using aggregate data to inform administrative decision-making. Complementing routine clinical care and under the supervision of an assessment coordinator, adult inpatients at a specialty psychiatric hospital complete a computerized battery of outcome assessments throughout the course of their hospitalization. A critical-item response notification system for suicide-related behaviors was implemented within the larger, assessment architecture, sending an alert e-mail to unit staff if patients endorsed suicidal ideation on any 1 of 6 critical items. Analysis of aggregate data over a 19-month period reveal a linear trend of increasing rate of suicide alerts from October 2012 to April 2013 (Phase A) with a stabilization at the heightened level from July 2013 to April 2014 (Phase B), R = 0.697, P = .007. Findings suggest that more nuanced training in the management of suicide-related behavior may be necessary and that traditional approaches to staffing may need to accommodate patient acuity. The communication innovation of this system is in line with the Joint Commission's emphasis on designing and implementing patient-centered systems that enhance quality of care, including improved safety.","container-title":"Quality management in health care","DOI":"10.1097/QMH.0000000000000053","issue":"2","journalAbbreviation":"Quality management in health care","note":"publisher-place: United States","page":"79-83","title":"Utility of an integrated electronic suicide alert system in a psychiatric hospital.","volume":"24","author":[{"family":"Madan","given":"Alok"},{"family":"Mahoney","given":"Jane"},{"family":"Allen","given":"Jon G"},{"family":"Ellis","given":"Thomas"},{"family":"Hardesty","given":"Susan"},{"family":"Oldham","given":"John M"},{"family":"Fowler","given":"J Christopher"}],"issued":{"date-parts":[["2015"]]}}}],"schema":"https://github.com/citation-style-language/schema/raw/master/csl-citation.json"}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[154]</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5D897E1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7EB620FF"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2C1CDA23"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69E94229"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49C09B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12E989C"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53A189AA"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772B154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4ADCFCF2"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1AE09EF7"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363F3569"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31F0C228"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C55372B"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C326720" w14:textId="77777777" w:rsidR="00F51B97" w:rsidRPr="00964937" w:rsidRDefault="00F51B97" w:rsidP="00115876">
            <w:pPr>
              <w:jc w:val="center"/>
              <w:rPr>
                <w:rFonts w:ascii="Times" w:hAnsi="Times" w:cs="Calibri"/>
                <w:color w:val="000000" w:themeColor="text1"/>
              </w:rPr>
            </w:pPr>
          </w:p>
        </w:tc>
        <w:tc>
          <w:tcPr>
            <w:tcW w:w="617" w:type="dxa"/>
            <w:vAlign w:val="center"/>
          </w:tcPr>
          <w:p w14:paraId="64AB363A"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vAlign w:val="center"/>
          </w:tcPr>
          <w:p w14:paraId="174C35CD" w14:textId="77777777" w:rsidR="00F51B97" w:rsidRPr="00964937" w:rsidRDefault="00F51B97" w:rsidP="00115876">
            <w:pPr>
              <w:jc w:val="center"/>
              <w:rPr>
                <w:rFonts w:ascii="Times" w:hAnsi="Times" w:cs="Calibri"/>
                <w:color w:val="000000" w:themeColor="text1"/>
              </w:rPr>
            </w:pPr>
          </w:p>
        </w:tc>
      </w:tr>
      <w:tr w:rsidR="00F51B97" w:rsidRPr="00964937" w14:paraId="2B7C49DC" w14:textId="77777777" w:rsidTr="00115876">
        <w:trPr>
          <w:cantSplit/>
          <w:trHeight w:val="20"/>
        </w:trPr>
        <w:tc>
          <w:tcPr>
            <w:tcW w:w="841" w:type="dxa"/>
            <w:shd w:val="clear" w:color="auto" w:fill="auto"/>
            <w:hideMark/>
          </w:tcPr>
          <w:p w14:paraId="04FAD603"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25F0F307"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Internet-based Emotion Regulation Individual Therapy for Adolescent (ERITA)</w:t>
            </w:r>
          </w:p>
        </w:tc>
        <w:tc>
          <w:tcPr>
            <w:tcW w:w="1049" w:type="dxa"/>
            <w:tcBorders>
              <w:right w:val="double" w:sz="4" w:space="0" w:color="auto"/>
            </w:tcBorders>
          </w:tcPr>
          <w:p w14:paraId="27A82764" w14:textId="527E8697"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Olsen et al., 2021</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{"citationID":"ac6essue9j","properties":{"formattedCitation":"[142]","plainCitation":"[142]","noteIndex":0},"citationItems":[{"id":15239,"uris":["http://zotero.org/users/5795740/items/M73T9QBR"],"itemData":{"id":15239,"type":"article-journal","abstract":"BACKGROUND: Non-suicidal self-injury (NSSI) has a lifetime prevalence of 17% in adolescents in the general population and up to 74% in adolescents with psychiatric disorders. NSSI is one of the most important predictors of later suicidal behaviour and death by suicide. The TEENS feasibility trial was initiated to assess the feasibility and safety of Internet-based Emotion Regulation Individual Therapy for Adolescents (ERITA) as an add-on to treatment as usual in 13-17-year-old patients with NSSI referred to the Child and Adolescent Mental Health Services., METHODS: The TEENS feasibility trial is a randomised clinical trial with a parallel-group design. The trial intervention is an 11-week online therapy which is tested as an add-on to treatment as usual versus treatment as usual. The primary feasibility outcomes are the fraction of participants who (1) completed 12 weeks of follow-up interview or assessment, (2) consented to inclusion and randomisation out of all eligible participants, and (3) were compliant with the experimental intervention, assessed as completion of at least six out of eleven modules in the programme. Since this is a feasibility trial, we did not predefine a required sample size. The exploratory clinical outcome, the frequency of NSSI episodes, assessed using Deliberate Self-Harm Inventory - Youth version (DSHI-Y), at the end of intervention, is planned to be the future primary outcome in a larger pragmatic definitive randomised clinical trial. After completion of the feasibility trial, blinded data will be analysed by two independent statisticians blinded to the intervention, where 'A' and 'B' refer to the two groups. A third party will compare these reports, and discrepancies will be discussed. The statistical report with the analyses chosen for the manuscript is being tracked using a version control system, and both statistical reports will be published as a supplementary material. Based on the final statistical report, two blinded conclusions will be drawn by the steering group., DISCUSSION: We present a pre-defined statistical analysis plan for the TEENS feasibility trial, which limits bias, p-hacking, data-driven interpretations. This statistical analysis plan is accompanied by a pre-programmed version-controlled statistical report with simulated data, which increases transparency and reproducibility., TRIAL REGISTRATION: ClinicalTrials.gov NCT04243603 . Registered on 28 January 2020. Copyright © 2021. The Author(s).","container-title":"Trials","DOI":"10.1186/s13063-021-05406-2","issue":"1","journalAbbreviation":"Trials","note":"publisher-place: England","page":"456","title":"An Internet-based emotion regulation intervention versus no intervention for non-suicidal self-injury in adolescents: a statistical analysis plan for a feasibility randomised clinical trial.","volume":"22","author":[{"family":"Olsen","given":"Markus Harboe"},{"family":"Morthorst","given":"Britt"},{"family":"Pagsberg","given":"Anne Katrine"},{"family":"Heinrichsen","given":"Michella"},{"family":"Mohl","given":"Bo"},{"family":"Rubaek","given":"Lotte"},{"family":"Bjureberg","given":"Johan"},{"family":"Simonsson","given":"Olivia"},{"family":"Lindschou","given":"Jane"},{"family":"Gluud","given":"Christian"},{"family":"Jakobsen","given":"Janus Christian"}],"issued":{"date-parts":[["2021"]]}}}],"schema":"https://github.com/citation-style-language/schema/raw/master/csl-citation.json"}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[142]</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hideMark/>
          </w:tcPr>
          <w:p w14:paraId="78FBE49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727E7190"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hideMark/>
          </w:tcPr>
          <w:p w14:paraId="77D79E5D"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hideMark/>
          </w:tcPr>
          <w:p w14:paraId="25E35C2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hideMark/>
          </w:tcPr>
          <w:p w14:paraId="1E52520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5722A46C"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hideMark/>
          </w:tcPr>
          <w:p w14:paraId="670AAC0F"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hideMark/>
          </w:tcPr>
          <w:p w14:paraId="1F7799B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hideMark/>
          </w:tcPr>
          <w:p w14:paraId="4A50A1ED" w14:textId="77777777" w:rsidR="00F51B97" w:rsidRPr="00964937" w:rsidRDefault="00F51B97" w:rsidP="00115876">
            <w:pPr>
              <w:jc w:val="center"/>
              <w:rPr>
                <w:rFonts w:ascii="Times" w:hAnsi="Times" w:cs="Calibri"/>
                <w:color w:val="000000" w:themeColor="text1"/>
              </w:rPr>
            </w:pPr>
          </w:p>
        </w:tc>
        <w:tc>
          <w:tcPr>
            <w:tcW w:w="837" w:type="dxa"/>
            <w:shd w:val="clear" w:color="auto" w:fill="auto"/>
            <w:hideMark/>
          </w:tcPr>
          <w:p w14:paraId="1260CD87"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26B97203" w14:textId="77777777" w:rsidR="00F51B97" w:rsidRPr="00964937" w:rsidRDefault="00F51B97" w:rsidP="00115876">
            <w:pPr>
              <w:jc w:val="center"/>
              <w:rPr>
                <w:rFonts w:ascii="Times" w:hAnsi="Times" w:cs="Calibri"/>
                <w:color w:val="000000" w:themeColor="text1"/>
              </w:rPr>
            </w:pPr>
          </w:p>
        </w:tc>
        <w:tc>
          <w:tcPr>
            <w:tcW w:w="1013" w:type="dxa"/>
            <w:shd w:val="clear" w:color="auto" w:fill="auto"/>
            <w:hideMark/>
          </w:tcPr>
          <w:p w14:paraId="335798E2"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4290EDFE"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tcPr>
          <w:p w14:paraId="4D070596" w14:textId="77777777" w:rsidR="00F51B97" w:rsidRPr="00964937" w:rsidRDefault="00F51B97" w:rsidP="00115876">
            <w:pPr>
              <w:jc w:val="center"/>
              <w:rPr>
                <w:rFonts w:ascii="Times" w:hAnsi="Times" w:cs="Calibri"/>
                <w:color w:val="000000" w:themeColor="text1"/>
              </w:rPr>
            </w:pPr>
          </w:p>
        </w:tc>
        <w:tc>
          <w:tcPr>
            <w:tcW w:w="617" w:type="dxa"/>
          </w:tcPr>
          <w:p w14:paraId="216E1CF1" w14:textId="77777777" w:rsidR="00F51B97" w:rsidRPr="00964937" w:rsidRDefault="00F51B97" w:rsidP="00115876">
            <w:pPr>
              <w:jc w:val="center"/>
              <w:rPr>
                <w:rFonts w:ascii="Times" w:hAnsi="Times" w:cs="Calibri"/>
                <w:color w:val="000000" w:themeColor="text1"/>
              </w:rPr>
            </w:pPr>
          </w:p>
        </w:tc>
        <w:tc>
          <w:tcPr>
            <w:tcW w:w="617" w:type="dxa"/>
          </w:tcPr>
          <w:p w14:paraId="18590E0A"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1551845C" w14:textId="77777777" w:rsidTr="00115876">
        <w:trPr>
          <w:trHeight w:val="20"/>
        </w:trPr>
        <w:tc>
          <w:tcPr>
            <w:tcW w:w="841" w:type="dxa"/>
            <w:shd w:val="clear" w:color="auto" w:fill="auto"/>
            <w:hideMark/>
          </w:tcPr>
          <w:p w14:paraId="5A2A478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2307C2C4"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Jaspr</w:t>
            </w:r>
            <w:proofErr w:type="spellEnd"/>
            <w:r w:rsidRPr="00964937">
              <w:rPr>
                <w:rFonts w:ascii="Times" w:hAnsi="Times" w:cs="Calibri"/>
                <w:color w:val="000000" w:themeColor="text1"/>
                <w:sz w:val="16"/>
                <w:szCs w:val="16"/>
              </w:rPr>
              <w:t xml:space="preserve"> Health </w:t>
            </w:r>
          </w:p>
        </w:tc>
        <w:tc>
          <w:tcPr>
            <w:tcW w:w="1049" w:type="dxa"/>
            <w:tcBorders>
              <w:right w:val="double" w:sz="4" w:space="0" w:color="auto"/>
            </w:tcBorders>
          </w:tcPr>
          <w:p w14:paraId="7BC7AB2C" w14:textId="37139E78"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Dimeff</w:t>
            </w:r>
            <w:proofErr w:type="spellEnd"/>
            <w:r w:rsidRPr="00964937">
              <w:rPr>
                <w:rFonts w:ascii="Times" w:hAnsi="Times" w:cs="Calibri"/>
                <w:color w:val="000000" w:themeColor="text1"/>
                <w:sz w:val="16"/>
                <w:szCs w:val="16"/>
              </w:rPr>
              <w:t xml:space="preserve"> et al., 2021</w:t>
            </w:r>
            <w:r w:rsidR="00874013">
              <w:rPr>
                <w:rFonts w:ascii="Times" w:hAnsi="Times" w:cs="Calibri"/>
                <w:color w:val="000000" w:themeColor="text1"/>
                <w:sz w:val="16"/>
                <w:szCs w:val="16"/>
              </w:rPr>
              <w:t xml:space="preserve"> </w:t>
            </w:r>
            <w:r w:rsidR="005F1D2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{"citationID":"a25pk0n83od","properties":{"formattedCitation":"[73]","plainCitation":"[73]","noteIndex":0},"citationItems":[{"id":15279,"uris":["http://zotero.org/users/5795740/items/BA9HJ8KE"],"itemData":{"id":15279,"type":"article-journal","abstract":"Background: Emergency departments (EDs) have the potential to provide evidence-based practices for suicide prevention to patients who are acutely suicidal. However, few EDs have adequate time and personnel resources to deliver recommended evidence-based assessment and interventions. To raise the clinical standard of care for patients who are suicidal and seeking psychiatric crisis services in the ED, we developed Jaspr Health, a tablet-based app for direct use by such patients, which enables the delivery of 4 evidence-based practices. Objective(s): This study aims to evaluate the feasibility, acceptability, and effectiveness of Jaspr Health among suicidal adults in EDs. Method(s): Patients who were acutely suicidal and seeking psychiatric crisis services participated in an unblinded pilot randomized controlled trial while in the ED. Participants were randomly assigned to Jaspr Health (n=14) or care as usual (control; n=17) groups. Participants were assessed at baseline, and a 2-hour posttest using self-report measures and a semistructured interview were conducted. Result(s): Conditions differed significantly at baseline with regard to age but not other demographic variables or baseline measures. On average, participants had been in the ED for 17 hours before enrolling in the study. Over their lifetime, 84% (26/31) of the sample had made a suicide attempt (mean 3.4, SD 6.4) and 61% (19/31) had engaged in nonsuicidal self-injurious behaviors, with an average rate of 8.8 times in the past 3 months. All established feasibility and acceptability criteria were met: no adverse events occurred, participants' app use was high, Jaspr Health app user satisfaction ratings were high, and all participants using Jaspr Health recommended its use for other suicidal ED patients. Comparisons between study conditions provide preliminary support for the effectiveness of the app: participants using Jaspr Health reported a statistically significant increase in receiving 4 evidence-based suicide prevention interventions and overall satisfaction ratings with their ED experience. In addition, significant decreases in distress and agitation, along with significant increases in learning to cope more effectively with current and future suicidal thoughts, were observed among participants using Jaspr Health compared with those receiving care as usual. Conclusion(s): Even with limited statistical power, the results showed that Jaspr Health is feasible, acceptable, and clinically effective for use by ED patients who are acutely suicidal and seeking ED-based psychiatric crisis services.Copyright © Linda A Dimeff, David A Jobes, Kelly Koerner, Nadia Kako, Topher Jerome, Angela Kelley-Brimer, Edwin D Boudreaux, Blair Beadnell, Paul Goering, Suzanne Witterholt, Gabrielle Melin, Vicki Samike, Kathryn M Schak.","container-title":"JMIR Mental Health","DOI":"10.2196/23022","issue":"3","journalAbbreviation":"JMIR Mental Health","note":"publisher-place: Canada\npublisher: JMIR Publications Inc.","page":"e23022","title":"Using a tablet-based app to deliver evidence-based practices for suicidal patients in the emergency department: Pilot randomized controlled trial","volume":"8","author":[{"family":"Dimeff","given":"Linda A."},{"family":"Koerner","given":"Kelly"},{"family":"Kako","given":"Nadia"},{"family":"Jerome","given":"Topher"},{"family":"Kelley-Brimer","given":"Angela"},{"family":"Jobes","given":"David A."},{"family":"Boudreaux","given":"Edwin D."},{"family":"Beadnell","given":"Blair"},{"family":"Goering","given":"Paul"},{"family":"Witterholt","given":"Suzanne"},{"family":"Melin","given":"Gabrielle"},{"family":"Samike","given":"Vicki"},{"family":"Schak","given":"Kathryn M."}],"issued":{"date-parts":[["2021"]]}}}],"schema":"https://github.com/citation-style-language/schema/raw/master/csl-citation.json"} </w:instrText>
            </w:r>
            <w:r w:rsidR="005F1D2D">
              <w:rPr>
                <w:rFonts w:ascii="Times" w:hAnsi="Times" w:cs="Calibri"/>
                <w:color w:val="000000" w:themeColor="text1"/>
                <w:sz w:val="16"/>
                <w:szCs w:val="16"/>
              </w:rPr>
              <w:fldChar w:fldCharType="separate"/>
            </w:r>
            <w:r w:rsidR="003B62D9">
              <w:rPr>
                <w:rFonts w:ascii="Times" w:hAnsi="Times"/>
                <w:color w:val="000000"/>
                <w:sz w:val="16"/>
                <w:lang w:val="en-US"/>
              </w:rPr>
              <w:t>[73]</w:t>
            </w:r>
            <w:r w:rsidR="005F1D2D">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35FEAC4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0622D11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00BB4D6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09" w:type="dxa"/>
            <w:shd w:val="clear" w:color="auto" w:fill="auto"/>
            <w:vAlign w:val="center"/>
            <w:hideMark/>
          </w:tcPr>
          <w:p w14:paraId="2C94FBD3"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A8DA93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7A186F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6AC3D47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hideMark/>
          </w:tcPr>
          <w:p w14:paraId="75BB13E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24F66420"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1B6BDAE5"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13B950AC"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475882EB"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9A34033"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6" w:type="dxa"/>
            <w:gridSpan w:val="2"/>
            <w:tcBorders>
              <w:left w:val="double" w:sz="4" w:space="0" w:color="auto"/>
            </w:tcBorders>
            <w:vAlign w:val="center"/>
          </w:tcPr>
          <w:p w14:paraId="76E29B4C" w14:textId="77777777" w:rsidR="00F51B97" w:rsidRPr="00964937" w:rsidRDefault="00F51B97" w:rsidP="00115876">
            <w:pPr>
              <w:jc w:val="center"/>
              <w:rPr>
                <w:rFonts w:ascii="Times" w:hAnsi="Times" w:cs="Calibri"/>
                <w:color w:val="000000" w:themeColor="text1"/>
              </w:rPr>
            </w:pPr>
          </w:p>
        </w:tc>
        <w:tc>
          <w:tcPr>
            <w:tcW w:w="617" w:type="dxa"/>
            <w:vAlign w:val="center"/>
          </w:tcPr>
          <w:p w14:paraId="6E6CAA58" w14:textId="77777777" w:rsidR="00F51B97" w:rsidRPr="00964937" w:rsidRDefault="00F51B97" w:rsidP="00115876">
            <w:pPr>
              <w:jc w:val="center"/>
              <w:rPr>
                <w:rFonts w:ascii="Times" w:hAnsi="Times" w:cs="Calibri"/>
                <w:color w:val="000000" w:themeColor="text1"/>
              </w:rPr>
            </w:pPr>
          </w:p>
        </w:tc>
        <w:tc>
          <w:tcPr>
            <w:tcW w:w="617" w:type="dxa"/>
            <w:vAlign w:val="center"/>
          </w:tcPr>
          <w:p w14:paraId="59CFD5FF"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6ACA397F" w14:textId="77777777" w:rsidTr="00115876">
        <w:trPr>
          <w:trHeight w:val="20"/>
        </w:trPr>
        <w:tc>
          <w:tcPr>
            <w:tcW w:w="841" w:type="dxa"/>
            <w:shd w:val="clear" w:color="auto" w:fill="auto"/>
            <w:hideMark/>
          </w:tcPr>
          <w:p w14:paraId="734F8666"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4CE3F41C"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LifeApp’tite</w:t>
            </w:r>
            <w:proofErr w:type="spellEnd"/>
            <w:r w:rsidRPr="00964937">
              <w:rPr>
                <w:rFonts w:ascii="Times" w:hAnsi="Times" w:cs="Calibri"/>
                <w:color w:val="000000" w:themeColor="text1"/>
                <w:sz w:val="16"/>
                <w:szCs w:val="16"/>
              </w:rPr>
              <w:t xml:space="preserve"> Mobile App</w:t>
            </w:r>
          </w:p>
        </w:tc>
        <w:tc>
          <w:tcPr>
            <w:tcW w:w="1049" w:type="dxa"/>
            <w:tcBorders>
              <w:right w:val="double" w:sz="4" w:space="0" w:color="auto"/>
            </w:tcBorders>
          </w:tcPr>
          <w:p w14:paraId="6018B627" w14:textId="59994A92"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O'Toole et al., 2019</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{"citationID":"a2emckl2r6m","properties":{"formattedCitation":"[98]","plainCitation":"[98]","noteIndex":0},"citationItems":[{"id":15257,"uris":["http://zotero.org/users/5795740/items/TKG4K28X"],"itemData":{"id":15257,"type":"article-journal","abstract":"Suicide is a global public health problem and effective psychological interventions are needed. The objective of the present study was to evaluate the effect of an app-assisted suicide prevention treatment on suicide risk and depression. One hundred twenty-nine participants were randomized to treatment as usual (TAU), consisting of psychotherapy adhering to the framework of Collaborative Assessment and Management of Suicidality (CAMS), with (TAU+APP, N = 60) or without (TAU, N = 69) access to a mobile application (i.e., LifeApp'tite). Suicide risk and symptoms of depression were assessed pre- and posttherapy, and at 4-month follow-up. The TAU+APP group showed a smaller decrease on self-reported suicide risk at the end of treatment, corresponding to a medium between-group effect size (p = .008, d = 0.46). At the 4-month follow-up this was the case only at the trend level, where the effect size was also of a smaller magnitude (p = .057, d = 0.30). No differences between the treatment groups were observed on self-reported depressive symptoms, either immediately following treatment (p = .732, d = 0.05) or at follow-up (p = .467, d = 0.11). The unexpected negative effect concerning suicide risk points to crucial consideration of issues pertaining to timing, dosing, and content when adding new technology to existing treatments both in this and other populations. Copyright © 2018. Published by Elsevier Ltd.","container-title":"Behavior therapy","DOI":"10.1016/j.beth.2018.07.007","issue":"2","journalAbbreviation":"Behavior therapy","note":"publisher-place: England","page":"421-429","title":"Testing an App-Assisted Treatment for Suicide Prevention in a Randomized Controlled Trial: Effects on Suicide Risk and Depression.","volume":"50","author":[{"family":"O'Toole","given":"Mia S"},{"family":"Arendt","given":"Mikkel B"},{"family":"Pedersen","given":"Christian M"}],"issued":{"date-parts":[["2019"]]}}}],"schema":"https://github.com/citation-style-language/schema/raw/master/csl-citation.json"}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[98]</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2F10EA29"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6F3E144"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4515B449"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6CB2326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0B448A1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F733534"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61CCEE5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hideMark/>
          </w:tcPr>
          <w:p w14:paraId="0DE099B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7C768D1F"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6B10D791"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02AD8E1"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06CEE551"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4A400308"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14C13160" w14:textId="77777777" w:rsidR="00F51B97" w:rsidRPr="00964937" w:rsidRDefault="00F51B97" w:rsidP="00115876">
            <w:pPr>
              <w:jc w:val="center"/>
              <w:rPr>
                <w:rFonts w:ascii="Times" w:hAnsi="Times" w:cs="Calibri"/>
                <w:color w:val="000000" w:themeColor="text1"/>
              </w:rPr>
            </w:pPr>
          </w:p>
        </w:tc>
        <w:tc>
          <w:tcPr>
            <w:tcW w:w="617" w:type="dxa"/>
            <w:vAlign w:val="center"/>
          </w:tcPr>
          <w:p w14:paraId="528FF482" w14:textId="77777777" w:rsidR="00F51B97" w:rsidRPr="00964937" w:rsidRDefault="00F51B97" w:rsidP="00115876">
            <w:pPr>
              <w:jc w:val="center"/>
              <w:rPr>
                <w:rFonts w:ascii="Times" w:hAnsi="Times" w:cs="Calibri"/>
                <w:color w:val="000000" w:themeColor="text1"/>
              </w:rPr>
            </w:pPr>
          </w:p>
        </w:tc>
        <w:tc>
          <w:tcPr>
            <w:tcW w:w="617" w:type="dxa"/>
            <w:vAlign w:val="center"/>
          </w:tcPr>
          <w:p w14:paraId="77A407C0"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62DA3122" w14:textId="77777777" w:rsidTr="00115876">
        <w:trPr>
          <w:trHeight w:val="20"/>
        </w:trPr>
        <w:tc>
          <w:tcPr>
            <w:tcW w:w="841" w:type="dxa"/>
            <w:shd w:val="clear" w:color="auto" w:fill="auto"/>
            <w:hideMark/>
          </w:tcPr>
          <w:p w14:paraId="6B0CBAF0"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626C887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Lock to Live (L2L)</w:t>
            </w:r>
          </w:p>
        </w:tc>
        <w:tc>
          <w:tcPr>
            <w:tcW w:w="1049" w:type="dxa"/>
            <w:tcBorders>
              <w:right w:val="double" w:sz="4" w:space="0" w:color="auto"/>
            </w:tcBorders>
          </w:tcPr>
          <w:p w14:paraId="78BD14A0" w14:textId="3E50E3FC"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Betz et al., 2020</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{"citationID":"a1igp3g8ae6","properties":{"formattedCitation":"[138]","plainCitation":"[138]","noteIndex":0},"citationItems":[{"id":15249,"uris":["http://zotero.org/users/5795740/items/2JSU9C3D"],"itemData":{"id":15249,"type":"article-journal","abstract":"BACKGROUND: Counseling to reduce access to lethal means such as firearms and medications is recommended for suicidal adults but does not routinely occur. We developed the Web-based Lock to Live (L2L) decision aid to help suicidal adults and their families choose options for safer home storage., OBJECTIVE: This study aimed to test the feasibility and acceptability of L2L among suicidal adults in emergency departments (EDs)., METHODS: At 4 EDs, we enrolled participants (English-speaking, community-dwelling, suicidal adults) in a pilot randomized controlled trial. Participants were randomized in a 13:7 ratio to L2L or control (website with general suicide prevention information) groups and received a 1-week follow-up telephone call., RESULTS: Baseline characteristics were similar between the intervention (n=33) and control (n=16) groups. At baseline, many participants reported having access to firearms (33/49, 67%), medications (46/49, 94%), or both (29/49, 59%). Participants viewed L2L for a median of 6 min (IQR 4-10 min). L2L also had very high acceptability; almost all participants reported that they would recommend it to someone in the same situation, that the options felt realistic, and that L2L was respectful of values about firearms. In an exploratory analysis of this pilot trial, more participants in the L2L group reported reduced firearm access at follow-up, although the differences were not statistically significant., CONCLUSIONS: The L2L decision aid appears feasible and acceptable for use among adults with suicide risk and may be a useful adjunct to lethal means counseling and other suicide prevention interventions. Future large-scale studies are needed to determine the effect on home access to lethal means., TRIAL REGISTRATION: ClinicalTrials.gov NCT03478501; https://clinicaltrials.gov/ct2/show/NCT03478501. Copyright ©Marian E Betz, Christopher E Knoepke, Scott Simpson, Bonnie J Siry, Ashley Clement, Tamara Saunders, Rachel Johnson, Deborah Azrael, Edwin D Boudreaux, Faris Omeragic, Leah M Adams, Sydney Almond, Elizabeth Juarez-Colunga, Daniel D Matlock. Originally published in the Journal of Medical Internet Research (http://www.jmir.org), 29.01.2020.","container-title":"Journal of medical Internet research","DOI":"10.2196/16253","issue":"1","journalAbbreviation":"Journal of medical Internet research","note":"publisher-place: Canada","page":"e16253","title":"An Interactive Web-Based Lethal Means Safety Decision Aid for Suicidal Adults (Lock to Live): Pilot Randomized Controlled Trial.","volume":"22","author":[{"family":"Betz","given":"Marian E"},{"family":"Knoepke","given":"Christopher E"},{"family":"Simpson","given":"Scott"},{"family":"Siry","given":"Bonnie J"},{"family":"Clement","given":"Ashley"},{"family":"Saunders","given":"Tamara"},{"family":"Johnson","given":"Rachel"},{"family":"Azrael","given":"Deborah"},{"family":"Boudreaux","given":"Edwin D"},{"family":"Omeragic","given":"Faris"},{"family":"Adams","given":"Leah M"},{"family":"Almond","given":"Sydney"},{"family":"Juarez-Colunga","given":"Elizabeth"},{"family":"Matlock","given":"Daniel D"}],"issued":{"date-parts":[["2020"]]}}}],"schema":"https://github.com/citation-style-language/schema/raw/master/csl-citation.json"}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[138]</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08CD2993"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1C0B229"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187FACD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09" w:type="dxa"/>
            <w:shd w:val="clear" w:color="auto" w:fill="auto"/>
            <w:vAlign w:val="center"/>
            <w:hideMark/>
          </w:tcPr>
          <w:p w14:paraId="75171ED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3079479"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4D7A26D"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7F7EF979"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45359AE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34848B2D"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5BDC0F78"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44A4B6F"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513C96D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1C72EAA8"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7FA0E5E0" w14:textId="77777777" w:rsidR="00F51B97" w:rsidRPr="00964937" w:rsidRDefault="00F51B97" w:rsidP="00115876">
            <w:pPr>
              <w:jc w:val="center"/>
              <w:rPr>
                <w:rFonts w:ascii="Times" w:hAnsi="Times" w:cs="Calibri"/>
                <w:color w:val="000000" w:themeColor="text1"/>
              </w:rPr>
            </w:pPr>
          </w:p>
        </w:tc>
        <w:tc>
          <w:tcPr>
            <w:tcW w:w="617" w:type="dxa"/>
            <w:vAlign w:val="center"/>
          </w:tcPr>
          <w:p w14:paraId="5A9FC114" w14:textId="77777777" w:rsidR="00F51B97" w:rsidRPr="00964937" w:rsidRDefault="00F51B97" w:rsidP="00115876">
            <w:pPr>
              <w:jc w:val="center"/>
              <w:rPr>
                <w:rFonts w:ascii="Times" w:hAnsi="Times" w:cs="Calibri"/>
                <w:color w:val="000000" w:themeColor="text1"/>
              </w:rPr>
            </w:pPr>
          </w:p>
        </w:tc>
        <w:tc>
          <w:tcPr>
            <w:tcW w:w="617" w:type="dxa"/>
            <w:vAlign w:val="center"/>
          </w:tcPr>
          <w:p w14:paraId="3DBEFC19"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07313C96" w14:textId="77777777" w:rsidTr="00115876">
        <w:trPr>
          <w:trHeight w:val="20"/>
        </w:trPr>
        <w:tc>
          <w:tcPr>
            <w:tcW w:w="841" w:type="dxa"/>
            <w:shd w:val="clear" w:color="auto" w:fill="auto"/>
            <w:hideMark/>
          </w:tcPr>
          <w:p w14:paraId="679BCE53"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5F47325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MEDIACONNEX (SMS)</w:t>
            </w:r>
          </w:p>
        </w:tc>
        <w:tc>
          <w:tcPr>
            <w:tcW w:w="1049" w:type="dxa"/>
            <w:tcBorders>
              <w:right w:val="double" w:sz="4" w:space="0" w:color="auto"/>
            </w:tcBorders>
          </w:tcPr>
          <w:p w14:paraId="49636543" w14:textId="3CA1D869"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Ligier</w:t>
            </w:r>
            <w:proofErr w:type="spellEnd"/>
            <w:r w:rsidRPr="00964937">
              <w:rPr>
                <w:rFonts w:ascii="Times" w:hAnsi="Times" w:cs="Calibri"/>
                <w:color w:val="000000" w:themeColor="text1"/>
                <w:sz w:val="16"/>
                <w:szCs w:val="16"/>
              </w:rPr>
              <w:t xml:space="preserve"> et al., 2016</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{"citationID":"ak45vji1iu","properties":{"formattedCitation":"[153]","plainCitation":"[153]","noteIndex":0},"citationItems":[{"id":15268,"uris":["http://zotero.org/users/5795740/items/YNHW7ZLI"],"itemData":{"id":15268,"type":"article-journal","abstract":"BACKGROUND: Suicide attempt among adolescents is a public health problem around the world. The risk of recurrence is high: about 30 % of adolescents. New ways to prevent suicide attempt recurrence being developed for adult suicide attempters include maintaining contact with them, and results are encouraging., METHODS/DESIGN: The MEDIACONNEX study will be a simple blinded, parallel-group, multicenter randomised controlled trial. It will compare usual care alone to a program based on usual care plus short message service (SMS) provided to adolescents who attempt suicide and who receive treatment in pediatric and adolescent psychiatry units at hospitals in eastern France. Adolescents will be recruited over an 18-month period. The intervention will be based on the SMS, involving personalized and evolving text messages, sent on days 7 to 14 and months 1, 2, 4 and 6 after the SA. The primary endpoint will be the recurrence of an SA, with an assessment during 12 months. Secondary endpoints will be the evolution of 1) social networks, 2) depression and 3) health-related quality of life, with an assessment at inclusion and at 6 months., DISCUSSION: This paper describes the design of MEDIACONNEX, which will assess the effectiveness of an SMS program for adolescent suicide attempters on SA recurrence. This program will be easy to reproduce and inexpensive., TRIAL REGISTRATION: The study was registered at ClinicalTrials.gov (no. NCT02762734 ) on March 2016.","container-title":"BMC psychiatry","DOI":"10.1186/s12888-016-0965-8","issue":"100968559","journalAbbreviation":"BMC psychiatry","note":"publisher-place: England","page":"251","title":"MEDIACONNEX: a multicenter randomised trial based on short message service to reduce suicide attempt recurrence in adolescents.","volume":"16","author":[{"family":"Ligier","given":"Fabienne"},{"family":"Kabuth","given":"Bernard"},{"family":"Guillemin","given":"Francis"}],"issued":{"date-parts":[["2016"]]}}}],"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[153]</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05308885"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1F20D3D"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2DF2BC78"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5435233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15956DE5"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0A5AD68"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0EFA1FA3"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2C9C742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0921B286"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6CCA7FCA"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F9562AB"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10F6FE62"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E89BB48"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34E2B683" w14:textId="77777777" w:rsidR="00F51B97" w:rsidRPr="00964937" w:rsidRDefault="00F51B97" w:rsidP="00115876">
            <w:pPr>
              <w:jc w:val="center"/>
              <w:rPr>
                <w:rFonts w:ascii="Times" w:hAnsi="Times" w:cs="Calibri"/>
                <w:color w:val="000000" w:themeColor="text1"/>
              </w:rPr>
            </w:pPr>
          </w:p>
        </w:tc>
        <w:tc>
          <w:tcPr>
            <w:tcW w:w="617" w:type="dxa"/>
            <w:vAlign w:val="center"/>
          </w:tcPr>
          <w:p w14:paraId="78809514" w14:textId="77777777" w:rsidR="00F51B97" w:rsidRPr="00964937" w:rsidRDefault="00F51B97" w:rsidP="00115876">
            <w:pPr>
              <w:jc w:val="center"/>
              <w:rPr>
                <w:rFonts w:ascii="Times" w:hAnsi="Times" w:cs="Calibri"/>
                <w:color w:val="000000" w:themeColor="text1"/>
              </w:rPr>
            </w:pPr>
          </w:p>
        </w:tc>
        <w:tc>
          <w:tcPr>
            <w:tcW w:w="617" w:type="dxa"/>
            <w:vAlign w:val="center"/>
          </w:tcPr>
          <w:p w14:paraId="77E42A21"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63245444" w14:textId="77777777" w:rsidTr="00115876">
        <w:trPr>
          <w:trHeight w:val="329"/>
        </w:trPr>
        <w:tc>
          <w:tcPr>
            <w:tcW w:w="841" w:type="dxa"/>
            <w:vMerge w:val="restart"/>
            <w:shd w:val="clear" w:color="auto" w:fill="auto"/>
            <w:hideMark/>
          </w:tcPr>
          <w:p w14:paraId="06EDFF11"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Youth</w:t>
            </w:r>
          </w:p>
        </w:tc>
        <w:tc>
          <w:tcPr>
            <w:tcW w:w="1431" w:type="dxa"/>
            <w:gridSpan w:val="2"/>
            <w:shd w:val="clear" w:color="auto" w:fill="auto"/>
            <w:hideMark/>
          </w:tcPr>
          <w:p w14:paraId="735EE7F8"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MI-</w:t>
            </w:r>
            <w:proofErr w:type="spellStart"/>
            <w:r w:rsidRPr="00964937">
              <w:rPr>
                <w:rFonts w:ascii="Times" w:hAnsi="Times" w:cs="Calibri"/>
                <w:color w:val="000000" w:themeColor="text1"/>
                <w:sz w:val="16"/>
                <w:szCs w:val="16"/>
              </w:rPr>
              <w:t>SafeCope</w:t>
            </w:r>
            <w:proofErr w:type="spellEnd"/>
            <w:r w:rsidRPr="00964937">
              <w:rPr>
                <w:rFonts w:ascii="Times" w:hAnsi="Times" w:cs="Calibri"/>
                <w:color w:val="000000" w:themeColor="text1"/>
                <w:sz w:val="16"/>
                <w:szCs w:val="16"/>
              </w:rPr>
              <w:t xml:space="preserve"> </w:t>
            </w:r>
          </w:p>
        </w:tc>
        <w:tc>
          <w:tcPr>
            <w:tcW w:w="1049" w:type="dxa"/>
            <w:vMerge w:val="restart"/>
            <w:tcBorders>
              <w:right w:val="double" w:sz="4" w:space="0" w:color="auto"/>
            </w:tcBorders>
          </w:tcPr>
          <w:p w14:paraId="1AF60929" w14:textId="4BBAFBD9"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Czyz</w:t>
            </w:r>
            <w:proofErr w:type="spellEnd"/>
            <w:r w:rsidRPr="00964937">
              <w:rPr>
                <w:rFonts w:ascii="Times" w:hAnsi="Times" w:cs="Calibri"/>
                <w:color w:val="000000" w:themeColor="text1"/>
                <w:sz w:val="16"/>
                <w:szCs w:val="16"/>
              </w:rPr>
              <w:t xml:space="preserve"> et al.,  2021</w:t>
            </w:r>
            <w:r w:rsidR="009B33C9">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{"citationID":"a21amuh0vp4","properties":{"formattedCitation":"[128]","plainCitation":"[128]","noteIndex":0},"citationItems":[{"id":15292,"uris":["http://zotero.org/users/5795740/items/R883Q3HW"],"itemData":{"id":15292,"type":"article-journal","abstract":"Background The need for effective interventions for psychiatrically hospitalized adolescents who have varying levels of postdischarge suicide risk calls for personalized approaches, such as adaptive interventions (AIs). We conducted a nonrestricted pilot Sequential, Multiple Assignment, Randomized Trial (SMART) to guide the development of an AI targeting suicide risk after hospitalization. Methods Adolescent inpatients (N = 80; ages 13-17; 67.5% female) were randomized in Phase 1 to a Motivational Interview-Enhanced Safety Plan (MI-SP), delivered during hospitalization, alone or in combination with postdischarge text-based support (Texts). Two weeks after discharge, participants were re-randomized in Phase 2 to added telephone booster calls or to no calls. Mechanisms of change were assessed with daily diaries for four weeks and over a 1- and 3-month follow-up. This trial is registered with clinicaltrials.gov (identifier: NCT03838198). Results Procedures were feasible and acceptable. Mixed effects models indicate that adolescents randomized to MI-SP + Texts (Phase 1) and those randomized to booster calls (Phase 2) experienced significant improvement in daily-level mechanisms, including safety plan use, self-efficacy to refrain from suicidal action, and coping by support seeking. Those randomized to MI-SP + Texts also reported significantly higher coping self-efficacy at 1 and 3 months. Although exploratory, results were in the expected direction for MI-SP + Texts, versus MI-SP alone, in terms of lower risk of suicide attempts (Hazard ratio = 0.30; 95% CI = 0.06, 1.48) and suicidal behavior (Hazard ratio = 0.36; 95% CI = 0.10, 1.37) three months after discharge. Moreover, augmentation with booster calls did not have an overall meaningful impact on suicide attempts (Hazard ratio = 0.65; 95% CI = 0.17, 3.05) or suicidal behavior (Hazard ratio = 0.78; 95% CI = 0.23, 2.67); however, boosters benefited most those initially assigned to MI-SP + Texts. Conclusions The current SMART was feasible and acceptable for the purpose of informing an AI for suicidal adolescents, warranting additional study. Findings also indicate that postdischarge text-based support offers a promising augmentation to safety planning delivered during hospitalization. (PsycInfo Database Record (c) 2021 APA, all rights reserved)","container-title":"Journal of Child Psychology and Psychiatry","DOI":"10.1111/jcpp.13383http://dx.doi.org/10.1111/jcpp.13383","journalAbbreviation":"Journal of Child Psychology and Psychiatry","note":"publisher-place: United Kingdom\npublisher: Wiley-Blackwell Publishing Ltd.United Kingdom","page":"No-Specified","title":"Adaptive intervention for prevention of adolescent suicidal behavior after hospitalization: A pilot sequential multiple assignment randomized trial.","author":[{"family":"Czyz","given":"Ewa K"},{"family":"King","given":"Cheryl A"},{"family":"Prouty","given":"David"},{"family":"Micol","given":"Valerie J"},{"family":"Walton","given":"Maureen"},{"family":"Nahum-Shani","given":"Inbal"}],"issued":{"date-parts":[["2021"]]}}}],"schema":"https://github.com/citation-style-language/schema/raw/master/csl-citation.json"} </w:instrText>
            </w:r>
            <w:r w:rsidR="009B33C9">
              <w:rPr>
                <w:rFonts w:ascii="Times" w:hAnsi="Times" w:cs="Calibri"/>
                <w:color w:val="000000" w:themeColor="text1"/>
                <w:sz w:val="16"/>
                <w:szCs w:val="16"/>
              </w:rPr>
              <w:fldChar w:fldCharType="separate"/>
            </w:r>
            <w:r w:rsidR="003B62D9">
              <w:rPr>
                <w:rFonts w:ascii="Times" w:hAnsi="Times"/>
                <w:color w:val="000000"/>
                <w:sz w:val="16"/>
                <w:lang w:val="en-US"/>
              </w:rPr>
              <w:t>[128]</w:t>
            </w:r>
            <w:r w:rsidR="009B33C9">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6BCA2B4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5EC3F21"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133EAF21"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66D14C2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0663FCE5"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4E9868D"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4DDBB340"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00788AE6" w14:textId="77777777" w:rsidR="00F51B97" w:rsidRPr="00964937" w:rsidRDefault="00F51B97" w:rsidP="00115876">
            <w:pPr>
              <w:jc w:val="center"/>
              <w:rPr>
                <w:rFonts w:ascii="Times" w:hAnsi="Times" w:cs="Calibri"/>
                <w:color w:val="000000" w:themeColor="text1"/>
              </w:rPr>
            </w:pPr>
          </w:p>
        </w:tc>
        <w:tc>
          <w:tcPr>
            <w:tcW w:w="567" w:type="dxa"/>
            <w:shd w:val="clear" w:color="auto" w:fill="auto"/>
            <w:vAlign w:val="center"/>
            <w:hideMark/>
          </w:tcPr>
          <w:p w14:paraId="2B755B91"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5046A47D"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41213A72"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32CC0048"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57338DF7"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FDA2554" w14:textId="77777777" w:rsidR="00F51B97" w:rsidRPr="00964937" w:rsidRDefault="00F51B97" w:rsidP="00115876">
            <w:pPr>
              <w:jc w:val="center"/>
              <w:rPr>
                <w:rFonts w:ascii="Times" w:hAnsi="Times" w:cs="Calibri"/>
                <w:color w:val="000000" w:themeColor="text1"/>
              </w:rPr>
            </w:pPr>
          </w:p>
        </w:tc>
        <w:tc>
          <w:tcPr>
            <w:tcW w:w="617" w:type="dxa"/>
            <w:vAlign w:val="center"/>
          </w:tcPr>
          <w:p w14:paraId="1ED6F73C" w14:textId="77777777" w:rsidR="00F51B97" w:rsidRPr="00964937" w:rsidRDefault="00F51B97" w:rsidP="00115876">
            <w:pPr>
              <w:jc w:val="center"/>
              <w:rPr>
                <w:rFonts w:ascii="Times" w:hAnsi="Times" w:cs="Calibri"/>
                <w:color w:val="000000" w:themeColor="text1"/>
              </w:rPr>
            </w:pPr>
          </w:p>
        </w:tc>
        <w:tc>
          <w:tcPr>
            <w:tcW w:w="617" w:type="dxa"/>
            <w:vAlign w:val="center"/>
          </w:tcPr>
          <w:p w14:paraId="37D78C0B"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34FDDAF7" w14:textId="77777777" w:rsidTr="00115876">
        <w:trPr>
          <w:trHeight w:val="20"/>
        </w:trPr>
        <w:tc>
          <w:tcPr>
            <w:tcW w:w="841" w:type="dxa"/>
            <w:vMerge/>
            <w:shd w:val="clear" w:color="auto" w:fill="auto"/>
          </w:tcPr>
          <w:p w14:paraId="03C19F7B" w14:textId="77777777" w:rsidR="00F51B97" w:rsidRPr="00964937" w:rsidRDefault="00F51B97" w:rsidP="00115876">
            <w:pPr>
              <w:rPr>
                <w:rFonts w:ascii="Times" w:hAnsi="Times" w:cs="Calibri"/>
                <w:color w:val="000000" w:themeColor="text1"/>
                <w:sz w:val="16"/>
                <w:szCs w:val="16"/>
              </w:rPr>
            </w:pPr>
          </w:p>
        </w:tc>
        <w:tc>
          <w:tcPr>
            <w:tcW w:w="1431" w:type="dxa"/>
            <w:gridSpan w:val="2"/>
            <w:shd w:val="clear" w:color="auto" w:fill="auto"/>
          </w:tcPr>
          <w:p w14:paraId="360FDEF1"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Post discharge text-based support (Texts)</w:t>
            </w:r>
          </w:p>
        </w:tc>
        <w:tc>
          <w:tcPr>
            <w:tcW w:w="1049" w:type="dxa"/>
            <w:vMerge/>
            <w:tcBorders>
              <w:right w:val="double" w:sz="4" w:space="0" w:color="auto"/>
            </w:tcBorders>
          </w:tcPr>
          <w:p w14:paraId="19E8924E" w14:textId="77777777" w:rsidR="00F51B97" w:rsidRPr="00964937" w:rsidRDefault="00F51B97" w:rsidP="00115876">
            <w:pPr>
              <w:rPr>
                <w:rFonts w:ascii="Times" w:hAnsi="Times" w:cs="Calibri"/>
                <w:color w:val="000000" w:themeColor="text1"/>
                <w:sz w:val="16"/>
                <w:szCs w:val="16"/>
              </w:rPr>
            </w:pPr>
          </w:p>
        </w:tc>
        <w:tc>
          <w:tcPr>
            <w:tcW w:w="510" w:type="dxa"/>
            <w:tcBorders>
              <w:left w:val="double" w:sz="4" w:space="0" w:color="auto"/>
            </w:tcBorders>
            <w:shd w:val="clear" w:color="auto" w:fill="auto"/>
            <w:vAlign w:val="center"/>
          </w:tcPr>
          <w:p w14:paraId="0A416A25"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tcPr>
          <w:p w14:paraId="0A91BC93"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tcPr>
          <w:p w14:paraId="13FC108C"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tcPr>
          <w:p w14:paraId="481386BA"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tcPr>
          <w:p w14:paraId="30246C6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tcPr>
          <w:p w14:paraId="00609028"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tcPr>
          <w:p w14:paraId="1386F9FE"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tcPr>
          <w:p w14:paraId="3C31463D"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tcPr>
          <w:p w14:paraId="49606683" w14:textId="77777777" w:rsidR="00F51B97" w:rsidRPr="00964937" w:rsidRDefault="00F51B97" w:rsidP="00115876">
            <w:pPr>
              <w:jc w:val="center"/>
              <w:rPr>
                <w:rFonts w:ascii="Times" w:hAnsi="Times" w:cs="Segoe UI Symbol"/>
                <w:b/>
                <w:bCs/>
                <w:color w:val="000000" w:themeColor="text1"/>
              </w:rPr>
            </w:pPr>
          </w:p>
        </w:tc>
        <w:tc>
          <w:tcPr>
            <w:tcW w:w="837" w:type="dxa"/>
            <w:shd w:val="clear" w:color="auto" w:fill="auto"/>
            <w:vAlign w:val="center"/>
          </w:tcPr>
          <w:p w14:paraId="12497F2B"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28A0445A"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tcPr>
          <w:p w14:paraId="276AFF39"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4ECDEEF8"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4D5581F3" w14:textId="77777777" w:rsidR="00F51B97" w:rsidRPr="00964937" w:rsidRDefault="00F51B97" w:rsidP="00115876">
            <w:pPr>
              <w:jc w:val="center"/>
              <w:rPr>
                <w:rFonts w:ascii="Times" w:hAnsi="Times" w:cs="Calibri"/>
                <w:color w:val="000000" w:themeColor="text1"/>
              </w:rPr>
            </w:pPr>
          </w:p>
        </w:tc>
        <w:tc>
          <w:tcPr>
            <w:tcW w:w="617" w:type="dxa"/>
            <w:vAlign w:val="center"/>
          </w:tcPr>
          <w:p w14:paraId="646729A8" w14:textId="77777777" w:rsidR="00F51B97" w:rsidRPr="00964937" w:rsidRDefault="00F51B97" w:rsidP="00115876">
            <w:pPr>
              <w:jc w:val="center"/>
              <w:rPr>
                <w:rFonts w:ascii="Times" w:hAnsi="Times" w:cs="Calibri"/>
                <w:color w:val="000000" w:themeColor="text1"/>
              </w:rPr>
            </w:pPr>
          </w:p>
        </w:tc>
        <w:tc>
          <w:tcPr>
            <w:tcW w:w="617" w:type="dxa"/>
            <w:vAlign w:val="center"/>
          </w:tcPr>
          <w:p w14:paraId="64B5FED3"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r>
      <w:tr w:rsidR="00F51B97" w:rsidRPr="00964937" w14:paraId="2CF73ABA" w14:textId="77777777" w:rsidTr="00115876">
        <w:trPr>
          <w:trHeight w:val="20"/>
        </w:trPr>
        <w:tc>
          <w:tcPr>
            <w:tcW w:w="841" w:type="dxa"/>
            <w:shd w:val="clear" w:color="auto" w:fill="auto"/>
            <w:hideMark/>
          </w:tcPr>
          <w:p w14:paraId="09C6084E"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0D395242"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Mobile Messenger Counselling Services (MMC)</w:t>
            </w:r>
          </w:p>
        </w:tc>
        <w:tc>
          <w:tcPr>
            <w:tcW w:w="1049" w:type="dxa"/>
            <w:tcBorders>
              <w:right w:val="double" w:sz="4" w:space="0" w:color="auto"/>
            </w:tcBorders>
          </w:tcPr>
          <w:p w14:paraId="6B15711C" w14:textId="5CBE4A69"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Seong</w:t>
            </w:r>
            <w:proofErr w:type="spellEnd"/>
            <w:r w:rsidRPr="00964937">
              <w:rPr>
                <w:rFonts w:ascii="Times" w:hAnsi="Times" w:cs="Calibri"/>
                <w:color w:val="000000" w:themeColor="text1"/>
                <w:sz w:val="16"/>
                <w:szCs w:val="16"/>
              </w:rPr>
              <w:t xml:space="preserve"> et al., 2021</w:t>
            </w:r>
            <w:r w:rsidR="00FD55A4">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{"citationID":"a1l0bg6hk78","properties":{"formattedCitation":"[158]","plainCitation":"[158]","noteIndex":0},"citationItems":[{"id":15280,"uris":["http://zotero.org/users/5795740/items/CQ8CHE3H"],"itemData":{"id":15280,"type":"article-journal","abstract":"Objective Postdischarge case management for self-harm or suicide attempters often fails; therefore, this study aimed to investigate the effects of mobile messenger counseling (MMC) on the postdischarge case management results among this patient group. Methods A retrospective analysis was done with data collected from March 2015 to February 2020 that included self-harm or suicide attempters who had visited a Korean emergency department and were discharged. If patients consented, postdischarge case management and MMC were conducted from March 2017. The primary outcome was the rate of successful case management, which reflects the patients either connecting to a local psychiatric healthcare center or undergoing a follow-up at a neuropsychiatric outpatient department at least once following discharge. Using univariate and multivariate logistic regression analyses, we evaluated MMC's effects on these patients' postdischarge case management. Results Of 913 patients, 604 participated in this study. In terms of successful case management, the MMC group showed a significantly higher rate than the non-MMC one (28.3% vs. 16.1%, P=0.001). A multivariate analysis demonstrated that access to postdischarge MMC (odds ratio, 2.149; 95% confidence interval, 1.357-3.403; P=0.001) and giving consent for case management while in the emergency department were significantly associated with successful case management (odds ratio, 8.917; 95% confidence interval, 5.610-14.173; P&lt;0.001). Conclusion The use of MMC for self-harm or suicide attempters is associated with higher case management success rates by increasing their chances of connecting to a psychiatric healthcare center or a neuropsychiatric outpatient department.Copyright © 2021 The Korean Society of Emergency Medicine.","container-title":"Clinical and Experimental Emergency Medicine","DOI":"10.15441/CEEM.20.133","issue":"1","journalAbbreviation":"Clinical and Experimental Emergency Medicine","note":"publisher-place: South Korea\npublisher: Korean Society of Emergency Medicine","page":"48-54","title":"Effects of mobile messenger counseling on case management success for individuals engaging in self-harm or suicide attempts who were discharged from emergency departments","volume":"8","author":[{"family":"Seong","given":"Ji Min"},{"family":"Cho","given":"Gyu Chong"},{"family":"Cho","given":"Youngsuk"},{"family":"Lee","given":"Jongshill"},{"family":"Kim","given":"In Young"},{"family":"Seo","given":"Hongtaek"},{"family":"Kim","given":"Jungmi"}],"issued":{"date-parts":[["2021"]]}}}],"schema":"https://github.com/citation-style-language/schema/raw/master/csl-citation.json"}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[158]</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30A135C9"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399282D"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15A71D1E"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4714C86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03594D0C"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3ED843A"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19F667C2"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1CF74A48" w14:textId="77777777" w:rsidR="00F51B97" w:rsidRPr="00964937" w:rsidRDefault="00F51B97" w:rsidP="00115876">
            <w:pPr>
              <w:jc w:val="center"/>
              <w:rPr>
                <w:rFonts w:ascii="Times" w:hAnsi="Times" w:cs="Calibri"/>
                <w:color w:val="000000" w:themeColor="text1"/>
              </w:rPr>
            </w:pPr>
          </w:p>
        </w:tc>
        <w:tc>
          <w:tcPr>
            <w:tcW w:w="567" w:type="dxa"/>
            <w:shd w:val="clear" w:color="auto" w:fill="auto"/>
            <w:vAlign w:val="center"/>
            <w:hideMark/>
          </w:tcPr>
          <w:p w14:paraId="55E9669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7611EF7E"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91DB4E7"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73B1CCC5"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7098D04"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14739837" w14:textId="77777777" w:rsidR="00F51B97" w:rsidRPr="00964937" w:rsidRDefault="00F51B97" w:rsidP="00115876">
            <w:pPr>
              <w:jc w:val="center"/>
              <w:rPr>
                <w:rFonts w:ascii="Times" w:hAnsi="Times" w:cs="Calibri"/>
                <w:color w:val="000000" w:themeColor="text1"/>
              </w:rPr>
            </w:pPr>
          </w:p>
        </w:tc>
        <w:tc>
          <w:tcPr>
            <w:tcW w:w="617" w:type="dxa"/>
            <w:vAlign w:val="center"/>
          </w:tcPr>
          <w:p w14:paraId="31A32D94" w14:textId="77777777" w:rsidR="00F51B97" w:rsidRPr="00964937" w:rsidRDefault="00F51B97" w:rsidP="00115876">
            <w:pPr>
              <w:jc w:val="center"/>
              <w:rPr>
                <w:rFonts w:ascii="Times" w:hAnsi="Times" w:cs="Calibri"/>
                <w:color w:val="000000" w:themeColor="text1"/>
              </w:rPr>
            </w:pPr>
          </w:p>
        </w:tc>
        <w:tc>
          <w:tcPr>
            <w:tcW w:w="617" w:type="dxa"/>
            <w:vAlign w:val="center"/>
          </w:tcPr>
          <w:p w14:paraId="5C185810"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6A548BEB" w14:textId="77777777" w:rsidTr="00115876">
        <w:trPr>
          <w:trHeight w:val="20"/>
        </w:trPr>
        <w:tc>
          <w:tcPr>
            <w:tcW w:w="841" w:type="dxa"/>
            <w:shd w:val="clear" w:color="auto" w:fill="auto"/>
            <w:hideMark/>
          </w:tcPr>
          <w:p w14:paraId="2394AE0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19E57F8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Mobile telephone message interventions</w:t>
            </w:r>
          </w:p>
        </w:tc>
        <w:tc>
          <w:tcPr>
            <w:tcW w:w="1049" w:type="dxa"/>
            <w:tcBorders>
              <w:right w:val="double" w:sz="4" w:space="0" w:color="auto"/>
            </w:tcBorders>
          </w:tcPr>
          <w:p w14:paraId="1459A22E" w14:textId="2186F42E"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Chen et al., 2010</w:t>
            </w:r>
            <w:r w:rsidR="00FD55A4">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{"citationID":"a17oj7ute7p","properties":{"formattedCitation":"[125]","plainCitation":"[125]","noteIndex":0},"citationItems":[{"id":15277,"uris":["http://zotero.org/users/5795740/items/6GJCH3RQ"],"itemData":{"id":15277,"type":"article-journal","abstract":"BACKGROUND: In China, where follow-up with hospitalized attempters is generally lacking, there is a great need for inexpensive and effective means of maintaining contact and decreasing recidivism., AIMS: Our objective was to test whether mobile telephone message contacts after discharge would be feasible and acceptable to suicide attempters in China., METHODS: Fifteen participants were recruited from suicide attempters seen in the Emergency Department in Wuhan, China, to participate in a pilot study to receive mobile telephone messages after discharge. All participants have access to a mobile telephone, and there is no charge for the user to receive text messages., RESULTS: Most participants (12) considered the text message contacts an acceptable and useful form of help and would like to continue to receive them for a longer period of time., CONCLUSIONS: This suggests that, as a low-cost and quick method of intervention in areas where more intensive follow-up is not practical or available, telephone messages contacts are accessible, feasible, and acceptable to suicide attempters. We hope that this will inspire future research on regular and long-term message interventions to prevent recidivism in suicide attempters.","container-title":"Crisis","DOI":"10.1027/0227-5910/a000017","issue":"2","journalAbbreviation":"Crisis","note":"publisher-place: Canada","page":"109-12","title":"A pilot study of mobile telephone message interventions with suicide attempters in China.","volume":"31","author":[{"family":"Chen","given":"Hui"},{"family":"Mishara","given":"Brian L"},{"family":"Liu","given":"Xiao Xian"}],"issued":{"date-parts":[["2010"]]}}}],"schema":"https://github.com/citation-style-language/schema/raw/master/csl-citation.json"}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[125]</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4DAF6D2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DFBD5C6"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2144EDE4"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6C66F8F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45697A2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A8068B5"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2B3DE496"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007719A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741FAFE5"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7EABE60A"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3A51122"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0E8F16CD"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26A7AF6"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9FBE397" w14:textId="77777777" w:rsidR="00F51B97" w:rsidRPr="00964937" w:rsidRDefault="00F51B97" w:rsidP="00115876">
            <w:pPr>
              <w:jc w:val="center"/>
              <w:rPr>
                <w:rFonts w:ascii="Times" w:hAnsi="Times" w:cs="Calibri"/>
                <w:color w:val="000000" w:themeColor="text1"/>
              </w:rPr>
            </w:pPr>
          </w:p>
        </w:tc>
        <w:tc>
          <w:tcPr>
            <w:tcW w:w="617" w:type="dxa"/>
            <w:vAlign w:val="center"/>
          </w:tcPr>
          <w:p w14:paraId="7F5708D8" w14:textId="77777777" w:rsidR="00F51B97" w:rsidRPr="00964937" w:rsidRDefault="00F51B97" w:rsidP="00115876">
            <w:pPr>
              <w:jc w:val="center"/>
              <w:rPr>
                <w:rFonts w:ascii="Times" w:hAnsi="Times" w:cs="Calibri"/>
                <w:color w:val="000000" w:themeColor="text1"/>
              </w:rPr>
            </w:pPr>
          </w:p>
        </w:tc>
        <w:tc>
          <w:tcPr>
            <w:tcW w:w="617" w:type="dxa"/>
            <w:vAlign w:val="center"/>
          </w:tcPr>
          <w:p w14:paraId="48FB4360"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56635A18" w14:textId="77777777" w:rsidTr="00115876">
        <w:trPr>
          <w:trHeight w:val="520"/>
        </w:trPr>
        <w:tc>
          <w:tcPr>
            <w:tcW w:w="841" w:type="dxa"/>
            <w:vMerge w:val="restart"/>
            <w:shd w:val="clear" w:color="auto" w:fill="auto"/>
            <w:hideMark/>
          </w:tcPr>
          <w:p w14:paraId="4888B29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 and Youth</w:t>
            </w:r>
          </w:p>
        </w:tc>
        <w:tc>
          <w:tcPr>
            <w:tcW w:w="1431" w:type="dxa"/>
            <w:gridSpan w:val="2"/>
            <w:vMerge w:val="restart"/>
            <w:shd w:val="clear" w:color="auto" w:fill="auto"/>
            <w:hideMark/>
          </w:tcPr>
          <w:p w14:paraId="3F389DEE"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MyPlan</w:t>
            </w:r>
            <w:proofErr w:type="spellEnd"/>
          </w:p>
          <w:p w14:paraId="7A0F8115"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3FD809BA" w14:textId="411AF472"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Andreasson</w:t>
            </w:r>
            <w:proofErr w:type="spellEnd"/>
            <w:r w:rsidRPr="00964937">
              <w:rPr>
                <w:rFonts w:ascii="Times" w:hAnsi="Times" w:cs="Calibri"/>
                <w:color w:val="000000" w:themeColor="text1"/>
                <w:sz w:val="16"/>
                <w:szCs w:val="16"/>
              </w:rPr>
              <w:t xml:space="preserve"> et al., 2017</w:t>
            </w:r>
            <w:r w:rsidR="007A032F">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{"citationID":"a804795h0u","properties":{"formattedCitation":"[145]","plainCitation":"[145]","noteIndex":0},"citationItems":[{"id":15264,"uris":["http://zotero.org/users/5795740/items/9LCSI4CZ"],"itemData":{"id":15264,"type":"article-journal","abstract":"BACKGROUND: Persons with a past episode of self-harm or severe suicidal ideation are at elevated risk of self-harm as well as dying by suicide. It is well established that suicidal ideation fluctuates over time. Previous studies have shown that a personal safety plan can assist in providing support, when a person experiences suicide ideation, and help seeking professional assistance if needed. The aim of the trial is to determine whether a newly developed safety mobile app is more effective in reducing suicide ideation and other symptoms, compared to a safety plan on paper., METHODS/DESIGN: The trial is designed as a two-arm, observer-blinded, parallel-group randomized clinical superiority trial, where participants will either receive: (1) Experimental intervention: the safety plan provided as the app MyPlan, or (2) Treatment as Usual: the safety plan in the original paper format. Based on a power calculation, a total of 546 participants, 273 in each arm will be included. They will be recruited from Danish Suicide Prevention Clinics. Both groups will receive standard psychosocial therapeutic care, up to 8-10 sessions of supportive psychotherapy. Primary outcome will be reduction in suicide ideation after 12 months. Follow-up interviews will be conducted at 3, 6, 9, and 12 months after date of inclusion., DISCUSSION: A safety plan is a mandatory part of the treatment in the Suicide Prevention Clinics in Demark. There are no studies investigating the effectiveness of a safety plan app compared to a safety plan on paper on reducing suicide ideation in patients with suicide ideation and suicidal behavior. The trial will gain new knowledge of whether modern technology can augment the effects of traditional personalized safety planning., TRIAL REGISTRATION: ClinicalTrials.gov, NCT02877316 . Registered on 19 August 2016.","container-title":"Trials","DOI":"10.1186/s13063-017-1876-9","issue":"1","journalAbbreviation":"Trials","note":"publisher-place: England","page":"171","title":"MYPLAN -mobile phone application to manage crisis of persons at risk of suicide: study protocol for a randomized controlled trial.","volume":"18","author":[{"family":"Andreasson","given":"Kate"},{"family":"Krogh","given":"Jesper"},{"family":"Bech","given":"Per"},{"family":"Frandsen","given":"Hanne"},{"family":"Buus","given":"Niels"},{"family":"Stanley","given":"Barbara"},{"family":"Kerkhof","given":"Ad"},{"family":"Nordentoft","given":"Merete"},{"family":"Erlangsen","given":"Annette"}],"issued":{"date-parts":[["2017"]]}}}],"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[145]</w:t>
            </w:r>
            <w:r>
              <w:rPr>
                <w:rFonts w:ascii="Times" w:hAnsi="Times" w:cs="Calibri"/>
                <w:color w:val="000000" w:themeColor="text1"/>
                <w:sz w:val="16"/>
                <w:szCs w:val="16"/>
              </w:rPr>
              <w:fldChar w:fldCharType="end"/>
            </w:r>
          </w:p>
        </w:tc>
        <w:tc>
          <w:tcPr>
            <w:tcW w:w="510" w:type="dxa"/>
            <w:vMerge w:val="restart"/>
            <w:tcBorders>
              <w:left w:val="double" w:sz="4" w:space="0" w:color="auto"/>
            </w:tcBorders>
            <w:shd w:val="clear" w:color="auto" w:fill="auto"/>
            <w:vAlign w:val="center"/>
            <w:hideMark/>
          </w:tcPr>
          <w:p w14:paraId="5DF9EB3A"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57C1F4E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vMerge w:val="restart"/>
            <w:shd w:val="clear" w:color="auto" w:fill="auto"/>
            <w:vAlign w:val="center"/>
            <w:hideMark/>
          </w:tcPr>
          <w:p w14:paraId="46DDEE4E" w14:textId="77777777" w:rsidR="00F51B97" w:rsidRPr="00964937" w:rsidRDefault="00F51B97" w:rsidP="00115876">
            <w:pPr>
              <w:jc w:val="center"/>
              <w:rPr>
                <w:rFonts w:ascii="Times" w:hAnsi="Times" w:cs="Calibri"/>
                <w:b/>
                <w:bCs/>
                <w:color w:val="000000" w:themeColor="text1"/>
              </w:rPr>
            </w:pPr>
          </w:p>
        </w:tc>
        <w:tc>
          <w:tcPr>
            <w:tcW w:w="709" w:type="dxa"/>
            <w:vMerge w:val="restart"/>
            <w:shd w:val="clear" w:color="auto" w:fill="auto"/>
            <w:vAlign w:val="center"/>
            <w:hideMark/>
          </w:tcPr>
          <w:p w14:paraId="4B0C07BE"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2791E2F6"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22BCB02A"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vMerge w:val="restart"/>
            <w:tcBorders>
              <w:right w:val="double" w:sz="4" w:space="0" w:color="auto"/>
            </w:tcBorders>
            <w:shd w:val="clear" w:color="auto" w:fill="auto"/>
            <w:vAlign w:val="center"/>
            <w:hideMark/>
          </w:tcPr>
          <w:p w14:paraId="3BBF08F6" w14:textId="77777777" w:rsidR="00F51B97" w:rsidRPr="00964937" w:rsidRDefault="00F51B97" w:rsidP="00115876">
            <w:pPr>
              <w:jc w:val="center"/>
              <w:rPr>
                <w:rFonts w:ascii="Times" w:hAnsi="Times" w:cs="Calibri"/>
                <w:b/>
                <w:bCs/>
                <w:color w:val="000000" w:themeColor="text1"/>
              </w:rPr>
            </w:pPr>
          </w:p>
        </w:tc>
        <w:tc>
          <w:tcPr>
            <w:tcW w:w="1000" w:type="dxa"/>
            <w:vMerge w:val="restart"/>
            <w:tcBorders>
              <w:left w:val="double" w:sz="4" w:space="0" w:color="auto"/>
            </w:tcBorders>
            <w:shd w:val="clear" w:color="auto" w:fill="auto"/>
            <w:vAlign w:val="center"/>
            <w:hideMark/>
          </w:tcPr>
          <w:p w14:paraId="2AC786B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vMerge w:val="restart"/>
            <w:shd w:val="clear" w:color="auto" w:fill="auto"/>
            <w:vAlign w:val="center"/>
            <w:hideMark/>
          </w:tcPr>
          <w:p w14:paraId="43879037" w14:textId="77777777" w:rsidR="00F51B97" w:rsidRPr="00964937" w:rsidRDefault="00F51B97" w:rsidP="00115876">
            <w:pPr>
              <w:jc w:val="center"/>
              <w:rPr>
                <w:rFonts w:ascii="Times" w:hAnsi="Times" w:cs="Calibri"/>
                <w:color w:val="000000" w:themeColor="text1"/>
              </w:rPr>
            </w:pPr>
          </w:p>
        </w:tc>
        <w:tc>
          <w:tcPr>
            <w:tcW w:w="837" w:type="dxa"/>
            <w:vMerge w:val="restart"/>
            <w:shd w:val="clear" w:color="auto" w:fill="auto"/>
            <w:vAlign w:val="center"/>
            <w:hideMark/>
          </w:tcPr>
          <w:p w14:paraId="42B46C3E"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1EA94D55" w14:textId="77777777" w:rsidR="00F51B97" w:rsidRPr="00964937" w:rsidRDefault="00F51B97" w:rsidP="00115876">
            <w:pPr>
              <w:jc w:val="center"/>
              <w:rPr>
                <w:rFonts w:ascii="Times" w:hAnsi="Times" w:cs="Calibri"/>
                <w:color w:val="000000" w:themeColor="text1"/>
              </w:rPr>
            </w:pPr>
          </w:p>
        </w:tc>
        <w:tc>
          <w:tcPr>
            <w:tcW w:w="1013" w:type="dxa"/>
            <w:vMerge w:val="restart"/>
            <w:shd w:val="clear" w:color="auto" w:fill="auto"/>
            <w:vAlign w:val="center"/>
            <w:hideMark/>
          </w:tcPr>
          <w:p w14:paraId="6008824E"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417BCEAA"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45B431EA" w14:textId="77777777" w:rsidR="00F51B97" w:rsidRPr="00964937" w:rsidRDefault="00F51B97" w:rsidP="00115876">
            <w:pPr>
              <w:jc w:val="center"/>
              <w:rPr>
                <w:rFonts w:ascii="Times" w:hAnsi="Times" w:cs="Calibri"/>
                <w:color w:val="000000" w:themeColor="text1"/>
              </w:rPr>
            </w:pPr>
          </w:p>
        </w:tc>
        <w:tc>
          <w:tcPr>
            <w:tcW w:w="617" w:type="dxa"/>
            <w:vAlign w:val="center"/>
          </w:tcPr>
          <w:p w14:paraId="2CEBB5E6" w14:textId="77777777" w:rsidR="00F51B97" w:rsidRPr="00964937" w:rsidRDefault="00F51B97" w:rsidP="00115876">
            <w:pPr>
              <w:jc w:val="center"/>
              <w:rPr>
                <w:rFonts w:ascii="Times" w:hAnsi="Times" w:cs="Calibri"/>
                <w:color w:val="000000" w:themeColor="text1"/>
              </w:rPr>
            </w:pPr>
          </w:p>
        </w:tc>
        <w:tc>
          <w:tcPr>
            <w:tcW w:w="617" w:type="dxa"/>
            <w:vAlign w:val="center"/>
          </w:tcPr>
          <w:p w14:paraId="69AE14DD"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1E4D1755" w14:textId="77777777" w:rsidTr="00115876">
        <w:trPr>
          <w:trHeight w:val="20"/>
        </w:trPr>
        <w:tc>
          <w:tcPr>
            <w:tcW w:w="841" w:type="dxa"/>
            <w:vMerge/>
            <w:shd w:val="clear" w:color="auto" w:fill="auto"/>
            <w:hideMark/>
          </w:tcPr>
          <w:p w14:paraId="3C843591"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3707D644"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42B3B955" w14:textId="4511D235"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Buus</w:t>
            </w:r>
            <w:proofErr w:type="spellEnd"/>
            <w:r w:rsidRPr="00964937">
              <w:rPr>
                <w:rFonts w:ascii="Times" w:hAnsi="Times" w:cs="Calibri"/>
                <w:color w:val="000000" w:themeColor="text1"/>
                <w:sz w:val="16"/>
                <w:szCs w:val="16"/>
              </w:rPr>
              <w:t xml:space="preserve"> et al., 2020</w:t>
            </w:r>
            <w:r w:rsidR="007A032F">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{"citationID":"a2n7u3c6bkh","properties":{"formattedCitation":"[147]","plainCitation":"[147]","noteIndex":0},"citationItems":[{"id":15243,"uris":["http://zotero.org/users/5795740/items/JFXPGYQJ"],"itemData":{"id":15243,"type":"article-journal","abstract":"The objective of this study was to explore different stakeholder perspectives on the MYPLAN app for suicide prevention safety planning. The study was a comparative analysis of 4 focus groups with Danish MYPLAN stakeholders, young users, adult users, relatives, and clinicians. The focus groups were audio recorded, transcribed, and subjected to a thematic analysis. The analysis contextualized the participants' experiences of the benefits and limitations of MYPLAN. While participants believed that MYPLAN could potentially interrupt early stages of a suicidal process, clinicians' involvement in safety planning was considered important. MYPLAN could potentially give users a sense of increased personal control but learning how to effectively safety plan was not perceived to be simple and additional support should be considered for MYPLAN users.","container-title":"Archives of suicide research : official journal of the International Academy for Suicide Research","DOI":"10.1080/13811118.2018.1489319","issue":"1","journalAbbreviation":"Archives of suicide research : official journal of the International Academy for Suicide Research","note":"publisher-place: England","page":"48-63","title":"Stakeholder Perspectives on Using and Developing the MYPLAN Suicide Prevention Mobile Phone Application: A Focus Group Study.","volume":"24","author":[{"family":"Buus","given":"Niels"},{"family":"Erlangsen","given":"Annette"},{"family":"River","given":"Jo"},{"family":"Andreasson","given":"Kate"},{"family":"Frandsen","given":"Hanne"},{"family":"Larsen","given":"Jette Louise Skovgaard"},{"family":"Nordentoft","given":"Merete"},{"family":"Juel","given":"Anette"}],"issued":{"date-parts":[["2020"]]}}}],"schema":"https://github.com/citation-style-language/schema/raw/master/csl-citation.json"}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[147]</w:t>
            </w:r>
            <w:r>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03D9C86D"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54EAA934"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496A2527"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08202D47"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5575A3AE"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1D152E78"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50A4666B"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4DF9F2E2"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vAlign w:val="center"/>
            <w:hideMark/>
          </w:tcPr>
          <w:p w14:paraId="08E7A40B"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hideMark/>
          </w:tcPr>
          <w:p w14:paraId="398CE89A"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6DC43508"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1B3372FD"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1FCF09C9"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bottom w:val="single" w:sz="4" w:space="0" w:color="auto"/>
            </w:tcBorders>
            <w:vAlign w:val="center"/>
          </w:tcPr>
          <w:p w14:paraId="64B72E7F" w14:textId="77777777" w:rsidR="00F51B97" w:rsidRPr="00964937" w:rsidRDefault="00F51B97" w:rsidP="00115876">
            <w:pPr>
              <w:jc w:val="center"/>
              <w:rPr>
                <w:rFonts w:ascii="Times" w:hAnsi="Times" w:cs="Calibri"/>
                <w:color w:val="000000" w:themeColor="text1"/>
              </w:rPr>
            </w:pPr>
          </w:p>
        </w:tc>
        <w:tc>
          <w:tcPr>
            <w:tcW w:w="617" w:type="dxa"/>
            <w:tcBorders>
              <w:bottom w:val="single" w:sz="4" w:space="0" w:color="auto"/>
            </w:tcBorders>
            <w:vAlign w:val="center"/>
          </w:tcPr>
          <w:p w14:paraId="627FAD1B"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tcBorders>
              <w:bottom w:val="single" w:sz="4" w:space="0" w:color="auto"/>
            </w:tcBorders>
            <w:vAlign w:val="center"/>
          </w:tcPr>
          <w:p w14:paraId="5720BF05" w14:textId="77777777" w:rsidR="00F51B97" w:rsidRPr="00964937" w:rsidRDefault="00F51B97" w:rsidP="00115876">
            <w:pPr>
              <w:jc w:val="center"/>
              <w:rPr>
                <w:rFonts w:ascii="Times" w:hAnsi="Times" w:cs="Calibri"/>
                <w:color w:val="000000" w:themeColor="text1"/>
              </w:rPr>
            </w:pPr>
          </w:p>
        </w:tc>
      </w:tr>
      <w:tr w:rsidR="00F51B97" w:rsidRPr="00964937" w14:paraId="538C3FDB" w14:textId="77777777" w:rsidTr="00115876">
        <w:trPr>
          <w:cantSplit/>
          <w:trHeight w:val="423"/>
        </w:trPr>
        <w:tc>
          <w:tcPr>
            <w:tcW w:w="841" w:type="dxa"/>
            <w:vMerge w:val="restart"/>
            <w:shd w:val="clear" w:color="auto" w:fill="auto"/>
            <w:hideMark/>
          </w:tcPr>
          <w:p w14:paraId="0E84DCAB"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10-24yrs</w:t>
            </w:r>
          </w:p>
        </w:tc>
        <w:tc>
          <w:tcPr>
            <w:tcW w:w="1431" w:type="dxa"/>
            <w:gridSpan w:val="2"/>
            <w:tcBorders>
              <w:bottom w:val="single" w:sz="4" w:space="0" w:color="auto"/>
            </w:tcBorders>
            <w:shd w:val="clear" w:color="auto" w:fill="auto"/>
            <w:hideMark/>
          </w:tcPr>
          <w:p w14:paraId="1A1235DC"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New Hope</w:t>
            </w:r>
          </w:p>
        </w:tc>
        <w:tc>
          <w:tcPr>
            <w:tcW w:w="1049" w:type="dxa"/>
            <w:vMerge w:val="restart"/>
            <w:tcBorders>
              <w:bottom w:val="single" w:sz="4" w:space="0" w:color="auto"/>
              <w:right w:val="double" w:sz="4" w:space="0" w:color="auto"/>
            </w:tcBorders>
          </w:tcPr>
          <w:p w14:paraId="47A8F311" w14:textId="1F766453"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O'Keefe et al., 2019</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{"citationID":"a14hqih5opk","properties":{"formattedCitation":"[157]","plainCitation":"[157]","noteIndex":0},"citationItems":[{"id":15254,"uris":["http://zotero.org/users/5795740/items/N2TWWV5J"],"itemData":{"id":15254,"type":"article-journal","abstract":"BACKGROUND: This study is built on a long-standing research partnership between the Johns Hopkins Center for American Indian Health and the White Mountain Apache Tribe to identify effective interventions to prevent suicide and promote resilience among American Indian (AI) youth. The work is founded on a tribally-mandated, community-based suicide surveillance system with case management by local community mental health specialists (CMHSs) who strive to connect at-risk youth to treatment and brief, adjunctive interventions piloted in past research., METHODS: Our primary aim is to evaluate which brief interventions, alone or in combination, have the greater effect on suicide ideation (primary outcome) and resilience (secondary outcome) among AI youth ages 10-24 ascertained for suicide-related behaviors by the tribal surveillance system. We are using a Sequential Multiple Assignment Randomized Trial with stratified assignment based on age and suicidal-behavior type, and randomizing N = 304 youth. Brief interventions are delivered by AI CMHSs, or by Elders with CMHS support, and include: 1) New Hope, an evidence-based intervention to reduce immediate suicide risk through safety planning, emotion regulation skills, and facilitated care connections; and 2) Elders' Resilience, a culturally-grounded intervention to promote resilience through connectedness, self-esteem and cultural identity/values. The control condition is Optimized Case Management, which all study participants receive. We hypothesize that youth who receive: a) New Hope vs. Optimized Case Management will have significant reductions in suicide ideation; b) Elders' Resilience vs. Optimized Case Management will have significant gains in resilience; c) New Hope followed by Elders' Resilience will have the largest improvements on suicide ideation and resilience; and d) Optimized Case Management will have the weakest effects of all groups. Our secondary aim will examine mediators and moderators of treatment effectiveness and sequencing., DISCUSSION: Due to heterogeneity of suicide risk/protective factors among AI youth, not all youth require the same types of interventions. Generating evidence for what works, when it works, and for whom is paramount to AI youth suicide prevention efforts, where rates are currently high and resources are limited. Employing Native paraprofessionals is a means of task-shifting psychoeducation, culturally competent patient support and continuity of care., TRIAL REGISTRATION: Clinical Trials NCT03543865, June 1, 2018.","container-title":"BMC public health","DOI":"10.1186/s12889-019-7996-2","issue":"1","journalAbbreviation":"BMC public health","note":"publisher-place: England","page":"1675","title":"Employing a sequential multiple assignment randomized trial (SMART) to evaluate the impact of brief risk and protective factor prevention interventions for American Indian Youth Suicide.","volume":"19","author":[{"family":"O'Keefe","given":"Victoria M"},{"family":"Haroz","given":"Emily E"},{"family":"Goklish","given":"Novalene"},{"family":"Ivanich","given":"Jerreed"},{"literal":"Celebrating Life Team"},{"family":"Cwik","given":"Mary F"},{"family":"Barlow","given":"Allison"}],"issued":{"date-parts":[["2019"]]}}}],"schema":"https://github.com/citation-style-language/schema/raw/master/csl-citation.json"}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[157]</w:t>
            </w:r>
            <w:r>
              <w:rPr>
                <w:rFonts w:ascii="Times" w:hAnsi="Times" w:cs="Calibri"/>
                <w:color w:val="000000" w:themeColor="text1"/>
                <w:sz w:val="16"/>
                <w:szCs w:val="16"/>
              </w:rPr>
              <w:fldChar w:fldCharType="end"/>
            </w:r>
          </w:p>
        </w:tc>
        <w:tc>
          <w:tcPr>
            <w:tcW w:w="510" w:type="dxa"/>
            <w:tcBorders>
              <w:left w:val="double" w:sz="4" w:space="0" w:color="auto"/>
              <w:bottom w:val="single" w:sz="4" w:space="0" w:color="auto"/>
            </w:tcBorders>
            <w:shd w:val="clear" w:color="auto" w:fill="auto"/>
            <w:vAlign w:val="center"/>
            <w:hideMark/>
          </w:tcPr>
          <w:p w14:paraId="3781AB38"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0492473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7AC36BA3"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360537D0"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013AFA1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E99CBF4"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7D3229ED"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087F700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1BFA3515"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68D32D5C"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8800E3F"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33AF48F9"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68F5A3D"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right w:val="single" w:sz="4" w:space="0" w:color="auto"/>
            </w:tcBorders>
            <w:vAlign w:val="center"/>
          </w:tcPr>
          <w:p w14:paraId="2485B193" w14:textId="77777777" w:rsidR="00F51B97" w:rsidRPr="00964937" w:rsidRDefault="00F51B97" w:rsidP="00115876">
            <w:pPr>
              <w:jc w:val="center"/>
              <w:rPr>
                <w:rFonts w:ascii="Times" w:hAnsi="Times" w:cs="Calibri"/>
                <w:color w:val="000000" w:themeColor="text1"/>
              </w:rPr>
            </w:pPr>
          </w:p>
        </w:tc>
        <w:tc>
          <w:tcPr>
            <w:tcW w:w="617" w:type="dxa"/>
            <w:tcBorders>
              <w:left w:val="single" w:sz="4" w:space="0" w:color="auto"/>
              <w:right w:val="single" w:sz="4" w:space="0" w:color="auto"/>
            </w:tcBorders>
            <w:vAlign w:val="center"/>
          </w:tcPr>
          <w:p w14:paraId="37FA1EF5" w14:textId="77777777" w:rsidR="00F51B97" w:rsidRPr="00964937" w:rsidRDefault="00F51B97" w:rsidP="00115876">
            <w:pPr>
              <w:jc w:val="center"/>
              <w:rPr>
                <w:rFonts w:ascii="Times" w:hAnsi="Times" w:cs="Calibri"/>
                <w:color w:val="000000" w:themeColor="text1"/>
              </w:rPr>
            </w:pPr>
          </w:p>
        </w:tc>
        <w:tc>
          <w:tcPr>
            <w:tcW w:w="617" w:type="dxa"/>
            <w:tcBorders>
              <w:left w:val="single" w:sz="4" w:space="0" w:color="auto"/>
            </w:tcBorders>
            <w:vAlign w:val="center"/>
          </w:tcPr>
          <w:p w14:paraId="11826C95"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39C7AF60" w14:textId="77777777" w:rsidTr="00115876">
        <w:trPr>
          <w:trHeight w:val="20"/>
        </w:trPr>
        <w:tc>
          <w:tcPr>
            <w:tcW w:w="841" w:type="dxa"/>
            <w:vMerge/>
            <w:shd w:val="clear" w:color="auto" w:fill="auto"/>
          </w:tcPr>
          <w:p w14:paraId="467AA972" w14:textId="77777777" w:rsidR="00F51B97" w:rsidRPr="00964937" w:rsidRDefault="00F51B97" w:rsidP="00115876">
            <w:pPr>
              <w:rPr>
                <w:rFonts w:ascii="Times" w:hAnsi="Times" w:cs="Calibri"/>
                <w:color w:val="000000" w:themeColor="text1"/>
                <w:sz w:val="16"/>
                <w:szCs w:val="16"/>
              </w:rPr>
            </w:pPr>
          </w:p>
        </w:tc>
        <w:tc>
          <w:tcPr>
            <w:tcW w:w="1431" w:type="dxa"/>
            <w:gridSpan w:val="2"/>
            <w:tcBorders>
              <w:bottom w:val="single" w:sz="4" w:space="0" w:color="auto"/>
            </w:tcBorders>
            <w:shd w:val="clear" w:color="auto" w:fill="auto"/>
          </w:tcPr>
          <w:p w14:paraId="6AC3620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Optimized Care Management</w:t>
            </w:r>
          </w:p>
        </w:tc>
        <w:tc>
          <w:tcPr>
            <w:tcW w:w="1049" w:type="dxa"/>
            <w:vMerge/>
            <w:tcBorders>
              <w:bottom w:val="single" w:sz="4" w:space="0" w:color="auto"/>
              <w:right w:val="double" w:sz="4" w:space="0" w:color="auto"/>
            </w:tcBorders>
          </w:tcPr>
          <w:p w14:paraId="6494FB7D" w14:textId="77777777" w:rsidR="00F51B97" w:rsidRPr="00964937" w:rsidRDefault="00F51B97" w:rsidP="00115876">
            <w:pPr>
              <w:rPr>
                <w:rFonts w:ascii="Times" w:hAnsi="Times" w:cs="Calibri"/>
                <w:color w:val="000000" w:themeColor="text1"/>
                <w:sz w:val="16"/>
                <w:szCs w:val="16"/>
              </w:rPr>
            </w:pPr>
          </w:p>
        </w:tc>
        <w:tc>
          <w:tcPr>
            <w:tcW w:w="510" w:type="dxa"/>
            <w:tcBorders>
              <w:left w:val="double" w:sz="4" w:space="0" w:color="auto"/>
              <w:bottom w:val="single" w:sz="4" w:space="0" w:color="auto"/>
            </w:tcBorders>
            <w:shd w:val="clear" w:color="auto" w:fill="auto"/>
            <w:vAlign w:val="center"/>
          </w:tcPr>
          <w:p w14:paraId="4280CCC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tcPr>
          <w:p w14:paraId="623D4E2D" w14:textId="77777777" w:rsidR="00F51B97" w:rsidRPr="00964937" w:rsidRDefault="00F51B97" w:rsidP="00115876">
            <w:pPr>
              <w:jc w:val="center"/>
              <w:rPr>
                <w:rFonts w:ascii="Times" w:hAnsi="Times" w:cs="Segoe UI Symbol"/>
                <w:b/>
                <w:bCs/>
                <w:color w:val="000000" w:themeColor="text1"/>
              </w:rPr>
            </w:pPr>
          </w:p>
        </w:tc>
        <w:tc>
          <w:tcPr>
            <w:tcW w:w="716" w:type="dxa"/>
            <w:shd w:val="clear" w:color="auto" w:fill="auto"/>
            <w:vAlign w:val="center"/>
          </w:tcPr>
          <w:p w14:paraId="64ED0AA8"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tcPr>
          <w:p w14:paraId="74BEC7F6"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tcPr>
          <w:p w14:paraId="560A2F03"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tcPr>
          <w:p w14:paraId="5FBA6FAA"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tcPr>
          <w:p w14:paraId="0E5AA3FA"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tcPr>
          <w:p w14:paraId="465171C8"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tcPr>
          <w:p w14:paraId="3D86D5D4"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tcPr>
          <w:p w14:paraId="78C60D7D"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61006EB1"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tcPr>
          <w:p w14:paraId="68A366EC"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tcPr>
          <w:p w14:paraId="5FB057C8"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right w:val="single" w:sz="4" w:space="0" w:color="auto"/>
            </w:tcBorders>
            <w:vAlign w:val="center"/>
          </w:tcPr>
          <w:p w14:paraId="0B246AA7" w14:textId="77777777" w:rsidR="00F51B97" w:rsidRPr="00964937" w:rsidRDefault="00F51B97" w:rsidP="00115876">
            <w:pPr>
              <w:jc w:val="center"/>
              <w:rPr>
                <w:rFonts w:ascii="Times" w:hAnsi="Times" w:cs="Segoe UI Symbol"/>
                <w:b/>
                <w:bCs/>
                <w:color w:val="000000" w:themeColor="text1"/>
              </w:rPr>
            </w:pPr>
          </w:p>
        </w:tc>
        <w:tc>
          <w:tcPr>
            <w:tcW w:w="617" w:type="dxa"/>
            <w:tcBorders>
              <w:left w:val="single" w:sz="4" w:space="0" w:color="auto"/>
              <w:right w:val="single" w:sz="4" w:space="0" w:color="auto"/>
            </w:tcBorders>
            <w:vAlign w:val="center"/>
          </w:tcPr>
          <w:p w14:paraId="0F1C37BA" w14:textId="77777777" w:rsidR="00F51B97" w:rsidRPr="00964937" w:rsidRDefault="00F51B97" w:rsidP="00115876">
            <w:pPr>
              <w:jc w:val="center"/>
              <w:rPr>
                <w:rFonts w:ascii="Times" w:hAnsi="Times" w:cs="Segoe UI Symbol"/>
                <w:b/>
                <w:bCs/>
                <w:color w:val="000000" w:themeColor="text1"/>
              </w:rPr>
            </w:pPr>
          </w:p>
        </w:tc>
        <w:tc>
          <w:tcPr>
            <w:tcW w:w="617" w:type="dxa"/>
            <w:tcBorders>
              <w:left w:val="single" w:sz="4" w:space="0" w:color="auto"/>
            </w:tcBorders>
            <w:vAlign w:val="center"/>
          </w:tcPr>
          <w:p w14:paraId="489290BE" w14:textId="77777777" w:rsidR="00F51B97" w:rsidRPr="00964937" w:rsidRDefault="00F51B97" w:rsidP="00115876">
            <w:pPr>
              <w:jc w:val="center"/>
              <w:rPr>
                <w:rFonts w:ascii="Times" w:hAnsi="Times" w:cs="Segoe UI Symbol"/>
                <w:b/>
                <w:bCs/>
                <w:color w:val="000000" w:themeColor="text1"/>
              </w:rPr>
            </w:pPr>
            <w:r w:rsidRPr="00964937">
              <w:rPr>
                <w:rFonts w:ascii="Segoe UI Symbol" w:hAnsi="Segoe UI Symbol" w:cs="Segoe UI Symbol"/>
                <w:b/>
                <w:bCs/>
                <w:color w:val="000000" w:themeColor="text1"/>
              </w:rPr>
              <w:t>✓</w:t>
            </w:r>
          </w:p>
        </w:tc>
      </w:tr>
      <w:tr w:rsidR="00F51B97" w:rsidRPr="00964937" w14:paraId="2FF538B2" w14:textId="77777777" w:rsidTr="00BB2825">
        <w:trPr>
          <w:cantSplit/>
          <w:trHeight w:val="20"/>
        </w:trPr>
        <w:tc>
          <w:tcPr>
            <w:tcW w:w="841" w:type="dxa"/>
            <w:shd w:val="clear" w:color="auto" w:fill="auto"/>
            <w:hideMark/>
          </w:tcPr>
          <w:p w14:paraId="3C9FD45C"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lastRenderedPageBreak/>
              <w:t>Adult</w:t>
            </w:r>
          </w:p>
        </w:tc>
        <w:tc>
          <w:tcPr>
            <w:tcW w:w="1431" w:type="dxa"/>
            <w:gridSpan w:val="2"/>
            <w:tcBorders>
              <w:top w:val="single" w:sz="4" w:space="0" w:color="auto"/>
            </w:tcBorders>
            <w:shd w:val="clear" w:color="auto" w:fill="auto"/>
            <w:hideMark/>
          </w:tcPr>
          <w:p w14:paraId="5AA2A922"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Online assessment of suicidality in patients with cancer </w:t>
            </w:r>
          </w:p>
        </w:tc>
        <w:tc>
          <w:tcPr>
            <w:tcW w:w="1049" w:type="dxa"/>
            <w:tcBorders>
              <w:top w:val="single" w:sz="4" w:space="0" w:color="auto"/>
              <w:right w:val="double" w:sz="4" w:space="0" w:color="auto"/>
            </w:tcBorders>
          </w:tcPr>
          <w:p w14:paraId="2D3F63C8" w14:textId="2C4E4E61"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Kolva</w:t>
            </w:r>
            <w:proofErr w:type="spellEnd"/>
            <w:r w:rsidRPr="00964937">
              <w:rPr>
                <w:rFonts w:ascii="Times" w:hAnsi="Times" w:cs="Calibri"/>
                <w:color w:val="000000" w:themeColor="text1"/>
                <w:sz w:val="16"/>
                <w:szCs w:val="16"/>
              </w:rPr>
              <w:t xml:space="preserve"> et al., 2020</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{"citationID":"a2klrv0vc99","properties":{"formattedCitation":"[90]","plainCitation":"[90]","noteIndex":0},"citationItems":[{"id":15293,"uris":["http://zotero.org/users/5795740/items/CC489XC7"],"itemData":{"id":15293,"type":"article-journal","abstract":"The goal of this paper is to discuss an approach to preserve patient safety while optimizing delivery of an online survey of suicidality in cancer survivors seeking psychological care. Online assessment of suicidality in this sample of adults with heterogeneous cancer diagnoses receiving outpatient psycho-oncology care was feasible and ethically sound. Participation and completion rates were high. However, the majority of participants were Non-Hispanic and White, and they were also more likely to complete the survey. This lack of diversity is a limitation and thus findings should largely be generalized to female, Non-Hispanic, White patients. Nonetheless, this innovative approach allowed for high patient participation in clinical research and the capture of a range of patient experience with suicidality. This inclusivity allowed for a greater representation of patients with cancer with suicidality, which ranged from 6.6% in the previous two weeks to 30.8% in the previous year. The a priori algorithm for identifying at-risk participants allowed study investigators to contact participants at high-risk for suicide to ensure safety. (PsycINFO Database Record (c) 2020 APA, all rights reserved)","container-title":"Psycho-Oncology","DOI":"10.1002/pon.5249http://dx.doi.org/10.1002/pon.5249","issue":"1","journalAbbreviation":"Psycho-Oncology","note":"publisher-place: US\npublisher: John Wiley &amp; SonsUS","page":"224-226","title":"Innovations in online assessment of suicidality in patients with cancer: Optimizing safety and feasibility.","volume":"29","author":[{"family":"Kolva","given":"Elissa"},{"family":"Bonnell","given":"Levi"},{"family":"Cox-Martin","given":"Emily"}],"issued":{"date-parts":[["2020"]]}}}],"schema":"https://github.com/citation-style-language/schema/raw/master/csl-citation.json"}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[90]</w:t>
            </w:r>
            <w:r>
              <w:rPr>
                <w:rFonts w:ascii="Times" w:hAnsi="Times" w:cs="Calibri"/>
                <w:color w:val="000000" w:themeColor="text1"/>
                <w:sz w:val="16"/>
                <w:szCs w:val="16"/>
              </w:rPr>
              <w:fldChar w:fldCharType="end"/>
            </w:r>
          </w:p>
        </w:tc>
        <w:tc>
          <w:tcPr>
            <w:tcW w:w="510" w:type="dxa"/>
            <w:tcBorders>
              <w:top w:val="single" w:sz="4" w:space="0" w:color="auto"/>
              <w:left w:val="double" w:sz="4" w:space="0" w:color="auto"/>
            </w:tcBorders>
            <w:shd w:val="clear" w:color="auto" w:fill="auto"/>
            <w:hideMark/>
          </w:tcPr>
          <w:p w14:paraId="73E3AEBE"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hideMark/>
          </w:tcPr>
          <w:p w14:paraId="00B3ACFB"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hideMark/>
          </w:tcPr>
          <w:p w14:paraId="07FFD9B3"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hideMark/>
          </w:tcPr>
          <w:p w14:paraId="7D4F6A90"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6AB8070A"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30F30272"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hideMark/>
          </w:tcPr>
          <w:p w14:paraId="75B193E5"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hideMark/>
          </w:tcPr>
          <w:p w14:paraId="3883B92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hideMark/>
          </w:tcPr>
          <w:p w14:paraId="30628B25" w14:textId="77777777" w:rsidR="00F51B97" w:rsidRPr="00964937" w:rsidRDefault="00F51B97" w:rsidP="00115876">
            <w:pPr>
              <w:jc w:val="center"/>
              <w:rPr>
                <w:rFonts w:ascii="Times" w:hAnsi="Times" w:cs="Calibri"/>
                <w:color w:val="000000" w:themeColor="text1"/>
              </w:rPr>
            </w:pPr>
          </w:p>
        </w:tc>
        <w:tc>
          <w:tcPr>
            <w:tcW w:w="837" w:type="dxa"/>
            <w:shd w:val="clear" w:color="auto" w:fill="auto"/>
            <w:hideMark/>
          </w:tcPr>
          <w:p w14:paraId="4F80E7F4"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1F4F497E" w14:textId="77777777" w:rsidR="00F51B97" w:rsidRPr="00964937" w:rsidRDefault="00F51B97" w:rsidP="00115876">
            <w:pPr>
              <w:jc w:val="center"/>
              <w:rPr>
                <w:rFonts w:ascii="Times" w:hAnsi="Times" w:cs="Calibri"/>
                <w:color w:val="000000" w:themeColor="text1"/>
              </w:rPr>
            </w:pPr>
          </w:p>
        </w:tc>
        <w:tc>
          <w:tcPr>
            <w:tcW w:w="1013" w:type="dxa"/>
            <w:shd w:val="clear" w:color="auto" w:fill="auto"/>
            <w:hideMark/>
          </w:tcPr>
          <w:p w14:paraId="3FC3360C"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3EFD4AF1"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tcPr>
          <w:p w14:paraId="1630DE90" w14:textId="77777777" w:rsidR="00F51B97" w:rsidRPr="00964937" w:rsidRDefault="00F51B97" w:rsidP="00115876">
            <w:pPr>
              <w:jc w:val="center"/>
              <w:rPr>
                <w:rFonts w:ascii="Times" w:hAnsi="Times" w:cs="Calibri"/>
                <w:color w:val="000000" w:themeColor="text1"/>
              </w:rPr>
            </w:pPr>
          </w:p>
        </w:tc>
        <w:tc>
          <w:tcPr>
            <w:tcW w:w="617" w:type="dxa"/>
          </w:tcPr>
          <w:p w14:paraId="6BD6FA13"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tcPr>
          <w:p w14:paraId="31449AD9" w14:textId="77777777" w:rsidR="00F51B97" w:rsidRPr="00964937" w:rsidRDefault="00F51B97" w:rsidP="00115876">
            <w:pPr>
              <w:jc w:val="center"/>
              <w:rPr>
                <w:rFonts w:ascii="Times" w:hAnsi="Times" w:cs="Calibri"/>
                <w:color w:val="000000" w:themeColor="text1"/>
              </w:rPr>
            </w:pPr>
          </w:p>
        </w:tc>
      </w:tr>
      <w:tr w:rsidR="00F51B97" w:rsidRPr="00964937" w14:paraId="3E4169C1" w14:textId="77777777" w:rsidTr="000750D9">
        <w:trPr>
          <w:trHeight w:val="20"/>
        </w:trPr>
        <w:tc>
          <w:tcPr>
            <w:tcW w:w="841" w:type="dxa"/>
            <w:shd w:val="clear" w:color="auto" w:fill="auto"/>
            <w:hideMark/>
          </w:tcPr>
          <w:p w14:paraId="6D8CD18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4E4F82E8"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Online dialectical behavior therapy skills</w:t>
            </w:r>
          </w:p>
        </w:tc>
        <w:tc>
          <w:tcPr>
            <w:tcW w:w="1049" w:type="dxa"/>
            <w:tcBorders>
              <w:right w:val="double" w:sz="4" w:space="0" w:color="auto"/>
            </w:tcBorders>
          </w:tcPr>
          <w:p w14:paraId="5B5DEE26" w14:textId="23465621"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Simon 2022</w:t>
            </w:r>
            <w:r w:rsidR="007A032F">
              <w:rPr>
                <w:rFonts w:ascii="Times" w:hAnsi="Times" w:cs="Calibri"/>
                <w:color w:val="000000" w:themeColor="text1"/>
                <w:sz w:val="16"/>
                <w:szCs w:val="16"/>
              </w:rPr>
              <w:t xml:space="preserve"> </w:t>
            </w:r>
            <w:r w:rsidR="007A032F">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odi42vmu1","properties":{"formattedCitation":"[159]","plainCitation":"[159]","noteIndex":0},"citationItems":[{"id":15323,"uris":["http://zotero.org/users/5795740/items/8G54JKPP"],"itemData":{"id":15323,"type":"article-journal","container-title":"JAMA","issue":"7","journalAbbreviation":"JAMA","note":"publisher: American Medical Association","page":"630-638","title":"Effect of offering care management or online dialectical behavior therapy skills training vs usual care on self-harm among adult outpatients with suicidal ideation: a randomized clinical trial","volume":"327","author":[{"family":"Simon","given":"Gregory E"},{"family":"Shortreed","given":"Susan M"},{"family":"Rossom","given":"Rebecca C"},{"family":"Beck","given":"Arne"},{"family":"Clarke","given":"Gregory N"},{"family":"Whiteside","given":"Ursula"},{"family":"Richards","given":"Julie E"},{"family":"Penfold","given":"Robert B"},{"family":"Boggs","given":"Jennifer M"},{"family":"Smith","given":"Julia"}],"issued":{"date-parts":[["2022"]]}}}],"schema":"https://github.com/citation-style-language/schema/raw/master/csl-citation.json"} </w:instrText>
            </w:r>
            <w:r w:rsidR="007A032F">
              <w:rPr>
                <w:rFonts w:ascii="Times" w:hAnsi="Times" w:cs="Calibri"/>
                <w:color w:val="000000" w:themeColor="text1"/>
                <w:sz w:val="16"/>
                <w:szCs w:val="16"/>
              </w:rPr>
              <w:fldChar w:fldCharType="separate"/>
            </w:r>
            <w:r w:rsidR="003B62D9">
              <w:rPr>
                <w:rFonts w:ascii="Times" w:hAnsi="Times"/>
                <w:color w:val="000000"/>
                <w:sz w:val="16"/>
                <w:lang w:val="en-US"/>
              </w:rPr>
              <w:t>[159]</w:t>
            </w:r>
            <w:r w:rsidR="007A032F">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3D8608EA"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bottom w:val="single" w:sz="4" w:space="0" w:color="auto"/>
            </w:tcBorders>
            <w:shd w:val="clear" w:color="auto" w:fill="auto"/>
            <w:vAlign w:val="center"/>
            <w:hideMark/>
          </w:tcPr>
          <w:p w14:paraId="5A10BC11" w14:textId="77777777" w:rsidR="00F51B97" w:rsidRPr="00964937" w:rsidRDefault="00F51B97" w:rsidP="00115876">
            <w:pPr>
              <w:jc w:val="center"/>
              <w:rPr>
                <w:rFonts w:ascii="Times" w:hAnsi="Times" w:cs="Calibri"/>
                <w:b/>
                <w:bCs/>
                <w:color w:val="000000" w:themeColor="text1"/>
              </w:rPr>
            </w:pPr>
          </w:p>
        </w:tc>
        <w:tc>
          <w:tcPr>
            <w:tcW w:w="716" w:type="dxa"/>
            <w:tcBorders>
              <w:bottom w:val="single" w:sz="4" w:space="0" w:color="auto"/>
            </w:tcBorders>
            <w:shd w:val="clear" w:color="auto" w:fill="auto"/>
            <w:vAlign w:val="center"/>
            <w:hideMark/>
          </w:tcPr>
          <w:p w14:paraId="4F0BC7D1" w14:textId="77777777" w:rsidR="00F51B97" w:rsidRPr="00964937" w:rsidRDefault="00F51B97" w:rsidP="00115876">
            <w:pPr>
              <w:jc w:val="center"/>
              <w:rPr>
                <w:rFonts w:ascii="Times" w:hAnsi="Times" w:cs="Calibri"/>
                <w:b/>
                <w:bCs/>
                <w:color w:val="000000" w:themeColor="text1"/>
              </w:rPr>
            </w:pPr>
          </w:p>
        </w:tc>
        <w:tc>
          <w:tcPr>
            <w:tcW w:w="709" w:type="dxa"/>
            <w:tcBorders>
              <w:bottom w:val="single" w:sz="4" w:space="0" w:color="auto"/>
            </w:tcBorders>
            <w:shd w:val="clear" w:color="auto" w:fill="auto"/>
            <w:vAlign w:val="center"/>
            <w:hideMark/>
          </w:tcPr>
          <w:p w14:paraId="11FD8F7F"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bottom w:val="single" w:sz="4" w:space="0" w:color="auto"/>
            </w:tcBorders>
            <w:shd w:val="clear" w:color="auto" w:fill="auto"/>
            <w:vAlign w:val="center"/>
            <w:hideMark/>
          </w:tcPr>
          <w:p w14:paraId="4776A43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bottom w:val="single" w:sz="4" w:space="0" w:color="auto"/>
            </w:tcBorders>
            <w:shd w:val="clear" w:color="auto" w:fill="auto"/>
            <w:vAlign w:val="center"/>
            <w:hideMark/>
          </w:tcPr>
          <w:p w14:paraId="2D8600AF"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08D51058"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70E0C07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tcBorders>
              <w:bottom w:val="single" w:sz="4" w:space="0" w:color="auto"/>
            </w:tcBorders>
            <w:shd w:val="clear" w:color="auto" w:fill="auto"/>
            <w:vAlign w:val="center"/>
            <w:hideMark/>
          </w:tcPr>
          <w:p w14:paraId="79451794" w14:textId="77777777" w:rsidR="00F51B97" w:rsidRPr="00964937" w:rsidRDefault="00F51B97" w:rsidP="00115876">
            <w:pPr>
              <w:jc w:val="center"/>
              <w:rPr>
                <w:rFonts w:ascii="Times" w:hAnsi="Times" w:cs="Calibri"/>
                <w:color w:val="000000" w:themeColor="text1"/>
              </w:rPr>
            </w:pPr>
          </w:p>
        </w:tc>
        <w:tc>
          <w:tcPr>
            <w:tcW w:w="837" w:type="dxa"/>
            <w:tcBorders>
              <w:bottom w:val="single" w:sz="4" w:space="0" w:color="auto"/>
            </w:tcBorders>
            <w:shd w:val="clear" w:color="auto" w:fill="auto"/>
            <w:vAlign w:val="center"/>
            <w:hideMark/>
          </w:tcPr>
          <w:p w14:paraId="6AA6945B" w14:textId="77777777" w:rsidR="00F51B97" w:rsidRPr="00964937" w:rsidRDefault="00F51B97" w:rsidP="00115876">
            <w:pPr>
              <w:jc w:val="center"/>
              <w:rPr>
                <w:rFonts w:ascii="Times" w:hAnsi="Times" w:cs="Calibri"/>
                <w:color w:val="000000" w:themeColor="text1"/>
              </w:rPr>
            </w:pPr>
          </w:p>
        </w:tc>
        <w:tc>
          <w:tcPr>
            <w:tcW w:w="418" w:type="dxa"/>
            <w:tcBorders>
              <w:bottom w:val="single" w:sz="4" w:space="0" w:color="auto"/>
            </w:tcBorders>
            <w:shd w:val="clear" w:color="auto" w:fill="auto"/>
            <w:vAlign w:val="center"/>
            <w:hideMark/>
          </w:tcPr>
          <w:p w14:paraId="13965030" w14:textId="77777777" w:rsidR="00F51B97" w:rsidRPr="00964937" w:rsidRDefault="00F51B97" w:rsidP="00115876">
            <w:pPr>
              <w:jc w:val="center"/>
              <w:rPr>
                <w:rFonts w:ascii="Times" w:hAnsi="Times" w:cs="Calibri"/>
                <w:color w:val="000000" w:themeColor="text1"/>
              </w:rPr>
            </w:pPr>
          </w:p>
        </w:tc>
        <w:tc>
          <w:tcPr>
            <w:tcW w:w="1013" w:type="dxa"/>
            <w:tcBorders>
              <w:bottom w:val="single" w:sz="4" w:space="0" w:color="auto"/>
            </w:tcBorders>
            <w:shd w:val="clear" w:color="auto" w:fill="auto"/>
            <w:vAlign w:val="center"/>
            <w:hideMark/>
          </w:tcPr>
          <w:p w14:paraId="088EEED9"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E6DB127"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01321976" w14:textId="77777777" w:rsidR="00F51B97" w:rsidRPr="00964937" w:rsidRDefault="00F51B97" w:rsidP="00115876">
            <w:pPr>
              <w:jc w:val="center"/>
              <w:rPr>
                <w:rFonts w:ascii="Times" w:hAnsi="Times" w:cs="Calibri"/>
                <w:color w:val="000000" w:themeColor="text1"/>
              </w:rPr>
            </w:pPr>
          </w:p>
        </w:tc>
        <w:tc>
          <w:tcPr>
            <w:tcW w:w="617" w:type="dxa"/>
            <w:vAlign w:val="center"/>
          </w:tcPr>
          <w:p w14:paraId="7A0773BE" w14:textId="77777777" w:rsidR="00F51B97" w:rsidRPr="00964937" w:rsidRDefault="00F51B97" w:rsidP="00115876">
            <w:pPr>
              <w:jc w:val="center"/>
              <w:rPr>
                <w:rFonts w:ascii="Times" w:hAnsi="Times" w:cs="Calibri"/>
                <w:color w:val="000000" w:themeColor="text1"/>
              </w:rPr>
            </w:pPr>
          </w:p>
        </w:tc>
        <w:tc>
          <w:tcPr>
            <w:tcW w:w="617" w:type="dxa"/>
            <w:vAlign w:val="center"/>
          </w:tcPr>
          <w:p w14:paraId="0AF042DA"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178A8450" w14:textId="77777777" w:rsidTr="003F7533">
        <w:trPr>
          <w:cantSplit/>
          <w:trHeight w:hRule="exact" w:val="851"/>
        </w:trPr>
        <w:tc>
          <w:tcPr>
            <w:tcW w:w="841" w:type="dxa"/>
            <w:shd w:val="clear" w:color="auto" w:fill="auto"/>
            <w:hideMark/>
          </w:tcPr>
          <w:p w14:paraId="6E82F2AB"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14-25yrs</w:t>
            </w:r>
          </w:p>
        </w:tc>
        <w:tc>
          <w:tcPr>
            <w:tcW w:w="1431" w:type="dxa"/>
            <w:gridSpan w:val="2"/>
            <w:shd w:val="clear" w:color="auto" w:fill="auto"/>
            <w:hideMark/>
          </w:tcPr>
          <w:p w14:paraId="30A476FE"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Online tool for self-monitoring of depression and suicidal ideation </w:t>
            </w:r>
          </w:p>
        </w:tc>
        <w:tc>
          <w:tcPr>
            <w:tcW w:w="1049" w:type="dxa"/>
            <w:tcBorders>
              <w:right w:val="double" w:sz="4" w:space="0" w:color="auto"/>
            </w:tcBorders>
          </w:tcPr>
          <w:p w14:paraId="3075C544" w14:textId="264A0EAE"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Hetrick</w:t>
            </w:r>
            <w:proofErr w:type="spellEnd"/>
            <w:r w:rsidRPr="00964937">
              <w:rPr>
                <w:rFonts w:ascii="Times" w:hAnsi="Times" w:cs="Calibri"/>
                <w:color w:val="000000" w:themeColor="text1"/>
                <w:sz w:val="16"/>
                <w:szCs w:val="16"/>
              </w:rPr>
              <w:t xml:space="preserve"> et al., 2017</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{"citationID":"akhjsmc5f2","properties":{"formattedCitation":"[131]","plainCitation":"[131]","noteIndex":0},"citationItems":[{"id":15265,"uris":["http://zotero.org/users/5795740/items/QILZXZQL"],"itemData":{"id":15265,"type":"article-journal","abstract":"BACKGROUND: Routine monitoring of depression symptoms and suicide risk is essential for appropriate treatment planning and risk management, but not well implemented by clinicians. We developed a brief online monitoring tool to address this issue., AIMS: To investigate whether the online tool can feasibly improve monitoring; whether it is acceptable and useful for young people and their clinicians; and to determine whether a shorter tool could be implemented., METHOD: In a naturalistic longitudinal cohort study, 101 young people with depression completed the online tool on a tablet, prior to their consultation. Their results were immediately available to their clinician. Clients and clinicians answered questionnaires about acceptability and usefulness., RESULTS: The tool was feasible to implement. Young people and clinicians found the tool acceptable and useful for understanding symptoms and risk. A brief three-item suicidal ideation screening measure correlated well with a validated measure of suicidal ideation., CONCLUSION: The online tool facilitates the quick exchange of key information about suicide risk, allowing clinicians to immediately address this. This level of responsiveness is likely to improve treatment outcomes. The brief version allows full integration into clinical practice to support clinicians managing those at risk of suicide.","container-title":"Crisis","DOI":"10.1027/0227-5910/a000422","issue":"3","journalAbbreviation":"Crisis","note":"publisher-place: Canada","page":"147-157","title":"Comprehensive Online Self-Monitoring to Support Clinicians Manage Risk of Suicide in Youth Depression.","volume":"38","author":[{"family":"Hetrick","given":"Sarah E"},{"family":"Goodall","given":"Joanne"},{"family":"Yuen","given":"Hok Pan"},{"family":"Davey","given":"Christopher G"},{"family":"Parker","given":"Alexandra G"},{"family":"Robinson","given":"Jo"},{"family":"Rickwood","given":"Debra J"},{"family":"McRoberts","given":"Alison"},{"family":"Sanci","given":"Lena"},{"family":"Gunn","given":"Jane"},{"family":"Rice","given":"Simon"},{"family":"Simmons","given":"Magenta B"}],"issued":{"date-parts":[["2017"]]}}}],"schema":"https://github.com/citation-style-language/schema/raw/master/csl-citation.json"}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[131]</w:t>
            </w:r>
            <w:r>
              <w:rPr>
                <w:rFonts w:ascii="Times" w:hAnsi="Times" w:cs="Calibri"/>
                <w:color w:val="000000" w:themeColor="text1"/>
                <w:sz w:val="16"/>
                <w:szCs w:val="16"/>
              </w:rPr>
              <w:fldChar w:fldCharType="end"/>
            </w:r>
          </w:p>
        </w:tc>
        <w:tc>
          <w:tcPr>
            <w:tcW w:w="510" w:type="dxa"/>
            <w:tcBorders>
              <w:left w:val="double" w:sz="4" w:space="0" w:color="auto"/>
              <w:right w:val="single" w:sz="4" w:space="0" w:color="auto"/>
            </w:tcBorders>
            <w:shd w:val="clear" w:color="auto" w:fill="auto"/>
            <w:hideMark/>
          </w:tcPr>
          <w:p w14:paraId="311D971F"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top w:val="single" w:sz="4" w:space="0" w:color="auto"/>
              <w:left w:val="single" w:sz="4" w:space="0" w:color="auto"/>
              <w:bottom w:val="single" w:sz="4" w:space="0" w:color="auto"/>
              <w:right w:val="single" w:sz="4" w:space="0" w:color="auto"/>
            </w:tcBorders>
            <w:shd w:val="clear" w:color="auto" w:fill="auto"/>
            <w:hideMark/>
          </w:tcPr>
          <w:p w14:paraId="573B5CCC" w14:textId="77777777" w:rsidR="00F51B97" w:rsidRPr="00964937" w:rsidRDefault="00F51B97" w:rsidP="00115876">
            <w:pPr>
              <w:jc w:val="center"/>
              <w:rPr>
                <w:rFonts w:ascii="Times" w:hAnsi="Times" w:cs="Calibri"/>
                <w:b/>
                <w:bCs/>
                <w:color w:val="000000" w:themeColor="text1"/>
              </w:rPr>
            </w:pPr>
          </w:p>
        </w:tc>
        <w:tc>
          <w:tcPr>
            <w:tcW w:w="716" w:type="dxa"/>
            <w:tcBorders>
              <w:top w:val="single" w:sz="4" w:space="0" w:color="auto"/>
              <w:left w:val="single" w:sz="4" w:space="0" w:color="auto"/>
              <w:bottom w:val="single" w:sz="4" w:space="0" w:color="auto"/>
              <w:right w:val="single" w:sz="4" w:space="0" w:color="auto"/>
            </w:tcBorders>
            <w:shd w:val="clear" w:color="auto" w:fill="auto"/>
            <w:hideMark/>
          </w:tcPr>
          <w:p w14:paraId="1B63E477" w14:textId="77777777" w:rsidR="00F51B97" w:rsidRPr="00964937" w:rsidRDefault="00F51B97" w:rsidP="00115876">
            <w:pPr>
              <w:jc w:val="center"/>
              <w:rPr>
                <w:rFonts w:ascii="Times" w:hAnsi="Times" w:cs="Calibri"/>
                <w:b/>
                <w:bCs/>
                <w:color w:val="000000" w:themeColor="text1"/>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240615A" w14:textId="77777777" w:rsidR="00F51B97" w:rsidRDefault="00F51B97" w:rsidP="00115876">
            <w:pPr>
              <w:jc w:val="center"/>
              <w:rPr>
                <w:rFonts w:ascii="Times" w:hAnsi="Times" w:cs="Calibri"/>
                <w:b/>
                <w:bCs/>
                <w:color w:val="000000" w:themeColor="text1"/>
              </w:rPr>
            </w:pPr>
          </w:p>
          <w:p w14:paraId="5AE39568" w14:textId="77777777" w:rsidR="00F51B97" w:rsidRDefault="00F51B97" w:rsidP="00115876">
            <w:pPr>
              <w:jc w:val="center"/>
              <w:rPr>
                <w:rFonts w:ascii="Times" w:hAnsi="Times" w:cs="Calibri"/>
                <w:b/>
                <w:bCs/>
                <w:color w:val="000000" w:themeColor="text1"/>
              </w:rPr>
            </w:pPr>
          </w:p>
          <w:p w14:paraId="67E79D35" w14:textId="77777777" w:rsidR="00F51B97" w:rsidRDefault="00F51B97" w:rsidP="00115876">
            <w:pPr>
              <w:jc w:val="center"/>
              <w:rPr>
                <w:rFonts w:ascii="Times" w:hAnsi="Times" w:cs="Calibri"/>
                <w:b/>
                <w:bCs/>
                <w:color w:val="000000" w:themeColor="text1"/>
              </w:rPr>
            </w:pPr>
          </w:p>
          <w:p w14:paraId="3B86DFB5" w14:textId="77777777" w:rsidR="00F51B97" w:rsidRDefault="00F51B97" w:rsidP="00115876">
            <w:pPr>
              <w:jc w:val="center"/>
              <w:rPr>
                <w:rFonts w:ascii="Times" w:hAnsi="Times" w:cs="Calibri"/>
                <w:b/>
                <w:bCs/>
                <w:color w:val="000000" w:themeColor="text1"/>
              </w:rPr>
            </w:pPr>
          </w:p>
          <w:p w14:paraId="4040FA58" w14:textId="77777777" w:rsidR="00F51B97" w:rsidRDefault="00F51B97" w:rsidP="00115876">
            <w:pPr>
              <w:jc w:val="center"/>
              <w:rPr>
                <w:rFonts w:ascii="Times" w:hAnsi="Times" w:cs="Calibri"/>
                <w:b/>
                <w:bCs/>
                <w:color w:val="000000" w:themeColor="text1"/>
              </w:rPr>
            </w:pPr>
          </w:p>
          <w:p w14:paraId="17D0E8C6" w14:textId="77777777" w:rsidR="00F51B97" w:rsidRDefault="00F51B97" w:rsidP="00115876">
            <w:pPr>
              <w:jc w:val="center"/>
              <w:rPr>
                <w:rFonts w:ascii="Times" w:hAnsi="Times" w:cs="Calibri"/>
                <w:b/>
                <w:bCs/>
                <w:color w:val="000000" w:themeColor="text1"/>
              </w:rPr>
            </w:pPr>
          </w:p>
          <w:p w14:paraId="447EAF7F" w14:textId="77777777" w:rsidR="00F51B97" w:rsidRDefault="00F51B97" w:rsidP="00115876">
            <w:pPr>
              <w:jc w:val="center"/>
              <w:rPr>
                <w:rFonts w:ascii="Times" w:hAnsi="Times" w:cs="Calibri"/>
                <w:b/>
                <w:bCs/>
                <w:color w:val="000000" w:themeColor="text1"/>
              </w:rPr>
            </w:pPr>
          </w:p>
          <w:p w14:paraId="4B1F847C" w14:textId="77777777" w:rsidR="00F51B97" w:rsidRPr="00964937" w:rsidRDefault="00F51B97" w:rsidP="00115876">
            <w:pPr>
              <w:jc w:val="center"/>
              <w:rPr>
                <w:rFonts w:ascii="Times" w:hAnsi="Times" w:cs="Calibri"/>
                <w:b/>
                <w:bCs/>
                <w:color w:val="000000" w:themeColor="text1"/>
              </w:rPr>
            </w:pPr>
          </w:p>
        </w:tc>
        <w:tc>
          <w:tcPr>
            <w:tcW w:w="418" w:type="dxa"/>
            <w:tcBorders>
              <w:top w:val="single" w:sz="4" w:space="0" w:color="auto"/>
              <w:left w:val="single" w:sz="4" w:space="0" w:color="auto"/>
              <w:bottom w:val="single" w:sz="4" w:space="0" w:color="auto"/>
              <w:right w:val="single" w:sz="4" w:space="0" w:color="auto"/>
            </w:tcBorders>
            <w:shd w:val="clear" w:color="auto" w:fill="auto"/>
            <w:hideMark/>
          </w:tcPr>
          <w:p w14:paraId="132A71BA" w14:textId="77777777" w:rsidR="00F51B97" w:rsidRPr="00964937" w:rsidRDefault="00F51B97" w:rsidP="00115876">
            <w:pPr>
              <w:jc w:val="center"/>
              <w:rPr>
                <w:rFonts w:ascii="Times" w:hAnsi="Times" w:cs="Calibri"/>
                <w:b/>
                <w:bCs/>
                <w:color w:val="000000" w:themeColor="text1"/>
              </w:rPr>
            </w:pPr>
          </w:p>
        </w:tc>
        <w:tc>
          <w:tcPr>
            <w:tcW w:w="418" w:type="dxa"/>
            <w:tcBorders>
              <w:top w:val="single" w:sz="4" w:space="0" w:color="auto"/>
              <w:left w:val="single" w:sz="4" w:space="0" w:color="auto"/>
              <w:bottom w:val="single" w:sz="4" w:space="0" w:color="auto"/>
              <w:right w:val="single" w:sz="4" w:space="0" w:color="auto"/>
            </w:tcBorders>
            <w:shd w:val="clear" w:color="auto" w:fill="auto"/>
            <w:hideMark/>
          </w:tcPr>
          <w:p w14:paraId="5E599687" w14:textId="77777777" w:rsidR="00F51B97" w:rsidRPr="00964937" w:rsidRDefault="00F51B97" w:rsidP="00115876">
            <w:pPr>
              <w:jc w:val="center"/>
              <w:rPr>
                <w:rFonts w:ascii="Times" w:hAnsi="Times" w:cs="Calibri"/>
                <w:b/>
                <w:bCs/>
                <w:color w:val="000000" w:themeColor="text1"/>
              </w:rPr>
            </w:pPr>
          </w:p>
        </w:tc>
        <w:tc>
          <w:tcPr>
            <w:tcW w:w="418" w:type="dxa"/>
            <w:tcBorders>
              <w:left w:val="single" w:sz="4" w:space="0" w:color="auto"/>
              <w:right w:val="double" w:sz="4" w:space="0" w:color="auto"/>
            </w:tcBorders>
            <w:shd w:val="clear" w:color="auto" w:fill="auto"/>
            <w:hideMark/>
          </w:tcPr>
          <w:p w14:paraId="2DF0AE75"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right w:val="single" w:sz="4" w:space="0" w:color="auto"/>
            </w:tcBorders>
            <w:shd w:val="clear" w:color="auto" w:fill="auto"/>
            <w:hideMark/>
          </w:tcPr>
          <w:p w14:paraId="05618A2F"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9FEF216" w14:textId="77777777" w:rsidR="00F51B97" w:rsidRPr="00964937" w:rsidRDefault="00F51B97" w:rsidP="000750D9">
            <w:pPr>
              <w:rPr>
                <w:rFonts w:ascii="Times" w:hAnsi="Times" w:cs="Calibri"/>
                <w:color w:val="000000" w:themeColor="text1"/>
              </w:rPr>
            </w:pPr>
          </w:p>
        </w:tc>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1499F4A3" w14:textId="77777777" w:rsidR="00F51B97" w:rsidRPr="00964937" w:rsidRDefault="00F51B97" w:rsidP="000750D9">
            <w:pPr>
              <w:rPr>
                <w:rFonts w:ascii="Times" w:hAnsi="Times" w:cs="Calibri"/>
                <w:color w:val="000000" w:themeColor="text1"/>
              </w:rPr>
            </w:pPr>
          </w:p>
        </w:tc>
        <w:tc>
          <w:tcPr>
            <w:tcW w:w="418" w:type="dxa"/>
            <w:tcBorders>
              <w:top w:val="single" w:sz="4" w:space="0" w:color="auto"/>
              <w:left w:val="single" w:sz="4" w:space="0" w:color="auto"/>
              <w:bottom w:val="single" w:sz="4" w:space="0" w:color="auto"/>
              <w:right w:val="single" w:sz="4" w:space="0" w:color="auto"/>
            </w:tcBorders>
            <w:shd w:val="clear" w:color="auto" w:fill="auto"/>
            <w:hideMark/>
          </w:tcPr>
          <w:p w14:paraId="714ABEFE" w14:textId="77777777" w:rsidR="00F51B97" w:rsidRPr="00964937" w:rsidRDefault="00F51B97" w:rsidP="000750D9">
            <w:pPr>
              <w:rPr>
                <w:rFonts w:ascii="Times" w:hAnsi="Times" w:cs="Calibri"/>
                <w:color w:val="000000" w:themeColor="text1"/>
              </w:rPr>
            </w:pPr>
          </w:p>
        </w:tc>
        <w:tc>
          <w:tcPr>
            <w:tcW w:w="1013" w:type="dxa"/>
            <w:tcBorders>
              <w:top w:val="single" w:sz="4" w:space="0" w:color="auto"/>
              <w:left w:val="single" w:sz="4" w:space="0" w:color="auto"/>
              <w:bottom w:val="single" w:sz="4" w:space="0" w:color="auto"/>
              <w:right w:val="single" w:sz="4" w:space="0" w:color="auto"/>
            </w:tcBorders>
            <w:shd w:val="clear" w:color="auto" w:fill="auto"/>
            <w:hideMark/>
          </w:tcPr>
          <w:p w14:paraId="5B8E15CD" w14:textId="77777777" w:rsidR="00F51B97" w:rsidRPr="00964937" w:rsidRDefault="00F51B97" w:rsidP="000750D9">
            <w:pPr>
              <w:rPr>
                <w:rFonts w:ascii="Times" w:hAnsi="Times" w:cs="Calibri"/>
                <w:color w:val="000000" w:themeColor="text1"/>
              </w:rPr>
            </w:pPr>
          </w:p>
        </w:tc>
        <w:tc>
          <w:tcPr>
            <w:tcW w:w="418" w:type="dxa"/>
            <w:tcBorders>
              <w:left w:val="single" w:sz="4" w:space="0" w:color="auto"/>
            </w:tcBorders>
            <w:shd w:val="clear" w:color="auto" w:fill="auto"/>
            <w:hideMark/>
          </w:tcPr>
          <w:p w14:paraId="74E7394E"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tcPr>
          <w:p w14:paraId="658E4B63" w14:textId="77777777" w:rsidR="00F51B97" w:rsidRPr="00964937" w:rsidRDefault="00F51B97" w:rsidP="000750D9">
            <w:pPr>
              <w:rPr>
                <w:rFonts w:ascii="Times" w:hAnsi="Times" w:cs="Calibri"/>
                <w:color w:val="000000" w:themeColor="text1"/>
              </w:rPr>
            </w:pPr>
          </w:p>
        </w:tc>
        <w:tc>
          <w:tcPr>
            <w:tcW w:w="617" w:type="dxa"/>
          </w:tcPr>
          <w:p w14:paraId="1EEEFE17"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tcPr>
          <w:p w14:paraId="51968C20" w14:textId="77777777" w:rsidR="00F51B97" w:rsidRPr="00964937" w:rsidRDefault="00F51B97" w:rsidP="000750D9">
            <w:pPr>
              <w:rPr>
                <w:rFonts w:ascii="Times" w:hAnsi="Times" w:cs="Calibri"/>
                <w:color w:val="000000" w:themeColor="text1"/>
              </w:rPr>
            </w:pPr>
          </w:p>
        </w:tc>
      </w:tr>
      <w:tr w:rsidR="00F51B97" w:rsidRPr="00964937" w14:paraId="143D0884" w14:textId="77777777" w:rsidTr="000750D9">
        <w:trPr>
          <w:cantSplit/>
          <w:trHeight w:val="20"/>
        </w:trPr>
        <w:tc>
          <w:tcPr>
            <w:tcW w:w="841" w:type="dxa"/>
            <w:vMerge w:val="restart"/>
            <w:shd w:val="clear" w:color="auto" w:fill="auto"/>
            <w:hideMark/>
          </w:tcPr>
          <w:p w14:paraId="3802BEF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p w14:paraId="5C65C627" w14:textId="77777777" w:rsidR="00F51B97" w:rsidRPr="00964937" w:rsidRDefault="00F51B97" w:rsidP="00115876">
            <w:pPr>
              <w:rPr>
                <w:rFonts w:ascii="Times" w:hAnsi="Times" w:cs="Calibri"/>
                <w:color w:val="000000" w:themeColor="text1"/>
                <w:sz w:val="16"/>
                <w:szCs w:val="16"/>
              </w:rPr>
            </w:pPr>
          </w:p>
        </w:tc>
        <w:tc>
          <w:tcPr>
            <w:tcW w:w="1431" w:type="dxa"/>
            <w:gridSpan w:val="2"/>
            <w:vMerge w:val="restart"/>
            <w:shd w:val="clear" w:color="auto" w:fill="auto"/>
            <w:hideMark/>
          </w:tcPr>
          <w:p w14:paraId="476FA2A1"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Post-acute crisis text messaging outreach, Suicide intervention assisted by messages (SIAM)</w:t>
            </w:r>
          </w:p>
        </w:tc>
        <w:tc>
          <w:tcPr>
            <w:tcW w:w="1049" w:type="dxa"/>
            <w:tcBorders>
              <w:right w:val="double" w:sz="4" w:space="0" w:color="auto"/>
            </w:tcBorders>
          </w:tcPr>
          <w:p w14:paraId="20BED9E0" w14:textId="72E41C5C"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Berrouiguet</w:t>
            </w:r>
            <w:proofErr w:type="spellEnd"/>
            <w:r w:rsidRPr="00964937">
              <w:rPr>
                <w:rFonts w:ascii="Times" w:hAnsi="Times" w:cs="Calibri"/>
                <w:color w:val="000000" w:themeColor="text1"/>
                <w:sz w:val="16"/>
                <w:szCs w:val="16"/>
              </w:rPr>
              <w:t xml:space="preserve"> and </w:t>
            </w:r>
            <w:proofErr w:type="spellStart"/>
            <w:r w:rsidRPr="00964937">
              <w:rPr>
                <w:rFonts w:ascii="Times" w:hAnsi="Times" w:cs="Calibri"/>
                <w:color w:val="000000" w:themeColor="text1"/>
                <w:sz w:val="16"/>
                <w:szCs w:val="16"/>
              </w:rPr>
              <w:t>Gravey</w:t>
            </w:r>
            <w:proofErr w:type="spellEnd"/>
            <w:r w:rsidRPr="00964937">
              <w:rPr>
                <w:rFonts w:ascii="Times" w:hAnsi="Times" w:cs="Calibri"/>
                <w:color w:val="000000" w:themeColor="text1"/>
                <w:sz w:val="16"/>
                <w:szCs w:val="16"/>
              </w:rPr>
              <w:t xml:space="preserve">  et al., 2014</w:t>
            </w:r>
            <w:r>
              <w:rPr>
                <w:rFonts w:ascii="Times" w:hAnsi="Times" w:cs="Calibri"/>
                <w:color w:val="000000" w:themeColor="text1"/>
                <w:sz w:val="16"/>
                <w:szCs w:val="16"/>
              </w:rPr>
              <w:t xml:space="preserve"> </w:t>
            </w:r>
            <w:r w:rsidR="00C45936">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{"citationID":"afguiqd1d0","properties":{"formattedCitation":"[127]","plainCitation":"[127]","noteIndex":0},"citationItems":[{"id":15272,"uris":["http://zotero.org/users/5795740/items/SFDI32ES"],"itemData":{"id":15272,"type":"article-journal","abstract":"Several post-suicide prevention strategies such as sending postcards or making phone calls have been used to keep in contact with suicide attempters. The continuity of care has been beneficial to the prevention of post-acute suicidal behaviors. The aim of the study was to evaluate the technical feasibility and acceptability of text messaging outreach in post-acute suicide attempters. Eighteen post-suicidal patients were included in a prospective, monocentric, open-label, 2 months pilot study. The text messages were sent from the intranet program that we specially developed for the study. Technical feasibility of this text message intervention was evaluated by the analysis of text message reports. Acceptability of such intervention was evaluated by a standardized phone interview. Our study showed that receiving text messages sent from an intranet program after a suicide attempt is technically possible. This post-crisis outreach program was accepted by the patients who found it to have a positive preventive impact. Text messaging outreach offers several advantages such as lower cost, and easier utilization compared to current post-acute care strategies. We suggest further randomized controlled trials in a large sample of suicidal patients to assess the efficacy of this novel outreach tool for prevention of post-acute suicide. Copyright © 2014 Elsevier Ireland Ltd. All rights reserved.","container-title":"Psychiatry research","DOI":"10.1016/j.psychres.2014.02.034","issue":"3","journalAbbreviation":"Psychiatry research","note":"publisher-place: Ireland","page":"154-7","title":"Post-acute crisis text messaging outreach for suicide prevention: a pilot study.","volume":"217","author":[{"family":"Berrouiguet","given":"Sofian"},{"family":"Gravey","given":"Michel"},{"family":"Le Galudec","given":"Mickael"},{"family":"Alavi","given":"Zarrin"},{"family":"Walter","given":"Michel"}],"issued":{"date-parts":[["2014"]]}}}],"schema":"https://github.com/citation-style-language/schema/raw/master/csl-citation.json"} </w:instrText>
            </w:r>
            <w:r w:rsidR="00C45936">
              <w:rPr>
                <w:rFonts w:ascii="Times" w:hAnsi="Times" w:cs="Calibri"/>
                <w:color w:val="000000" w:themeColor="text1"/>
                <w:sz w:val="16"/>
                <w:szCs w:val="16"/>
              </w:rPr>
              <w:fldChar w:fldCharType="separate"/>
            </w:r>
            <w:r w:rsidR="003B62D9">
              <w:rPr>
                <w:rFonts w:ascii="Times" w:hAnsi="Times"/>
                <w:color w:val="000000"/>
                <w:sz w:val="16"/>
                <w:lang w:val="en-US"/>
              </w:rPr>
              <w:t>[127]</w:t>
            </w:r>
            <w:r w:rsidR="00C45936">
              <w:rPr>
                <w:rFonts w:ascii="Times" w:hAnsi="Times" w:cs="Calibri"/>
                <w:color w:val="000000" w:themeColor="text1"/>
                <w:sz w:val="16"/>
                <w:szCs w:val="16"/>
              </w:rPr>
              <w:fldChar w:fldCharType="end"/>
            </w:r>
          </w:p>
        </w:tc>
        <w:tc>
          <w:tcPr>
            <w:tcW w:w="510" w:type="dxa"/>
            <w:vMerge w:val="restart"/>
            <w:tcBorders>
              <w:left w:val="double" w:sz="4" w:space="0" w:color="auto"/>
            </w:tcBorders>
            <w:shd w:val="clear" w:color="auto" w:fill="auto"/>
            <w:hideMark/>
          </w:tcPr>
          <w:p w14:paraId="54B9229E" w14:textId="77777777" w:rsidR="00F51B97" w:rsidRPr="00964937" w:rsidRDefault="00F51B97" w:rsidP="00115876">
            <w:pPr>
              <w:jc w:val="center"/>
              <w:rPr>
                <w:rFonts w:ascii="Times" w:hAnsi="Times" w:cs="Calibri"/>
                <w:b/>
                <w:bCs/>
                <w:color w:val="000000" w:themeColor="text1"/>
              </w:rPr>
            </w:pPr>
          </w:p>
        </w:tc>
        <w:tc>
          <w:tcPr>
            <w:tcW w:w="418" w:type="dxa"/>
            <w:vMerge w:val="restart"/>
            <w:tcBorders>
              <w:top w:val="single" w:sz="4" w:space="0" w:color="auto"/>
            </w:tcBorders>
            <w:shd w:val="clear" w:color="auto" w:fill="auto"/>
            <w:hideMark/>
          </w:tcPr>
          <w:p w14:paraId="5D71E2BC" w14:textId="77777777" w:rsidR="00F51B97" w:rsidRPr="00964937" w:rsidRDefault="00F51B97" w:rsidP="00115876">
            <w:pPr>
              <w:jc w:val="center"/>
              <w:rPr>
                <w:rFonts w:ascii="Times" w:hAnsi="Times" w:cs="Calibri"/>
                <w:b/>
                <w:bCs/>
                <w:color w:val="000000" w:themeColor="text1"/>
              </w:rPr>
            </w:pPr>
          </w:p>
        </w:tc>
        <w:tc>
          <w:tcPr>
            <w:tcW w:w="716" w:type="dxa"/>
            <w:vMerge w:val="restart"/>
            <w:tcBorders>
              <w:top w:val="single" w:sz="4" w:space="0" w:color="auto"/>
            </w:tcBorders>
            <w:shd w:val="clear" w:color="auto" w:fill="auto"/>
            <w:hideMark/>
          </w:tcPr>
          <w:p w14:paraId="7514303E" w14:textId="77777777" w:rsidR="00F51B97" w:rsidRPr="00964937" w:rsidRDefault="00F51B97" w:rsidP="00115876">
            <w:pPr>
              <w:jc w:val="center"/>
              <w:rPr>
                <w:rFonts w:ascii="Times" w:hAnsi="Times" w:cs="Calibri"/>
                <w:b/>
                <w:bCs/>
                <w:color w:val="000000" w:themeColor="text1"/>
              </w:rPr>
            </w:pPr>
          </w:p>
        </w:tc>
        <w:tc>
          <w:tcPr>
            <w:tcW w:w="709" w:type="dxa"/>
            <w:vMerge w:val="restart"/>
            <w:tcBorders>
              <w:top w:val="single" w:sz="4" w:space="0" w:color="auto"/>
            </w:tcBorders>
            <w:shd w:val="clear" w:color="auto" w:fill="auto"/>
            <w:hideMark/>
          </w:tcPr>
          <w:p w14:paraId="228BB49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p w14:paraId="649B8DEB" w14:textId="77777777" w:rsidR="00F51B97" w:rsidRPr="00964937" w:rsidRDefault="00F51B97" w:rsidP="00115876">
            <w:pPr>
              <w:rPr>
                <w:rFonts w:ascii="Times" w:hAnsi="Times" w:cs="Calibri"/>
                <w:b/>
                <w:bCs/>
                <w:color w:val="000000" w:themeColor="text1"/>
              </w:rPr>
            </w:pPr>
          </w:p>
        </w:tc>
        <w:tc>
          <w:tcPr>
            <w:tcW w:w="418" w:type="dxa"/>
            <w:vMerge w:val="restart"/>
            <w:tcBorders>
              <w:top w:val="single" w:sz="4" w:space="0" w:color="auto"/>
            </w:tcBorders>
            <w:shd w:val="clear" w:color="auto" w:fill="auto"/>
            <w:hideMark/>
          </w:tcPr>
          <w:p w14:paraId="3EA06FC0" w14:textId="77777777" w:rsidR="00F51B97" w:rsidRPr="00964937" w:rsidRDefault="00F51B97" w:rsidP="00115876">
            <w:pPr>
              <w:jc w:val="center"/>
              <w:rPr>
                <w:rFonts w:ascii="Times" w:hAnsi="Times" w:cs="Calibri"/>
                <w:b/>
                <w:bCs/>
                <w:color w:val="000000" w:themeColor="text1"/>
              </w:rPr>
            </w:pPr>
          </w:p>
        </w:tc>
        <w:tc>
          <w:tcPr>
            <w:tcW w:w="418" w:type="dxa"/>
            <w:vMerge w:val="restart"/>
            <w:tcBorders>
              <w:top w:val="single" w:sz="4" w:space="0" w:color="auto"/>
            </w:tcBorders>
            <w:shd w:val="clear" w:color="auto" w:fill="auto"/>
            <w:hideMark/>
          </w:tcPr>
          <w:p w14:paraId="2BEBEA80" w14:textId="77777777" w:rsidR="00F51B97" w:rsidRPr="00964937" w:rsidRDefault="00F51B97" w:rsidP="00115876">
            <w:pPr>
              <w:jc w:val="center"/>
              <w:rPr>
                <w:rFonts w:ascii="Times" w:hAnsi="Times" w:cs="Calibri"/>
                <w:b/>
                <w:bCs/>
                <w:color w:val="000000" w:themeColor="text1"/>
              </w:rPr>
            </w:pPr>
          </w:p>
        </w:tc>
        <w:tc>
          <w:tcPr>
            <w:tcW w:w="418" w:type="dxa"/>
            <w:vMerge w:val="restart"/>
            <w:tcBorders>
              <w:right w:val="double" w:sz="4" w:space="0" w:color="auto"/>
            </w:tcBorders>
            <w:shd w:val="clear" w:color="auto" w:fill="auto"/>
            <w:hideMark/>
          </w:tcPr>
          <w:p w14:paraId="148FEA7F"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p w14:paraId="7023D43D" w14:textId="77777777" w:rsidR="00F51B97" w:rsidRPr="00964937" w:rsidRDefault="00F51B97" w:rsidP="00115876">
            <w:pPr>
              <w:jc w:val="center"/>
              <w:rPr>
                <w:rFonts w:ascii="Times" w:hAnsi="Times" w:cs="Calibri"/>
                <w:b/>
                <w:bCs/>
                <w:color w:val="000000" w:themeColor="text1"/>
              </w:rPr>
            </w:pPr>
          </w:p>
        </w:tc>
        <w:tc>
          <w:tcPr>
            <w:tcW w:w="1000" w:type="dxa"/>
            <w:vMerge w:val="restart"/>
            <w:tcBorders>
              <w:left w:val="double" w:sz="4" w:space="0" w:color="auto"/>
            </w:tcBorders>
            <w:shd w:val="clear" w:color="auto" w:fill="auto"/>
            <w:hideMark/>
          </w:tcPr>
          <w:p w14:paraId="29921AA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p w14:paraId="6515411F" w14:textId="77777777" w:rsidR="00F51B97" w:rsidRPr="00964937" w:rsidRDefault="00F51B97" w:rsidP="00115876">
            <w:pPr>
              <w:rPr>
                <w:rFonts w:ascii="Times" w:hAnsi="Times" w:cs="Calibri"/>
                <w:b/>
                <w:bCs/>
                <w:color w:val="000000" w:themeColor="text1"/>
              </w:rPr>
            </w:pPr>
          </w:p>
        </w:tc>
        <w:tc>
          <w:tcPr>
            <w:tcW w:w="567" w:type="dxa"/>
            <w:vMerge w:val="restart"/>
            <w:tcBorders>
              <w:top w:val="single" w:sz="4" w:space="0" w:color="auto"/>
            </w:tcBorders>
            <w:shd w:val="clear" w:color="auto" w:fill="auto"/>
            <w:hideMark/>
          </w:tcPr>
          <w:p w14:paraId="7B7034E6" w14:textId="77777777" w:rsidR="00F51B97" w:rsidRPr="00964937" w:rsidRDefault="00F51B97" w:rsidP="00115876">
            <w:pPr>
              <w:jc w:val="center"/>
              <w:rPr>
                <w:rFonts w:ascii="Times" w:hAnsi="Times" w:cs="Calibri"/>
                <w:color w:val="000000" w:themeColor="text1"/>
              </w:rPr>
            </w:pPr>
          </w:p>
        </w:tc>
        <w:tc>
          <w:tcPr>
            <w:tcW w:w="837" w:type="dxa"/>
            <w:vMerge w:val="restart"/>
            <w:tcBorders>
              <w:top w:val="single" w:sz="4" w:space="0" w:color="auto"/>
            </w:tcBorders>
            <w:shd w:val="clear" w:color="auto" w:fill="auto"/>
            <w:hideMark/>
          </w:tcPr>
          <w:p w14:paraId="1AAA5850" w14:textId="77777777" w:rsidR="00F51B97" w:rsidRPr="00964937" w:rsidRDefault="00F51B97" w:rsidP="00115876">
            <w:pPr>
              <w:jc w:val="center"/>
              <w:rPr>
                <w:rFonts w:ascii="Times" w:hAnsi="Times" w:cs="Calibri"/>
                <w:color w:val="000000" w:themeColor="text1"/>
              </w:rPr>
            </w:pPr>
          </w:p>
        </w:tc>
        <w:tc>
          <w:tcPr>
            <w:tcW w:w="418" w:type="dxa"/>
            <w:vMerge w:val="restart"/>
            <w:tcBorders>
              <w:top w:val="single" w:sz="4" w:space="0" w:color="auto"/>
            </w:tcBorders>
            <w:shd w:val="clear" w:color="auto" w:fill="auto"/>
            <w:hideMark/>
          </w:tcPr>
          <w:p w14:paraId="140AB92D" w14:textId="77777777" w:rsidR="00F51B97" w:rsidRPr="00964937" w:rsidRDefault="00F51B97" w:rsidP="00115876">
            <w:pPr>
              <w:jc w:val="center"/>
              <w:rPr>
                <w:rFonts w:ascii="Times" w:hAnsi="Times" w:cs="Calibri"/>
                <w:color w:val="000000" w:themeColor="text1"/>
              </w:rPr>
            </w:pPr>
          </w:p>
        </w:tc>
        <w:tc>
          <w:tcPr>
            <w:tcW w:w="1013" w:type="dxa"/>
            <w:vMerge w:val="restart"/>
            <w:tcBorders>
              <w:top w:val="single" w:sz="4" w:space="0" w:color="auto"/>
            </w:tcBorders>
            <w:shd w:val="clear" w:color="auto" w:fill="auto"/>
            <w:hideMark/>
          </w:tcPr>
          <w:p w14:paraId="7A6EAB17"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hideMark/>
          </w:tcPr>
          <w:p w14:paraId="02A696F5" w14:textId="77777777" w:rsidR="00F51B97" w:rsidRPr="00964937" w:rsidRDefault="00F51B97" w:rsidP="00115876">
            <w:pPr>
              <w:jc w:val="center"/>
              <w:rPr>
                <w:rFonts w:ascii="Times" w:hAnsi="Times" w:cs="Calibri"/>
                <w:color w:val="000000" w:themeColor="text1"/>
              </w:rPr>
            </w:pPr>
          </w:p>
        </w:tc>
        <w:tc>
          <w:tcPr>
            <w:tcW w:w="616" w:type="dxa"/>
            <w:gridSpan w:val="2"/>
            <w:vMerge w:val="restart"/>
            <w:tcBorders>
              <w:left w:val="double" w:sz="4" w:space="0" w:color="auto"/>
            </w:tcBorders>
          </w:tcPr>
          <w:p w14:paraId="4BF9E362" w14:textId="77777777" w:rsidR="00F51B97" w:rsidRPr="00964937" w:rsidRDefault="00F51B97" w:rsidP="00115876">
            <w:pPr>
              <w:jc w:val="center"/>
              <w:rPr>
                <w:rFonts w:ascii="Times" w:hAnsi="Times" w:cs="Calibri"/>
                <w:color w:val="000000" w:themeColor="text1"/>
              </w:rPr>
            </w:pPr>
          </w:p>
        </w:tc>
        <w:tc>
          <w:tcPr>
            <w:tcW w:w="617" w:type="dxa"/>
            <w:vMerge w:val="restart"/>
          </w:tcPr>
          <w:p w14:paraId="4C951127" w14:textId="77777777" w:rsidR="00F51B97" w:rsidRPr="00964937" w:rsidRDefault="00F51B97" w:rsidP="00115876">
            <w:pPr>
              <w:jc w:val="center"/>
              <w:rPr>
                <w:rFonts w:ascii="Times" w:hAnsi="Times" w:cs="Calibri"/>
                <w:color w:val="000000" w:themeColor="text1"/>
              </w:rPr>
            </w:pPr>
          </w:p>
        </w:tc>
        <w:tc>
          <w:tcPr>
            <w:tcW w:w="617" w:type="dxa"/>
            <w:vMerge w:val="restart"/>
          </w:tcPr>
          <w:p w14:paraId="0DBFDAE4"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0A3DA34F" w14:textId="77777777" w:rsidTr="00115876">
        <w:trPr>
          <w:cantSplit/>
          <w:trHeight w:val="20"/>
        </w:trPr>
        <w:tc>
          <w:tcPr>
            <w:tcW w:w="841" w:type="dxa"/>
            <w:vMerge/>
            <w:shd w:val="clear" w:color="auto" w:fill="auto"/>
            <w:hideMark/>
          </w:tcPr>
          <w:p w14:paraId="047C5F76"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3266EB7D"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3164E809" w14:textId="16F6D3D7"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Berrouiguet</w:t>
            </w:r>
            <w:proofErr w:type="spellEnd"/>
            <w:r w:rsidRPr="00964937">
              <w:rPr>
                <w:rFonts w:ascii="Times" w:hAnsi="Times" w:cs="Calibri"/>
                <w:color w:val="000000" w:themeColor="text1"/>
                <w:sz w:val="16"/>
                <w:szCs w:val="16"/>
              </w:rPr>
              <w:t xml:space="preserve"> and </w:t>
            </w:r>
            <w:proofErr w:type="spellStart"/>
            <w:r w:rsidRPr="00964937">
              <w:rPr>
                <w:rFonts w:ascii="Times" w:hAnsi="Times" w:cs="Calibri"/>
                <w:color w:val="000000" w:themeColor="text1"/>
                <w:sz w:val="16"/>
                <w:szCs w:val="16"/>
              </w:rPr>
              <w:t>Alavi</w:t>
            </w:r>
            <w:proofErr w:type="spellEnd"/>
            <w:r w:rsidRPr="00964937">
              <w:rPr>
                <w:rFonts w:ascii="Times" w:hAnsi="Times" w:cs="Calibri"/>
                <w:color w:val="000000" w:themeColor="text1"/>
                <w:sz w:val="16"/>
                <w:szCs w:val="16"/>
              </w:rPr>
              <w:t xml:space="preserve"> et al., 2014</w:t>
            </w:r>
            <w:r w:rsidR="00C45936">
              <w:rPr>
                <w:rFonts w:ascii="Times" w:hAnsi="Times" w:cs="Calibri"/>
                <w:color w:val="000000" w:themeColor="text1"/>
                <w:sz w:val="16"/>
                <w:szCs w:val="16"/>
              </w:rPr>
              <w:t xml:space="preserve"> </w:t>
            </w:r>
            <w:r w:rsidR="00C45936">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{"citationID":"a5gkeg8s0t","properties":{"formattedCitation":"[54]","plainCitation":"[54]","noteIndex":0},"citationItems":[{"id":15271,"uris":["http://zotero.org/users/5795740/items/TB5ARRPV"],"itemData":{"id":15271,"type":"article-journal","abstract":"BACKGROUND: Suicidal behaviour and deliberate self-harm are common among adults. Research indicates that maintaining contact either via letter or postcard with at-risk adults following discharge from care services can reduce reattempt risk. Feasibility trials demonstrated that intervention through text message was also effective in preventing suicide repetition amongst suicide attempters. The aim of the current study is to investigate the effect of text message intervention versus traditional treatment on reducing the risk of suicide attempt repetition among adults after self-harm., METHODS/DESIGN: The study will be a 2-year multicentric randomized controlled trial conducted by the Brest University Hospital, France. Participants will be adults discharged after self-harm, from emergency services or after a short hospitalization. Participants will be recruited over a 12-month period. The intervention is comprised of an SMS that will be sent at h48, D7, D15 and monthly. The text message enquires about the patients' well-being and includes information regarding individual sources of help and evidence-based self help strategies. Participants will be assessed at the baseline, month 6 and 13. As primary endpoint, we will assess the number of patients who reattempt suicide in each group at 6 months. As secondary endpoints, we will assess the number of patients who reattempt suicide at 13 month, the number of suicide attempts in the intervention and control groups at 6 and 13 month, the number of death by suicide in the intervention and control groups at month 6 and 13. In both groups, suicidal ideations, will be assessed at the baseline, month 6 and 13. Medical costs and satisfaction will be assessed at month 13., DISCUSSION: This paper describes the design and deployment of a trial SIAM; an easily reproducible intervention that aims to reduce suicide risk in adults after self-harm. It utilizes several characteristics of interventions that have shown a significant reduction in the number of suicide reattempts. We propose to assess its efficacy in reducing suicide reattempt in the suicide attempter (SA) population., TRIAL REGISTRATION: The study was registered on Clinical Trials Registry (clinicaltrials.gov): NCT02106949, registered on 06 June 2014.","container-title":"BMC psychiatry","DOI":"10.1186/s12888-014-0294-8","issue":"100968559","journalAbbreviation":"BMC psychiatry","note":"publisher-place: England","page":"294","title":"SIAM (Suicide intervention assisted by messages): the development of a post-acute crisis text messaging outreach for suicide prevention.","volume":"14","author":[{"family":"Berrouiguet","given":"Sofian"},{"family":"Alavi","given":"Zarrin"},{"family":"Vaiva","given":"Guillaume"},{"family":"Courtet","given":"Philippe"},{"family":"Baca-Garcia","given":"Enrique"},{"family":"Vidailhet","given":"Pierre"},{"family":"Gravey","given":"Michel"},{"family":"Guillodo","given":"Elise"},{"family":"Brandt","given":"Sara"},{"family":"Walter","given":"Michel"}],"issued":{"date-parts":[["2014"]]}}}],"schema":"https://github.com/citation-style-language/schema/raw/master/csl-citation.json"} </w:instrText>
            </w:r>
            <w:r w:rsidR="00C45936">
              <w:rPr>
                <w:rFonts w:ascii="Times" w:hAnsi="Times" w:cs="Calibri"/>
                <w:color w:val="000000" w:themeColor="text1"/>
                <w:sz w:val="16"/>
                <w:szCs w:val="16"/>
              </w:rPr>
              <w:fldChar w:fldCharType="separate"/>
            </w:r>
            <w:r w:rsidR="003B62D9">
              <w:rPr>
                <w:rFonts w:ascii="Times" w:hAnsi="Times"/>
                <w:color w:val="000000"/>
                <w:sz w:val="16"/>
                <w:lang w:val="en-US"/>
              </w:rPr>
              <w:t>[54]</w:t>
            </w:r>
            <w:r w:rsidR="00C45936">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hideMark/>
          </w:tcPr>
          <w:p w14:paraId="07268201"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hideMark/>
          </w:tcPr>
          <w:p w14:paraId="6B5626F2"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hideMark/>
          </w:tcPr>
          <w:p w14:paraId="6320EFCC"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hideMark/>
          </w:tcPr>
          <w:p w14:paraId="019C55E1"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hideMark/>
          </w:tcPr>
          <w:p w14:paraId="65975A60"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hideMark/>
          </w:tcPr>
          <w:p w14:paraId="7A72F335"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hideMark/>
          </w:tcPr>
          <w:p w14:paraId="26E937DC"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hideMark/>
          </w:tcPr>
          <w:p w14:paraId="5C10B349"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hideMark/>
          </w:tcPr>
          <w:p w14:paraId="07BAD27C"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hideMark/>
          </w:tcPr>
          <w:p w14:paraId="2529A628"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hideMark/>
          </w:tcPr>
          <w:p w14:paraId="49D80E78"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hideMark/>
          </w:tcPr>
          <w:p w14:paraId="00AFE571"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hideMark/>
          </w:tcPr>
          <w:p w14:paraId="7701DD57"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tcPr>
          <w:p w14:paraId="1D9542C7" w14:textId="77777777" w:rsidR="00F51B97" w:rsidRPr="00964937" w:rsidRDefault="00F51B97" w:rsidP="00115876">
            <w:pPr>
              <w:jc w:val="center"/>
              <w:rPr>
                <w:rFonts w:ascii="Times" w:hAnsi="Times" w:cs="Calibri"/>
                <w:color w:val="000000" w:themeColor="text1"/>
              </w:rPr>
            </w:pPr>
          </w:p>
        </w:tc>
        <w:tc>
          <w:tcPr>
            <w:tcW w:w="617" w:type="dxa"/>
            <w:vMerge/>
          </w:tcPr>
          <w:p w14:paraId="022F882A" w14:textId="77777777" w:rsidR="00F51B97" w:rsidRPr="00964937" w:rsidRDefault="00F51B97" w:rsidP="00115876">
            <w:pPr>
              <w:jc w:val="center"/>
              <w:rPr>
                <w:rFonts w:ascii="Times" w:hAnsi="Times" w:cs="Calibri"/>
                <w:color w:val="000000" w:themeColor="text1"/>
              </w:rPr>
            </w:pPr>
          </w:p>
        </w:tc>
        <w:tc>
          <w:tcPr>
            <w:tcW w:w="617" w:type="dxa"/>
            <w:vMerge/>
          </w:tcPr>
          <w:p w14:paraId="74876BC0" w14:textId="77777777" w:rsidR="00F51B97" w:rsidRPr="00964937" w:rsidRDefault="00F51B97" w:rsidP="00115876">
            <w:pPr>
              <w:jc w:val="center"/>
              <w:rPr>
                <w:rFonts w:ascii="Times" w:hAnsi="Times" w:cs="Calibri"/>
                <w:color w:val="000000" w:themeColor="text1"/>
              </w:rPr>
            </w:pPr>
          </w:p>
        </w:tc>
      </w:tr>
      <w:tr w:rsidR="00F51B97" w:rsidRPr="00964937" w14:paraId="338744B0" w14:textId="77777777" w:rsidTr="00115876">
        <w:trPr>
          <w:trHeight w:val="20"/>
        </w:trPr>
        <w:tc>
          <w:tcPr>
            <w:tcW w:w="841" w:type="dxa"/>
            <w:vMerge/>
            <w:shd w:val="clear" w:color="auto" w:fill="auto"/>
            <w:hideMark/>
          </w:tcPr>
          <w:p w14:paraId="79AED028"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42749328"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0D3E2C7E" w14:textId="1FCC7AAF"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HUGOPSYNetwork</w:t>
            </w:r>
            <w:proofErr w:type="spellEnd"/>
            <w:r w:rsidRPr="00964937">
              <w:rPr>
                <w:rFonts w:ascii="Times" w:hAnsi="Times" w:cs="Calibri"/>
                <w:color w:val="000000" w:themeColor="text1"/>
                <w:sz w:val="16"/>
                <w:szCs w:val="16"/>
              </w:rPr>
              <w:t xml:space="preserve"> et al., 2018</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{"citationID":"a2fh2m6ji8g","properties":{"formattedCitation":"[146]","plainCitation":"[146]","noteIndex":0},"citationItems":[{"id":15311,"uris":["http://zotero.org/users/5795740/items/N9V724T7"],"itemData":{"id":15311,"type":"article-journal","abstract":"Background: Research indicates that maintaining contact either via letter or postcard with at-risk adults following discharge from care services after a suicide attempt (SA) can reduce reattempt risk. Pilot studies have demonstrated that interventions using mobile health (mHealth) technologies are feasible in a suicide prevention setting.Objective: The aim of this study was to report three cases of patients recruited in the Suicide Intervention Assisted by Messages (SIAM) study to describe how a mobile intervention may influence follow-up.Methods: SIAM is a 2-year, multicenter randomized controlled trial conducted by the Brest University Hospital, France. Participants in the intervention group receive SIAM text messages 48 hours after discharge, then at day 8 and day 15, and months 1, 2, 3, 4, 5, and 6. The study includes participants aged 18 years or older, who have attended a participating hospital for an SA, and have been discharged from the emergency department (ED) or a psychiatric unit (PU) for a stay of less than 7 days. Eligible participants are randomized between the SIAM intervention messages and a control group. In this study, we present three cases from the ongoing SIAM study that demonstrate the capability of a mobile-based brief contact intervention for triggering patient-initiated contact with a crisis support team at various time points throughout the mobile-based follow-up period.Results: Out of the 244 patients recruited in the SIAM randomized controlled trial, three cases were selected to illustrate the impact of mHealth on suicide risk management. Participants initiated contact with the emergency crisis support service after receiving text messages up to 6 months following discharge from the hospital. Contact was initiated immediately following receipt of a text message or up to 6 days following a message.Conclusions: This text message-based brief contact intervention has demonstrated the potential to reconnect suicidal individuals with crisis support services while they are experiencing suicidal ideation as well as in a period after receiving messages. As follow-up phone calls over an extended period of time may not be feasible, this intervention has the potential to offer simple technological support for individuals following discharge from the ED.","archive_location":"WOS:000433951300018","container-title":"JMIR MHEALTH AND UHEALTH","DOI":"10.2196/mhealth.7780","issue":"1","journalAbbreviation":"JMIR MHEALTH AND UHEALTH","title":"Toward mHealth Brief Contact Interventions in Suicide Prevention: Case Series From the Suicide Intervention Assisted by Messages (SIAM) Randomized Controlled Trial","volume":"6","author":[{"literal":"HUGOPSY Network"},{"family":"Berrouiguet","given":"S"},{"family":"Larsen","given":"ME"},{"family":"Mesmeur","given":"C"},{"family":"Gravey","given":"M"},{"family":"Billot","given":"R"},{"family":"Walter","given":"M"},{"family":"Lemey","given":"C"},{"family":"Lenca","given":"P"}],"issued":{"date-parts":[["2018"]]}}}],"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[146]</w:t>
            </w:r>
            <w:r>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253D91C7"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460E3504"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2A14BD5C"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78B14344"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436E8788"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025241C1"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28B13852"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31CA65E7"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vAlign w:val="center"/>
            <w:hideMark/>
          </w:tcPr>
          <w:p w14:paraId="3CB41DAB"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hideMark/>
          </w:tcPr>
          <w:p w14:paraId="64E2FF49"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73688F60"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0D513962"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00132079"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vAlign w:val="center"/>
          </w:tcPr>
          <w:p w14:paraId="78D17A73"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17538C56"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7B3B7869" w14:textId="77777777" w:rsidR="00F51B97" w:rsidRPr="00964937" w:rsidRDefault="00F51B97" w:rsidP="00115876">
            <w:pPr>
              <w:jc w:val="center"/>
              <w:rPr>
                <w:rFonts w:ascii="Times" w:hAnsi="Times" w:cs="Calibri"/>
                <w:color w:val="000000" w:themeColor="text1"/>
              </w:rPr>
            </w:pPr>
          </w:p>
        </w:tc>
      </w:tr>
      <w:tr w:rsidR="00F51B97" w:rsidRPr="00964937" w14:paraId="72454EA1" w14:textId="77777777" w:rsidTr="00115876">
        <w:trPr>
          <w:trHeight w:val="20"/>
        </w:trPr>
        <w:tc>
          <w:tcPr>
            <w:tcW w:w="841" w:type="dxa"/>
            <w:shd w:val="clear" w:color="auto" w:fill="auto"/>
            <w:hideMark/>
          </w:tcPr>
          <w:p w14:paraId="6762E72E"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Adult</w:t>
            </w:r>
          </w:p>
        </w:tc>
        <w:tc>
          <w:tcPr>
            <w:tcW w:w="1431" w:type="dxa"/>
            <w:gridSpan w:val="2"/>
            <w:shd w:val="clear" w:color="auto" w:fill="auto"/>
            <w:hideMark/>
          </w:tcPr>
          <w:p w14:paraId="584BC858"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Project Life Force Safety Planning Mobile Apps</w:t>
            </w:r>
          </w:p>
        </w:tc>
        <w:tc>
          <w:tcPr>
            <w:tcW w:w="1049" w:type="dxa"/>
            <w:tcBorders>
              <w:right w:val="double" w:sz="4" w:space="0" w:color="auto"/>
            </w:tcBorders>
          </w:tcPr>
          <w:p w14:paraId="6E51C2BD" w14:textId="2B6497BC"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Goodman et al., 2020</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{"citationID":"a28i5n01lgi","properties":{"formattedCitation":"[82]","plainCitation":"[82]","noteIndex":0},"citationItems":[{"id":15309,"uris":["http://zotero.org/users/5795740/items/G7EHPC62"],"itemData":{"id":15309,"type":"article-journal","abstract":"One in five suicide deaths is a Veteran and in spite of enhanced suicide prevention services in the Veterans Health Administration (VHA), twenty Veterans die by suicide each day. One component of the VHA's coordinated effort to treat high-risk suicidal Veterans, and diminish suicide risk, is the use of the safety plan. The current study aims to examine a novel intervention integrating skills training and social support with safety planning for Veterans at high-risk for suicide, \"Project Life Force\" (PLF). A randomized clinical trial (RCT) will be conducted examining if Veterans who are at high-risk for suicide will benefit from the novel group intervention, PLF, compared to Veterans who receive treatment as usual (TAU). We plan to randomize 265 Veterans over the course of the study. The primary outcome variable is the incidence of suicidal behavior, during follow-up, established using a rigorous, multi-method assessment. Secondary outcomes include depression, hopelessness, suicide coping and treatment utilization. Exploratory analyses include safety plan quality and belongingness for those in both arms as well as group cohesion for those in the PLF intervention. Strengths and limitations of this protocol are discussed.","archive_location":"WOS:000546224900027","container-title":"CONTEMPORARY CLINICAL TRIALS COMMUNICATIONS","DOI":"10.1016/j.conctc.2020.100520","journalAbbreviation":"CONTEMPORARY CLINICAL TRIALS COMMUNICATIONS","title":"Group (\"Project Life Force\") versus individual suicide safety planning: A randomized clinical trial","volume":"17","author":[{"family":"Goodman","given":"M"},{"family":"Brown","given":"GK"},{"family":"Galfalvy","given":"HC"},{"family":"Spears","given":"AP"},{"family":"Sullivan","given":"SR"},{"family":"Kapil-Pair","given":"KN"},{"family":"Jager-Hyman","given":"S"},{"family":"Dixon","given":"L"},{"family":"Thase","given":"ME"},{"family":"Stanley","given":"B"}],"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[82]</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51A8C6A5"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2D976B1"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7BAB3A77"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72EEE316"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18AA692"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F251850"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5D2296C4"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12FED80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55B1B9C3"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1E306368"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41624008"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713F5609"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5D47D06"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3CD1C6E" w14:textId="77777777" w:rsidR="00F51B97" w:rsidRPr="00964937" w:rsidRDefault="00F51B97" w:rsidP="00115876">
            <w:pPr>
              <w:jc w:val="center"/>
              <w:rPr>
                <w:rFonts w:ascii="Times" w:hAnsi="Times" w:cs="Calibri"/>
                <w:color w:val="000000" w:themeColor="text1"/>
              </w:rPr>
            </w:pPr>
          </w:p>
        </w:tc>
        <w:tc>
          <w:tcPr>
            <w:tcW w:w="617" w:type="dxa"/>
            <w:vAlign w:val="center"/>
          </w:tcPr>
          <w:p w14:paraId="4EC88C37" w14:textId="77777777" w:rsidR="00F51B97" w:rsidRPr="00964937" w:rsidRDefault="00F51B97" w:rsidP="00115876">
            <w:pPr>
              <w:jc w:val="center"/>
              <w:rPr>
                <w:rFonts w:ascii="Times" w:hAnsi="Times" w:cs="Calibri"/>
                <w:color w:val="000000" w:themeColor="text1"/>
              </w:rPr>
            </w:pPr>
          </w:p>
        </w:tc>
        <w:tc>
          <w:tcPr>
            <w:tcW w:w="617" w:type="dxa"/>
            <w:vAlign w:val="center"/>
          </w:tcPr>
          <w:p w14:paraId="7EB7F52A"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566CD84C" w14:textId="77777777" w:rsidTr="00115876">
        <w:trPr>
          <w:trHeight w:val="20"/>
        </w:trPr>
        <w:tc>
          <w:tcPr>
            <w:tcW w:w="841" w:type="dxa"/>
            <w:shd w:val="clear" w:color="auto" w:fill="auto"/>
            <w:hideMark/>
          </w:tcPr>
          <w:p w14:paraId="67E678C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0FB4B26E"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SAFETEL</w:t>
            </w:r>
          </w:p>
        </w:tc>
        <w:tc>
          <w:tcPr>
            <w:tcW w:w="1049" w:type="dxa"/>
            <w:tcBorders>
              <w:right w:val="double" w:sz="4" w:space="0" w:color="auto"/>
            </w:tcBorders>
          </w:tcPr>
          <w:p w14:paraId="222DDFA8" w14:textId="2A28F9B7"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O’Connor 2019</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{"citationID":"avvj78l4in","properties":{"formattedCitation":"[64]","plainCitation":"[64]","noteIndex":0},"citationItems":[{"id":15322,"uris":["http://zotero.org/users/5795740/items/3V3D3VEF"],"itemData":{"id":15322,"type":"article-journal","abstract":"Introduction There are no evidence-based interventions that can be administered in hospital settings following a general hospital admission after a suicide attempt.Aim To determine whether a safety planning intervention (SPI) with follow-up telephone support (SAFETEL) is feasible and acceptable to patients admitted to UK hospitals following a suicide attempt.Methods and analysis Three-phase development and feasibility study with embedded process evaluation. Phase I comprises tailoring an SPI with telephone follow-up originally designed for veterans in the USA, for use in the UK. Phase II involves piloting the intervention with patients (n=30) who have been hospitalised following a suicide attempt. Phase III is a feasibility randomised controlled trial of 120 patients who have been hospitalised following a suicide attempt with a 6-month follow-up. Phase III participants will be recruited from across four National Health Service hospitals in Scotland and randomised to receive either the SPI with telephone follow-up and treatment as usual (n=80) or treatment as usual only (n=40). The primary outcomes are feasibility outcomes and include the acceptability of the intervention to participants and intervention staff, the feasibility of delivery in this setting, recruitment, retention and intervention adherence as well as the feasibility of collecting the self-harm re-admission to hospital outcome data. Statistical analyses will include description of recruitment rates, intervention adherence/use, response rates and estimates of the primary outcome event rates, and intervention effect size (Phase III). Thematic analyses will be conducted on interview and focus group data.Ethics and dissemination The East of Scotland Research Ethics Service (EoSRES) approved this study in March 2017 (GN17MH101 Ref: 17/ES/0036). The study results will be disseminated via peer-reviewed publication and conference presentations. A participant summary paper will also be disseminated to patients, service providers and policy makers alongside the main publication.Trial registration number ISRCTN62181241.","container-title":"BMJ Open","DOI":"10.1136/bmjopen-2018-025591","issue":"2","journalAbbreviation":"BMJ Open","page":"e025591","title":"SAFETEL randomised controlled feasibility trial of a safety planning intervention with follow-up telephone contact to reduce suicidal behaviour: study protocol","volume":"9","author":[{"family":"O’Connor","given":"Rory C"},{"family":"Lundy","given":"Jenna-Marie"},{"family":"Stewart","given":"Corinna"},{"family":"Smillie","given":"Susie"},{"family":"McClelland","given":"Heather"},{"family":"Syrett","given":"Suzy"},{"family":"Gavigan","given":"Marcela"},{"family":"McConnachie","given":"Alex"},{"family":"Smith","given":"Michael"},{"family":"Smith","given":"Daniel J"},{"family":"Brown","given":"Gregory K"},{"family":"Stanley","given":"Barbara"},{"family":"Simpson","given":"Sharon Anne"}],"issued":{"date-parts":[["2019"]]}}}],"schema":"https://github.com/citation-style-language/schema/raw/master/csl-citation.json"}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[64]</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54EA04A0"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0C04AB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5BFFFB9E"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0664B6C4"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60C432E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1E29100"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4BE1A436"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2A65851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13AF4BD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46FCA549"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55DADDF"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55E4215F"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BE11FCA"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768D5FE5" w14:textId="77777777" w:rsidR="00F51B97" w:rsidRPr="00964937" w:rsidRDefault="00F51B97" w:rsidP="00115876">
            <w:pPr>
              <w:jc w:val="center"/>
              <w:rPr>
                <w:rFonts w:ascii="Times" w:hAnsi="Times" w:cs="Calibri"/>
                <w:color w:val="000000" w:themeColor="text1"/>
              </w:rPr>
            </w:pPr>
          </w:p>
        </w:tc>
        <w:tc>
          <w:tcPr>
            <w:tcW w:w="617" w:type="dxa"/>
            <w:vAlign w:val="center"/>
          </w:tcPr>
          <w:p w14:paraId="28A4DA64" w14:textId="77777777" w:rsidR="00F51B97" w:rsidRPr="00964937" w:rsidRDefault="00F51B97" w:rsidP="00115876">
            <w:pPr>
              <w:jc w:val="center"/>
              <w:rPr>
                <w:rFonts w:ascii="Times" w:hAnsi="Times" w:cs="Calibri"/>
                <w:color w:val="000000" w:themeColor="text1"/>
              </w:rPr>
            </w:pPr>
          </w:p>
        </w:tc>
        <w:tc>
          <w:tcPr>
            <w:tcW w:w="617" w:type="dxa"/>
            <w:vAlign w:val="center"/>
          </w:tcPr>
          <w:p w14:paraId="575AEE17"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3B069730" w14:textId="77777777" w:rsidTr="00115876">
        <w:trPr>
          <w:trHeight w:val="20"/>
        </w:trPr>
        <w:tc>
          <w:tcPr>
            <w:tcW w:w="841" w:type="dxa"/>
            <w:shd w:val="clear" w:color="auto" w:fill="auto"/>
            <w:hideMark/>
          </w:tcPr>
          <w:p w14:paraId="28B2C3B0"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6D09F5E0"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SafeTy</w:t>
            </w:r>
            <w:proofErr w:type="spellEnd"/>
            <w:r w:rsidRPr="00964937">
              <w:rPr>
                <w:rFonts w:ascii="Times" w:hAnsi="Times" w:cs="Calibri"/>
                <w:color w:val="000000" w:themeColor="text1"/>
                <w:sz w:val="16"/>
                <w:szCs w:val="16"/>
              </w:rPr>
              <w:t xml:space="preserve"> and Recovery Therapy (START) -Follow up Telephone Coaching and Mobile augmentation</w:t>
            </w:r>
          </w:p>
        </w:tc>
        <w:tc>
          <w:tcPr>
            <w:tcW w:w="1049" w:type="dxa"/>
            <w:tcBorders>
              <w:right w:val="double" w:sz="4" w:space="0" w:color="auto"/>
            </w:tcBorders>
          </w:tcPr>
          <w:p w14:paraId="322A8265" w14:textId="1C036D34"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Depp et al., 202</w:t>
            </w:r>
            <w:r w:rsidR="00907778">
              <w:rPr>
                <w:rFonts w:ascii="Times" w:hAnsi="Times" w:cs="Calibri"/>
                <w:color w:val="000000" w:themeColor="text1"/>
                <w:sz w:val="16"/>
                <w:szCs w:val="16"/>
              </w:rPr>
              <w:t xml:space="preserve">1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{"citationID":"a2236s0rn8g","properties":{"formattedCitation":"[72]","plainCitation":"[72]","noteIndex":0},"citationItems":[{"id":15305,"uris":["http://zotero.org/users/5795740/items/NSPN85FH"],"itemData":{"id":15305,"type":"article-journal","container-title":"Journal of Medical Internet Research","DOI":"10.2196/14378","issue":"2","journalAbbreviation":"Journal of Medical Internet Research","note":"publisher-place: Toronto, Ontario\npublisher: JMIR Publications Inc.","page":"N.PAG-N.PAG","title":"A Brief Mobile-Augmented Suicide Prevention Intervention for People With Psychotic Disorders in Transition From Acute to Ongoing Care: Protocol for a Pilot Trial.","volume":"23","author":[{"family":"Depp","given":"Colin"},{"family":"Ehret","given":"Blaire"},{"family":"Villa","given":"Jennifer"},{"family":"Perivoliotis","given":"Dimitri"},{"family":"Granholm","given":"Eric"}],"issued":{"date-parts":[["2021"]]}}}],"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[72]</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23D92573"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C7E6E90"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79647695"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1E261E0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375ABB99"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EDBBA3E"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3E84B85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hideMark/>
          </w:tcPr>
          <w:p w14:paraId="049F9C1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7A34260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3DA498B0"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E827B5D"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1013" w:type="dxa"/>
            <w:shd w:val="clear" w:color="auto" w:fill="auto"/>
            <w:vAlign w:val="center"/>
            <w:hideMark/>
          </w:tcPr>
          <w:p w14:paraId="1EC3A06A"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51EDBF46"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28CFC62F" w14:textId="77777777" w:rsidR="00F51B97" w:rsidRPr="00964937" w:rsidRDefault="00F51B97" w:rsidP="00115876">
            <w:pPr>
              <w:jc w:val="center"/>
              <w:rPr>
                <w:rFonts w:ascii="Times" w:hAnsi="Times" w:cs="Calibri"/>
                <w:color w:val="000000" w:themeColor="text1"/>
              </w:rPr>
            </w:pPr>
          </w:p>
        </w:tc>
        <w:tc>
          <w:tcPr>
            <w:tcW w:w="617" w:type="dxa"/>
            <w:vAlign w:val="center"/>
          </w:tcPr>
          <w:p w14:paraId="45F2C62D" w14:textId="77777777" w:rsidR="00F51B97" w:rsidRPr="00964937" w:rsidRDefault="00F51B97" w:rsidP="00115876">
            <w:pPr>
              <w:jc w:val="center"/>
              <w:rPr>
                <w:rFonts w:ascii="Times" w:hAnsi="Times" w:cs="Calibri"/>
                <w:color w:val="000000" w:themeColor="text1"/>
              </w:rPr>
            </w:pPr>
          </w:p>
        </w:tc>
        <w:tc>
          <w:tcPr>
            <w:tcW w:w="617" w:type="dxa"/>
            <w:vAlign w:val="center"/>
          </w:tcPr>
          <w:p w14:paraId="0DA982AB"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20B476B8" w14:textId="77777777" w:rsidTr="00115876">
        <w:trPr>
          <w:cantSplit/>
          <w:trHeight w:val="20"/>
        </w:trPr>
        <w:tc>
          <w:tcPr>
            <w:tcW w:w="841" w:type="dxa"/>
            <w:shd w:val="clear" w:color="auto" w:fill="auto"/>
            <w:hideMark/>
          </w:tcPr>
          <w:p w14:paraId="06E2E7B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hint="eastAsia"/>
                <w:color w:val="000000" w:themeColor="text1"/>
                <w:sz w:val="16"/>
                <w:szCs w:val="16"/>
              </w:rPr>
              <w:t>≥</w:t>
            </w:r>
            <w:r w:rsidRPr="00964937">
              <w:rPr>
                <w:rFonts w:ascii="Times" w:hAnsi="Times" w:cs="Calibri"/>
                <w:color w:val="000000" w:themeColor="text1"/>
                <w:sz w:val="16"/>
                <w:szCs w:val="16"/>
              </w:rPr>
              <w:t xml:space="preserve"> 16yrs</w:t>
            </w:r>
          </w:p>
        </w:tc>
        <w:tc>
          <w:tcPr>
            <w:tcW w:w="1431" w:type="dxa"/>
            <w:gridSpan w:val="2"/>
            <w:shd w:val="clear" w:color="auto" w:fill="auto"/>
            <w:hideMark/>
          </w:tcPr>
          <w:p w14:paraId="49DFA102"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SMS Text Messaging- SMS SOS Study </w:t>
            </w:r>
          </w:p>
        </w:tc>
        <w:tc>
          <w:tcPr>
            <w:tcW w:w="1049" w:type="dxa"/>
            <w:tcBorders>
              <w:right w:val="double" w:sz="4" w:space="0" w:color="auto"/>
            </w:tcBorders>
          </w:tcPr>
          <w:p w14:paraId="2330A18B" w14:textId="361680F0"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Stevens et al., 2019</w:t>
            </w:r>
            <w:r w:rsidR="00907778">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{"citationID":"a1qpve2m1qq","properties":{"formattedCitation":"[130]","plainCitation":"[130]","noteIndex":0},"citationItems":[{"id":15256,"uris":["http://zotero.org/users/5795740/items/T7Y4DJFT"],"itemData":{"id":15256,"type":"article-journal","abstract":"BACKGROUND: Hospital-treated deliberate self-harm (DSH) is common, costly and has high repetition rates. Since brief contact interventions (BCIs) may reduce the risk of DSH repetition, we aim to evaluate whether a SMS (Short Message Service) text message Intervention plus Treatment As Usual (TAU) compared to TAU alone will reduce hospital DSH re-presentation rates in Western Sydney public hospitals in Australia., METHODS/DESIGN: Our study is a 24-month randomized controlled trial (RCT). Adult patients who present with DSH to hospital emergency, psychiatric, and mental health triage and assessment departments will be randomly assigned to an Intervention condition plus TAU receiving nine SMS text messages at 1, 2, 3, 4, 5, 6, 8, 10 and 12-months post-discharge. Each message will contain telephone numbers for two mental health crises support tele-services. Primary outcomes will be the difference in the number of DSH re-presentations, and the time to first re-presentation, within 12-months of discharge., DISCUSSION: This study protocol describes the design and implementation of an RCT using SMS text messages, which aim to reduce hospital re-presentation rates for DSH. Positive study findings would support the translation of an SMS-aftercare protocol into mental health services at minimal expense., TRIAL REGISTRATION AND ETHICS APPROVAL: This trial has been registered with the Australian and New Zealand Clinical Trials Registry (Trial registration: ACTRN12617000607370 . Registered 28 April 2017) and has been approved by two Local Health Districts (LHDs). Western Sydney LHD Human Research Ethics Committee approved the study for Westmead Hospital and Blacktown Hospital (Protocol: HREC/16/WMEAD/336). Nepean Blue Mountains LHD Research Governance Office approved the study for Nepean Hospital (SSA/16/Nepean/170).","container-title":"BMC psychiatry","DOI":"10.1186/s12888-019-2104-9","issue":"1","journalAbbreviation":"BMC psychiatry","note":"publisher-place: England","page":"117","title":"SMS SOS: a randomized controlled trial to reduce self-harm and suicide attempts using SMS text messaging.","volume":"19","author":[{"family":"Stevens","given":"Garry J"},{"family":"Hammond","given":"Trent E"},{"family":"Brownhill","given":"Suzanne"},{"family":"Anand","given":"Manish"},{"family":"Riva","given":"Anabel","non-dropping-particle":"de la"},{"family":"Hawkins","given":"Jean"},{"family":"Chapman","given":"Tristan"},{"family":"Baldacchino","given":"Richard"},{"family":"Micallef","given":"Jo-Anne"},{"family":"Andepalli","given":"Jagadeesh"},{"family":"Kotak","given":"Anita"},{"family":"Gunja","given":"Naren"},{"family":"Page","given":"Andrew"},{"family":"Gould","given":"Grahame"},{"family":"Ryan","given":"Christopher J"},{"family":"Whyte","given":"Ian M"},{"family":"Carter","given":"Gregory L"},{"family":"Jones","given":"Alison"}],"issued":{"date-parts":[["2019"]]}}}],"schema":"https://github.com/citation-style-language/schema/raw/master/csl-citation.json"}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[130]</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hideMark/>
          </w:tcPr>
          <w:p w14:paraId="1BB226D8"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1C88DBAD"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hideMark/>
          </w:tcPr>
          <w:p w14:paraId="49603FF5"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hideMark/>
          </w:tcPr>
          <w:p w14:paraId="0C82781E"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hideMark/>
          </w:tcPr>
          <w:p w14:paraId="0446CFC6"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2B9D8D3D"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hideMark/>
          </w:tcPr>
          <w:p w14:paraId="56401A60"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hideMark/>
          </w:tcPr>
          <w:p w14:paraId="7440BE1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hideMark/>
          </w:tcPr>
          <w:p w14:paraId="72C8B9A3" w14:textId="77777777" w:rsidR="00F51B97" w:rsidRPr="00964937" w:rsidRDefault="00F51B97" w:rsidP="00115876">
            <w:pPr>
              <w:jc w:val="center"/>
              <w:rPr>
                <w:rFonts w:ascii="Times" w:hAnsi="Times" w:cs="Calibri"/>
                <w:color w:val="000000" w:themeColor="text1"/>
              </w:rPr>
            </w:pPr>
          </w:p>
        </w:tc>
        <w:tc>
          <w:tcPr>
            <w:tcW w:w="837" w:type="dxa"/>
            <w:shd w:val="clear" w:color="auto" w:fill="auto"/>
            <w:hideMark/>
          </w:tcPr>
          <w:p w14:paraId="1986A139"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5CE3B6B0" w14:textId="77777777" w:rsidR="00F51B97" w:rsidRPr="00964937" w:rsidRDefault="00F51B97" w:rsidP="00115876">
            <w:pPr>
              <w:jc w:val="center"/>
              <w:rPr>
                <w:rFonts w:ascii="Times" w:hAnsi="Times" w:cs="Calibri"/>
                <w:color w:val="000000" w:themeColor="text1"/>
              </w:rPr>
            </w:pPr>
          </w:p>
        </w:tc>
        <w:tc>
          <w:tcPr>
            <w:tcW w:w="1013" w:type="dxa"/>
            <w:shd w:val="clear" w:color="auto" w:fill="auto"/>
            <w:hideMark/>
          </w:tcPr>
          <w:p w14:paraId="26E45382"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20646657"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tcPr>
          <w:p w14:paraId="46B6CF5A" w14:textId="77777777" w:rsidR="00F51B97" w:rsidRPr="00964937" w:rsidRDefault="00F51B97" w:rsidP="00115876">
            <w:pPr>
              <w:jc w:val="center"/>
              <w:rPr>
                <w:rFonts w:ascii="Times" w:hAnsi="Times" w:cs="Calibri"/>
                <w:color w:val="000000" w:themeColor="text1"/>
              </w:rPr>
            </w:pPr>
          </w:p>
        </w:tc>
        <w:tc>
          <w:tcPr>
            <w:tcW w:w="617" w:type="dxa"/>
          </w:tcPr>
          <w:p w14:paraId="6E3D8EED" w14:textId="77777777" w:rsidR="00F51B97" w:rsidRPr="00964937" w:rsidRDefault="00F51B97" w:rsidP="00115876">
            <w:pPr>
              <w:jc w:val="center"/>
              <w:rPr>
                <w:rFonts w:ascii="Times" w:hAnsi="Times" w:cs="Calibri"/>
                <w:color w:val="000000" w:themeColor="text1"/>
              </w:rPr>
            </w:pPr>
          </w:p>
        </w:tc>
        <w:tc>
          <w:tcPr>
            <w:tcW w:w="617" w:type="dxa"/>
          </w:tcPr>
          <w:p w14:paraId="4AA11521"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74CA863A" w14:textId="77777777" w:rsidTr="00115876">
        <w:trPr>
          <w:trHeight w:val="20"/>
        </w:trPr>
        <w:tc>
          <w:tcPr>
            <w:tcW w:w="841" w:type="dxa"/>
            <w:shd w:val="clear" w:color="auto" w:fill="auto"/>
            <w:hideMark/>
          </w:tcPr>
          <w:p w14:paraId="463B419E"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lastRenderedPageBreak/>
              <w:t>Not reported</w:t>
            </w:r>
          </w:p>
        </w:tc>
        <w:tc>
          <w:tcPr>
            <w:tcW w:w="1431" w:type="dxa"/>
            <w:gridSpan w:val="2"/>
            <w:shd w:val="clear" w:color="auto" w:fill="auto"/>
            <w:hideMark/>
          </w:tcPr>
          <w:p w14:paraId="6A511CE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Stop Depression platform </w:t>
            </w:r>
          </w:p>
        </w:tc>
        <w:tc>
          <w:tcPr>
            <w:tcW w:w="1049" w:type="dxa"/>
            <w:tcBorders>
              <w:right w:val="double" w:sz="4" w:space="0" w:color="auto"/>
            </w:tcBorders>
          </w:tcPr>
          <w:p w14:paraId="44CE5682" w14:textId="612DBABD"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Cassola et al., 2017</w:t>
            </w:r>
            <w:r w:rsidR="00C45936">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{"citationID":"a2a3k6teg7d","properties":{"formattedCitation":"[69]","plainCitation":"[69]","noteIndex":0},"citationItems":[{"id":15314,"uris":["http://zotero.org/users/5795740/items/AS79JE2C"],"itemData":{"id":15314,"type":"book","abstract":"This work presents a screening and evaluation platform for depression and suicidality that has been tested in the scope of primary healthcare. The main objective is to improve the efficiency and effectiveness of screening processes. A web-based, decision support platform was provided for qualified healthcare professionals. The platform provides several assessment tools for patient evaluation and monitoring of their treatment, along with follow up appointment management. A preliminary evaluation process was carried out to understand the health professional's satisfaction. This revealed there was general satisfaction with its integrated functions and all the provided methods of assessment. In conclusion, the project sustains the goal of improving the treatment outcomes for clinical depression by refining the screening methods and consequently increase the screening effectiveness and efficiency.","archive_location":"WOS:000444909700021","note":"journalAbbreviation: PROCEEDINGS OF THE 3RD INTERNATIONAL CONFERENCE ON INFORMATION AND COMMUNICATION TECHNOLOGIES FOR AGEING WELL AND E-HEALTH (ICT4AWE), VOL 1\npage: 215\ncontainer-title: PROCEEDINGS OF THE 3RD INTERNATIONAL CONFERENCE ON INFORMATION AND COMMUNICATION TECHNOLOGIES FOR AGEING WELL AND E-HEALTH (ICT4AWE), VOL 1\nDOI: 10.5220/0006369002100215","number-of-pages":"210","title":"Screening and Evaluation Platform for Depression and Suicidality in Primary Healthcare","author":[{"family":"Cassola","given":"F"},{"family":"Costa","given":"A"},{"family":"Henriques","given":"R"},{"family":"Rocha","given":"A"},{"family":"Sousa","given":"M"},{"family":"Gomes","given":"P"},{"family":"Ferreira","given":"T"},{"family":"Cunha","given":"C"},{"family":"Salgado","given":"J"}],"issued":{"date-parts":[["2017"]]}}}],"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[69]</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3AD9807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4522E4EC"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66B4FD56"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4867B0A5"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CF09311"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446C6F2"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6A4B0E9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hideMark/>
          </w:tcPr>
          <w:p w14:paraId="5C7BF7DF"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1AE0FC42"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443A261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5D3864A"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1ED38121"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330D83F7"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288C5E51"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vAlign w:val="center"/>
          </w:tcPr>
          <w:p w14:paraId="2C0B1D1F" w14:textId="77777777" w:rsidR="00F51B97" w:rsidRPr="00964937" w:rsidRDefault="00F51B97" w:rsidP="00115876">
            <w:pPr>
              <w:jc w:val="center"/>
              <w:rPr>
                <w:rFonts w:ascii="Times" w:hAnsi="Times" w:cs="Calibri"/>
                <w:color w:val="000000" w:themeColor="text1"/>
              </w:rPr>
            </w:pPr>
          </w:p>
        </w:tc>
        <w:tc>
          <w:tcPr>
            <w:tcW w:w="617" w:type="dxa"/>
            <w:vAlign w:val="center"/>
          </w:tcPr>
          <w:p w14:paraId="416903FB" w14:textId="77777777" w:rsidR="00F51B97" w:rsidRPr="00964937" w:rsidRDefault="00F51B97" w:rsidP="00115876">
            <w:pPr>
              <w:jc w:val="center"/>
              <w:rPr>
                <w:rFonts w:ascii="Times" w:hAnsi="Times" w:cs="Calibri"/>
                <w:color w:val="000000" w:themeColor="text1"/>
              </w:rPr>
            </w:pPr>
          </w:p>
        </w:tc>
      </w:tr>
      <w:tr w:rsidR="00F51B97" w:rsidRPr="00964937" w14:paraId="1856A288" w14:textId="77777777" w:rsidTr="00115876">
        <w:trPr>
          <w:trHeight w:val="20"/>
        </w:trPr>
        <w:tc>
          <w:tcPr>
            <w:tcW w:w="841" w:type="dxa"/>
            <w:shd w:val="clear" w:color="auto" w:fill="auto"/>
            <w:hideMark/>
          </w:tcPr>
          <w:p w14:paraId="188C5B4E"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5B97791B"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Strength Within Me (</w:t>
            </w:r>
            <w:proofErr w:type="spellStart"/>
            <w:r w:rsidRPr="00964937">
              <w:rPr>
                <w:rFonts w:ascii="Times" w:hAnsi="Times" w:cs="Calibri"/>
                <w:color w:val="000000" w:themeColor="text1"/>
                <w:sz w:val="16"/>
                <w:szCs w:val="16"/>
              </w:rPr>
              <w:t>SWiM</w:t>
            </w:r>
            <w:proofErr w:type="spellEnd"/>
            <w:r w:rsidRPr="00964937">
              <w:rPr>
                <w:rFonts w:ascii="Times" w:hAnsi="Times" w:cs="Calibri"/>
                <w:color w:val="000000" w:themeColor="text1"/>
                <w:sz w:val="16"/>
                <w:szCs w:val="16"/>
              </w:rPr>
              <w:t>)</w:t>
            </w:r>
          </w:p>
        </w:tc>
        <w:tc>
          <w:tcPr>
            <w:tcW w:w="1049" w:type="dxa"/>
            <w:tcBorders>
              <w:right w:val="double" w:sz="4" w:space="0" w:color="auto"/>
            </w:tcBorders>
          </w:tcPr>
          <w:p w14:paraId="5D0DDC5F" w14:textId="394CBED8"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Bruen</w:t>
            </w:r>
            <w:proofErr w:type="spellEnd"/>
            <w:r w:rsidRPr="00964937">
              <w:rPr>
                <w:rFonts w:ascii="Times" w:hAnsi="Times" w:cs="Calibri"/>
                <w:color w:val="000000" w:themeColor="text1"/>
                <w:sz w:val="16"/>
                <w:szCs w:val="16"/>
              </w:rPr>
              <w:t xml:space="preserve"> et al., 2020</w:t>
            </w:r>
            <w:r w:rsidR="003F7533">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{"citationID":"aif9u9i014","properties":{"formattedCitation":"[81]","plainCitation":"[81]","noteIndex":0},"citationItems":[{"id":15282,"uris":["http://zotero.org/users/5795740/items/GCDY8U3H"],"itemData":{"id":15282,"type":"article-journal","abstract":"Background: Suicide is a growing global public health problem that has resulted in an increase in the demand for psychological services to address mental health issues. It is expected that 1 in 6 people on a waiting list for mental health services will attempt suicide. Although suicidal ideation has been shown to be linked to a higher risk of death by suicide, not everybody openly discloses their suicidal thoughts or plans to friends and family or seeks professional help before suicide. Therefore, new methods are needed to track suicide risk in real time together with a better understanding of the ways in which people communicate or express their suicidality. Considering the dynamic nature and challenges in understanding suicide ideation and suicide risk, mobile apps could be better suited to prevent suicide as they have the ability to collect real-time data. Objective(s): This study aims to report the practicalities and acceptability of setting up and trialing digital technologies within an inpatient mental health setting in the United Kingdom and highlight their implications for future studies. Method(s): Service users were recruited from 6 inpatient wards in the north west of England. Service users who were eligible to participate and provided consent were given an iPhone and Fitbit for 7 days and were asked to interact with a novel phone app, Strength Within Me (SWiM). Interaction with the app involved journaling (recording daily activities, how this made them feel, and rating their mood) and the option to create safety plans for emotions causing difficulties (identifying strategies that helped with these emotions). Participants also had the option to allow the study to access their personal Facebook account to monitor their social media use and activity. In addition, clinical data (ie, assessments conducted by trained researchers targeting suicidality, depression, and sleep) were also collected. Result(s): Overall, 43.0% (80/186 response rate) of eligible participants were recruited for the study. Of the total sample, 67 participants engaged in journaling, with the average number of entries per user being 8.2 (SD 8.7). Overall, only 24 participants created safety plans and the most common difficult emotion to be selected was feeling sad (n=21). This study reports on the engagement with the SWiM app, the technical difficulties the research team faced, the importance of building key relationships, and the implications of using Facebook as a source to detect suicidality. Conclusion(s): To develop interventions that can be delivered in a timely manner, prediction of suicidality must be given priority. This paper has raised important issues and highlighted lessons learned from implementing a novel mobile app to detect the risk of suicidality for service users in an inpatient setting.Copyright © Ashley Jane Bruen, Abbie Wall, Alina Haines-Delmont, Elizabeth Perkins. Originally published in JMIR Mental Health (http://mental.jmir.org), 28.09.2020. This is an open-access article distributed under the terms of the Creative Commons Attribution License (https://creativecommons.org/licenses/by/4.0/), which permits unrestricted use, distribution, and reproduction in any medium, provided the original work, first published in JMIR Mental Health, is properly cited. The complete bibliographic information, a link to the original publication on http://mental.jmir.org/, as well as this copyright and license information must be included.","container-title":"JMIR Mental Health","DOI":"10.2196/18407","issue":"9","journalAbbreviation":"JMIR Mental Health","note":"publisher-place: Canada\npublisher: JMIR Publications Inc.","page":"e18407","title":"Exploring suicidal ideation using an innovative mobile app-strength within me: The usability and acceptability of setting up a trial involving mobile technology and mental health service users","volume":"7","author":[{"family":"Bruen","given":"Ashley Jane"},{"family":"Wall","given":"Abbie"},{"family":"Perkins","given":"Elizabeth"},{"family":"Haines-Delmont","given":"Alina"}],"issued":{"date-parts":[["2020"]]}}}],"schema":"https://github.com/citation-style-language/schema/raw/master/csl-citation.json"}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[81]</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77CC0100"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84F4AB1"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44F16582"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7BCFF3B4"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3C54B88"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2EF861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69F7C033"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6095460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59ABA0A1"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283E1B87"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1B2D81E"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7519DB1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BF6628E"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362FEF20" w14:textId="77777777" w:rsidR="00F51B97" w:rsidRPr="00964937" w:rsidRDefault="00F51B97" w:rsidP="00115876">
            <w:pPr>
              <w:jc w:val="center"/>
              <w:rPr>
                <w:rFonts w:ascii="Times" w:hAnsi="Times" w:cs="Calibri"/>
                <w:color w:val="000000" w:themeColor="text1"/>
              </w:rPr>
            </w:pPr>
          </w:p>
        </w:tc>
        <w:tc>
          <w:tcPr>
            <w:tcW w:w="617" w:type="dxa"/>
            <w:vAlign w:val="center"/>
          </w:tcPr>
          <w:p w14:paraId="67F57D1C" w14:textId="77777777" w:rsidR="00F51B97" w:rsidRPr="00964937" w:rsidRDefault="00F51B97" w:rsidP="00115876">
            <w:pPr>
              <w:jc w:val="center"/>
              <w:rPr>
                <w:rFonts w:ascii="Times" w:hAnsi="Times" w:cs="Calibri"/>
                <w:color w:val="000000" w:themeColor="text1"/>
              </w:rPr>
            </w:pPr>
          </w:p>
        </w:tc>
        <w:tc>
          <w:tcPr>
            <w:tcW w:w="617" w:type="dxa"/>
            <w:vAlign w:val="center"/>
          </w:tcPr>
          <w:p w14:paraId="4FCD76E2"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7C6EBD71" w14:textId="77777777" w:rsidTr="00115876">
        <w:trPr>
          <w:trHeight w:val="20"/>
        </w:trPr>
        <w:tc>
          <w:tcPr>
            <w:tcW w:w="841" w:type="dxa"/>
            <w:shd w:val="clear" w:color="auto" w:fill="auto"/>
            <w:hideMark/>
          </w:tcPr>
          <w:p w14:paraId="4EA5FA7F"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5087B1B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Suicide intervention via home-based telehealth</w:t>
            </w:r>
          </w:p>
        </w:tc>
        <w:tc>
          <w:tcPr>
            <w:tcW w:w="1049" w:type="dxa"/>
            <w:tcBorders>
              <w:right w:val="double" w:sz="4" w:space="0" w:color="auto"/>
            </w:tcBorders>
          </w:tcPr>
          <w:p w14:paraId="00BA1360" w14:textId="5B26A4BD"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Gros</w:t>
            </w:r>
            <w:proofErr w:type="spellEnd"/>
            <w:r w:rsidRPr="00964937">
              <w:rPr>
                <w:rFonts w:ascii="Times" w:hAnsi="Times" w:cs="Calibri"/>
                <w:color w:val="000000" w:themeColor="text1"/>
                <w:sz w:val="16"/>
                <w:szCs w:val="16"/>
              </w:rPr>
              <w:t xml:space="preserve"> et al., 2011</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{"citationID":"av50crhcnp","properties":{"formattedCitation":"[94]","plainCitation":"[94]","noteIndex":0},"citationItems":[{"id":15301,"uris":["http://zotero.org/users/5795740/items/67V2ASAG"],"itemData":{"id":15301,"type":"article-journal","abstract":"We describe the case of a US veteran from the war in Afghanistan with post-traumatic stress disorder (PTSD). The patient was undergoing treatment at home via telehealth as part of a research trial. In week six, he presented with severe suicidal ideation and required emergency hospitalization. Through a series of immediate enhanced communications (i.e. by videoconference) between the patient, patient's family, treatment team and local resources, the patient's symptoms were assessed to identify suicidality and an intervention was successfully carried out, involving the development of a safety plan and eventual transportation to an inpatient unit at the local Veterans Administration Medical Center, where he was hospitalized for three days. This demonstrates the value of telehealth in identifying and treating severe psychiatric symptoms in addition to supporting the safety of these procedures to address suicidality. (PsycINFO Database Record (c) 2019 APA, all rights reserved)","container-title":"Journal of Telemedicine and Telecare","DOI":"10.1258/jtt.2011.101207http://dx.doi.org/10.1258/jtt.2011.101207","issue":"6","journalAbbreviation":"Journal of Telemedicine and Telecare","note":"publisher-place: United Kingdom\npublisher: Royal Society of Medicine PressUnited Kingdom","page":"332-335","title":"Managing suicidality in home-based telehealth.","volume":"17","author":[{"family":"Gros","given":"Daniel F"},{"family":"Veronee","given":"Kimberly"},{"family":"Strachan","given":"Martha"},{"family":"Ruggiero","given":"Kenneth J"},{"family":"Acierno","given":"Ron"}],"issued":{"date-parts":[["2011"]]}}}],"schema":"https://github.com/citation-style-language/schema/raw/master/csl-citation.json"}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[94]</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7D860571"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98BA96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1DEEA24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09" w:type="dxa"/>
            <w:shd w:val="clear" w:color="auto" w:fill="auto"/>
            <w:vAlign w:val="center"/>
            <w:hideMark/>
          </w:tcPr>
          <w:p w14:paraId="66D4005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E1DEA30"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0CAE1273"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0D06858B"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4E3DEF13" w14:textId="77777777" w:rsidR="00F51B97" w:rsidRPr="00964937" w:rsidRDefault="00F51B97" w:rsidP="00115876">
            <w:pPr>
              <w:jc w:val="center"/>
              <w:rPr>
                <w:rFonts w:ascii="Times" w:hAnsi="Times" w:cs="Calibri"/>
                <w:color w:val="000000" w:themeColor="text1"/>
              </w:rPr>
            </w:pPr>
          </w:p>
        </w:tc>
        <w:tc>
          <w:tcPr>
            <w:tcW w:w="567" w:type="dxa"/>
            <w:shd w:val="clear" w:color="auto" w:fill="auto"/>
            <w:vAlign w:val="center"/>
            <w:hideMark/>
          </w:tcPr>
          <w:p w14:paraId="390993FA"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3F7EC320"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D106C47"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7A16CED5"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5809C913"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0A73B5F2" w14:textId="77777777" w:rsidR="00F51B97" w:rsidRPr="00964937" w:rsidRDefault="00F51B97" w:rsidP="00115876">
            <w:pPr>
              <w:jc w:val="center"/>
              <w:rPr>
                <w:rFonts w:ascii="Times" w:hAnsi="Times" w:cs="Calibri"/>
                <w:color w:val="000000" w:themeColor="text1"/>
              </w:rPr>
            </w:pPr>
          </w:p>
        </w:tc>
        <w:tc>
          <w:tcPr>
            <w:tcW w:w="617" w:type="dxa"/>
            <w:vAlign w:val="center"/>
          </w:tcPr>
          <w:p w14:paraId="1417C8CD"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vAlign w:val="center"/>
          </w:tcPr>
          <w:p w14:paraId="6F7F29AD" w14:textId="77777777" w:rsidR="00F51B97" w:rsidRPr="00964937" w:rsidRDefault="00F51B97" w:rsidP="00115876">
            <w:pPr>
              <w:jc w:val="center"/>
              <w:rPr>
                <w:rFonts w:ascii="Times" w:hAnsi="Times" w:cs="Calibri"/>
                <w:color w:val="000000" w:themeColor="text1"/>
              </w:rPr>
            </w:pPr>
          </w:p>
        </w:tc>
      </w:tr>
      <w:tr w:rsidR="00F51B97" w:rsidRPr="00964937" w14:paraId="7DE5D47B" w14:textId="77777777" w:rsidTr="00115876">
        <w:trPr>
          <w:trHeight w:val="20"/>
        </w:trPr>
        <w:tc>
          <w:tcPr>
            <w:tcW w:w="841" w:type="dxa"/>
            <w:shd w:val="clear" w:color="auto" w:fill="auto"/>
            <w:hideMark/>
          </w:tcPr>
          <w:p w14:paraId="3F6691F6"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5CFA523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Suicide interventions sent via mobile phone text messaging technologies</w:t>
            </w:r>
          </w:p>
        </w:tc>
        <w:tc>
          <w:tcPr>
            <w:tcW w:w="1049" w:type="dxa"/>
            <w:tcBorders>
              <w:right w:val="double" w:sz="4" w:space="0" w:color="auto"/>
            </w:tcBorders>
          </w:tcPr>
          <w:p w14:paraId="0A3135F8" w14:textId="27376964"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Kodama et al., 2016</w:t>
            </w:r>
            <w:r w:rsidR="003F7533">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{"citationID":"a2dget8g0jb","properties":{"formattedCitation":"[89]","plainCitation":"[89]","noteIndex":0},"citationItems":[{"id":15269,"uris":["http://zotero.org/users/5795740/items/GJ6QYM94"],"itemData":{"id":15269,"type":"article-journal","abstract":"A mobile phone intervention was developed and tested with 30 psychiatric outpatients with mental illness, who had high ideation for suicide. The intervention involved promoting help-seeking behaviors by sending text messages, including information about social welfare services and reminders about medical appointments, for 6 months. After the intervention period, the number of participants who used social services significantly increased, and more than 80% of participants reported that the text messaging service was helpful and useful. Compared to baseline, participants' self-harming behaviors decreased and the attending psychiatrists rated their suicide ideation as weaker. This is the first intervention study to promote psychiatric patients' help-seeking using text messaging, and although it was not a randomized controlled trial, this intervention has practical value and may lead to the prevention of suicide. Copyright 2016, SLACK Incorporated.","container-title":"Journal of psychosocial nursing and mental health services","DOI":"10.3928/02793695-20160121-01","issue":"4","journalAbbreviation":"Journal of psychosocial nursing and mental health services","note":"publisher-place: United States","page":"31-7","title":"Text Messaging for Psychiatric Outpatients: Effect on Help-Seeking and Self-Harming Behaviors.","volume":"54","author":[{"family":"Kodama","given":"Toyohiko"},{"family":"Syouji","given":"Hiroko"},{"family":"Takaki","given":"Sachiko"},{"family":"Fujimoto","given":"Hirokazu"},{"family":"Ishikawa","given":"Shinichi"},{"family":"Fukutake","given":"Masaaki"},{"family":"Taira","given":"Masaru"},{"family":"Hashimoto","given":"Takeshi"}],"issued":{"date-parts":[["2016"]]}}}],"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[89]</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1CF015BB"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17E67F9"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29678869"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03E8EC8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19C6BC5B"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834A335"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16661248"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64D8088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4ECC21F9"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08401BC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1E75B433"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248ED06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15DD20DD"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5F4268EB" w14:textId="77777777" w:rsidR="00F51B97" w:rsidRPr="00964937" w:rsidRDefault="00F51B97" w:rsidP="00115876">
            <w:pPr>
              <w:jc w:val="center"/>
              <w:rPr>
                <w:rFonts w:ascii="Times" w:hAnsi="Times" w:cs="Calibri"/>
                <w:color w:val="000000" w:themeColor="text1"/>
              </w:rPr>
            </w:pPr>
          </w:p>
        </w:tc>
        <w:tc>
          <w:tcPr>
            <w:tcW w:w="617" w:type="dxa"/>
            <w:vAlign w:val="center"/>
          </w:tcPr>
          <w:p w14:paraId="11BFE6C6" w14:textId="77777777" w:rsidR="00F51B97" w:rsidRPr="00964937" w:rsidRDefault="00F51B97" w:rsidP="00115876">
            <w:pPr>
              <w:jc w:val="center"/>
              <w:rPr>
                <w:rFonts w:ascii="Times" w:hAnsi="Times" w:cs="Calibri"/>
                <w:color w:val="000000" w:themeColor="text1"/>
              </w:rPr>
            </w:pPr>
          </w:p>
        </w:tc>
        <w:tc>
          <w:tcPr>
            <w:tcW w:w="617" w:type="dxa"/>
            <w:vAlign w:val="center"/>
          </w:tcPr>
          <w:p w14:paraId="0A0506E2"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4B68EABF" w14:textId="77777777" w:rsidTr="00115876">
        <w:trPr>
          <w:trHeight w:val="20"/>
        </w:trPr>
        <w:tc>
          <w:tcPr>
            <w:tcW w:w="841" w:type="dxa"/>
            <w:shd w:val="clear" w:color="auto" w:fill="auto"/>
            <w:hideMark/>
          </w:tcPr>
          <w:p w14:paraId="75155E5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4FD1A3A5"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Suicide risk detected via adolescent depression screening</w:t>
            </w:r>
          </w:p>
        </w:tc>
        <w:tc>
          <w:tcPr>
            <w:tcW w:w="1049" w:type="dxa"/>
            <w:tcBorders>
              <w:right w:val="double" w:sz="4" w:space="0" w:color="auto"/>
            </w:tcBorders>
          </w:tcPr>
          <w:p w14:paraId="387FE202" w14:textId="3F8A8726"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Davis et al., 202</w:t>
            </w:r>
            <w:r w:rsidR="003F7533">
              <w:rPr>
                <w:rFonts w:ascii="Times" w:hAnsi="Times" w:cs="Calibri"/>
                <w:color w:val="000000" w:themeColor="text1"/>
                <w:sz w:val="16"/>
                <w:szCs w:val="16"/>
              </w:rPr>
              <w:t xml:space="preserve">1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{"citationID":"a1rl9tjmcs8","properties":{"formattedCitation":"[139]","plainCitation":"[139]","noteIndex":0},"citationItems":[{"id":15291,"uris":["http://zotero.org/users/5795740/items/AJ75Q2T4"],"itemData":{"id":15291,"type":"article-journal","abstract":"Objective: The authors evaluated suicide risk rates detected via a depression screener administered within a large pediatric primary care system and examined 1-year follow-up care after adolescents' endorsement of suicide risk. Methods: Retrospective electronic health record data were extracted to examine both suicide risk rates from items endorsed on the Patient Health Questionnaire-Modified for Teens (PHQ-9-M) and primary care providers' (PCPs') followup suicide risk assessments on the day of depression screening among adolescents ages 12-18 years during the period of September 1, 2014, to August 31, 2016. Manual chart review was conducted, and charts were coded for several follow-up care actions (e.g., referral to behavioral health providers and provision of crisis line information) in the year after suicidality endorsement. Results: In a sample of 12,690 adolescents, 5.1% endorsed thoughts of death or self-harm, 3.6% reported a lifetime suicide attempt, and 2.4% endorsed serious suicidal ideation within the past month. Manual chart review of a stratified random subsample of 150 of the 643 adolescents who endorsed a lifetime suicide attempt, serious ideation in the past month, or both illustrated the types of follow-up care they received. The PCPs adhered to the system's suicide assessment questions with high fidelity. Follow-up care from PCPs and other providers during the year after suicide risk endorsement was more variable. Conclusions: Findings demonstrate the feasibility of incorporating suicide assessment procedures into depression screening in pediatric primary care and highlight avenues for maximizing preventive care for adolescents at increased risk for suicide. (PsycInfo Database Record (c) 2021 APA, all rights reserved)","container-title":"Psychiatric Services","DOI":"10.1176/appi.ps.202000207http://dx.doi.org/10.1176/appi.ps.202000207","issue":"2","journalAbbreviation":"Psychiatric Services","note":"publisher-place: US\npublisher: American Psychiatric AssnUS","page":"163-168","title":"Identifying adolescent suicide risk via depression screening in pediatric primary care: An electronic health record review.","volume":"72","author":[{"family":"Davis","given":"Molly"},{"family":"Rio","given":"Victoria"},{"family":"Farley","given":"Alyssa M"},{"family":"Bush","given":"Morgan L"},{"family":"Beidas","given":"Rinad S"},{"family":"Young","given":"Jami F"}],"issued":{"date-parts":[["2021"]]}}}],"schema":"https://github.com/citation-style-language/schema/raw/master/csl-citation.json"}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[139]</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1D0E443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475CA603"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4859905D"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2F04205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C5A9528"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A1905A9"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3CFAEDFA"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01885189"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65ACB3B5"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2D7716C6"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4CB17E13"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503E7811"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79103DD"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14DE709" w14:textId="77777777" w:rsidR="00F51B97" w:rsidRPr="00964937" w:rsidRDefault="00F51B97" w:rsidP="00115876">
            <w:pPr>
              <w:jc w:val="center"/>
              <w:rPr>
                <w:rFonts w:ascii="Times" w:hAnsi="Times" w:cs="Calibri"/>
                <w:color w:val="000000" w:themeColor="text1"/>
              </w:rPr>
            </w:pPr>
          </w:p>
        </w:tc>
        <w:tc>
          <w:tcPr>
            <w:tcW w:w="617" w:type="dxa"/>
            <w:vAlign w:val="center"/>
          </w:tcPr>
          <w:p w14:paraId="04A5357D" w14:textId="77777777" w:rsidR="00F51B97" w:rsidRPr="00964937" w:rsidRDefault="00F51B97" w:rsidP="00115876">
            <w:pPr>
              <w:jc w:val="center"/>
              <w:rPr>
                <w:rFonts w:ascii="Times" w:hAnsi="Times" w:cs="Calibri"/>
                <w:color w:val="000000" w:themeColor="text1"/>
              </w:rPr>
            </w:pPr>
          </w:p>
        </w:tc>
        <w:tc>
          <w:tcPr>
            <w:tcW w:w="617" w:type="dxa"/>
            <w:vAlign w:val="center"/>
          </w:tcPr>
          <w:p w14:paraId="5101C17E"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60296214" w14:textId="77777777" w:rsidTr="00115876">
        <w:trPr>
          <w:trHeight w:val="20"/>
        </w:trPr>
        <w:tc>
          <w:tcPr>
            <w:tcW w:w="841" w:type="dxa"/>
            <w:shd w:val="clear" w:color="auto" w:fill="auto"/>
            <w:hideMark/>
          </w:tcPr>
          <w:p w14:paraId="1302716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5FC5A2AF"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TeenTEXT</w:t>
            </w:r>
            <w:proofErr w:type="spellEnd"/>
          </w:p>
        </w:tc>
        <w:tc>
          <w:tcPr>
            <w:tcW w:w="1049" w:type="dxa"/>
            <w:tcBorders>
              <w:right w:val="double" w:sz="4" w:space="0" w:color="auto"/>
            </w:tcBorders>
          </w:tcPr>
          <w:p w14:paraId="3BFEEFBD" w14:textId="50B199A4"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Owens et al.,  2016</w:t>
            </w:r>
            <w:r w:rsidR="001C1815">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{"citationID":"a1ffaqspukp","properties":{"formattedCitation":"[65]","plainCitation":"[65]","noteIndex":0},"citationItems":[{"id":15288,"uris":["http://zotero.org/users/5795740/items/4B9DSTWV"],"itemData":{"id":15288,"type":"article-journal","abstract":"Background: There are few interventions that directly address self-harming behaviour among adolescents. At the request of clinicians in Child and Adolescent Mental Health Services (CAMHS) in England and working with them, we redeveloped an adult SMS text-messaging intervention to meet the needs of adolescents under the care of CAMHS who self-harm. Method(s): We used normalisation process theory (NPT) to assess the feasibility of delivering it through CAMHS. We planned to recruit 27 young people who self-harm and their clinicians, working as dyads and using the intervention (TeenTEXT) for 6 months. Result(s): Despite strong engagement in principle from CAMHS teams, in practice we were able to recruit only three clinician/client dyads. Of these, two dropped out because the clients were too unwell. We identified a number of barriers to implementation. These included: a context of CAMHS in crisis, with heavy workloads and high stress levels; organisational gatekeeping practices, which limited the extent to which clinicians could engage with the intervention; perceived burdensomeness and technophobia on the part of clinicians, and a belief by many clinicians that CAMHS may be the wrong delivery setting and that the intervention may have better fit with schools and universal youth services. Conclusion(s): User-centred design principles and the use of participatory methods in intervention development are no guarantee of implementability. Barriers to implementation cannot always be foreseen, and early clinical champions may overestimate the readiness of colleagues to embrace new ideas and technologies. NPT studies have an important role to play in identifying whether or not interventions are likely to receive widespread clinical support. This study of a text-messaging intervention to support adolescents who self-harm (TeenTEXT) showed that further work is needed to identify the right delivery setting, before testing the efficacy of the intervention.Copyright © 2016 The Author(s).","container-title":"Child and Adolescent Psychiatry and Mental Health","DOI":"10.1186/s13034-016-0101-z","issue":"1","journalAbbreviation":"Child and Adolescent Psychiatry and Mental Health","note":"publisher-place: United Kingdom\npublisher: BioMed Central Ltd. (E-mail: info@biomedcentral.com)","page":"14","title":"Implementation of a text-messaging intervention for adolescents who self-harm (TeenTEXT): A feasibility study using normalisation process theory","volume":"10","author":[{"family":"Owens","given":"Christabel"},{"family":"Charles","given":"Nigel"}],"issued":{"date-parts":[["2016"]]}}}],"schema":"https://github.com/citation-style-language/schema/raw/master/csl-citation.json"}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[65]</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3E3FE92C"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4E109B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383E64F5"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4CB3DCA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B25B23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60339C62"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37034DB8"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14C957D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0B3AF42D"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6FB61080"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36A3FA82"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4BCE1861"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3C8A2232"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1A4EB3A7" w14:textId="77777777" w:rsidR="00F51B97" w:rsidRPr="00964937" w:rsidRDefault="00F51B97" w:rsidP="00115876">
            <w:pPr>
              <w:jc w:val="center"/>
              <w:rPr>
                <w:rFonts w:ascii="Times" w:hAnsi="Times" w:cs="Calibri"/>
                <w:color w:val="000000" w:themeColor="text1"/>
              </w:rPr>
            </w:pPr>
          </w:p>
        </w:tc>
        <w:tc>
          <w:tcPr>
            <w:tcW w:w="617" w:type="dxa"/>
            <w:vAlign w:val="center"/>
          </w:tcPr>
          <w:p w14:paraId="584EDF30" w14:textId="77777777" w:rsidR="00F51B97" w:rsidRPr="00964937" w:rsidRDefault="00F51B97" w:rsidP="00115876">
            <w:pPr>
              <w:jc w:val="center"/>
              <w:rPr>
                <w:rFonts w:ascii="Times" w:hAnsi="Times" w:cs="Calibri"/>
                <w:color w:val="000000" w:themeColor="text1"/>
              </w:rPr>
            </w:pPr>
          </w:p>
        </w:tc>
        <w:tc>
          <w:tcPr>
            <w:tcW w:w="617" w:type="dxa"/>
            <w:vAlign w:val="center"/>
          </w:tcPr>
          <w:p w14:paraId="64D52640"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5A2F366D" w14:textId="77777777" w:rsidTr="00115876">
        <w:trPr>
          <w:cantSplit/>
          <w:trHeight w:val="20"/>
        </w:trPr>
        <w:tc>
          <w:tcPr>
            <w:tcW w:w="841" w:type="dxa"/>
            <w:shd w:val="clear" w:color="auto" w:fill="auto"/>
            <w:hideMark/>
          </w:tcPr>
          <w:p w14:paraId="2EA48AA2"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Youth and young adults</w:t>
            </w:r>
          </w:p>
        </w:tc>
        <w:tc>
          <w:tcPr>
            <w:tcW w:w="1431" w:type="dxa"/>
            <w:gridSpan w:val="2"/>
            <w:shd w:val="clear" w:color="auto" w:fill="auto"/>
            <w:hideMark/>
          </w:tcPr>
          <w:p w14:paraId="79673BDE"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Telehealth distance health care </w:t>
            </w:r>
          </w:p>
        </w:tc>
        <w:tc>
          <w:tcPr>
            <w:tcW w:w="1049" w:type="dxa"/>
            <w:tcBorders>
              <w:right w:val="double" w:sz="4" w:space="0" w:color="auto"/>
            </w:tcBorders>
          </w:tcPr>
          <w:p w14:paraId="0870BDBF" w14:textId="780EEE3D"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Wright et al., 2021</w:t>
            </w:r>
            <w:r>
              <w:rPr>
                <w:rFonts w:ascii="Times" w:hAnsi="Times" w:cs="Calibri"/>
                <w:color w:val="000000" w:themeColor="text1"/>
                <w:sz w:val="16"/>
                <w:szCs w:val="16"/>
              </w:rPr>
              <w:t xml:space="preserve"> </w:t>
            </w:r>
            <w:r>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{"citationID":"atptqi7gpv","properties":{"formattedCitation":"[80]","plainCitation":"[80]","noteIndex":0},"citationItems":[{"id":15241,"uris":["http://zotero.org/users/5795740/items/JE9IKWHB"],"itemData":{"id":15241,"type":"article-journal","abstract":"Telehealth distance health care is a significant resource for young, chronically ill patient populations given their numerous medical complexities and their concomitant depression and/or suicide ideation experiences. This manuscript shares the telehealth methods used to prepare for a larger study of interventions for increasing adolescents' and young adults' chronic care resiliency and skills for preventing depression. The young patients in this study were prescribed lifelong home parenteral nutrition infusions, treatment for those with short gut bowel diseases. The training methods for our mental health nurse and psychologist to conduct depression and suicide ideation assessments from a distance are presented. The study implementation methods of group facilitated interventions and discussion are reviewed. The group discussions were conducted via audiovisual telehealth devices over encrypted firewall-protected connections with patients in their own homes and professionals in an office. The results of assessments of the 40 participants, 25% (n = 10) with depressive symptoms or suicide ideation, are described. Following participants' assessments, their subsequent depression measures were all in the normal range, without any suicide ideation, across the year of the study. Patient evaluation ratings were high in the areas of being able to connect with other young patients in similar situations, using the audiovisual equipment, and learning new useful information from the interventions. The methods developed for the study ensured that the safety and well-being of participants were supported through telehealth. Copyright © 2020 Wiley Periodicals LLC.","container-title":"Research in nursing &amp; health","DOI":"10.1002/nur.22089","issue":"1","journalAbbreviation":"Research in nursing &amp; health","note":"publisher-place: United States","page":"129-137","title":"Using telehealth to assess depression and suicide ideation and provide mental health interventions to groups of chronically ill adolescents and young adults.","volume":"44","author":[{"family":"Wright","given":"Shawna"},{"family":"Thompson","given":"Noreen"},{"family":"Yadrich","given":"Donna"},{"family":"Bruce","given":"Amanda"},{"family":"Bonar","given":"Jaime R M"},{"family":"Spaulding","given":"Ryan"},{"family":"Smith","given":"Carol E"}],"issued":{"date-parts":[["2021"]]}}}],"schema":"https://github.com/citation-style-language/schema/raw/master/csl-citation.json"} </w:instrText>
            </w:r>
            <w:r>
              <w:rPr>
                <w:rFonts w:ascii="Times" w:hAnsi="Times" w:cs="Calibri"/>
                <w:color w:val="000000" w:themeColor="text1"/>
                <w:sz w:val="16"/>
                <w:szCs w:val="16"/>
              </w:rPr>
              <w:fldChar w:fldCharType="separate"/>
            </w:r>
            <w:r w:rsidR="003B62D9">
              <w:rPr>
                <w:rFonts w:ascii="Times" w:hAnsi="Times"/>
                <w:color w:val="000000"/>
                <w:sz w:val="16"/>
                <w:lang w:val="en-US"/>
              </w:rPr>
              <w:t>[80]</w:t>
            </w:r>
            <w:r>
              <w:rPr>
                <w:rFonts w:ascii="Times" w:hAnsi="Times" w:cs="Calibri"/>
                <w:color w:val="000000" w:themeColor="text1"/>
                <w:sz w:val="16"/>
                <w:szCs w:val="16"/>
              </w:rPr>
              <w:fldChar w:fldCharType="end"/>
            </w:r>
          </w:p>
        </w:tc>
        <w:tc>
          <w:tcPr>
            <w:tcW w:w="510" w:type="dxa"/>
            <w:tcBorders>
              <w:left w:val="double" w:sz="4" w:space="0" w:color="auto"/>
            </w:tcBorders>
            <w:shd w:val="clear" w:color="auto" w:fill="auto"/>
            <w:hideMark/>
          </w:tcPr>
          <w:p w14:paraId="682BF2DE"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hideMark/>
          </w:tcPr>
          <w:p w14:paraId="79112E79"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hideMark/>
          </w:tcPr>
          <w:p w14:paraId="2330D384"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hideMark/>
          </w:tcPr>
          <w:p w14:paraId="232F36A9"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6550C4B6"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hideMark/>
          </w:tcPr>
          <w:p w14:paraId="669779B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hideMark/>
          </w:tcPr>
          <w:p w14:paraId="5C256E7E"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hideMark/>
          </w:tcPr>
          <w:p w14:paraId="230CD22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hideMark/>
          </w:tcPr>
          <w:p w14:paraId="3DE62D94" w14:textId="77777777" w:rsidR="00F51B97" w:rsidRPr="00964937" w:rsidRDefault="00F51B97" w:rsidP="00115876">
            <w:pPr>
              <w:jc w:val="center"/>
              <w:rPr>
                <w:rFonts w:ascii="Times" w:hAnsi="Times" w:cs="Calibri"/>
                <w:color w:val="000000" w:themeColor="text1"/>
              </w:rPr>
            </w:pPr>
          </w:p>
        </w:tc>
        <w:tc>
          <w:tcPr>
            <w:tcW w:w="837" w:type="dxa"/>
            <w:shd w:val="clear" w:color="auto" w:fill="auto"/>
            <w:hideMark/>
          </w:tcPr>
          <w:p w14:paraId="426F6EB1"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47F653AB" w14:textId="77777777" w:rsidR="00F51B97" w:rsidRPr="00964937" w:rsidRDefault="00F51B97" w:rsidP="00115876">
            <w:pPr>
              <w:jc w:val="center"/>
              <w:rPr>
                <w:rFonts w:ascii="Times" w:hAnsi="Times" w:cs="Calibri"/>
                <w:color w:val="000000" w:themeColor="text1"/>
              </w:rPr>
            </w:pPr>
          </w:p>
        </w:tc>
        <w:tc>
          <w:tcPr>
            <w:tcW w:w="1013" w:type="dxa"/>
            <w:shd w:val="clear" w:color="auto" w:fill="auto"/>
            <w:hideMark/>
          </w:tcPr>
          <w:p w14:paraId="4FF49904" w14:textId="77777777" w:rsidR="00F51B97" w:rsidRPr="00964937" w:rsidRDefault="00F51B97" w:rsidP="00115876">
            <w:pPr>
              <w:jc w:val="center"/>
              <w:rPr>
                <w:rFonts w:ascii="Times" w:hAnsi="Times" w:cs="Calibri"/>
                <w:color w:val="000000" w:themeColor="text1"/>
              </w:rPr>
            </w:pPr>
          </w:p>
        </w:tc>
        <w:tc>
          <w:tcPr>
            <w:tcW w:w="418" w:type="dxa"/>
            <w:shd w:val="clear" w:color="auto" w:fill="auto"/>
            <w:hideMark/>
          </w:tcPr>
          <w:p w14:paraId="759F1CBF"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tcPr>
          <w:p w14:paraId="741EB39C" w14:textId="77777777" w:rsidR="00F51B97" w:rsidRPr="00964937" w:rsidRDefault="00F51B97" w:rsidP="00115876">
            <w:pPr>
              <w:jc w:val="center"/>
              <w:rPr>
                <w:rFonts w:ascii="Times" w:hAnsi="Times" w:cs="Calibri"/>
                <w:color w:val="000000" w:themeColor="text1"/>
              </w:rPr>
            </w:pPr>
          </w:p>
        </w:tc>
        <w:tc>
          <w:tcPr>
            <w:tcW w:w="617" w:type="dxa"/>
          </w:tcPr>
          <w:p w14:paraId="58DD5AFC"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tcPr>
          <w:p w14:paraId="3EF8645E" w14:textId="77777777" w:rsidR="00F51B97" w:rsidRPr="00964937" w:rsidRDefault="00F51B97" w:rsidP="00115876">
            <w:pPr>
              <w:jc w:val="center"/>
              <w:rPr>
                <w:rFonts w:ascii="Times" w:hAnsi="Times" w:cs="Calibri"/>
                <w:color w:val="000000" w:themeColor="text1"/>
              </w:rPr>
            </w:pPr>
          </w:p>
        </w:tc>
      </w:tr>
      <w:tr w:rsidR="00F51B97" w:rsidRPr="00964937" w14:paraId="3B9869B0" w14:textId="77777777" w:rsidTr="00115876">
        <w:trPr>
          <w:trHeight w:val="20"/>
        </w:trPr>
        <w:tc>
          <w:tcPr>
            <w:tcW w:w="841" w:type="dxa"/>
            <w:shd w:val="clear" w:color="auto" w:fill="auto"/>
            <w:hideMark/>
          </w:tcPr>
          <w:p w14:paraId="6047C9F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vMerge w:val="restart"/>
            <w:shd w:val="clear" w:color="auto" w:fill="auto"/>
            <w:hideMark/>
          </w:tcPr>
          <w:p w14:paraId="3D1CD94F"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Telehealth monitoring system using Health Buddy </w:t>
            </w:r>
          </w:p>
        </w:tc>
        <w:tc>
          <w:tcPr>
            <w:tcW w:w="1049" w:type="dxa"/>
            <w:tcBorders>
              <w:right w:val="double" w:sz="4" w:space="0" w:color="auto"/>
            </w:tcBorders>
          </w:tcPr>
          <w:p w14:paraId="16C982D8" w14:textId="33E6289B"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Kasckow</w:t>
            </w:r>
            <w:proofErr w:type="spellEnd"/>
            <w:r w:rsidRPr="00964937">
              <w:rPr>
                <w:rFonts w:ascii="Times" w:hAnsi="Times" w:cs="Calibri"/>
                <w:color w:val="000000" w:themeColor="text1"/>
                <w:sz w:val="16"/>
                <w:szCs w:val="16"/>
              </w:rPr>
              <w:t xml:space="preserve"> et al., 2015</w:t>
            </w:r>
            <w:r w:rsidR="00756E81">
              <w:rPr>
                <w:rFonts w:ascii="Times" w:hAnsi="Times" w:cs="Calibri"/>
                <w:color w:val="000000" w:themeColor="text1"/>
                <w:sz w:val="16"/>
                <w:szCs w:val="16"/>
              </w:rPr>
              <w:t xml:space="preserve"> </w:t>
            </w:r>
            <w:r w:rsidR="005F1EFE">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{"citationID":"a26b9k0bct8","properties":{"formattedCitation":"[96]","plainCitation":"[96]","noteIndex":0},"citationItems":[{"id":15300,"uris":["http://zotero.org/users/5795740/items/VQFKINS2"],"itemData":{"id":15300,"type":"article-journal","abstract":"A telehealth system was developed to monitor risk following hospitalization for suicidal ideation. We hypothesized that 3 months of telehealth monitoring will result in a greater reduction in suicidal ideation. Veterans with schizophrenia admitted with recent suicidal ideation and/or a suicidal attempt were recruited into a discharge program of VA Usual Care with daily Health Buddy© monitoring (HB) or Usual Care (UC) alone. Fifteen of 25 were randomized to HB and 10 received UC. Daily adherence in the use of the HB system during months 1-3 was, respectively, 86.9%, 86.3%, and 84.1%. There were significant improvements in Beck Scale for Suicide Ideation scores in HB participants. There were no changes in depressive symptoms. Telehealth monitoring for this population of patients appears to be feasible. (PsycINFO Database Record (c) 2016 APA, all rights reserved)","container-title":"Suicide and Life-Threatening Behavior","DOI":"10.1111/sltb.12154http://dx.doi.org/10.1111/sltb.12154","issue":"5","journalAbbreviation":"Suicide and Life-Threatening Behavior","note":"publisher-place: United Kingdom\npublisher: Wiley-Blackwell Publishing Ltd.United Kingdom","page":"600-611","title":"Telehealth monitoring of patients with schizophrenia and suicidal ideation.","volume":"45","author":[{"family":"Kasckow","given":"John"},{"family":"Gao","given":"Shasha"},{"family":"Hanusa","given":"Barbara"},{"family":"Rotondi","given":"Armando"},{"family":"Chinman","given":"Matthew"},{"family":"Zickmund","given":"Susan"},{"family":"Gurklis","given":"John"},{"family":"Fox","given":"Lauren"},{"family":"Cornelius","given":"Jack"},{"family":"Richmond","given":"Ira"},{"family":"Haas","given":"Gretchen L"}],"issued":{"date-parts":[["2015"]]}}}],"schema":"https://github.com/citation-style-language/schema/raw/master/csl-citation.json"} </w:instrText>
            </w:r>
            <w:r w:rsidR="005F1EFE">
              <w:rPr>
                <w:rFonts w:ascii="Times" w:hAnsi="Times" w:cs="Calibri"/>
                <w:color w:val="000000" w:themeColor="text1"/>
                <w:sz w:val="16"/>
                <w:szCs w:val="16"/>
              </w:rPr>
              <w:fldChar w:fldCharType="separate"/>
            </w:r>
            <w:r w:rsidR="003B62D9">
              <w:rPr>
                <w:rFonts w:ascii="Times" w:hAnsi="Times"/>
                <w:color w:val="000000"/>
                <w:sz w:val="16"/>
                <w:lang w:val="en-US"/>
              </w:rPr>
              <w:t>[96]</w:t>
            </w:r>
            <w:r w:rsidR="005F1EFE">
              <w:rPr>
                <w:rFonts w:ascii="Times" w:hAnsi="Times" w:cs="Calibri"/>
                <w:color w:val="000000" w:themeColor="text1"/>
                <w:sz w:val="16"/>
                <w:szCs w:val="16"/>
              </w:rPr>
              <w:fldChar w:fldCharType="end"/>
            </w:r>
          </w:p>
        </w:tc>
        <w:tc>
          <w:tcPr>
            <w:tcW w:w="510" w:type="dxa"/>
            <w:vMerge w:val="restart"/>
            <w:tcBorders>
              <w:left w:val="double" w:sz="4" w:space="0" w:color="auto"/>
            </w:tcBorders>
            <w:shd w:val="clear" w:color="auto" w:fill="auto"/>
            <w:vAlign w:val="center"/>
            <w:hideMark/>
          </w:tcPr>
          <w:p w14:paraId="4BAD557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vMerge w:val="restart"/>
            <w:shd w:val="clear" w:color="auto" w:fill="auto"/>
            <w:vAlign w:val="center"/>
            <w:hideMark/>
          </w:tcPr>
          <w:p w14:paraId="53B46429" w14:textId="77777777" w:rsidR="00F51B97" w:rsidRPr="00964937" w:rsidRDefault="00F51B97" w:rsidP="00115876">
            <w:pPr>
              <w:jc w:val="center"/>
              <w:rPr>
                <w:rFonts w:ascii="Times" w:hAnsi="Times" w:cs="Calibri"/>
                <w:b/>
                <w:bCs/>
                <w:color w:val="000000" w:themeColor="text1"/>
              </w:rPr>
            </w:pPr>
          </w:p>
        </w:tc>
        <w:tc>
          <w:tcPr>
            <w:tcW w:w="716" w:type="dxa"/>
            <w:vMerge w:val="restart"/>
            <w:shd w:val="clear" w:color="auto" w:fill="auto"/>
            <w:vAlign w:val="center"/>
            <w:hideMark/>
          </w:tcPr>
          <w:p w14:paraId="4A735FFF" w14:textId="77777777" w:rsidR="00F51B97" w:rsidRPr="00964937" w:rsidRDefault="00F51B97" w:rsidP="00115876">
            <w:pPr>
              <w:jc w:val="center"/>
              <w:rPr>
                <w:rFonts w:ascii="Times" w:hAnsi="Times" w:cs="Calibri"/>
                <w:b/>
                <w:bCs/>
                <w:color w:val="000000" w:themeColor="text1"/>
              </w:rPr>
            </w:pPr>
          </w:p>
        </w:tc>
        <w:tc>
          <w:tcPr>
            <w:tcW w:w="709" w:type="dxa"/>
            <w:vMerge w:val="restart"/>
            <w:shd w:val="clear" w:color="auto" w:fill="auto"/>
            <w:vAlign w:val="center"/>
            <w:hideMark/>
          </w:tcPr>
          <w:p w14:paraId="47369114"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vMerge w:val="restart"/>
            <w:shd w:val="clear" w:color="auto" w:fill="auto"/>
            <w:vAlign w:val="center"/>
            <w:hideMark/>
          </w:tcPr>
          <w:p w14:paraId="13688522"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2BC82D2A" w14:textId="77777777" w:rsidR="00F51B97" w:rsidRPr="00964937" w:rsidRDefault="00F51B97" w:rsidP="00115876">
            <w:pPr>
              <w:jc w:val="center"/>
              <w:rPr>
                <w:rFonts w:ascii="Times" w:hAnsi="Times" w:cs="Calibri"/>
                <w:b/>
                <w:bCs/>
                <w:color w:val="000000" w:themeColor="text1"/>
              </w:rPr>
            </w:pPr>
          </w:p>
        </w:tc>
        <w:tc>
          <w:tcPr>
            <w:tcW w:w="418" w:type="dxa"/>
            <w:vMerge w:val="restart"/>
            <w:tcBorders>
              <w:right w:val="double" w:sz="4" w:space="0" w:color="auto"/>
            </w:tcBorders>
            <w:shd w:val="clear" w:color="auto" w:fill="auto"/>
            <w:vAlign w:val="center"/>
            <w:hideMark/>
          </w:tcPr>
          <w:p w14:paraId="3979667F" w14:textId="77777777" w:rsidR="00F51B97" w:rsidRPr="00964937" w:rsidRDefault="00F51B97" w:rsidP="00115876">
            <w:pPr>
              <w:jc w:val="center"/>
              <w:rPr>
                <w:rFonts w:ascii="Times" w:hAnsi="Times" w:cs="Calibri"/>
                <w:b/>
                <w:bCs/>
                <w:color w:val="000000" w:themeColor="text1"/>
              </w:rPr>
            </w:pPr>
          </w:p>
        </w:tc>
        <w:tc>
          <w:tcPr>
            <w:tcW w:w="1000" w:type="dxa"/>
            <w:vMerge w:val="restart"/>
            <w:tcBorders>
              <w:left w:val="double" w:sz="4" w:space="0" w:color="auto"/>
            </w:tcBorders>
            <w:shd w:val="clear" w:color="auto" w:fill="auto"/>
            <w:vAlign w:val="center"/>
            <w:hideMark/>
          </w:tcPr>
          <w:p w14:paraId="015DDF7F" w14:textId="77777777" w:rsidR="00F51B97" w:rsidRPr="00964937" w:rsidRDefault="00F51B97" w:rsidP="00115876">
            <w:pPr>
              <w:jc w:val="center"/>
              <w:rPr>
                <w:rFonts w:ascii="Times" w:hAnsi="Times" w:cs="Calibri"/>
                <w:color w:val="000000" w:themeColor="text1"/>
              </w:rPr>
            </w:pPr>
          </w:p>
        </w:tc>
        <w:tc>
          <w:tcPr>
            <w:tcW w:w="567" w:type="dxa"/>
            <w:vMerge w:val="restart"/>
            <w:shd w:val="clear" w:color="auto" w:fill="auto"/>
            <w:vAlign w:val="center"/>
            <w:hideMark/>
          </w:tcPr>
          <w:p w14:paraId="0953B7F3"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vMerge w:val="restart"/>
            <w:shd w:val="clear" w:color="auto" w:fill="auto"/>
            <w:vAlign w:val="center"/>
            <w:hideMark/>
          </w:tcPr>
          <w:p w14:paraId="6BC48A37"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6DF75A60" w14:textId="77777777" w:rsidR="00F51B97" w:rsidRPr="00964937" w:rsidRDefault="00F51B97" w:rsidP="00115876">
            <w:pPr>
              <w:jc w:val="center"/>
              <w:rPr>
                <w:rFonts w:ascii="Times" w:hAnsi="Times" w:cs="Calibri"/>
                <w:color w:val="000000" w:themeColor="text1"/>
              </w:rPr>
            </w:pPr>
          </w:p>
        </w:tc>
        <w:tc>
          <w:tcPr>
            <w:tcW w:w="1013" w:type="dxa"/>
            <w:vMerge w:val="restart"/>
            <w:shd w:val="clear" w:color="auto" w:fill="auto"/>
            <w:vAlign w:val="center"/>
            <w:hideMark/>
          </w:tcPr>
          <w:p w14:paraId="4552F6CE"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1AD32643" w14:textId="77777777" w:rsidR="00F51B97" w:rsidRPr="00964937" w:rsidRDefault="00F51B97" w:rsidP="00115876">
            <w:pPr>
              <w:jc w:val="center"/>
              <w:rPr>
                <w:rFonts w:ascii="Times" w:hAnsi="Times" w:cs="Calibri"/>
                <w:color w:val="000000" w:themeColor="text1"/>
              </w:rPr>
            </w:pPr>
          </w:p>
        </w:tc>
        <w:tc>
          <w:tcPr>
            <w:tcW w:w="616" w:type="dxa"/>
            <w:gridSpan w:val="2"/>
            <w:vMerge w:val="restart"/>
            <w:tcBorders>
              <w:left w:val="double" w:sz="4" w:space="0" w:color="auto"/>
            </w:tcBorders>
            <w:vAlign w:val="center"/>
          </w:tcPr>
          <w:p w14:paraId="316FA19F"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22981CF7"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409BFF28"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386C7AEC" w14:textId="77777777" w:rsidTr="00115876">
        <w:trPr>
          <w:trHeight w:val="20"/>
        </w:trPr>
        <w:tc>
          <w:tcPr>
            <w:tcW w:w="841" w:type="dxa"/>
            <w:shd w:val="clear" w:color="auto" w:fill="auto"/>
            <w:hideMark/>
          </w:tcPr>
          <w:p w14:paraId="611B5BB4"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vMerge/>
            <w:shd w:val="clear" w:color="auto" w:fill="auto"/>
            <w:hideMark/>
          </w:tcPr>
          <w:p w14:paraId="7199EF44"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397CEC9A" w14:textId="23926EFB"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Kasckow</w:t>
            </w:r>
            <w:proofErr w:type="spellEnd"/>
            <w:r w:rsidRPr="00964937">
              <w:rPr>
                <w:rFonts w:ascii="Times" w:hAnsi="Times" w:cs="Calibri"/>
                <w:color w:val="000000" w:themeColor="text1"/>
                <w:sz w:val="16"/>
                <w:szCs w:val="16"/>
              </w:rPr>
              <w:t xml:space="preserve"> et al.,2016</w:t>
            </w:r>
            <w:r w:rsidR="005F1EFE">
              <w:rPr>
                <w:rFonts w:ascii="Times" w:hAnsi="Times" w:cs="Calibri"/>
                <w:color w:val="000000" w:themeColor="text1"/>
                <w:sz w:val="16"/>
                <w:szCs w:val="16"/>
              </w:rPr>
              <w:t xml:space="preserve"> </w:t>
            </w:r>
            <w:r w:rsidR="005F1EFE">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{"citationID":"a12nhukvfuc","properties":{"formattedCitation":"[129]","plainCitation":"[129]","noteIndex":0},"citationItems":[{"id":15298,"uris":["http://zotero.org/users/5795740/items/JU3TISC7"],"itemData":{"id":15298,"type":"article-journal","abstract":"Veterans with schizophrenia admitted for suicidal ideation were recruited into a post-discharge program consisting of Intensive Case Monitoring (ICM) with daily monitoring with the Health Buddy (HB; experimental group) or ICM alone (control group). This study tested the feasibility of the telehealth monitoring intervention in this population. Secondly, we determined whether augmentation of ICM with our intervention for 3 months would result in a reduction in suicidal ideation. Twenty of 25 telehealth participants could set up the device. Monthly adherence for telehealth participants was &gt; 80%. A qualitative analysis of endpoint surveys revealed that the majority of participants had positive responses. In both groups, there were improvements in Beck Scale for Suicidal Ideation (BSS) scores at endpoint relative to baseline. No group differences were present with survival analysis when using remission (i.e., BSS score = 0) as the outcome; however, in a subgroup with a history of suicide attempt, there was a trend (p = .093) for a higher rate of remission for those in the HB condition. In conclusion, telehealth monitoring for this population appears to be feasible for those who are able to start using the system. The pilot data obtained should help investigators design better telehealth interventions for this population. (PsycInfo Database Record (c) 2020 APA, all rights reserved)","container-title":"Psychiatry Research","DOI":"10.1016/j.psychres.2016.02.049http://dx.doi.org/10.1016/j.psychres.2016.02.049","issue":"Military Psychology [3800]Addington, D., Addington, J., Maticka-Tyndale, E., &amp; Joyce, J. (1992). Reliability and validity of a depression rating scale for schizophrenics. Schizophr. Res., 6, 201-208. http://dx.doi.org/10.1016/0920-9964(92)90003-NAmerican","journalAbbreviation":"Psychiatry Research","note":"publisher-place: Netherlands\npublisher: Elsevier ScienceNetherlands","page":"111-116","title":"Using telehealth to augment an intensive case monitoring program in veterans with schizophrenia and suicidal ideation: A pilot trial.","volume":"239","author":[{"family":"Kasckow","given":"John"},{"family":"Zickmund","given":"Susan"},{"family":"Gurklis","given":"John"},{"family":"Luther","given":"James"},{"family":"Fox","given":"Lauren"},{"family":"Taylor","given":"Melissa"},{"family":"Richmond","given":"Ira"},{"family":"Haas","given":"Gretchen L"}],"issued":{"date-parts":[["2016"]]}}}],"schema":"https://github.com/citation-style-language/schema/raw/master/csl-citation.json"} </w:instrText>
            </w:r>
            <w:r w:rsidR="005F1EFE">
              <w:rPr>
                <w:rFonts w:ascii="Times" w:hAnsi="Times" w:cs="Calibri"/>
                <w:color w:val="000000" w:themeColor="text1"/>
                <w:sz w:val="16"/>
                <w:szCs w:val="16"/>
              </w:rPr>
              <w:fldChar w:fldCharType="separate"/>
            </w:r>
            <w:r w:rsidR="003B62D9">
              <w:rPr>
                <w:rFonts w:ascii="Times" w:hAnsi="Times"/>
                <w:color w:val="000000"/>
                <w:sz w:val="16"/>
                <w:lang w:val="en-US"/>
              </w:rPr>
              <w:t>[129]</w:t>
            </w:r>
            <w:r w:rsidR="005F1EFE">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088DB52D"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3F6C4209"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372E2012"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7F913358"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006BAAE3"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3D8779F1"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115DE43A"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5A09438F" w14:textId="77777777" w:rsidR="00F51B97" w:rsidRPr="00964937" w:rsidRDefault="00F51B97" w:rsidP="00115876">
            <w:pPr>
              <w:jc w:val="center"/>
              <w:rPr>
                <w:rFonts w:ascii="Times" w:hAnsi="Times" w:cs="Calibri"/>
                <w:color w:val="000000" w:themeColor="text1"/>
              </w:rPr>
            </w:pPr>
          </w:p>
        </w:tc>
        <w:tc>
          <w:tcPr>
            <w:tcW w:w="567" w:type="dxa"/>
            <w:vMerge/>
            <w:shd w:val="clear" w:color="auto" w:fill="auto"/>
            <w:vAlign w:val="center"/>
            <w:hideMark/>
          </w:tcPr>
          <w:p w14:paraId="3071B186" w14:textId="77777777" w:rsidR="00F51B97" w:rsidRPr="00964937" w:rsidRDefault="00F51B97" w:rsidP="00115876">
            <w:pPr>
              <w:jc w:val="center"/>
              <w:rPr>
                <w:rFonts w:ascii="Times" w:hAnsi="Times" w:cs="Calibri"/>
                <w:b/>
                <w:bCs/>
                <w:color w:val="000000" w:themeColor="text1"/>
              </w:rPr>
            </w:pPr>
          </w:p>
        </w:tc>
        <w:tc>
          <w:tcPr>
            <w:tcW w:w="837" w:type="dxa"/>
            <w:vMerge/>
            <w:shd w:val="clear" w:color="auto" w:fill="auto"/>
            <w:vAlign w:val="center"/>
            <w:hideMark/>
          </w:tcPr>
          <w:p w14:paraId="14B41CBA"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5CBEC424"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1D77783D"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0B4C89DD"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vAlign w:val="center"/>
          </w:tcPr>
          <w:p w14:paraId="1251A4A0"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61255096"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6F9168C0" w14:textId="77777777" w:rsidR="00F51B97" w:rsidRPr="00964937" w:rsidRDefault="00F51B97" w:rsidP="00115876">
            <w:pPr>
              <w:jc w:val="center"/>
              <w:rPr>
                <w:rFonts w:ascii="Times" w:hAnsi="Times" w:cs="Calibri"/>
                <w:color w:val="000000" w:themeColor="text1"/>
              </w:rPr>
            </w:pPr>
          </w:p>
        </w:tc>
      </w:tr>
      <w:tr w:rsidR="00F51B97" w:rsidRPr="00964937" w14:paraId="36F9491D" w14:textId="77777777" w:rsidTr="00115876">
        <w:trPr>
          <w:trHeight w:val="20"/>
        </w:trPr>
        <w:tc>
          <w:tcPr>
            <w:tcW w:w="841" w:type="dxa"/>
            <w:shd w:val="clear" w:color="auto" w:fill="auto"/>
            <w:hideMark/>
          </w:tcPr>
          <w:p w14:paraId="34B47C3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0B0EF51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Telephone contact</w:t>
            </w:r>
          </w:p>
        </w:tc>
        <w:tc>
          <w:tcPr>
            <w:tcW w:w="1049" w:type="dxa"/>
            <w:tcBorders>
              <w:right w:val="double" w:sz="4" w:space="0" w:color="auto"/>
            </w:tcBorders>
          </w:tcPr>
          <w:p w14:paraId="57DD77C1" w14:textId="5225EE32"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Vaiva</w:t>
            </w:r>
            <w:proofErr w:type="spellEnd"/>
            <w:r w:rsidRPr="00964937">
              <w:rPr>
                <w:rFonts w:ascii="Times" w:hAnsi="Times" w:cs="Calibri"/>
                <w:color w:val="000000" w:themeColor="text1"/>
                <w:sz w:val="16"/>
                <w:szCs w:val="16"/>
              </w:rPr>
              <w:t xml:space="preserve"> et al., 2006</w:t>
            </w:r>
            <w:r w:rsidR="005F1EFE">
              <w:rPr>
                <w:rFonts w:ascii="Times" w:hAnsi="Times" w:cs="Calibri"/>
                <w:color w:val="000000" w:themeColor="text1"/>
                <w:sz w:val="16"/>
                <w:szCs w:val="16"/>
              </w:rPr>
              <w:t xml:space="preserve"> </w:t>
            </w:r>
            <w:r w:rsidR="005F1EFE">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{"citationID":"ag39rhrug8","properties":{"formattedCitation":"[160]","plainCitation":"[160]","noteIndex":0},"citationItems":[{"id":15302,"uris":["http://zotero.org/users/5795740/items/6C8ZQSY8"],"itemData":{"id":15302,"type":"article-journal","abstract":"Objective: To determine the effects over one year of contacting patients by telephone one month or three months after being discharged from an emergency department for deliberate self poisoning compared with usual treatment. Design: Multicentre, randomised controlled trial. Setting: 13 emergency departments in the north of France. Participants: 605 people discharged from an emergency department after attempted suicide by deliberate self poisoning. Intervention: The intervention consisted of contacting patients by telephone at one month or three months after discharge from an emergency department for attempted suicide to evaluate the success of recommended treatment or to adjust treatment. Control patients received treatment as usual, in most cases referral back to their general practitioner. Main outcome measures: The primary outcome measures were proportion of participants who reattempted suicide, number of deaths by suicide, and losses to follow-up at 13 months' follow-up. Secondary outcome measures were types and number of contacts with health care. Results: On an intention to treat basis, the three groups did not differ significantly for further suicide attempts, deaths by suicide, or losses to follow-up: contact at one month (intervention 23% (34/147) v controls 30% (93/312), difference 7%, 95% confidence interval -2% to 15%), three months (25% (36/146) v 30%, difference 5%, -4% to 14%). Participants contacted at one month were less likely at follow-up to report having reattempted suicide (12% upsilon 22% in control group, difference 10%, 2% to 18%). Conclusion: Contacting people by telephone one month after being discharged from an emergency department for deliberate self poisoning may help reduce the number of reattempted suicides over one year. (PsycINFO Database Record (c) 2019 APA, all rights reserved)","container-title":"BMJ: British Medical Journal","DOI":"10.1136/bmj.332.7552.1241http://dx.doi.org/10.1136/bmj.332.7552.1241","issue":"7552","journalAbbreviation":"BMJ: British Medical Journal","note":"publisher-place: United Kingdom\npublisher: BMJ Publishing GroupUnited Kingdom","page":"1241-1245","title":"Effect of telephone contact on further suicide attempts in patients discharged from an emergency department: Randomised controlled study.","volume":"332","author":[{"family":"Vaiva","given":"Guillaume"},{"family":"Ducrocq","given":"Francois"},{"family":"Meyer","given":"Philippe"},{"family":"Mathieu","given":"Daniel"},{"family":"Philippe","given":"Alain"},{"family":"Libersa","given":"Christian"},{"family":"Goudemand","given":"Michel"}],"issued":{"date-parts":[["2006"]]}}}],"schema":"https://github.com/citation-style-language/schema/raw/master/csl-citation.json"} </w:instrText>
            </w:r>
            <w:r w:rsidR="005F1EFE">
              <w:rPr>
                <w:rFonts w:ascii="Times" w:hAnsi="Times" w:cs="Calibri"/>
                <w:color w:val="000000" w:themeColor="text1"/>
                <w:sz w:val="16"/>
                <w:szCs w:val="16"/>
              </w:rPr>
              <w:fldChar w:fldCharType="separate"/>
            </w:r>
            <w:r w:rsidR="003B62D9">
              <w:rPr>
                <w:rFonts w:ascii="Times" w:hAnsi="Times"/>
                <w:color w:val="000000"/>
                <w:sz w:val="16"/>
                <w:lang w:val="en-US"/>
              </w:rPr>
              <w:t>[160]</w:t>
            </w:r>
            <w:r w:rsidR="005F1EFE">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6647FF60"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731D0507"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3B56C0C0"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0A2D4C1C"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06CD9728"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82C89DD"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7FB19CD4"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5BDA5E09" w14:textId="77777777" w:rsidR="00F51B97" w:rsidRPr="00964937" w:rsidRDefault="00F51B97" w:rsidP="00115876">
            <w:pPr>
              <w:jc w:val="center"/>
              <w:rPr>
                <w:rFonts w:ascii="Times" w:hAnsi="Times" w:cs="Calibri"/>
                <w:color w:val="000000" w:themeColor="text1"/>
              </w:rPr>
            </w:pPr>
          </w:p>
        </w:tc>
        <w:tc>
          <w:tcPr>
            <w:tcW w:w="567" w:type="dxa"/>
            <w:shd w:val="clear" w:color="auto" w:fill="auto"/>
            <w:vAlign w:val="center"/>
            <w:hideMark/>
          </w:tcPr>
          <w:p w14:paraId="6356643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044EC5B5"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5D0367AD"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66AD3728"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1E29D52C"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45E3B214" w14:textId="77777777" w:rsidR="00F51B97" w:rsidRPr="00964937" w:rsidRDefault="00F51B97" w:rsidP="00115876">
            <w:pPr>
              <w:jc w:val="center"/>
              <w:rPr>
                <w:rFonts w:ascii="Times" w:hAnsi="Times" w:cs="Calibri"/>
                <w:color w:val="000000" w:themeColor="text1"/>
              </w:rPr>
            </w:pPr>
          </w:p>
        </w:tc>
        <w:tc>
          <w:tcPr>
            <w:tcW w:w="617" w:type="dxa"/>
            <w:vAlign w:val="center"/>
          </w:tcPr>
          <w:p w14:paraId="4B3392D7" w14:textId="77777777" w:rsidR="00F51B97" w:rsidRPr="00964937" w:rsidRDefault="00F51B97" w:rsidP="00115876">
            <w:pPr>
              <w:jc w:val="center"/>
              <w:rPr>
                <w:rFonts w:ascii="Times" w:hAnsi="Times" w:cs="Calibri"/>
                <w:color w:val="000000" w:themeColor="text1"/>
              </w:rPr>
            </w:pPr>
          </w:p>
        </w:tc>
        <w:tc>
          <w:tcPr>
            <w:tcW w:w="617" w:type="dxa"/>
            <w:vAlign w:val="center"/>
          </w:tcPr>
          <w:p w14:paraId="14951953"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626539C0" w14:textId="77777777" w:rsidTr="00115876">
        <w:trPr>
          <w:trHeight w:val="20"/>
        </w:trPr>
        <w:tc>
          <w:tcPr>
            <w:tcW w:w="841" w:type="dxa"/>
            <w:shd w:val="clear" w:color="auto" w:fill="auto"/>
            <w:hideMark/>
          </w:tcPr>
          <w:p w14:paraId="1476ADB6" w14:textId="77777777" w:rsidR="00F51B97" w:rsidRPr="00964937" w:rsidRDefault="00F51B97" w:rsidP="00115876">
            <w:pPr>
              <w:rPr>
                <w:rFonts w:ascii="Times" w:hAnsi="Times" w:cs="Calibri"/>
                <w:color w:val="000000" w:themeColor="text1"/>
                <w:sz w:val="16"/>
                <w:szCs w:val="16"/>
              </w:rPr>
            </w:pPr>
            <w:r w:rsidRPr="00964937">
              <w:rPr>
                <w:rFonts w:ascii="Times" w:hAnsi="Times" w:cs="Calibri" w:hint="eastAsia"/>
                <w:color w:val="000000" w:themeColor="text1"/>
                <w:sz w:val="16"/>
                <w:szCs w:val="16"/>
              </w:rPr>
              <w:t>≥</w:t>
            </w:r>
            <w:r w:rsidRPr="00964937">
              <w:rPr>
                <w:rFonts w:ascii="Times" w:hAnsi="Times" w:cs="Calibri"/>
                <w:color w:val="000000" w:themeColor="text1"/>
                <w:sz w:val="16"/>
                <w:szCs w:val="16"/>
              </w:rPr>
              <w:t>15yrs</w:t>
            </w:r>
          </w:p>
        </w:tc>
        <w:tc>
          <w:tcPr>
            <w:tcW w:w="1431" w:type="dxa"/>
            <w:gridSpan w:val="2"/>
            <w:shd w:val="clear" w:color="auto" w:fill="auto"/>
            <w:hideMark/>
          </w:tcPr>
          <w:p w14:paraId="27F2E03B"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Telephone follow up</w:t>
            </w:r>
          </w:p>
        </w:tc>
        <w:tc>
          <w:tcPr>
            <w:tcW w:w="1049" w:type="dxa"/>
            <w:tcBorders>
              <w:right w:val="double" w:sz="4" w:space="0" w:color="auto"/>
            </w:tcBorders>
          </w:tcPr>
          <w:p w14:paraId="2B910B5B" w14:textId="6248F526"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 xml:space="preserve">Mousavi </w:t>
            </w:r>
            <w:r w:rsidR="005F1EFE">
              <w:rPr>
                <w:rFonts w:ascii="Times" w:hAnsi="Times" w:cs="Calibri"/>
                <w:color w:val="000000" w:themeColor="text1"/>
                <w:sz w:val="16"/>
                <w:szCs w:val="16"/>
              </w:rPr>
              <w:t xml:space="preserve">et al., </w:t>
            </w:r>
            <w:r w:rsidRPr="00964937">
              <w:rPr>
                <w:rFonts w:ascii="Times" w:hAnsi="Times" w:cs="Calibri"/>
                <w:color w:val="000000" w:themeColor="text1"/>
                <w:sz w:val="16"/>
                <w:szCs w:val="16"/>
              </w:rPr>
              <w:t>2014</w:t>
            </w:r>
            <w:r w:rsidR="005F1EFE">
              <w:rPr>
                <w:rFonts w:ascii="Times" w:hAnsi="Times" w:cs="Calibri"/>
                <w:color w:val="000000" w:themeColor="text1"/>
                <w:sz w:val="16"/>
                <w:szCs w:val="16"/>
              </w:rPr>
              <w:t xml:space="preserve"> </w:t>
            </w:r>
            <w:r w:rsidR="005F1EFE">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{"citationID":"agghvk9g51","properties":{"formattedCitation":"[141]","plainCitation":"[141]","noteIndex":0},"citationItems":[{"id":15321,"uris":["http://zotero.org/users/5795740/items/56TFFS3X"],"itemData":{"id":15321,"type":"article-journal","container-title":"Advanced biomedical research","journalAbbreviation":"Advanced biomedical research","note":"publisher: Wolters Kluwer--Medknow Publications","title":"The efficacy of telephonic follow up in prevention of suicidal reattempt in patients with suicide attempt history","volume":"3","author":[{"family":"Mousavi","given":"Seyed Ghafur"},{"family":"Zohreh","given":"Rabiei"},{"family":"Maracy","given":"Mohammad Reza"},{"family":"Ebrahimi","given":"Amrollah"},{"family":"Sharbafchi","given":"Mohammad Reza"}],"issued":{"date-parts":[["2014"]]}}}],"schema":"https://github.com/citation-style-language/schema/raw/master/csl-citation.json"} </w:instrText>
            </w:r>
            <w:r w:rsidR="005F1EFE">
              <w:rPr>
                <w:rFonts w:ascii="Times" w:hAnsi="Times" w:cs="Calibri"/>
                <w:color w:val="000000" w:themeColor="text1"/>
                <w:sz w:val="16"/>
                <w:szCs w:val="16"/>
              </w:rPr>
              <w:fldChar w:fldCharType="separate"/>
            </w:r>
            <w:r w:rsidR="003B62D9">
              <w:rPr>
                <w:rFonts w:ascii="Times" w:hAnsi="Times"/>
                <w:color w:val="000000"/>
                <w:sz w:val="16"/>
                <w:lang w:val="en-US"/>
              </w:rPr>
              <w:t>[141]</w:t>
            </w:r>
            <w:r w:rsidR="005F1EFE">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766D6651"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DFB1D79"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05A6821A"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5FD9DC6F"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43EA88FB"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795EC4A"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6D9683F5"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42514D3B" w14:textId="77777777" w:rsidR="00F51B97" w:rsidRPr="00964937" w:rsidRDefault="00F51B97" w:rsidP="00115876">
            <w:pPr>
              <w:jc w:val="center"/>
              <w:rPr>
                <w:rFonts w:ascii="Times" w:hAnsi="Times" w:cs="Calibri"/>
                <w:color w:val="000000" w:themeColor="text1"/>
              </w:rPr>
            </w:pPr>
          </w:p>
        </w:tc>
        <w:tc>
          <w:tcPr>
            <w:tcW w:w="567" w:type="dxa"/>
            <w:shd w:val="clear" w:color="auto" w:fill="auto"/>
            <w:vAlign w:val="center"/>
            <w:hideMark/>
          </w:tcPr>
          <w:p w14:paraId="440CBAC2"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376574A7"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4A38EBC8"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04BA2B94"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5269106"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63967F39" w14:textId="77777777" w:rsidR="00F51B97" w:rsidRPr="00964937" w:rsidRDefault="00F51B97" w:rsidP="00115876">
            <w:pPr>
              <w:jc w:val="center"/>
              <w:rPr>
                <w:rFonts w:ascii="Times" w:hAnsi="Times" w:cs="Calibri"/>
                <w:color w:val="000000" w:themeColor="text1"/>
              </w:rPr>
            </w:pPr>
          </w:p>
        </w:tc>
        <w:tc>
          <w:tcPr>
            <w:tcW w:w="617" w:type="dxa"/>
            <w:vAlign w:val="center"/>
          </w:tcPr>
          <w:p w14:paraId="1F9BAB37" w14:textId="77777777" w:rsidR="00F51B97" w:rsidRPr="00964937" w:rsidRDefault="00F51B97" w:rsidP="00115876">
            <w:pPr>
              <w:jc w:val="center"/>
              <w:rPr>
                <w:rFonts w:ascii="Times" w:hAnsi="Times" w:cs="Calibri"/>
                <w:color w:val="000000" w:themeColor="text1"/>
              </w:rPr>
            </w:pPr>
          </w:p>
        </w:tc>
        <w:tc>
          <w:tcPr>
            <w:tcW w:w="617" w:type="dxa"/>
            <w:vAlign w:val="center"/>
          </w:tcPr>
          <w:p w14:paraId="320419F9"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7F5B6CE1" w14:textId="77777777" w:rsidTr="00115876">
        <w:trPr>
          <w:trHeight w:val="20"/>
        </w:trPr>
        <w:tc>
          <w:tcPr>
            <w:tcW w:w="841" w:type="dxa"/>
            <w:shd w:val="clear" w:color="auto" w:fill="auto"/>
            <w:hideMark/>
          </w:tcPr>
          <w:p w14:paraId="606561D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lastRenderedPageBreak/>
              <w:t xml:space="preserve">All ages </w:t>
            </w:r>
          </w:p>
        </w:tc>
        <w:tc>
          <w:tcPr>
            <w:tcW w:w="1431" w:type="dxa"/>
            <w:gridSpan w:val="2"/>
            <w:shd w:val="clear" w:color="auto" w:fill="auto"/>
            <w:hideMark/>
          </w:tcPr>
          <w:p w14:paraId="2C67BFA3"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Telephone management programme </w:t>
            </w:r>
          </w:p>
        </w:tc>
        <w:tc>
          <w:tcPr>
            <w:tcW w:w="1049" w:type="dxa"/>
            <w:tcBorders>
              <w:right w:val="double" w:sz="4" w:space="0" w:color="auto"/>
            </w:tcBorders>
          </w:tcPr>
          <w:p w14:paraId="232FA915" w14:textId="02CBC77B"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Cebrià</w:t>
            </w:r>
            <w:proofErr w:type="spellEnd"/>
            <w:r w:rsidRPr="00964937">
              <w:rPr>
                <w:rFonts w:ascii="Times" w:hAnsi="Times" w:cs="Calibri"/>
                <w:color w:val="000000" w:themeColor="text1"/>
                <w:sz w:val="16"/>
                <w:szCs w:val="16"/>
              </w:rPr>
              <w:t xml:space="preserve"> 2013</w:t>
            </w:r>
            <w:r w:rsidR="005F1EFE">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{"citationID":"a2jrm5eqbaj","properties":{"formattedCitation":"[70]","plainCitation":"[70]","noteIndex":0},"citationItems":[{"id":15319,"uris":["http://zotero.org/users/5795740/items/TDZ2829V"],"itemData":{"id":15319,"type":"article-journal","container-title":"Journal of affective disorders","issue":"1-3","journalAbbreviation":"Journal of affective disorders","note":"publisher: Elsevier","page":"269-276","title":"Effectiveness of a telephone management programme for patients discharged from an emergency department after a suicide attempt: controlled study in a Spanish population","volume":"147","author":[{"family":"Cebrià","given":"Ana Isabel"},{"family":"Parra","given":"Isabel"},{"family":"Pàmias","given":"Montserrat"},{"family":"Escayola","given":"Anna"},{"family":"García-Parés","given":"Gemma"},{"family":"Puntí","given":"Joaquim"},{"family":"Laredo","given":"Andrés"},{"family":"Vallès","given":"Vicenç"},{"family":"Cavero","given":"Myriam"},{"family":"Oliva","given":"Joan Carles"}],"issued":{"date-parts":[["2013"]]}}}],"schema":"https://github.com/citation-style-language/schema/raw/master/csl-citation.json"} </w:instrText>
            </w:r>
            <w:r w:rsidR="005F1EFE">
              <w:rPr>
                <w:rFonts w:ascii="Times" w:hAnsi="Times" w:cs="Calibri"/>
                <w:color w:val="000000" w:themeColor="text1"/>
                <w:sz w:val="16"/>
                <w:szCs w:val="16"/>
              </w:rPr>
              <w:fldChar w:fldCharType="separate"/>
            </w:r>
            <w:r w:rsidR="003B62D9">
              <w:rPr>
                <w:rFonts w:ascii="Times" w:hAnsi="Times"/>
                <w:color w:val="000000"/>
                <w:sz w:val="16"/>
                <w:lang w:val="en-US"/>
              </w:rPr>
              <w:t>[70]</w:t>
            </w:r>
            <w:r w:rsidR="005F1EFE">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76764E70"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3AC074A"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69A06B3C"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4A3ED65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67B1462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6DE419C"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6787AA8D"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5AA6DBDB" w14:textId="77777777" w:rsidR="00F51B97" w:rsidRPr="00964937" w:rsidRDefault="00F51B97" w:rsidP="00115876">
            <w:pPr>
              <w:jc w:val="center"/>
              <w:rPr>
                <w:rFonts w:ascii="Times" w:hAnsi="Times" w:cs="Calibri"/>
                <w:color w:val="000000" w:themeColor="text1"/>
              </w:rPr>
            </w:pPr>
          </w:p>
        </w:tc>
        <w:tc>
          <w:tcPr>
            <w:tcW w:w="567" w:type="dxa"/>
            <w:shd w:val="clear" w:color="auto" w:fill="auto"/>
            <w:vAlign w:val="center"/>
            <w:hideMark/>
          </w:tcPr>
          <w:p w14:paraId="4E4D4B55"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shd w:val="clear" w:color="auto" w:fill="auto"/>
            <w:vAlign w:val="center"/>
            <w:hideMark/>
          </w:tcPr>
          <w:p w14:paraId="064FCF81"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3ED83040"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06BFDD6C"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99E275E"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1358FE4B" w14:textId="77777777" w:rsidR="00F51B97" w:rsidRPr="00964937" w:rsidRDefault="00F51B97" w:rsidP="00115876">
            <w:pPr>
              <w:jc w:val="center"/>
              <w:rPr>
                <w:rFonts w:ascii="Times" w:hAnsi="Times" w:cs="Calibri"/>
                <w:color w:val="000000" w:themeColor="text1"/>
              </w:rPr>
            </w:pPr>
          </w:p>
        </w:tc>
        <w:tc>
          <w:tcPr>
            <w:tcW w:w="617" w:type="dxa"/>
            <w:vAlign w:val="center"/>
          </w:tcPr>
          <w:p w14:paraId="58203F1D" w14:textId="77777777" w:rsidR="00F51B97" w:rsidRPr="00964937" w:rsidRDefault="00F51B97" w:rsidP="00115876">
            <w:pPr>
              <w:jc w:val="center"/>
              <w:rPr>
                <w:rFonts w:ascii="Times" w:hAnsi="Times" w:cs="Calibri"/>
                <w:color w:val="000000" w:themeColor="text1"/>
              </w:rPr>
            </w:pPr>
          </w:p>
        </w:tc>
        <w:tc>
          <w:tcPr>
            <w:tcW w:w="617" w:type="dxa"/>
            <w:vAlign w:val="center"/>
          </w:tcPr>
          <w:p w14:paraId="68221A64"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72841168" w14:textId="77777777" w:rsidTr="00115876">
        <w:trPr>
          <w:trHeight w:val="20"/>
        </w:trPr>
        <w:tc>
          <w:tcPr>
            <w:tcW w:w="841" w:type="dxa"/>
            <w:shd w:val="clear" w:color="auto" w:fill="auto"/>
            <w:hideMark/>
          </w:tcPr>
          <w:p w14:paraId="716CEBEC"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7AA3A40F"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TextIt</w:t>
            </w:r>
            <w:proofErr w:type="spellEnd"/>
          </w:p>
        </w:tc>
        <w:tc>
          <w:tcPr>
            <w:tcW w:w="1049" w:type="dxa"/>
            <w:tcBorders>
              <w:right w:val="double" w:sz="4" w:space="0" w:color="auto"/>
            </w:tcBorders>
          </w:tcPr>
          <w:p w14:paraId="72D9BFDE" w14:textId="1BBBF610"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Czyz</w:t>
            </w:r>
            <w:proofErr w:type="spellEnd"/>
            <w:r w:rsidRPr="00964937">
              <w:rPr>
                <w:rFonts w:ascii="Times" w:hAnsi="Times" w:cs="Calibri"/>
                <w:color w:val="000000" w:themeColor="text1"/>
                <w:sz w:val="16"/>
                <w:szCs w:val="16"/>
              </w:rPr>
              <w:t xml:space="preserve"> et al., 2020</w:t>
            </w:r>
            <w:r w:rsidR="005F1EFE">
              <w:rPr>
                <w:rFonts w:ascii="Times" w:hAnsi="Times" w:cs="Calibri"/>
                <w:color w:val="000000" w:themeColor="text1"/>
                <w:sz w:val="16"/>
                <w:szCs w:val="16"/>
              </w:rPr>
              <w:t xml:space="preserve"> </w:t>
            </w:r>
            <w:r w:rsidR="005F1EFE">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{"citationID":"a1fg74849k","properties":{"formattedCitation":"[148]","plainCitation":"[148]","noteIndex":0},"citationItems":[{"id":15283,"uris":["http://zotero.org/users/5795740/items/7U5W94UG"],"itemData":{"id":15283,"type":"article-journal","abstract":"Background: Suicide is the second leading cause of death among adolescents. A critical need exists for developing promising interventions for adolescents after psychiatric hospitalization who are at a high risk of experiencing repeated suicidal behaviors and related crises. The high-risk period following psychiatric hospitalization calls for cost-effective and scalable continuity of care approaches to support adolescents' transition from inpatient care. Text messages have been used to improve a wide range of behavioral and health outcomes and may hold promise as an accessible continuity of care strategy for youth at risk of suicide. Objective(s): In this study of 40 adolescents at elevated suicide risk, we report on the iterative development and acceptability of a text-based intervention designed to encourage adaptive coping and safety plan adherence in the high-risk period following psychiatric hospitalization. Method(s): Adolescents (aged 13-17 years) who were hospitalized because of last-month suicide attempts or last-week suicidal ideation took part in either study phase 1 (n=25; 19/25, 76% female), wherein message content was developed and revised on the basis of feedback obtained during hospitalization, or study phase 2 (n=15; 11/15, 73% female), wherein text messages informed by phase 1 were further tested and refined based on feedback obtained daily over the course of a month after discharge (n=256 observations) and during an end-of-study phone interview. Result(s): Quantitative and qualitative feedback across the 2 study phases pointed to the acceptability of text-based support. Messages were seen as having the potential to be helpful with the transition after hospitalization, with adolescents indicating that texts may serve as reminders to use coping strategies, contribute to improvement in mood, and provide them with a sense of encouragement and hope. At the same time, some adolescents expressed concerns that messages may be insufficient for all teens or circumstances. In phase 2, the passage of time did not influence adolescents' perception of messages in the month after discharge (P=.74); however, there were notable daily level associations between the perception of messages and adolescents' affect. Specifically, higher within-person (relative to adolescents' own average) anger was negatively related to liking text messages (P=.005), whereas within-person positive affect was associated with the perception of messages as more helpful (P=.04). Conclusion(s): Text-based support appears to be an acceptable continuity of care strategy to support adolescents' transition after hospitalization. The implications of study findings are discussed. Future work is needed to evaluate the impact of text-based interventions on suicide-related outcomes.Copyright © Ewa K Czyz, Alejandra Arango, Nathaniel Healy, Cheryl A King, Maureen Walton.","container-title":"JMIR Mental Health","DOI":"10.2196/17345","issue":"5","journalAbbreviation":"JMIR Mental Health","note":"publisher-place: Canada\npublisher: JMIR Publications Inc.","page":"e17345","title":"Augmenting safety planning with text messaging support for adolescents at elevated suicide risk: Development and acceptability study","volume":"7","author":[{"family":"Czyz","given":"Ewa K"},{"family":"Arango","given":"Alejandra"},{"family":"King","given":"Cheryl A"},{"family":"Healy","given":"Nathaniel"},{"family":"Walton","given":"Maureen"}],"issued":{"date-parts":[["2020"]]}}}],"schema":"https://github.com/citation-style-language/schema/raw/master/csl-citation.json"} </w:instrText>
            </w:r>
            <w:r w:rsidR="005F1EFE">
              <w:rPr>
                <w:rFonts w:ascii="Times" w:hAnsi="Times" w:cs="Calibri"/>
                <w:color w:val="000000" w:themeColor="text1"/>
                <w:sz w:val="16"/>
                <w:szCs w:val="16"/>
              </w:rPr>
              <w:fldChar w:fldCharType="separate"/>
            </w:r>
            <w:r w:rsidR="003B62D9">
              <w:rPr>
                <w:rFonts w:ascii="Times" w:hAnsi="Times"/>
                <w:color w:val="000000"/>
                <w:sz w:val="16"/>
                <w:lang w:val="en-US"/>
              </w:rPr>
              <w:t>[148]</w:t>
            </w:r>
            <w:r w:rsidR="005F1EFE">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26A2A18F"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81CB2CE"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10046A19"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1466EBB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4B6DB2E2"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A74550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6BEFC277"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68043AE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05548A83"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175267DC"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4F67131A"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40549E6B"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94E3DC6"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19A492AC" w14:textId="77777777" w:rsidR="00F51B97" w:rsidRPr="00964937" w:rsidRDefault="00F51B97" w:rsidP="00115876">
            <w:pPr>
              <w:jc w:val="center"/>
              <w:rPr>
                <w:rFonts w:ascii="Times" w:hAnsi="Times" w:cs="Calibri"/>
                <w:color w:val="000000" w:themeColor="text1"/>
              </w:rPr>
            </w:pPr>
          </w:p>
        </w:tc>
        <w:tc>
          <w:tcPr>
            <w:tcW w:w="617" w:type="dxa"/>
            <w:vAlign w:val="center"/>
          </w:tcPr>
          <w:p w14:paraId="599B9DBC" w14:textId="77777777" w:rsidR="00F51B97" w:rsidRPr="00964937" w:rsidRDefault="00F51B97" w:rsidP="00115876">
            <w:pPr>
              <w:jc w:val="center"/>
              <w:rPr>
                <w:rFonts w:ascii="Times" w:hAnsi="Times" w:cs="Calibri"/>
                <w:color w:val="000000" w:themeColor="text1"/>
              </w:rPr>
            </w:pPr>
          </w:p>
        </w:tc>
        <w:tc>
          <w:tcPr>
            <w:tcW w:w="617" w:type="dxa"/>
            <w:vAlign w:val="center"/>
          </w:tcPr>
          <w:p w14:paraId="41FF198D"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03A123D8" w14:textId="77777777" w:rsidTr="00115876">
        <w:trPr>
          <w:trHeight w:val="20"/>
        </w:trPr>
        <w:tc>
          <w:tcPr>
            <w:tcW w:w="841" w:type="dxa"/>
            <w:shd w:val="clear" w:color="auto" w:fill="auto"/>
            <w:hideMark/>
          </w:tcPr>
          <w:p w14:paraId="4F9CC528"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4C446B78"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The Parkland Health &amp; Hospital System (PHHS) Universal Suicide Screening Program</w:t>
            </w:r>
          </w:p>
        </w:tc>
        <w:tc>
          <w:tcPr>
            <w:tcW w:w="1049" w:type="dxa"/>
            <w:tcBorders>
              <w:right w:val="double" w:sz="4" w:space="0" w:color="auto"/>
            </w:tcBorders>
          </w:tcPr>
          <w:p w14:paraId="77DBAF8F" w14:textId="1EE396CD"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Parkland 2018</w:t>
            </w:r>
            <w:r w:rsidR="00F65F73">
              <w:rPr>
                <w:rFonts w:ascii="Times" w:hAnsi="Times" w:cs="Calibri"/>
                <w:color w:val="000000" w:themeColor="text1"/>
                <w:sz w:val="16"/>
                <w:szCs w:val="16"/>
              </w:rPr>
              <w:t xml:space="preserve"> </w:t>
            </w:r>
            <w:r w:rsidR="00F65F73">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{"citationID":"a1mar3o4s3v","properties":{"formattedCitation":"[86]","plainCitation":"[86]","noteIndex":0},"citationItems":[{"id":15307,"uris":["http://zotero.org/users/5795740/items/DV544H5D"],"itemData":{"id":15307,"type":"article-journal","abstract":"The article offers information on the universal suicide screening program that help in detecting unrecognized risks in hospitals.","container-title":"Mental Health Weekly","DOI":"10.1002/mhw.31306","issue":"2","journalAbbreviation":"Mental Health Weekly","note":"publisher-place: Hoboken, New Jersey\npublisher: John Wiley &amp; Sons, Inc.","page":"1-3","title":"Universal suicide screening program in hospital detects unrecognized risks.","volume":"28","author":[{"family":"Parkland","given":""}],"issued":{"date-parts":[["2018"]]}}}],"schema":"https://github.com/citation-style-language/schema/raw/master/csl-citation.json"} </w:instrText>
            </w:r>
            <w:r w:rsidR="00F65F73">
              <w:rPr>
                <w:rFonts w:ascii="Times" w:hAnsi="Times" w:cs="Calibri"/>
                <w:color w:val="000000" w:themeColor="text1"/>
                <w:sz w:val="16"/>
                <w:szCs w:val="16"/>
              </w:rPr>
              <w:fldChar w:fldCharType="separate"/>
            </w:r>
            <w:r w:rsidR="003B62D9">
              <w:rPr>
                <w:rFonts w:ascii="Times" w:hAnsi="Times"/>
                <w:color w:val="000000"/>
                <w:sz w:val="16"/>
                <w:lang w:val="en-US"/>
              </w:rPr>
              <w:t>[86]</w:t>
            </w:r>
            <w:r w:rsidR="00F65F73">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41EB006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6F7B4835"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678DFC75"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4D1B0139"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00AD70E"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AE8E46A"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338F966B"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268A4D8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22CD18E6"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3140F5C4"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4211B40"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251F1ED3"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35EE3D73"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0FB8327B"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vAlign w:val="center"/>
          </w:tcPr>
          <w:p w14:paraId="28755A06" w14:textId="77777777" w:rsidR="00F51B97" w:rsidRPr="00964937" w:rsidRDefault="00F51B97" w:rsidP="00115876">
            <w:pPr>
              <w:jc w:val="center"/>
              <w:rPr>
                <w:rFonts w:ascii="Times" w:hAnsi="Times" w:cs="Calibri"/>
                <w:color w:val="000000" w:themeColor="text1"/>
              </w:rPr>
            </w:pPr>
          </w:p>
        </w:tc>
        <w:tc>
          <w:tcPr>
            <w:tcW w:w="617" w:type="dxa"/>
            <w:vAlign w:val="center"/>
          </w:tcPr>
          <w:p w14:paraId="390B5AA4" w14:textId="77777777" w:rsidR="00F51B97" w:rsidRPr="00964937" w:rsidRDefault="00F51B97" w:rsidP="00115876">
            <w:pPr>
              <w:jc w:val="center"/>
              <w:rPr>
                <w:rFonts w:ascii="Times" w:hAnsi="Times" w:cs="Calibri"/>
                <w:color w:val="000000" w:themeColor="text1"/>
              </w:rPr>
            </w:pPr>
          </w:p>
        </w:tc>
      </w:tr>
      <w:tr w:rsidR="00F51B97" w:rsidRPr="00964937" w14:paraId="323E74D9" w14:textId="77777777" w:rsidTr="00115876">
        <w:trPr>
          <w:trHeight w:val="20"/>
        </w:trPr>
        <w:tc>
          <w:tcPr>
            <w:tcW w:w="841" w:type="dxa"/>
            <w:shd w:val="clear" w:color="auto" w:fill="auto"/>
            <w:hideMark/>
          </w:tcPr>
          <w:p w14:paraId="57E8B5E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Youth </w:t>
            </w:r>
          </w:p>
        </w:tc>
        <w:tc>
          <w:tcPr>
            <w:tcW w:w="1431" w:type="dxa"/>
            <w:gridSpan w:val="2"/>
            <w:shd w:val="clear" w:color="auto" w:fill="auto"/>
            <w:hideMark/>
          </w:tcPr>
          <w:p w14:paraId="15979E70"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The Safety Planning Assistant </w:t>
            </w:r>
          </w:p>
        </w:tc>
        <w:tc>
          <w:tcPr>
            <w:tcW w:w="1049" w:type="dxa"/>
            <w:tcBorders>
              <w:right w:val="double" w:sz="4" w:space="0" w:color="auto"/>
            </w:tcBorders>
          </w:tcPr>
          <w:p w14:paraId="74A5ECA6" w14:textId="37B2789B"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Hill et al., 2020</w:t>
            </w:r>
            <w:r w:rsidR="00ED158D">
              <w:rPr>
                <w:rFonts w:ascii="Times" w:hAnsi="Times" w:cs="Calibri"/>
                <w:color w:val="000000" w:themeColor="text1"/>
                <w:sz w:val="16"/>
                <w:szCs w:val="16"/>
              </w:rPr>
              <w:t xml:space="preserve"> </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{"citationID":"a19977t9ghq","properties":{"formattedCitation":"[60]","plainCitation":"[60]","noteIndex":0},"citationItems":[{"id":15284,"uris":["http://zotero.org/users/5795740/items/X887SYSY"],"itemData":{"id":15284,"type":"article-journal","abstract":"Suicide safety planning is an intervention to assist individuals with suicide ideation in maintaining safety during a suicidal crisis. However, safety planning with adolescents is complicated by adolescents' limited access to coping strategies at school and lack of financial means and transportation for social activities. Adolescents also rely on parents for means safety and seeking healthcare services. To address these issues, the Safety Planning Assistant was developed to create personalized safety plans and provide psychoeducation to adolescents and parents. The program consists of two web-based, clinician-administered modules. The aims of this pilot feasibility and acceptability trial were (a) to evaluate whether use of the Safety Planning Assistant resulted in completed safety plans in a timely manner and (b) to evaluate participant satisfaction with the Safety Planning Assistant and completion of the intervention modules. Participants were 15 adolescents who screened positive for suicide risk, 12-17 years of age (M = 14.53 years, SD = 17.73 years) and their parents/guardians. Participants completed pre-treatment, post-treatment, and 1-month follow-up assessments. Results indicated an average time of 48.13 minutes for youth and 31.69 minutes for parents. Adolescents and parents reported a high degree of satisfaction with the intervention. At the follow-up assessment, 73.3% of adolescents reported using their safety plan and 73.3% of parents reported engaging in at least one means safety behavior. Data support the preliminary feasibility of administering safety planning using the web-based tool and the acceptability of the Safety Planning Assistant to both adolescents and their parents.Copyright © 2020 Society of Clinical Child &amp; Adolescent Psychology.","container-title":"Evidence-Based Practice in Child and Adolescent Mental Health","DOI":"10.1080/23794925.2020.1759469","issue":"2","journalAbbreviation":"Evidence-Based Practice in Child and Adolescent Mental Health","note":"publisher-place: United Kingdom\npublisher: Routledge (E-mail: aabs@uw.edu)","page":"164-172","title":"The Safety Planning Assistant: Feasibility and Acceptability of a Web-Based Suicide Safety Planning Tool for At-Risk Adolescents and Their Parents","volume":"5","author":[{"family":"Hill","given":"Ryan M."},{"family":"Dodd","given":"Cody G."},{"family":"Do","given":"Calvin"},{"family":"Kaplow","given":"Julie B."},{"family":"Gomez","given":"Marisela"}],"issued":{"date-parts":[["2020"]]}}}],"schema":"https://github.com/citation-style-language/schema/raw/master/csl-citation.json"}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[60]</w:t>
            </w:r>
            <w:r w:rsidR="00ED158D">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1C74A4D4"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41E40AB1"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shd w:val="clear" w:color="auto" w:fill="auto"/>
            <w:vAlign w:val="center"/>
            <w:hideMark/>
          </w:tcPr>
          <w:p w14:paraId="647B128C"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6083746D"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E166532"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C3502B6"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08B5C7E7"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40C29CD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0507DF97"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1A196485"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5B3212CA"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2B07AC5F"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06C7BF2"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3CDBDF09" w14:textId="77777777" w:rsidR="00F51B97" w:rsidRPr="00964937" w:rsidRDefault="00F51B97" w:rsidP="00115876">
            <w:pPr>
              <w:jc w:val="center"/>
              <w:rPr>
                <w:rFonts w:ascii="Times" w:hAnsi="Times" w:cs="Calibri"/>
                <w:color w:val="000000" w:themeColor="text1"/>
              </w:rPr>
            </w:pPr>
          </w:p>
        </w:tc>
        <w:tc>
          <w:tcPr>
            <w:tcW w:w="617" w:type="dxa"/>
            <w:vAlign w:val="center"/>
          </w:tcPr>
          <w:p w14:paraId="5A083A3A"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vAlign w:val="center"/>
          </w:tcPr>
          <w:p w14:paraId="08AEBABC" w14:textId="77777777" w:rsidR="00F51B97" w:rsidRPr="00964937" w:rsidRDefault="00F51B97" w:rsidP="00115876">
            <w:pPr>
              <w:jc w:val="center"/>
              <w:rPr>
                <w:rFonts w:ascii="Times" w:hAnsi="Times" w:cs="Calibri"/>
                <w:color w:val="000000" w:themeColor="text1"/>
              </w:rPr>
            </w:pPr>
          </w:p>
        </w:tc>
      </w:tr>
      <w:tr w:rsidR="00F51B97" w:rsidRPr="00964937" w14:paraId="7D26E69D" w14:textId="77777777" w:rsidTr="00115876">
        <w:trPr>
          <w:trHeight w:val="20"/>
        </w:trPr>
        <w:tc>
          <w:tcPr>
            <w:tcW w:w="841" w:type="dxa"/>
            <w:shd w:val="clear" w:color="auto" w:fill="auto"/>
            <w:hideMark/>
          </w:tcPr>
          <w:p w14:paraId="2115654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4CDC04D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The tailored Men and Providers Preventing Suicide (MAPS) program</w:t>
            </w:r>
          </w:p>
        </w:tc>
        <w:tc>
          <w:tcPr>
            <w:tcW w:w="1049" w:type="dxa"/>
            <w:tcBorders>
              <w:right w:val="double" w:sz="4" w:space="0" w:color="auto"/>
            </w:tcBorders>
          </w:tcPr>
          <w:p w14:paraId="2FB2FCC8" w14:textId="5D52D869"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Jerant</w:t>
            </w:r>
            <w:proofErr w:type="spellEnd"/>
            <w:r w:rsidRPr="00964937">
              <w:rPr>
                <w:rFonts w:ascii="Times" w:hAnsi="Times" w:cs="Calibri"/>
                <w:color w:val="000000" w:themeColor="text1"/>
                <w:sz w:val="16"/>
                <w:szCs w:val="16"/>
              </w:rPr>
              <w:t xml:space="preserve"> et al., 2020</w:t>
            </w:r>
            <w:r w:rsidR="00ED158D">
              <w:rPr>
                <w:rFonts w:ascii="Times" w:hAnsi="Times" w:cs="Calibri"/>
                <w:color w:val="000000" w:themeColor="text1"/>
                <w:sz w:val="16"/>
                <w:szCs w:val="16"/>
              </w:rPr>
              <w:t xml:space="preserve"> </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{"citationID":"a2jqhf8de1p","properties":{"formattedCitation":"[75]","plainCitation":"[75]","noteIndex":0},"citationItems":[{"id":15244,"uris":["http://zotero.org/users/5795740/items/KREMR9PJ"],"itemData":{"id":15244,"type":"article-journal","abstract":"PURPOSE: Middle-aged men are at high risk of suicide. While about half of those who kill themselves visit a primary care clinician (PCC) shortly before death, in current practice, few spontaneously disclose their thoughts of suicide during the visits, and PCCs seldom inquire about such thoughts. In a randomized controlled trial, we examined the effect of a tailored interactive computer program designed to encourage middle-aged men's discussion of suicide with PCCs., METHODS: We recruited men 35-74 years old reporting recent (within 4 weeks) active suicide thoughts from the panels of 42 PCCs (the unit of randomization) in eight offices within a single California health system. In the office before a visit, men viewed the intervention corresponding to their PCC's random group assignment: Men and Providers Preventing Suicide (MAPS) (20 PCCs), providing tailored multimedia promoting discussion of suicide thoughts, or control (22 PCCs), composed of a sleep hygiene video plus brief non-tailored text encouraging discussion of suicide thoughts. Logistic regressions, adjusting for patient nesting within physicians, examined MAPS' effect on patient-reported suicide discussion in the subsequent office visit., RESULTS: Sixteen of the randomized PCCs had no patients enroll in the trial. From the panels of the remaining 26 PCCs (12 MAPS, 14 control), 48 men (MAPS 21, control 27) were enrolled (a mean of 1.8 (range 1-5) per PCC), with a mean age of 55.9 years (SD 11.4). Suicide discussion was more likely among MAPS patients (15/21 [65%]) than controls (8/27 [35%]). Logistic regression showed men viewing MAPS were more likely than controls to discuss suicide with their PCC (OR 5.91, 95% CI 1.59-21.94; P = 0.008; nesting-adjusted predicted effect 71% vs. 30%)., CONCLUSIONS: In addressing barriers to discussing suicide, the tailored MAPS program activated middle-aged men with active suicide thoughts to engage with PCCs around this customarily taboo topic.","container-title":"Journal of general internal medicine","DOI":"10.1007/s11606-020-05769-3","issue":"7","journalAbbreviation":"Journal of general internal medicine","note":"publisher-place: United States","page":"2050-2058","title":"Tailored Activation of Middle-Aged Men to Promote Discussion of Recent Active Suicide Thoughts: a Randomized Controlled Trial.","volume":"35","author":[{"family":"Jerant","given":"Anthony"},{"family":"Duberstein","given":"Paul"},{"family":"Kravitz","given":"Richard L"},{"family":"Stone","given":"Deborah M"},{"family":"Cipri","given":"Camille"},{"family":"Franks","given":"Peter"}],"issued":{"date-parts":[["2020"]]}}}],"schema":"https://github.com/citation-style-language/schema/raw/master/csl-citation.json"}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[75]</w:t>
            </w:r>
            <w:r w:rsidR="00ED158D">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0098597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6FAD6879"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6A8DCAEA"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5CAE5A08"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7C0DBBF"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CBAE503"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18F06787"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59C06BCD"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45F4756F"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4E49F49F"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63A54AD"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06CF2D52"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550A464E"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0637FBED" w14:textId="77777777" w:rsidR="00F51B97" w:rsidRPr="00964937" w:rsidRDefault="00F51B97" w:rsidP="00115876">
            <w:pPr>
              <w:jc w:val="center"/>
              <w:rPr>
                <w:rFonts w:ascii="Times" w:hAnsi="Times" w:cs="Calibri"/>
                <w:color w:val="000000" w:themeColor="text1"/>
              </w:rPr>
            </w:pPr>
          </w:p>
        </w:tc>
        <w:tc>
          <w:tcPr>
            <w:tcW w:w="617" w:type="dxa"/>
            <w:vAlign w:val="center"/>
          </w:tcPr>
          <w:p w14:paraId="2CC8618E" w14:textId="77777777" w:rsidR="00F51B97" w:rsidRPr="00964937" w:rsidRDefault="00F51B97" w:rsidP="00115876">
            <w:pPr>
              <w:jc w:val="center"/>
              <w:rPr>
                <w:rFonts w:ascii="Times" w:hAnsi="Times" w:cs="Calibri"/>
                <w:color w:val="000000" w:themeColor="text1"/>
              </w:rPr>
            </w:pPr>
          </w:p>
        </w:tc>
        <w:tc>
          <w:tcPr>
            <w:tcW w:w="617" w:type="dxa"/>
            <w:vAlign w:val="center"/>
          </w:tcPr>
          <w:p w14:paraId="1E534FBE"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5ABF6EA8" w14:textId="77777777" w:rsidTr="00115876">
        <w:trPr>
          <w:trHeight w:val="20"/>
        </w:trPr>
        <w:tc>
          <w:tcPr>
            <w:tcW w:w="841" w:type="dxa"/>
            <w:shd w:val="clear" w:color="auto" w:fill="auto"/>
            <w:hideMark/>
          </w:tcPr>
          <w:p w14:paraId="586A16E2"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78FCD40F"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True Colours online questionnaire (digital self-monitoring component)</w:t>
            </w:r>
          </w:p>
        </w:tc>
        <w:tc>
          <w:tcPr>
            <w:tcW w:w="1049" w:type="dxa"/>
            <w:tcBorders>
              <w:right w:val="double" w:sz="4" w:space="0" w:color="auto"/>
            </w:tcBorders>
          </w:tcPr>
          <w:p w14:paraId="16603C3D" w14:textId="4327E005" w:rsidR="00F51B97" w:rsidRPr="00964937" w:rsidRDefault="00F51B97" w:rsidP="00115876">
            <w:pPr>
              <w:rPr>
                <w:rFonts w:ascii="Times" w:hAnsi="Times" w:cs="Segoe UI Symbol"/>
                <w:b/>
                <w:bCs/>
                <w:color w:val="000000" w:themeColor="text1"/>
                <w:sz w:val="16"/>
                <w:szCs w:val="16"/>
              </w:rPr>
            </w:pPr>
            <w:r w:rsidRPr="00964937">
              <w:rPr>
                <w:rFonts w:ascii="Times" w:hAnsi="Times" w:cs="Calibri"/>
                <w:color w:val="000000" w:themeColor="text1"/>
                <w:sz w:val="16"/>
                <w:szCs w:val="16"/>
              </w:rPr>
              <w:t>Brand et al.,  2021</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{"citationID":"a2aqg0mfnpd","properties":{"formattedCitation":"[95]","plainCitation":"[95]","noteIndex":0},"citationItems":[{"id":15303,"uris":["http://zotero.org/users/5795740/items/IIXVGZ64"],"itemData":{"id":15303,"type":"article-journal","abstract":"Why you should read this article: • To understand the current provision of self-harm services in England • To learn about how digital technologies could support patients who self-harm • To develop ideas for improving your service offering to patients who self-harm With more than 200,000 presentations to hospital for self-harm each year in England, there is a clear requirement to reduce self-harm and improve well-being in this population. This service evaluation examined the potential for digital self-monitoring of patients' well-being as an adjunct to psychological supportive therapy. The evaluation used a series of questionnaires to investigate patients' use of digital technology to self-monitor their mood, suicidality and self-harm behaviour. The authors also collected questionnaire feedback from patients and clinicians about their experience of using the digital technology. Patients who used the digital self-monitoring technology mostly found it useful and easy to use, as did the clinicians. This method of recording patients' progress has now been incorporated into routine clinical care.","container-title":"Mental Health Practice","DOI":"10.7748/mhp.2021.e1526","journalAbbreviation":"Mental Health Practice","note":"publisher: RCNi","page":"N.PAG-N.PAG","title":"Using digital monitoring alongside psychosocial interventions in patients who self-harm.","author":[{"family":"Brand","given":"Fiona"},{"family":"Hawton","given":"Keith"}],"issued":{"date-parts":[["2021"]]}}}],"schema":"https://github.com/citation-style-language/schema/raw/master/csl-citation.json"}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[95]</w:t>
            </w:r>
            <w:r w:rsidR="00ED158D">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04F39C2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10BA02D3"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4B0B01CA"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00507183"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91F5AE0"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2EE0444"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7026721A" w14:textId="77777777" w:rsidR="00F51B97" w:rsidRPr="00964937" w:rsidRDefault="00F51B97" w:rsidP="00115876">
            <w:pPr>
              <w:jc w:val="center"/>
              <w:rPr>
                <w:rFonts w:ascii="Times" w:hAnsi="Times" w:cs="Calibri"/>
                <w:b/>
                <w:bCs/>
                <w:color w:val="000000" w:themeColor="text1"/>
              </w:rPr>
            </w:pPr>
          </w:p>
        </w:tc>
        <w:tc>
          <w:tcPr>
            <w:tcW w:w="1000" w:type="dxa"/>
            <w:tcBorders>
              <w:left w:val="double" w:sz="4" w:space="0" w:color="auto"/>
            </w:tcBorders>
            <w:shd w:val="clear" w:color="auto" w:fill="auto"/>
            <w:vAlign w:val="center"/>
            <w:hideMark/>
          </w:tcPr>
          <w:p w14:paraId="0DF441A4"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6E86DD28"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46DF4AA8"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F3FE412"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511D8CF6"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75B58E1C"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5119B2B8" w14:textId="77777777" w:rsidR="00F51B97" w:rsidRPr="00964937" w:rsidRDefault="00F51B97" w:rsidP="00115876">
            <w:pPr>
              <w:jc w:val="center"/>
              <w:rPr>
                <w:rFonts w:ascii="Times" w:hAnsi="Times" w:cs="Calibri"/>
                <w:color w:val="000000" w:themeColor="text1"/>
              </w:rPr>
            </w:pPr>
          </w:p>
        </w:tc>
        <w:tc>
          <w:tcPr>
            <w:tcW w:w="617" w:type="dxa"/>
            <w:vAlign w:val="center"/>
          </w:tcPr>
          <w:p w14:paraId="61EA2212" w14:textId="77777777" w:rsidR="00F51B97" w:rsidRPr="00964937" w:rsidRDefault="00F51B97" w:rsidP="00115876">
            <w:pPr>
              <w:jc w:val="center"/>
              <w:rPr>
                <w:rFonts w:ascii="Times" w:hAnsi="Times" w:cs="Calibri"/>
                <w:color w:val="000000" w:themeColor="text1"/>
              </w:rPr>
            </w:pPr>
          </w:p>
        </w:tc>
        <w:tc>
          <w:tcPr>
            <w:tcW w:w="617" w:type="dxa"/>
            <w:vAlign w:val="center"/>
          </w:tcPr>
          <w:p w14:paraId="6E29F596"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6C119370" w14:textId="77777777" w:rsidTr="00115876">
        <w:trPr>
          <w:trHeight w:val="20"/>
        </w:trPr>
        <w:tc>
          <w:tcPr>
            <w:tcW w:w="841" w:type="dxa"/>
            <w:shd w:val="clear" w:color="auto" w:fill="auto"/>
            <w:hideMark/>
          </w:tcPr>
          <w:p w14:paraId="7D0503E9"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4473FC87"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Virtual Collaborative Assessment and Management of Suicidality System (V-CAMS)</w:t>
            </w:r>
          </w:p>
        </w:tc>
        <w:tc>
          <w:tcPr>
            <w:tcW w:w="1049" w:type="dxa"/>
            <w:tcBorders>
              <w:right w:val="double" w:sz="4" w:space="0" w:color="auto"/>
            </w:tcBorders>
          </w:tcPr>
          <w:p w14:paraId="30AB9CB0" w14:textId="2026A1D0" w:rsidR="00F51B97" w:rsidRPr="00964937" w:rsidRDefault="00F51B97" w:rsidP="00115876">
            <w:pPr>
              <w:rPr>
                <w:rFonts w:ascii="Times" w:hAnsi="Times" w:cs="Segoe UI Symbol"/>
                <w:b/>
                <w:bCs/>
                <w:color w:val="000000" w:themeColor="text1"/>
                <w:sz w:val="16"/>
                <w:szCs w:val="16"/>
              </w:rPr>
            </w:pPr>
            <w:proofErr w:type="spellStart"/>
            <w:r w:rsidRPr="00964937">
              <w:rPr>
                <w:rFonts w:ascii="Times" w:hAnsi="Times" w:cs="Calibri"/>
                <w:color w:val="000000" w:themeColor="text1"/>
                <w:sz w:val="16"/>
                <w:szCs w:val="16"/>
              </w:rPr>
              <w:t>Dimeff</w:t>
            </w:r>
            <w:proofErr w:type="spellEnd"/>
            <w:r w:rsidRPr="00964937">
              <w:rPr>
                <w:rFonts w:ascii="Times" w:hAnsi="Times" w:cs="Calibri"/>
                <w:color w:val="000000" w:themeColor="text1"/>
                <w:sz w:val="16"/>
                <w:szCs w:val="16"/>
              </w:rPr>
              <w:t xml:space="preserve">  et al.,2020</w:t>
            </w:r>
            <w:r w:rsidR="00ED158D">
              <w:rPr>
                <w:rFonts w:ascii="Times" w:hAnsi="Times" w:cs="Calibri"/>
                <w:color w:val="000000" w:themeColor="text1"/>
                <w:sz w:val="16"/>
                <w:szCs w:val="16"/>
              </w:rPr>
              <w:t xml:space="preserve"> </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{"citationID":"a4tr61vl0i","properties":{"formattedCitation":"[59]","plainCitation":"[59]","noteIndex":0},"citationItems":[{"id":15324,"uris":["http://zotero.org/users/5795740/items/S62VAB3T"],"itemData":{"id":15324,"type":"article-journal","container-title":"General hospital psychiatry","note":"ISBN: 0163-8343\npublisher: Elsevier","page":"119-126","title":"A novel engagement of suicidality in the emergency department: Virtual Collaborative Assessment and Management of Suicidality","volume":"63","author":[{"family":"Dimeff","given":"Linda A."},{"family":"Jobes","given":"David A."},{"family":"Chalker","given":"Samantha A."},{"family":"Piehl","given":"Brian M."},{"family":"Duvivier","given":"Leticia Lobo"},{"family":"Lok","given":"Benjamin C."},{"family":"Zalake","given":"Mohan S."},{"family":"Chung","given":"Julie"},{"family":"Koerner","given":"Kelly"}],"issued":{"date-parts":[["2020"]]}}}],"schema":"https://github.com/citation-style-language/schema/raw/master/csl-citation.json"}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[59]</w:t>
            </w:r>
            <w:r w:rsidR="00ED158D">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42A6D704"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shd w:val="clear" w:color="auto" w:fill="auto"/>
            <w:vAlign w:val="center"/>
            <w:hideMark/>
          </w:tcPr>
          <w:p w14:paraId="15938E72"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58CC64A8"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343E788B"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5BA33B78"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202D55AB"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tcBorders>
              <w:right w:val="double" w:sz="4" w:space="0" w:color="auto"/>
            </w:tcBorders>
            <w:shd w:val="clear" w:color="auto" w:fill="auto"/>
            <w:vAlign w:val="center"/>
            <w:hideMark/>
          </w:tcPr>
          <w:p w14:paraId="063C4A41"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hideMark/>
          </w:tcPr>
          <w:p w14:paraId="51F95DE1"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66935867"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3DB35530"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23D7F040"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13" w:type="dxa"/>
            <w:shd w:val="clear" w:color="auto" w:fill="auto"/>
            <w:vAlign w:val="center"/>
            <w:hideMark/>
          </w:tcPr>
          <w:p w14:paraId="2E288A9D"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645A67D3"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7B4DEBBB" w14:textId="77777777" w:rsidR="00F51B97" w:rsidRPr="00964937" w:rsidRDefault="00F51B97" w:rsidP="00115876">
            <w:pPr>
              <w:jc w:val="center"/>
              <w:rPr>
                <w:rFonts w:ascii="Times" w:hAnsi="Times" w:cs="Calibri"/>
                <w:color w:val="000000" w:themeColor="text1"/>
              </w:rPr>
            </w:pPr>
          </w:p>
        </w:tc>
        <w:tc>
          <w:tcPr>
            <w:tcW w:w="617" w:type="dxa"/>
            <w:vAlign w:val="center"/>
          </w:tcPr>
          <w:p w14:paraId="77595C37" w14:textId="77777777" w:rsidR="00F51B97" w:rsidRPr="00964937" w:rsidRDefault="00F51B97" w:rsidP="00115876">
            <w:pPr>
              <w:jc w:val="center"/>
              <w:rPr>
                <w:rFonts w:ascii="Times" w:hAnsi="Times" w:cs="Calibri"/>
                <w:color w:val="000000" w:themeColor="text1"/>
              </w:rPr>
            </w:pPr>
          </w:p>
        </w:tc>
        <w:tc>
          <w:tcPr>
            <w:tcW w:w="617" w:type="dxa"/>
            <w:vAlign w:val="center"/>
          </w:tcPr>
          <w:p w14:paraId="3A33B0C7"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4986C406" w14:textId="77777777" w:rsidTr="00115876">
        <w:trPr>
          <w:trHeight w:val="20"/>
        </w:trPr>
        <w:tc>
          <w:tcPr>
            <w:tcW w:w="841" w:type="dxa"/>
            <w:vMerge w:val="restart"/>
            <w:shd w:val="clear" w:color="auto" w:fill="auto"/>
            <w:hideMark/>
          </w:tcPr>
          <w:p w14:paraId="79522506"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vMerge w:val="restart"/>
            <w:shd w:val="clear" w:color="auto" w:fill="auto"/>
            <w:hideMark/>
          </w:tcPr>
          <w:p w14:paraId="5F634267" w14:textId="77777777" w:rsidR="00F51B97" w:rsidRPr="00964937" w:rsidRDefault="00F51B97" w:rsidP="00115876">
            <w:pPr>
              <w:rPr>
                <w:rFonts w:ascii="Times" w:hAnsi="Times" w:cs="Calibri"/>
                <w:color w:val="000000" w:themeColor="text1"/>
                <w:sz w:val="16"/>
                <w:szCs w:val="16"/>
              </w:rPr>
            </w:pPr>
            <w:proofErr w:type="spellStart"/>
            <w:r w:rsidRPr="00964937">
              <w:rPr>
                <w:rFonts w:ascii="Times" w:hAnsi="Times" w:cs="Calibri"/>
                <w:color w:val="000000" w:themeColor="text1"/>
                <w:sz w:val="16"/>
                <w:szCs w:val="16"/>
              </w:rPr>
              <w:t>VigilanS</w:t>
            </w:r>
            <w:proofErr w:type="spellEnd"/>
            <w:r w:rsidRPr="00964937">
              <w:rPr>
                <w:rFonts w:ascii="Times" w:hAnsi="Times" w:cs="Calibri"/>
                <w:color w:val="000000" w:themeColor="text1"/>
                <w:sz w:val="16"/>
                <w:szCs w:val="16"/>
              </w:rPr>
              <w:t xml:space="preserve"> (renamed after ALGOS) </w:t>
            </w:r>
          </w:p>
          <w:p w14:paraId="7DF7408E"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1174914F" w14:textId="100CA962"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Duhem</w:t>
            </w:r>
            <w:proofErr w:type="spellEnd"/>
            <w:r w:rsidRPr="00964937">
              <w:rPr>
                <w:rFonts w:ascii="Times" w:hAnsi="Times" w:cs="Calibri"/>
                <w:color w:val="000000" w:themeColor="text1"/>
                <w:sz w:val="16"/>
                <w:szCs w:val="16"/>
              </w:rPr>
              <w:t xml:space="preserve"> et al., 2018</w:t>
            </w:r>
            <w:r w:rsidR="00ED158D">
              <w:rPr>
                <w:rFonts w:ascii="Times" w:hAnsi="Times" w:cs="Calibri"/>
                <w:color w:val="000000" w:themeColor="text1"/>
                <w:sz w:val="16"/>
                <w:szCs w:val="16"/>
              </w:rPr>
              <w:t xml:space="preserve"> </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{"citationID":"a1cfi5jdq6k","properties":{"formattedCitation":"[92]","plainCitation":"[92]","noteIndex":0},"citationItems":[{"id":15260,"uris":["http://zotero.org/users/5795740/items/8PDH9PHR"],"itemData":{"id":15260,"type":"article-journal","abstract":"INTRODUCTION: The early postattempt period is considered to be one of the most at-risk time windows for suicide reattempt or completion. Among the postcrisis prevention programmes developed to compensate for this risk, brief contact interventions (BCIs) have been proven to be efficient but not equally for each subpopulation of attempters. VigilanS is a region-wide programme that relies on an algorithmic system to tailor surveillance and BCI provisions to individuals discharged from the hospital after a suicide attempt., AIM: VigilanS' main objective is to reduce suicide and suicide reattempt rates both at the individual level (patients included in VigilanS) and at the populational level (inhabitants of the Nord-Pas-de-Calais region)., METHODS AND ANALYSIS: At discharge, every attempter coming from a participating centre is given a crisis card with an emergency number to contact in case of distress. Patients are then systematically recontacted 6 months later. An additional 10-day call is also given if the index suicide attempt is not the first one. Depending on the clinical evaluation during the phone call, the call team may carry out proportionated crisis interventions. Personalised postcards are sent whenever patients are unreachable by phone or in distress. On the populational level, mean suicide and suicide attempt rates in Nord-Pas-de-Calais will be compared before and after the implementation of the programme. Here/there cross-sectional comparisons with a control region will test the spatial specificity of the observed fluctuations, while time-series analyses will be performed to corroborate the temporal plausibility of imputing these fluctuations to the implementation of the programme. On the individual level, patients entered in VigilanS will be prospectively compared with a matched control cohort by means of survival analyses (survival curve comparisons and Cox models)., DISCUSSION: VigilanS interventional components fall under the ordinary law care regime, and the individuals' general rights as patients apply with no addendums or restrictions for their participation in the programme. The research section received authorisation from the Ethical Committee of Lille Nord-Ouest under the caption 'Study aimed at evaluating routine care' and is registered in 'Clinical Trials'. The French Ministry of Health plans to extend the experimentation to other regions and probe the relevance of this type of 'bottom-up' territorial prevention policy at the national level., TRIAL REGISTRATION NUMBER: NCT03134885. Copyright © Author(s) (or their employer(s)) 2018. Re-use permitted under CC BY-NC. No commercial re-use. See rights and permissions. Published by BMJ.","container-title":"BMJ open","DOI":"10.1136/bmjopen-2018-022762","issue":"10","journalAbbreviation":"BMJ open","note":"publisher-place: England","page":"e022762","title":"Combining brief contact interventions (BCI) into a decision-making algorithm to reduce suicide reattempt: the VigilanS study protocol.","volume":"8","author":[{"family":"Duhem","given":"Stephane"},{"family":"Berrouiguet","given":"Sofian"},{"family":"Debien","given":"Christophe"},{"family":"Ducrocq","given":"Francois"},{"family":"Demarty","given":"Anne Laure"},{"family":"Messiah","given":"Antoine"},{"family":"Courtet","given":"Philippe"},{"family":"Jehel","given":"Louis"},{"family":"Thomas","given":"Pierre"},{"family":"Deplanque","given":"Dominique"},{"family":"Danel","given":"Thierry"},{"family":"Walter","given":"Michel"},{"family":"Notredame","given":"Charles-Edouard"},{"family":"Vaiva","given":"Guillaume"}],"issued":{"date-parts":[["2018"]]}}}],"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[92]</w:t>
            </w:r>
            <w:r w:rsidR="00ED158D">
              <w:rPr>
                <w:rFonts w:ascii="Times" w:hAnsi="Times" w:cs="Calibri"/>
                <w:color w:val="000000" w:themeColor="text1"/>
                <w:sz w:val="16"/>
                <w:szCs w:val="16"/>
              </w:rPr>
              <w:fldChar w:fldCharType="end"/>
            </w:r>
          </w:p>
        </w:tc>
        <w:tc>
          <w:tcPr>
            <w:tcW w:w="510" w:type="dxa"/>
            <w:vMerge w:val="restart"/>
            <w:tcBorders>
              <w:left w:val="double" w:sz="4" w:space="0" w:color="auto"/>
            </w:tcBorders>
            <w:shd w:val="clear" w:color="auto" w:fill="auto"/>
            <w:vAlign w:val="center"/>
            <w:hideMark/>
          </w:tcPr>
          <w:p w14:paraId="3FF731C8"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093D9456" w14:textId="77777777" w:rsidR="00F51B97" w:rsidRPr="00964937" w:rsidRDefault="00F51B97" w:rsidP="00115876">
            <w:pPr>
              <w:jc w:val="center"/>
              <w:rPr>
                <w:rFonts w:ascii="Times" w:hAnsi="Times" w:cs="Calibri"/>
                <w:b/>
                <w:bCs/>
                <w:color w:val="000000" w:themeColor="text1"/>
              </w:rPr>
            </w:pPr>
          </w:p>
        </w:tc>
        <w:tc>
          <w:tcPr>
            <w:tcW w:w="716" w:type="dxa"/>
            <w:vMerge w:val="restart"/>
            <w:shd w:val="clear" w:color="auto" w:fill="auto"/>
            <w:vAlign w:val="center"/>
            <w:hideMark/>
          </w:tcPr>
          <w:p w14:paraId="1A705015" w14:textId="77777777" w:rsidR="00F51B97" w:rsidRPr="00964937" w:rsidRDefault="00F51B97" w:rsidP="00115876">
            <w:pPr>
              <w:jc w:val="center"/>
              <w:rPr>
                <w:rFonts w:ascii="Times" w:hAnsi="Times" w:cs="Calibri"/>
                <w:b/>
                <w:bCs/>
                <w:color w:val="000000" w:themeColor="text1"/>
              </w:rPr>
            </w:pPr>
          </w:p>
        </w:tc>
        <w:tc>
          <w:tcPr>
            <w:tcW w:w="709" w:type="dxa"/>
            <w:vMerge w:val="restart"/>
            <w:shd w:val="clear" w:color="auto" w:fill="auto"/>
            <w:vAlign w:val="center"/>
            <w:hideMark/>
          </w:tcPr>
          <w:p w14:paraId="61BCE8E1"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vMerge w:val="restart"/>
            <w:shd w:val="clear" w:color="auto" w:fill="auto"/>
            <w:vAlign w:val="center"/>
            <w:hideMark/>
          </w:tcPr>
          <w:p w14:paraId="273EE2DF"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32924467" w14:textId="77777777" w:rsidR="00F51B97" w:rsidRPr="00964937" w:rsidRDefault="00F51B97" w:rsidP="00115876">
            <w:pPr>
              <w:jc w:val="center"/>
              <w:rPr>
                <w:rFonts w:ascii="Times" w:hAnsi="Times" w:cs="Calibri"/>
                <w:b/>
                <w:bCs/>
                <w:color w:val="000000" w:themeColor="text1"/>
              </w:rPr>
            </w:pPr>
          </w:p>
        </w:tc>
        <w:tc>
          <w:tcPr>
            <w:tcW w:w="418" w:type="dxa"/>
            <w:vMerge w:val="restart"/>
            <w:tcBorders>
              <w:right w:val="double" w:sz="4" w:space="0" w:color="auto"/>
            </w:tcBorders>
            <w:shd w:val="clear" w:color="auto" w:fill="auto"/>
            <w:vAlign w:val="center"/>
            <w:hideMark/>
          </w:tcPr>
          <w:p w14:paraId="3056F085" w14:textId="77777777" w:rsidR="00F51B97" w:rsidRPr="00964937" w:rsidRDefault="00F51B97" w:rsidP="00115876">
            <w:pPr>
              <w:jc w:val="center"/>
              <w:rPr>
                <w:rFonts w:ascii="Times" w:hAnsi="Times" w:cs="Calibri"/>
                <w:b/>
                <w:bCs/>
                <w:color w:val="000000" w:themeColor="text1"/>
              </w:rPr>
            </w:pPr>
          </w:p>
        </w:tc>
        <w:tc>
          <w:tcPr>
            <w:tcW w:w="1000" w:type="dxa"/>
            <w:vMerge w:val="restart"/>
            <w:tcBorders>
              <w:left w:val="double" w:sz="4" w:space="0" w:color="auto"/>
            </w:tcBorders>
            <w:shd w:val="clear" w:color="auto" w:fill="auto"/>
            <w:vAlign w:val="center"/>
            <w:hideMark/>
          </w:tcPr>
          <w:p w14:paraId="1255F4A3" w14:textId="77777777" w:rsidR="00F51B97" w:rsidRPr="00964937" w:rsidRDefault="00F51B97" w:rsidP="00115876">
            <w:pPr>
              <w:jc w:val="center"/>
              <w:rPr>
                <w:rFonts w:ascii="Times" w:hAnsi="Times" w:cs="Calibri"/>
                <w:color w:val="000000" w:themeColor="text1"/>
              </w:rPr>
            </w:pPr>
          </w:p>
        </w:tc>
        <w:tc>
          <w:tcPr>
            <w:tcW w:w="567" w:type="dxa"/>
            <w:vMerge w:val="restart"/>
            <w:shd w:val="clear" w:color="auto" w:fill="auto"/>
            <w:vAlign w:val="center"/>
            <w:hideMark/>
          </w:tcPr>
          <w:p w14:paraId="0696CE49" w14:textId="77777777" w:rsidR="00F51B97" w:rsidRPr="00CB68E8"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837" w:type="dxa"/>
            <w:vMerge w:val="restart"/>
            <w:shd w:val="clear" w:color="auto" w:fill="auto"/>
            <w:vAlign w:val="center"/>
            <w:hideMark/>
          </w:tcPr>
          <w:p w14:paraId="62747B6B"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29AF9ADA" w14:textId="77777777" w:rsidR="00F51B97" w:rsidRPr="00964937" w:rsidRDefault="00F51B97" w:rsidP="00115876">
            <w:pPr>
              <w:jc w:val="center"/>
              <w:rPr>
                <w:rFonts w:ascii="Times" w:hAnsi="Times" w:cs="Calibri"/>
                <w:color w:val="000000" w:themeColor="text1"/>
              </w:rPr>
            </w:pPr>
          </w:p>
        </w:tc>
        <w:tc>
          <w:tcPr>
            <w:tcW w:w="1013" w:type="dxa"/>
            <w:vMerge w:val="restart"/>
            <w:shd w:val="clear" w:color="auto" w:fill="auto"/>
            <w:vAlign w:val="center"/>
            <w:hideMark/>
          </w:tcPr>
          <w:p w14:paraId="50D47503"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0199C970" w14:textId="77777777" w:rsidR="00F51B97" w:rsidRPr="00964937" w:rsidRDefault="00F51B97" w:rsidP="00115876">
            <w:pPr>
              <w:jc w:val="center"/>
              <w:rPr>
                <w:rFonts w:ascii="Times" w:hAnsi="Times" w:cs="Calibri"/>
                <w:color w:val="000000" w:themeColor="text1"/>
              </w:rPr>
            </w:pPr>
          </w:p>
        </w:tc>
        <w:tc>
          <w:tcPr>
            <w:tcW w:w="616" w:type="dxa"/>
            <w:gridSpan w:val="2"/>
            <w:vMerge w:val="restart"/>
            <w:tcBorders>
              <w:left w:val="double" w:sz="4" w:space="0" w:color="auto"/>
            </w:tcBorders>
            <w:vAlign w:val="center"/>
          </w:tcPr>
          <w:p w14:paraId="03D17CE5"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16B1214E"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24577095"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7FB8997A" w14:textId="77777777" w:rsidTr="00115876">
        <w:trPr>
          <w:trHeight w:val="20"/>
        </w:trPr>
        <w:tc>
          <w:tcPr>
            <w:tcW w:w="841" w:type="dxa"/>
            <w:vMerge/>
            <w:shd w:val="clear" w:color="auto" w:fill="auto"/>
            <w:hideMark/>
          </w:tcPr>
          <w:p w14:paraId="521AF990"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6FE4EBEA"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3C3B71B6" w14:textId="0916A2C5"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Fossi</w:t>
            </w:r>
            <w:proofErr w:type="spellEnd"/>
            <w:r w:rsidRPr="00964937">
              <w:rPr>
                <w:rFonts w:ascii="Times" w:hAnsi="Times" w:cs="Calibri"/>
                <w:color w:val="000000" w:themeColor="text1"/>
                <w:sz w:val="16"/>
                <w:szCs w:val="16"/>
              </w:rPr>
              <w:t xml:space="preserve"> </w:t>
            </w:r>
            <w:proofErr w:type="spellStart"/>
            <w:r w:rsidRPr="00964937">
              <w:rPr>
                <w:rFonts w:ascii="Times" w:hAnsi="Times" w:cs="Calibri"/>
                <w:color w:val="000000" w:themeColor="text1"/>
                <w:sz w:val="16"/>
                <w:szCs w:val="16"/>
              </w:rPr>
              <w:t>Djembi</w:t>
            </w:r>
            <w:proofErr w:type="spellEnd"/>
            <w:r w:rsidRPr="00964937">
              <w:rPr>
                <w:rFonts w:ascii="Times" w:hAnsi="Times" w:cs="Calibri"/>
                <w:color w:val="000000" w:themeColor="text1"/>
                <w:sz w:val="16"/>
                <w:szCs w:val="16"/>
              </w:rPr>
              <w:t xml:space="preserve"> et al., 2020</w:t>
            </w:r>
            <w:r w:rsidR="00ED158D">
              <w:rPr>
                <w:rFonts w:ascii="Times" w:hAnsi="Times" w:cs="Calibri"/>
                <w:color w:val="000000" w:themeColor="text1"/>
                <w:sz w:val="16"/>
                <w:szCs w:val="16"/>
              </w:rPr>
              <w:t xml:space="preserve"> </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{"citationID":"adb623no58","properties":{"formattedCitation":"[88]","plainCitation":"[88]","noteIndex":0},"citationItems":[{"id":15250,"uris":["http://zotero.org/users/5795740/items/Y6QVVXFF"],"itemData":{"id":15250,"type":"article-journal","abstract":"BACKGROUND: Brief Contact Interventions (BCIs) after a suicide attempt (SA) are an important element of prevention against SA and suicide. They are easier to generalize to an entire population than other forms of intervention. VigilanS generalizes to a whole French region a BCI combining resource cards, telephone calls and mailings, according to a predefined algorithm. It was implemented gradually in the Nord-Pas-de-Calais (NPC), France, between 2015 and 2018. Here, we evaluate the effectiveness of VigilanS, in terms of SA reduction, using annual data collected by participating centers. Hypothesis tested: the higher the VigilanS implementation in a center (measured by penetrance), the greater the decrease in the number of SA observed in this center., METHODS: The study period was from 2014 to 2018, across all of NPC centers. We performed a series of linear regressions, each center representing a statistical unit. The outcome was the change in the number of SA, relative to the initial number, and the predictive variable was VigilanS' penetrance: number of patients included in VigilanS over the total number of SA. Search for influential points (points beyond threshold values of 3 influence criteria) and weighted least squares estimations were performed., RESULTS: Twenty-one centers were running VigilanS in 2018, with an average penetrance of 32%. A significant relationship was identified, showing a sharp decrease in SA as a function of penetrance (slope = - 1.13; p = 3*10- 5). The model suggested that a 25% of penetrance would yield a SA decrease of 41%., CONCLUSION: VigilanS has the potential to reduce SA. Subgroup analyzes are needed to further evaluate its effectiveness. Subgroup analyses remain to be done, in order to evaluate the specific variations of SA by group.","container-title":"BMC psychiatry","DOI":"10.1186/s12888-020-2443-6","issue":"1","journalAbbreviation":"BMC psychiatry","note":"publisher-place: England","page":"26","title":"Changes in the number of suicide re-attempts in a French region since the inception of VigilanS, a regionwide program combining brief contact interventions (BCI).","volume":"20","author":[{"family":"Fossi Djembi","given":"Larissa"},{"family":"Vaiva","given":"Guillaume"},{"family":"Debien","given":"Christophe"},{"family":"Duhem","given":"Stephane"},{"family":"Demarty","given":"Anne-Laure"},{"family":"Koudou","given":"Yves-Akoli"},{"family":"Messiah","given":"Antoine"}],"issued":{"date-parts":[["2020"]]}}}],"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[88]</w:t>
            </w:r>
            <w:r w:rsidR="00ED158D">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4F8616C7"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6624AAF4"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27BF4A9A"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709DC85D"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701C907E"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12E02398"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3BC22E66"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237AD107"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vAlign w:val="center"/>
            <w:hideMark/>
          </w:tcPr>
          <w:p w14:paraId="39B1C871"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hideMark/>
          </w:tcPr>
          <w:p w14:paraId="74637B27"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27787AC9"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540B2EFC"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4C165BB4"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vAlign w:val="center"/>
          </w:tcPr>
          <w:p w14:paraId="10C8E049"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05510679"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1071FB0B" w14:textId="77777777" w:rsidR="00F51B97" w:rsidRPr="00964937" w:rsidRDefault="00F51B97" w:rsidP="00115876">
            <w:pPr>
              <w:jc w:val="center"/>
              <w:rPr>
                <w:rFonts w:ascii="Times" w:hAnsi="Times" w:cs="Calibri"/>
                <w:color w:val="000000" w:themeColor="text1"/>
              </w:rPr>
            </w:pPr>
          </w:p>
        </w:tc>
      </w:tr>
      <w:tr w:rsidR="00F51B97" w:rsidRPr="00964937" w14:paraId="5049052C" w14:textId="77777777" w:rsidTr="00115876">
        <w:trPr>
          <w:trHeight w:val="20"/>
        </w:trPr>
        <w:tc>
          <w:tcPr>
            <w:tcW w:w="841" w:type="dxa"/>
            <w:vMerge/>
            <w:shd w:val="clear" w:color="auto" w:fill="auto"/>
            <w:hideMark/>
          </w:tcPr>
          <w:p w14:paraId="67E4DE45"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522FEE22"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13CF6BDD" w14:textId="62EFE413" w:rsidR="00F51B97" w:rsidRPr="00964937" w:rsidRDefault="00F51B97" w:rsidP="00115876">
            <w:pPr>
              <w:rPr>
                <w:rFonts w:ascii="Times" w:hAnsi="Times" w:cs="Calibri"/>
                <w:b/>
                <w:bCs/>
                <w:color w:val="000000" w:themeColor="text1"/>
                <w:sz w:val="16"/>
                <w:szCs w:val="16"/>
              </w:rPr>
            </w:pPr>
            <w:proofErr w:type="spellStart"/>
            <w:r w:rsidRPr="00964937">
              <w:rPr>
                <w:rFonts w:ascii="Times" w:hAnsi="Times" w:cs="Calibri"/>
                <w:color w:val="000000" w:themeColor="text1"/>
                <w:sz w:val="16"/>
                <w:szCs w:val="16"/>
              </w:rPr>
              <w:t>Fossi</w:t>
            </w:r>
            <w:proofErr w:type="spellEnd"/>
            <w:r w:rsidRPr="00964937">
              <w:rPr>
                <w:rFonts w:ascii="Times" w:hAnsi="Times" w:cs="Calibri"/>
                <w:color w:val="000000" w:themeColor="text1"/>
                <w:sz w:val="16"/>
                <w:szCs w:val="16"/>
              </w:rPr>
              <w:t xml:space="preserve"> et al., 2021</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{"citationID":"a1vri2pi0ve","properties":{"formattedCitation":"[150]","plainCitation":"[150]","noteIndex":0},"citationItems":[{"id":15326,"uris":["http://zotero.org/users/5795740/items/S5UBC26L"],"itemData":{"id":15326,"type":"article-journal","container-title":"European psychiatry","issue":"1","note":"ISBN: 0924-9338\npublisher: Cambridge University Press","title":"Suicide reattempt in a population-wide brief contact intervention to prevent suicide attempts: The VigilanS program, France","volume":"64","author":[{"family":"Fossi","given":"Larissa D."},{"family":"Debien","given":"Christophe"},{"family":"Demarty","given":"Anne-Laure"},{"family":"Vaiva","given":"Guillaume"},{"family":"Messiah","given":"Antoine"}],"issued":{"date-parts":[["2021"]]}}}],"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[150]</w:t>
            </w:r>
            <w:r w:rsidR="00ED158D">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1769CB23"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50A2CCFD"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109EE67F"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3AFD4EC8"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22C434C9"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5C29CC99"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4A9AF1A8"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35359F56" w14:textId="77777777" w:rsidR="00F51B97" w:rsidRPr="00964937" w:rsidRDefault="00F51B97" w:rsidP="00115876">
            <w:pPr>
              <w:jc w:val="center"/>
              <w:rPr>
                <w:rFonts w:ascii="Times" w:hAnsi="Times" w:cs="Calibri"/>
                <w:color w:val="000000" w:themeColor="text1"/>
              </w:rPr>
            </w:pPr>
          </w:p>
        </w:tc>
        <w:tc>
          <w:tcPr>
            <w:tcW w:w="567" w:type="dxa"/>
            <w:vMerge/>
            <w:shd w:val="clear" w:color="auto" w:fill="auto"/>
            <w:vAlign w:val="center"/>
            <w:hideMark/>
          </w:tcPr>
          <w:p w14:paraId="652E6FE5" w14:textId="77777777" w:rsidR="00F51B97" w:rsidRPr="00964937" w:rsidRDefault="00F51B97" w:rsidP="00115876">
            <w:pPr>
              <w:jc w:val="center"/>
              <w:rPr>
                <w:rFonts w:ascii="Times" w:hAnsi="Times" w:cs="Calibri"/>
                <w:b/>
                <w:bCs/>
                <w:color w:val="000000" w:themeColor="text1"/>
              </w:rPr>
            </w:pPr>
          </w:p>
        </w:tc>
        <w:tc>
          <w:tcPr>
            <w:tcW w:w="837" w:type="dxa"/>
            <w:vMerge/>
            <w:shd w:val="clear" w:color="auto" w:fill="auto"/>
            <w:vAlign w:val="center"/>
            <w:hideMark/>
          </w:tcPr>
          <w:p w14:paraId="4187933C"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092845FC"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69117836"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5E3D9B23"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tcBorders>
            <w:vAlign w:val="center"/>
          </w:tcPr>
          <w:p w14:paraId="7C7580A7"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42D578EF" w14:textId="77777777" w:rsidR="00F51B97" w:rsidRPr="00964937" w:rsidRDefault="00F51B97" w:rsidP="00115876">
            <w:pPr>
              <w:jc w:val="center"/>
              <w:rPr>
                <w:rFonts w:ascii="Times" w:hAnsi="Times" w:cs="Calibri"/>
                <w:color w:val="000000" w:themeColor="text1"/>
              </w:rPr>
            </w:pPr>
          </w:p>
        </w:tc>
        <w:tc>
          <w:tcPr>
            <w:tcW w:w="617" w:type="dxa"/>
            <w:vMerge/>
            <w:vAlign w:val="center"/>
          </w:tcPr>
          <w:p w14:paraId="128D42D1" w14:textId="77777777" w:rsidR="00F51B97" w:rsidRPr="00964937" w:rsidRDefault="00F51B97" w:rsidP="00115876">
            <w:pPr>
              <w:jc w:val="center"/>
              <w:rPr>
                <w:rFonts w:ascii="Times" w:hAnsi="Times" w:cs="Calibri"/>
                <w:color w:val="000000" w:themeColor="text1"/>
              </w:rPr>
            </w:pPr>
          </w:p>
        </w:tc>
      </w:tr>
      <w:tr w:rsidR="00F51B97" w:rsidRPr="00964937" w14:paraId="66E7E9FD" w14:textId="77777777" w:rsidTr="00115876">
        <w:trPr>
          <w:trHeight w:val="20"/>
        </w:trPr>
        <w:tc>
          <w:tcPr>
            <w:tcW w:w="841" w:type="dxa"/>
            <w:vMerge w:val="restart"/>
            <w:shd w:val="clear" w:color="auto" w:fill="auto"/>
            <w:hideMark/>
          </w:tcPr>
          <w:p w14:paraId="1C583A22"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lastRenderedPageBreak/>
              <w:t xml:space="preserve">Adult </w:t>
            </w:r>
          </w:p>
          <w:p w14:paraId="7FBAF953" w14:textId="77777777" w:rsidR="00F51B97" w:rsidRPr="00964937" w:rsidRDefault="00F51B97" w:rsidP="00115876">
            <w:pPr>
              <w:rPr>
                <w:rFonts w:ascii="Times" w:hAnsi="Times" w:cs="Calibri"/>
                <w:color w:val="000000" w:themeColor="text1"/>
                <w:sz w:val="16"/>
                <w:szCs w:val="16"/>
              </w:rPr>
            </w:pPr>
          </w:p>
        </w:tc>
        <w:tc>
          <w:tcPr>
            <w:tcW w:w="1431" w:type="dxa"/>
            <w:gridSpan w:val="2"/>
            <w:vMerge w:val="restart"/>
            <w:shd w:val="clear" w:color="auto" w:fill="auto"/>
            <w:hideMark/>
          </w:tcPr>
          <w:p w14:paraId="42FBD03A"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Virtual Hope Box (VHB)</w:t>
            </w:r>
          </w:p>
        </w:tc>
        <w:tc>
          <w:tcPr>
            <w:tcW w:w="1049" w:type="dxa"/>
            <w:tcBorders>
              <w:right w:val="double" w:sz="4" w:space="0" w:color="auto"/>
            </w:tcBorders>
          </w:tcPr>
          <w:p w14:paraId="51700A46" w14:textId="698208D4"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Bush et al., 2015</w:t>
            </w:r>
            <w:r w:rsidR="00ED158D">
              <w:rPr>
                <w:rFonts w:ascii="Times" w:hAnsi="Times" w:cs="Calibri"/>
                <w:color w:val="000000" w:themeColor="text1"/>
                <w:sz w:val="16"/>
                <w:szCs w:val="16"/>
              </w:rPr>
              <w:t xml:space="preserve"> </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{"citationID":"arlhneh8k1","properties":{"formattedCitation":"[66]","plainCitation":"[66]","noteIndex":0},"citationItems":[{"id":15299,"uris":["http://zotero.org/users/5795740/items/DM9233D6"],"itemData":{"id":15299,"type":"article-journal","abstract":"A \"Hope Box\" is a therapeutic tool employed by clinicians with patients who are having difficulty coping with negative thoughts and stress, including patients who may be at risk of suicide or nonsuicidal self-harm. We conducted a proof-of-concept test of a \"Virtual\" Hope Box (VHB)-a smartphone app that delivers patient-tailored coping tools. Compared with a conventional hope box integrated into VA behavioral health treatment, high-risk patients and their clinicians used the VHB more regularly and found the VHB beneficial, useful, easy to set up, and said they were likely to use the VHB in the future and recommend the VHB to peers. (PsycINFO Database Record (c) 2019 APA, all rights reserved)","container-title":"Suicide and Life-Threatening Behavior","DOI":"10.1111/sltb.12103http://dx.doi.org/10.1111/sltb.12103","issue":"1","journalAbbreviation":"Suicide and Life-Threatening Behavior","note":"publisher-place: United Kingdom\npublisher: Wiley-Blackwell Publishing Ltd.United Kingdom","page":"1-9","title":"A virtual hope box smartphone app as an accessory to therapy: Proof-of-concept in a clinical sample of veterans.","volume":"45","author":[{"family":"Bush","given":"Nigel E"},{"family":"Dobscha","given":"Steven K"},{"family":"Crumpton","given":"Rosa"},{"family":"Denneson","given":"Lauren M"},{"family":"Hoffman","given":"Julia E"},{"family":"Crain","given":"Aysha"},{"family":"Cromer","given":"Risa"},{"family":"Kinn","given":"Julie T"}],"issued":{"date-parts":[["2015"]]}}}],"schema":"https://github.com/citation-style-language/schema/raw/master/csl-citation.json"}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[66]</w:t>
            </w:r>
            <w:r w:rsidR="00ED158D">
              <w:rPr>
                <w:rFonts w:ascii="Times" w:hAnsi="Times" w:cs="Calibri"/>
                <w:color w:val="000000" w:themeColor="text1"/>
                <w:sz w:val="16"/>
                <w:szCs w:val="16"/>
              </w:rPr>
              <w:fldChar w:fldCharType="end"/>
            </w:r>
          </w:p>
        </w:tc>
        <w:tc>
          <w:tcPr>
            <w:tcW w:w="510" w:type="dxa"/>
            <w:vMerge w:val="restart"/>
            <w:tcBorders>
              <w:left w:val="double" w:sz="4" w:space="0" w:color="auto"/>
            </w:tcBorders>
            <w:shd w:val="clear" w:color="auto" w:fill="auto"/>
            <w:vAlign w:val="center"/>
            <w:hideMark/>
          </w:tcPr>
          <w:p w14:paraId="52470B07"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0A7EDF1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716" w:type="dxa"/>
            <w:vMerge w:val="restart"/>
            <w:shd w:val="clear" w:color="auto" w:fill="auto"/>
            <w:vAlign w:val="center"/>
            <w:hideMark/>
          </w:tcPr>
          <w:p w14:paraId="40413D23" w14:textId="77777777" w:rsidR="00F51B97" w:rsidRPr="00964937" w:rsidRDefault="00F51B97" w:rsidP="00115876">
            <w:pPr>
              <w:jc w:val="center"/>
              <w:rPr>
                <w:rFonts w:ascii="Times" w:hAnsi="Times" w:cs="Calibri"/>
                <w:b/>
                <w:bCs/>
                <w:color w:val="000000" w:themeColor="text1"/>
              </w:rPr>
            </w:pPr>
          </w:p>
        </w:tc>
        <w:tc>
          <w:tcPr>
            <w:tcW w:w="709" w:type="dxa"/>
            <w:vMerge w:val="restart"/>
            <w:shd w:val="clear" w:color="auto" w:fill="auto"/>
            <w:vAlign w:val="center"/>
            <w:hideMark/>
          </w:tcPr>
          <w:p w14:paraId="21D34201"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4097F57B" w14:textId="77777777" w:rsidR="00F51B97" w:rsidRPr="00964937" w:rsidRDefault="00F51B97" w:rsidP="00115876">
            <w:pPr>
              <w:jc w:val="center"/>
              <w:rPr>
                <w:rFonts w:ascii="Times" w:hAnsi="Times" w:cs="Calibri"/>
                <w:b/>
                <w:bCs/>
                <w:color w:val="000000" w:themeColor="text1"/>
              </w:rPr>
            </w:pPr>
          </w:p>
        </w:tc>
        <w:tc>
          <w:tcPr>
            <w:tcW w:w="418" w:type="dxa"/>
            <w:vMerge w:val="restart"/>
            <w:shd w:val="clear" w:color="auto" w:fill="auto"/>
            <w:vAlign w:val="center"/>
            <w:hideMark/>
          </w:tcPr>
          <w:p w14:paraId="20B156B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418" w:type="dxa"/>
            <w:vMerge w:val="restart"/>
            <w:tcBorders>
              <w:right w:val="double" w:sz="4" w:space="0" w:color="auto"/>
            </w:tcBorders>
            <w:shd w:val="clear" w:color="auto" w:fill="auto"/>
            <w:vAlign w:val="center"/>
          </w:tcPr>
          <w:p w14:paraId="4E585497" w14:textId="77777777" w:rsidR="00F51B97" w:rsidRPr="00964937" w:rsidRDefault="00F51B97" w:rsidP="00115876">
            <w:pPr>
              <w:jc w:val="center"/>
              <w:rPr>
                <w:rFonts w:ascii="Times" w:hAnsi="Times" w:cs="Calibri"/>
                <w:b/>
                <w:bCs/>
                <w:color w:val="000000" w:themeColor="text1"/>
              </w:rPr>
            </w:pPr>
          </w:p>
        </w:tc>
        <w:tc>
          <w:tcPr>
            <w:tcW w:w="1000" w:type="dxa"/>
            <w:vMerge w:val="restart"/>
            <w:tcBorders>
              <w:left w:val="double" w:sz="4" w:space="0" w:color="auto"/>
            </w:tcBorders>
            <w:shd w:val="clear" w:color="auto" w:fill="auto"/>
            <w:vAlign w:val="center"/>
            <w:hideMark/>
          </w:tcPr>
          <w:p w14:paraId="2DB201D8"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vMerge w:val="restart"/>
            <w:shd w:val="clear" w:color="auto" w:fill="auto"/>
            <w:vAlign w:val="center"/>
            <w:hideMark/>
          </w:tcPr>
          <w:p w14:paraId="20FD7EE8" w14:textId="77777777" w:rsidR="00F51B97" w:rsidRPr="00964937" w:rsidRDefault="00F51B97" w:rsidP="00115876">
            <w:pPr>
              <w:jc w:val="center"/>
              <w:rPr>
                <w:rFonts w:ascii="Times" w:hAnsi="Times" w:cs="Calibri"/>
                <w:color w:val="000000" w:themeColor="text1"/>
              </w:rPr>
            </w:pPr>
          </w:p>
        </w:tc>
        <w:tc>
          <w:tcPr>
            <w:tcW w:w="837" w:type="dxa"/>
            <w:vMerge w:val="restart"/>
            <w:shd w:val="clear" w:color="auto" w:fill="auto"/>
            <w:vAlign w:val="center"/>
            <w:hideMark/>
          </w:tcPr>
          <w:p w14:paraId="37FA500A"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18DD6D98" w14:textId="77777777" w:rsidR="00F51B97" w:rsidRPr="00964937" w:rsidRDefault="00F51B97" w:rsidP="00115876">
            <w:pPr>
              <w:jc w:val="center"/>
              <w:rPr>
                <w:rFonts w:ascii="Times" w:hAnsi="Times" w:cs="Calibri"/>
                <w:color w:val="000000" w:themeColor="text1"/>
              </w:rPr>
            </w:pPr>
          </w:p>
        </w:tc>
        <w:tc>
          <w:tcPr>
            <w:tcW w:w="1013" w:type="dxa"/>
            <w:vMerge w:val="restart"/>
            <w:shd w:val="clear" w:color="auto" w:fill="auto"/>
            <w:vAlign w:val="center"/>
            <w:hideMark/>
          </w:tcPr>
          <w:p w14:paraId="01C23185" w14:textId="77777777" w:rsidR="00F51B97" w:rsidRPr="00964937" w:rsidRDefault="00F51B97" w:rsidP="00115876">
            <w:pPr>
              <w:jc w:val="center"/>
              <w:rPr>
                <w:rFonts w:ascii="Times" w:hAnsi="Times" w:cs="Calibri"/>
                <w:color w:val="000000" w:themeColor="text1"/>
              </w:rPr>
            </w:pPr>
          </w:p>
        </w:tc>
        <w:tc>
          <w:tcPr>
            <w:tcW w:w="418" w:type="dxa"/>
            <w:vMerge w:val="restart"/>
            <w:shd w:val="clear" w:color="auto" w:fill="auto"/>
            <w:vAlign w:val="center"/>
            <w:hideMark/>
          </w:tcPr>
          <w:p w14:paraId="11F271DE"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1D070E1F" w14:textId="77777777" w:rsidR="00F51B97" w:rsidRPr="00964937" w:rsidRDefault="00F51B97" w:rsidP="00115876">
            <w:pPr>
              <w:jc w:val="center"/>
              <w:rPr>
                <w:rFonts w:ascii="Times" w:hAnsi="Times" w:cs="Calibri"/>
                <w:color w:val="000000" w:themeColor="text1"/>
              </w:rPr>
            </w:pPr>
          </w:p>
        </w:tc>
        <w:tc>
          <w:tcPr>
            <w:tcW w:w="617" w:type="dxa"/>
            <w:vAlign w:val="center"/>
          </w:tcPr>
          <w:p w14:paraId="32B575C8"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c>
          <w:tcPr>
            <w:tcW w:w="617" w:type="dxa"/>
            <w:vAlign w:val="center"/>
          </w:tcPr>
          <w:p w14:paraId="76744E2C" w14:textId="77777777" w:rsidR="00F51B97" w:rsidRPr="00964937" w:rsidRDefault="00F51B97" w:rsidP="00115876">
            <w:pPr>
              <w:jc w:val="center"/>
              <w:rPr>
                <w:rFonts w:ascii="Times" w:hAnsi="Times" w:cs="Calibri"/>
                <w:color w:val="000000" w:themeColor="text1"/>
              </w:rPr>
            </w:pPr>
          </w:p>
        </w:tc>
      </w:tr>
      <w:tr w:rsidR="00F51B97" w:rsidRPr="00964937" w14:paraId="3872D674" w14:textId="77777777" w:rsidTr="00115876">
        <w:trPr>
          <w:trHeight w:val="20"/>
        </w:trPr>
        <w:tc>
          <w:tcPr>
            <w:tcW w:w="841" w:type="dxa"/>
            <w:vMerge/>
            <w:shd w:val="clear" w:color="auto" w:fill="auto"/>
            <w:hideMark/>
          </w:tcPr>
          <w:p w14:paraId="6A08806D"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6333B68E"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51EF4113" w14:textId="152348D2"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Bush et al., 2017</w:t>
            </w:r>
            <w:r w:rsidR="00ED158D">
              <w:rPr>
                <w:rFonts w:ascii="Times" w:hAnsi="Times" w:cs="Calibri"/>
                <w:color w:val="000000" w:themeColor="text1"/>
                <w:sz w:val="16"/>
                <w:szCs w:val="16"/>
              </w:rPr>
              <w:t xml:space="preserve"> </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{"citationID":"at5prhrtkh","properties":{"formattedCitation":"[67]","plainCitation":"[67]","noteIndex":0},"citationItems":[{"id":15296,"uris":["http://zotero.org/users/5795740/items/NAKBD5HX"],"itemData":{"id":15296,"type":"article-journal","abstract":"Objective: The purpose of this study was to assess the impact of the Virtual Hope Box (VHB), a smartphone app to improve stress coping skills, suicidal ideation, and perceived reasons for living among patients at elevated risk of suicide and self-harm. Methods: The authors conducted a parallel-group randomized controlled trial with two groups of U.S. service veterans in active mental health treatment who had recently expressed suicidal ideation. Between March 2014 and April 2015, 118 patients were enrolled in the study. Participants were assigned to use the VHB (N = 58) or to a control group that received printed materials about coping with suicidality (N = 60) to supplement treatment as usual over a 12-week period. Three measures-the Coping Self-Efficacy Scale, Beck Scale for Suicidal Ideation, and Brief Reasons for Living Inventory-were collected at baseline (before randomization) and three, six, and 12 weeks. Secondary measures-the Interpersonal Needs Questionnaire, Perceived Stress Scale, and Columbia-Suicide Severity Rating Scale-were collected at baseline and 12 weeks. Results: VHB users reported significantly greater ability to cope with unpleasant emotions and thoughts (Coping Self-Efficacy Scale) at three (b = 2.41, 95% confidence interval [CI] = .29-4.55) and 12 weeks (b = 2.99, 95% CI = .08-5.90) compared with the control group. No significant advantage was found on other outcome measures for treatment augmented by the VHB. Conclusions: The VHB is a demonstrably useful accessory to treatment-an easily accessible tool that can increase stress coping skills. Because the app is easily disseminated across a large population, it is likely to have broad, positive utility in behavioral health care. (PsycINFO Database Record (c) 2019 APA, all rights reserved)","container-title":"Psychiatric Services","DOI":"10.1176/appi.ps.201600283http://dx.doi.org/10.1176/appi.ps.201600283","issue":"4","journalAbbreviation":"Psychiatric Services","note":"publisher-place: US\npublisher: American Psychiatric AssnUS","page":"330-336","title":"A virtual hope box: Randomized controlled trial of a smartphone app for emotional regulation and coping with distress.","volume":"68","author":[{"family":"Bush","given":"Nigel E"},{"family":"Smolenski","given":"Derek J"},{"family":"Denneson","given":"Lauren M"},{"family":"Williams","given":"Holly B"},{"family":"Thomas","given":"Elissa K"},{"family":"Dobscha","given":"Steven K"}],"issued":{"date-parts":[["2017"]]}}}],"schema":"https://github.com/citation-style-language/schema/raw/master/csl-citation.json"}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[67]</w:t>
            </w:r>
            <w:r w:rsidR="00ED158D">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62A0476C"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39E0EC0D"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04CC8532"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351E73CE"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6C4D78DB"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73224D49"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05FBE0BC"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2AE93F79"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vAlign w:val="center"/>
            <w:hideMark/>
          </w:tcPr>
          <w:p w14:paraId="5134E11E"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hideMark/>
          </w:tcPr>
          <w:p w14:paraId="74AD25C5"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318EE9A8"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52A6ABDF"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5F1C5BAF" w14:textId="77777777" w:rsidR="00F51B97" w:rsidRPr="00964937" w:rsidRDefault="00F51B97" w:rsidP="00115876">
            <w:pPr>
              <w:jc w:val="center"/>
              <w:rPr>
                <w:rFonts w:ascii="Times" w:hAnsi="Times" w:cs="Calibri"/>
                <w:color w:val="000000" w:themeColor="text1"/>
              </w:rPr>
            </w:pPr>
          </w:p>
        </w:tc>
        <w:tc>
          <w:tcPr>
            <w:tcW w:w="616" w:type="dxa"/>
            <w:gridSpan w:val="2"/>
            <w:vMerge w:val="restart"/>
            <w:tcBorders>
              <w:left w:val="double" w:sz="4" w:space="0" w:color="auto"/>
            </w:tcBorders>
            <w:vAlign w:val="center"/>
          </w:tcPr>
          <w:p w14:paraId="5DF621F6"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4681CEF5" w14:textId="77777777" w:rsidR="00F51B97" w:rsidRPr="00964937" w:rsidRDefault="00F51B97" w:rsidP="00115876">
            <w:pPr>
              <w:jc w:val="center"/>
              <w:rPr>
                <w:rFonts w:ascii="Times" w:hAnsi="Times" w:cs="Calibri"/>
                <w:color w:val="000000" w:themeColor="text1"/>
              </w:rPr>
            </w:pPr>
          </w:p>
        </w:tc>
        <w:tc>
          <w:tcPr>
            <w:tcW w:w="617" w:type="dxa"/>
            <w:vMerge w:val="restart"/>
            <w:vAlign w:val="center"/>
          </w:tcPr>
          <w:p w14:paraId="7CED58C1"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20578CEA" w14:textId="77777777" w:rsidTr="00115876">
        <w:trPr>
          <w:trHeight w:val="20"/>
        </w:trPr>
        <w:tc>
          <w:tcPr>
            <w:tcW w:w="841" w:type="dxa"/>
            <w:vMerge/>
            <w:shd w:val="clear" w:color="auto" w:fill="auto"/>
            <w:hideMark/>
          </w:tcPr>
          <w:p w14:paraId="289A012D" w14:textId="77777777" w:rsidR="00F51B97" w:rsidRPr="00964937" w:rsidRDefault="00F51B97" w:rsidP="00115876">
            <w:pPr>
              <w:rPr>
                <w:rFonts w:ascii="Times" w:hAnsi="Times" w:cs="Calibri"/>
                <w:color w:val="000000" w:themeColor="text1"/>
                <w:sz w:val="16"/>
                <w:szCs w:val="16"/>
              </w:rPr>
            </w:pPr>
          </w:p>
        </w:tc>
        <w:tc>
          <w:tcPr>
            <w:tcW w:w="1431" w:type="dxa"/>
            <w:gridSpan w:val="2"/>
            <w:vMerge/>
            <w:shd w:val="clear" w:color="auto" w:fill="auto"/>
            <w:hideMark/>
          </w:tcPr>
          <w:p w14:paraId="372BD771" w14:textId="77777777" w:rsidR="00F51B97" w:rsidRPr="00964937" w:rsidRDefault="00F51B97" w:rsidP="00115876">
            <w:pPr>
              <w:rPr>
                <w:rFonts w:ascii="Times" w:hAnsi="Times" w:cs="Calibri"/>
                <w:color w:val="000000" w:themeColor="text1"/>
                <w:sz w:val="16"/>
                <w:szCs w:val="16"/>
              </w:rPr>
            </w:pPr>
          </w:p>
        </w:tc>
        <w:tc>
          <w:tcPr>
            <w:tcW w:w="1049" w:type="dxa"/>
            <w:tcBorders>
              <w:right w:val="double" w:sz="4" w:space="0" w:color="auto"/>
            </w:tcBorders>
          </w:tcPr>
          <w:p w14:paraId="27F4D774" w14:textId="6660E02B"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Chen et al., 2018</w:t>
            </w:r>
            <w:r w:rsidR="00ED158D">
              <w:rPr>
                <w:rFonts w:ascii="Times" w:hAnsi="Times" w:cs="Calibri"/>
                <w:color w:val="000000" w:themeColor="text1"/>
                <w:sz w:val="16"/>
                <w:szCs w:val="16"/>
              </w:rPr>
              <w:t xml:space="preserve"> </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{"citationID":"a2fmha5ikou","properties":{"formattedCitation":"[68]","plainCitation":"[68]","noteIndex":0},"citationItems":[{"id":15315,"uris":["http://zotero.org/users/5795740/items/UFYJQPZP"],"itemData":{"id":15315,"type":"article-journal","abstract":"Mental health applications (apps) can improve access to evidence- based, mental health strategies. This study evaluated predictors of use for the Virtual Hope Box (VHB), a smartphone app designed to enhance coping among high-risk mental health populations. We also explored the impact of usage on health outcomes. We analyzed data drawn from the treatment arm of a randomized clinical trial of the VHB (n=58). Veterans at high risk of suicide used the app over 12 weeks and completed psychosocial assessments throughout the study. We received usage data from each participant's smartphone. We then used negative binomial regression to evaluate demographic and clinical predictors of usage and generalized estimating equations to explore the longitudinal association between usage and psychosocial outcomes. The most commonly used subcomponents were designed to provide distractions and reminders of sources of meaning. Lower levels of usage were associated with younger and having a 2-year college degree or higher. Exploratory findings suggested a possible relationship between usage and protective factors. Certain subgroups had lower VHB usage. The findings suggest usage may be associated with changes in health outcomes. Future studies should recruit larger, more diverse samples to further explore relationships between usage and demographic predictors. [ABSTRACT FROM AUTHOR]Copyright of Journal of Technology in Human Services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Abstracts.)","container-title":"Journal of Technology in Human Services","issue":"4","journalAbbreviation":"Journal of Technology in Human Services","page":"191-207","title":"Correlates of Mental Health Smartphone Application Use among Patients with Suicidal Ideation.","volume":"36","author":[{"family":"Chen","given":"Jason I."},{"family":"Smolenski","given":"Derek J."},{"family":"Dobscha","given":"Steven K."},{"family":"Bush","given":"Nigel E."},{"family":"Denneson","given":"Lauren M."}],"issued":{"date-parts":[["2018"]]}}}],"schema":"https://github.com/citation-style-language/schema/raw/master/csl-citation.json"}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[68]</w:t>
            </w:r>
            <w:r w:rsidR="00ED158D">
              <w:rPr>
                <w:rFonts w:ascii="Times" w:hAnsi="Times" w:cs="Calibri"/>
                <w:color w:val="000000" w:themeColor="text1"/>
                <w:sz w:val="16"/>
                <w:szCs w:val="16"/>
              </w:rPr>
              <w:fldChar w:fldCharType="end"/>
            </w:r>
          </w:p>
        </w:tc>
        <w:tc>
          <w:tcPr>
            <w:tcW w:w="510" w:type="dxa"/>
            <w:vMerge/>
            <w:tcBorders>
              <w:left w:val="double" w:sz="4" w:space="0" w:color="auto"/>
            </w:tcBorders>
            <w:shd w:val="clear" w:color="auto" w:fill="auto"/>
            <w:vAlign w:val="center"/>
            <w:hideMark/>
          </w:tcPr>
          <w:p w14:paraId="76FA48F7"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7ACE2509" w14:textId="77777777" w:rsidR="00F51B97" w:rsidRPr="00964937" w:rsidRDefault="00F51B97" w:rsidP="00115876">
            <w:pPr>
              <w:jc w:val="center"/>
              <w:rPr>
                <w:rFonts w:ascii="Times" w:hAnsi="Times" w:cs="Calibri"/>
                <w:b/>
                <w:bCs/>
                <w:color w:val="000000" w:themeColor="text1"/>
              </w:rPr>
            </w:pPr>
          </w:p>
        </w:tc>
        <w:tc>
          <w:tcPr>
            <w:tcW w:w="716" w:type="dxa"/>
            <w:vMerge/>
            <w:shd w:val="clear" w:color="auto" w:fill="auto"/>
            <w:vAlign w:val="center"/>
            <w:hideMark/>
          </w:tcPr>
          <w:p w14:paraId="516FCD78" w14:textId="77777777" w:rsidR="00F51B97" w:rsidRPr="00964937" w:rsidRDefault="00F51B97" w:rsidP="00115876">
            <w:pPr>
              <w:jc w:val="center"/>
              <w:rPr>
                <w:rFonts w:ascii="Times" w:hAnsi="Times" w:cs="Calibri"/>
                <w:b/>
                <w:bCs/>
                <w:color w:val="000000" w:themeColor="text1"/>
              </w:rPr>
            </w:pPr>
          </w:p>
        </w:tc>
        <w:tc>
          <w:tcPr>
            <w:tcW w:w="709" w:type="dxa"/>
            <w:vMerge/>
            <w:shd w:val="clear" w:color="auto" w:fill="auto"/>
            <w:vAlign w:val="center"/>
            <w:hideMark/>
          </w:tcPr>
          <w:p w14:paraId="492A5088"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7760465F" w14:textId="77777777" w:rsidR="00F51B97" w:rsidRPr="00964937" w:rsidRDefault="00F51B97" w:rsidP="00115876">
            <w:pPr>
              <w:jc w:val="center"/>
              <w:rPr>
                <w:rFonts w:ascii="Times" w:hAnsi="Times" w:cs="Calibri"/>
                <w:b/>
                <w:bCs/>
                <w:color w:val="000000" w:themeColor="text1"/>
              </w:rPr>
            </w:pPr>
          </w:p>
        </w:tc>
        <w:tc>
          <w:tcPr>
            <w:tcW w:w="418" w:type="dxa"/>
            <w:vMerge/>
            <w:shd w:val="clear" w:color="auto" w:fill="auto"/>
            <w:vAlign w:val="center"/>
            <w:hideMark/>
          </w:tcPr>
          <w:p w14:paraId="4378A9F7" w14:textId="77777777" w:rsidR="00F51B97" w:rsidRPr="00964937" w:rsidRDefault="00F51B97" w:rsidP="00115876">
            <w:pPr>
              <w:jc w:val="center"/>
              <w:rPr>
                <w:rFonts w:ascii="Times" w:hAnsi="Times" w:cs="Calibri"/>
                <w:b/>
                <w:bCs/>
                <w:color w:val="000000" w:themeColor="text1"/>
              </w:rPr>
            </w:pPr>
          </w:p>
        </w:tc>
        <w:tc>
          <w:tcPr>
            <w:tcW w:w="418" w:type="dxa"/>
            <w:vMerge/>
            <w:tcBorders>
              <w:right w:val="double" w:sz="4" w:space="0" w:color="auto"/>
            </w:tcBorders>
            <w:shd w:val="clear" w:color="auto" w:fill="auto"/>
            <w:vAlign w:val="center"/>
            <w:hideMark/>
          </w:tcPr>
          <w:p w14:paraId="071D4186" w14:textId="77777777" w:rsidR="00F51B97" w:rsidRPr="00964937" w:rsidRDefault="00F51B97" w:rsidP="00115876">
            <w:pPr>
              <w:jc w:val="center"/>
              <w:rPr>
                <w:rFonts w:ascii="Times" w:hAnsi="Times" w:cs="Calibri"/>
                <w:b/>
                <w:bCs/>
                <w:color w:val="000000" w:themeColor="text1"/>
              </w:rPr>
            </w:pPr>
          </w:p>
        </w:tc>
        <w:tc>
          <w:tcPr>
            <w:tcW w:w="1000" w:type="dxa"/>
            <w:vMerge/>
            <w:tcBorders>
              <w:left w:val="double" w:sz="4" w:space="0" w:color="auto"/>
            </w:tcBorders>
            <w:shd w:val="clear" w:color="auto" w:fill="auto"/>
            <w:vAlign w:val="center"/>
            <w:hideMark/>
          </w:tcPr>
          <w:p w14:paraId="08676E86" w14:textId="77777777" w:rsidR="00F51B97" w:rsidRPr="00964937" w:rsidRDefault="00F51B97" w:rsidP="00115876">
            <w:pPr>
              <w:jc w:val="center"/>
              <w:rPr>
                <w:rFonts w:ascii="Times" w:hAnsi="Times" w:cs="Calibri"/>
                <w:b/>
                <w:bCs/>
                <w:color w:val="000000" w:themeColor="text1"/>
              </w:rPr>
            </w:pPr>
          </w:p>
        </w:tc>
        <w:tc>
          <w:tcPr>
            <w:tcW w:w="567" w:type="dxa"/>
            <w:vMerge/>
            <w:shd w:val="clear" w:color="auto" w:fill="auto"/>
            <w:vAlign w:val="center"/>
            <w:hideMark/>
          </w:tcPr>
          <w:p w14:paraId="0307D10B" w14:textId="77777777" w:rsidR="00F51B97" w:rsidRPr="00964937" w:rsidRDefault="00F51B97" w:rsidP="00115876">
            <w:pPr>
              <w:jc w:val="center"/>
              <w:rPr>
                <w:rFonts w:ascii="Times" w:hAnsi="Times" w:cs="Calibri"/>
                <w:color w:val="000000" w:themeColor="text1"/>
              </w:rPr>
            </w:pPr>
          </w:p>
        </w:tc>
        <w:tc>
          <w:tcPr>
            <w:tcW w:w="837" w:type="dxa"/>
            <w:vMerge/>
            <w:shd w:val="clear" w:color="auto" w:fill="auto"/>
            <w:vAlign w:val="center"/>
            <w:hideMark/>
          </w:tcPr>
          <w:p w14:paraId="5DEB359D"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23749EBB" w14:textId="77777777" w:rsidR="00F51B97" w:rsidRPr="00964937" w:rsidRDefault="00F51B97" w:rsidP="00115876">
            <w:pPr>
              <w:jc w:val="center"/>
              <w:rPr>
                <w:rFonts w:ascii="Times" w:hAnsi="Times" w:cs="Calibri"/>
                <w:color w:val="000000" w:themeColor="text1"/>
              </w:rPr>
            </w:pPr>
          </w:p>
        </w:tc>
        <w:tc>
          <w:tcPr>
            <w:tcW w:w="1013" w:type="dxa"/>
            <w:vMerge/>
            <w:shd w:val="clear" w:color="auto" w:fill="auto"/>
            <w:vAlign w:val="center"/>
            <w:hideMark/>
          </w:tcPr>
          <w:p w14:paraId="4BFA3C7B" w14:textId="77777777" w:rsidR="00F51B97" w:rsidRPr="00964937" w:rsidRDefault="00F51B97" w:rsidP="00115876">
            <w:pPr>
              <w:jc w:val="center"/>
              <w:rPr>
                <w:rFonts w:ascii="Times" w:hAnsi="Times" w:cs="Calibri"/>
                <w:color w:val="000000" w:themeColor="text1"/>
              </w:rPr>
            </w:pPr>
          </w:p>
        </w:tc>
        <w:tc>
          <w:tcPr>
            <w:tcW w:w="418" w:type="dxa"/>
            <w:vMerge/>
            <w:shd w:val="clear" w:color="auto" w:fill="auto"/>
            <w:vAlign w:val="center"/>
            <w:hideMark/>
          </w:tcPr>
          <w:p w14:paraId="59EF1EA3" w14:textId="77777777" w:rsidR="00F51B97" w:rsidRPr="00964937" w:rsidRDefault="00F51B97" w:rsidP="00115876">
            <w:pPr>
              <w:jc w:val="center"/>
              <w:rPr>
                <w:rFonts w:ascii="Times" w:hAnsi="Times" w:cs="Calibri"/>
                <w:color w:val="000000" w:themeColor="text1"/>
              </w:rPr>
            </w:pPr>
          </w:p>
        </w:tc>
        <w:tc>
          <w:tcPr>
            <w:tcW w:w="616" w:type="dxa"/>
            <w:gridSpan w:val="2"/>
            <w:vMerge/>
            <w:tcBorders>
              <w:left w:val="double" w:sz="4" w:space="0" w:color="auto"/>
              <w:bottom w:val="single" w:sz="4" w:space="0" w:color="auto"/>
            </w:tcBorders>
            <w:vAlign w:val="center"/>
          </w:tcPr>
          <w:p w14:paraId="457738E4" w14:textId="77777777" w:rsidR="00F51B97" w:rsidRPr="00964937" w:rsidRDefault="00F51B97" w:rsidP="00115876">
            <w:pPr>
              <w:jc w:val="center"/>
              <w:rPr>
                <w:rFonts w:ascii="Times" w:hAnsi="Times" w:cs="Calibri"/>
                <w:color w:val="000000" w:themeColor="text1"/>
              </w:rPr>
            </w:pPr>
          </w:p>
        </w:tc>
        <w:tc>
          <w:tcPr>
            <w:tcW w:w="617" w:type="dxa"/>
            <w:vMerge/>
            <w:tcBorders>
              <w:bottom w:val="single" w:sz="4" w:space="0" w:color="auto"/>
            </w:tcBorders>
            <w:vAlign w:val="center"/>
          </w:tcPr>
          <w:p w14:paraId="09CE6F54" w14:textId="77777777" w:rsidR="00F51B97" w:rsidRPr="00964937" w:rsidRDefault="00F51B97" w:rsidP="00115876">
            <w:pPr>
              <w:jc w:val="center"/>
              <w:rPr>
                <w:rFonts w:ascii="Times" w:hAnsi="Times" w:cs="Calibri"/>
                <w:color w:val="000000" w:themeColor="text1"/>
              </w:rPr>
            </w:pPr>
          </w:p>
        </w:tc>
        <w:tc>
          <w:tcPr>
            <w:tcW w:w="617" w:type="dxa"/>
            <w:vMerge/>
            <w:tcBorders>
              <w:bottom w:val="single" w:sz="4" w:space="0" w:color="auto"/>
            </w:tcBorders>
            <w:vAlign w:val="center"/>
          </w:tcPr>
          <w:p w14:paraId="4F919D97" w14:textId="77777777" w:rsidR="00F51B97" w:rsidRPr="00964937" w:rsidRDefault="00F51B97" w:rsidP="00115876">
            <w:pPr>
              <w:jc w:val="center"/>
              <w:rPr>
                <w:rFonts w:ascii="Times" w:hAnsi="Times" w:cs="Calibri"/>
                <w:color w:val="000000" w:themeColor="text1"/>
              </w:rPr>
            </w:pPr>
          </w:p>
        </w:tc>
      </w:tr>
      <w:tr w:rsidR="00F51B97" w:rsidRPr="00964937" w14:paraId="6979E2F7" w14:textId="77777777" w:rsidTr="00115876">
        <w:trPr>
          <w:trHeight w:val="20"/>
        </w:trPr>
        <w:tc>
          <w:tcPr>
            <w:tcW w:w="841" w:type="dxa"/>
            <w:shd w:val="clear" w:color="auto" w:fill="auto"/>
            <w:hideMark/>
          </w:tcPr>
          <w:p w14:paraId="59C5A56D"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Adult </w:t>
            </w:r>
          </w:p>
        </w:tc>
        <w:tc>
          <w:tcPr>
            <w:tcW w:w="1431" w:type="dxa"/>
            <w:gridSpan w:val="2"/>
            <w:shd w:val="clear" w:color="auto" w:fill="auto"/>
            <w:hideMark/>
          </w:tcPr>
          <w:p w14:paraId="0E683E30" w14:textId="77777777" w:rsidR="00F51B97" w:rsidRPr="00964937" w:rsidRDefault="00F51B97" w:rsidP="00115876">
            <w:pPr>
              <w:rPr>
                <w:rFonts w:ascii="Times" w:hAnsi="Times" w:cs="Calibri"/>
                <w:color w:val="000000" w:themeColor="text1"/>
                <w:sz w:val="16"/>
                <w:szCs w:val="16"/>
              </w:rPr>
            </w:pPr>
            <w:r w:rsidRPr="00964937">
              <w:rPr>
                <w:rFonts w:ascii="Times" w:hAnsi="Times" w:cs="Calibri"/>
                <w:color w:val="000000" w:themeColor="text1"/>
                <w:sz w:val="16"/>
                <w:szCs w:val="16"/>
              </w:rPr>
              <w:t xml:space="preserve">Virtual Monitoring </w:t>
            </w:r>
          </w:p>
        </w:tc>
        <w:tc>
          <w:tcPr>
            <w:tcW w:w="1049" w:type="dxa"/>
            <w:tcBorders>
              <w:right w:val="double" w:sz="4" w:space="0" w:color="auto"/>
            </w:tcBorders>
          </w:tcPr>
          <w:p w14:paraId="50266704" w14:textId="45F24727" w:rsidR="00F51B97" w:rsidRPr="00964937" w:rsidRDefault="00F51B97" w:rsidP="00115876">
            <w:pPr>
              <w:rPr>
                <w:rFonts w:ascii="Times" w:hAnsi="Times" w:cs="Calibri"/>
                <w:b/>
                <w:bCs/>
                <w:color w:val="000000" w:themeColor="text1"/>
                <w:sz w:val="16"/>
                <w:szCs w:val="16"/>
              </w:rPr>
            </w:pPr>
            <w:r w:rsidRPr="00964937">
              <w:rPr>
                <w:rFonts w:ascii="Times" w:hAnsi="Times" w:cs="Calibri"/>
                <w:color w:val="000000" w:themeColor="text1"/>
                <w:sz w:val="16"/>
                <w:szCs w:val="16"/>
              </w:rPr>
              <w:t>Kroll et al.,  2020</w:t>
            </w:r>
            <w:r w:rsidR="00ED158D">
              <w:rPr>
                <w:rFonts w:ascii="Times" w:hAnsi="Times" w:cs="Calibri"/>
                <w:color w:val="000000" w:themeColor="text1"/>
                <w:sz w:val="16"/>
                <w:szCs w:val="16"/>
              </w:rPr>
              <w:t xml:space="preserve"> </w:t>
            </w:r>
            <w:r w:rsidR="00ED158D">
              <w:rPr>
                <w:rFonts w:ascii="Times" w:hAnsi="Times" w:cs="Calibri"/>
                <w:color w:val="000000" w:themeColor="text1"/>
                <w:sz w:val="16"/>
                <w:szCs w:val="16"/>
              </w:rPr>
              <w:fldChar w:fldCharType="begin"/>
            </w:r>
            <w:r w:rsidR="003B62D9">
              <w:rPr>
                <w:rFonts w:ascii="Times" w:hAnsi="Times" w:cs="Calibri"/>
                <w:color w:val="000000" w:themeColor="text1"/>
                <w:sz w:val="16"/>
                <w:szCs w:val="16"/>
              </w:rPr>
              <w:instrText xml:space="preserve"> ADDIN ZOTERO_ITEM CSL_CITATION {"citationID":"a2kkbc695aj","properties":{"formattedCitation":"[77]","plainCitation":"[77]","noteIndex":0},"citationItems":[{"id":15306,"uris":["http://zotero.org/users/5795740/items/K26V3TT6"],"itemData":{"id":15306,"type":"article-journal","abstract":"To determine whether continuous virtual monitoring, an intervention that facilitates patient observation through video technology, can be used to monitor suicide risk in the general hospital and emergency department (ED). This was a retrospective analysis of a protocol in which select patients on suicide precautions in the general hospital and ED received virtual monitoring between June 2017 and March 2018. The primary outcome was the number of adverse events among patients who received virtual monitoring for suicide risk. Secondary outcomes were the percentage of patients for whom virtual monitoring was discontinued for behavioral reasons and the preference for observation type among nurses. 39 patients on suicide precautions received virtual monitoring. There were 0 adverse events (95% confidence interval (CI) = 0.000–0.090). Virtual monitoring was discontinued for behavioral reasons in 4/38 cases for which the reason for terminating was recorded (0.105, 95%CI = 0.029–0.248). We were unable to draw conclusions regarding preference for observation type among nurses due to a low response rate to our survey. Suicide risk can feasibly be monitored virtually in the general hospital or ED when their providers carefully select patients for low impulsivity risk.","container-title":"General Hospital Psychiatry","DOI":"10.1016/j.genhosppsych.2019.01.002","journalAbbreviation":"General Hospital Psychiatry","note":"publisher-place: New York, New York\npublisher: Elsevier B.V.","page":"33-38","title":"Virtual monitoring of suicide risk in the general hospital and emergency department.","volume":"63","author":[{"family":"Kroll","given":"David S."},{"family":"Stanghellini","given":"Escel"},{"family":"DesRoches","given":"Stephanie L."},{"family":"Lydon","given":"Charles"},{"family":"Webster","given":"Allison"},{"family":"O'Reilly","given":"Molly"},{"family":"Hurwitz","given":"Shelley"},{"family":"Aylward","given":"Patricia M."},{"family":"Cartright","given":"Jennifer A."},{"family":"McGrath","given":"Elizabeth J."},{"family":"Delaporta","given":"Linda"},{"family":"Meyer","given":"Anna T."},{"family":"Kristan","given":"Michael S."},{"family":"Falaro","given":"Laurie J."},{"family":"Murphy","given":"Colin"},{"family":"Karno","given":"Jennifer"},{"family":"Pallin","given":"Daniel J."},{"family":"Schaffer","given":"Adam"},{"family":"Shah","given":"Sejal B."},{"family":"Lakatos","given":"Barbara E."}],"issued":{"date-parts":[["2020"]]}}}],"schema":"https://github.com/citation-style-language/schema/raw/master/csl-citation.json"} </w:instrText>
            </w:r>
            <w:r w:rsidR="00ED158D">
              <w:rPr>
                <w:rFonts w:ascii="Times" w:hAnsi="Times" w:cs="Calibri"/>
                <w:color w:val="000000" w:themeColor="text1"/>
                <w:sz w:val="16"/>
                <w:szCs w:val="16"/>
              </w:rPr>
              <w:fldChar w:fldCharType="separate"/>
            </w:r>
            <w:r w:rsidR="003B62D9">
              <w:rPr>
                <w:rFonts w:ascii="Times" w:hAnsi="Times"/>
                <w:color w:val="000000"/>
                <w:sz w:val="16"/>
                <w:lang w:val="en-US"/>
              </w:rPr>
              <w:t>[77]</w:t>
            </w:r>
            <w:r w:rsidR="00ED158D">
              <w:rPr>
                <w:rFonts w:ascii="Times" w:hAnsi="Times" w:cs="Calibri"/>
                <w:color w:val="000000" w:themeColor="text1"/>
                <w:sz w:val="16"/>
                <w:szCs w:val="16"/>
              </w:rPr>
              <w:fldChar w:fldCharType="end"/>
            </w:r>
          </w:p>
        </w:tc>
        <w:tc>
          <w:tcPr>
            <w:tcW w:w="510" w:type="dxa"/>
            <w:tcBorders>
              <w:left w:val="double" w:sz="4" w:space="0" w:color="auto"/>
            </w:tcBorders>
            <w:shd w:val="clear" w:color="auto" w:fill="auto"/>
            <w:vAlign w:val="center"/>
            <w:hideMark/>
          </w:tcPr>
          <w:p w14:paraId="6C4AEB67"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135BE4A" w14:textId="77777777" w:rsidR="00F51B97" w:rsidRPr="00964937" w:rsidRDefault="00F51B97" w:rsidP="00115876">
            <w:pPr>
              <w:jc w:val="center"/>
              <w:rPr>
                <w:rFonts w:ascii="Times" w:hAnsi="Times" w:cs="Calibri"/>
                <w:b/>
                <w:bCs/>
                <w:color w:val="000000" w:themeColor="text1"/>
              </w:rPr>
            </w:pPr>
          </w:p>
        </w:tc>
        <w:tc>
          <w:tcPr>
            <w:tcW w:w="716" w:type="dxa"/>
            <w:shd w:val="clear" w:color="auto" w:fill="auto"/>
            <w:vAlign w:val="center"/>
            <w:hideMark/>
          </w:tcPr>
          <w:p w14:paraId="55D1D7B3" w14:textId="77777777" w:rsidR="00F51B97" w:rsidRPr="00964937" w:rsidRDefault="00F51B97" w:rsidP="00115876">
            <w:pPr>
              <w:jc w:val="center"/>
              <w:rPr>
                <w:rFonts w:ascii="Times" w:hAnsi="Times" w:cs="Calibri"/>
                <w:b/>
                <w:bCs/>
                <w:color w:val="000000" w:themeColor="text1"/>
              </w:rPr>
            </w:pPr>
          </w:p>
        </w:tc>
        <w:tc>
          <w:tcPr>
            <w:tcW w:w="709" w:type="dxa"/>
            <w:shd w:val="clear" w:color="auto" w:fill="auto"/>
            <w:vAlign w:val="center"/>
            <w:hideMark/>
          </w:tcPr>
          <w:p w14:paraId="6E4CDE6B"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15FD9A65" w14:textId="77777777" w:rsidR="00F51B97" w:rsidRPr="00964937" w:rsidRDefault="00F51B97" w:rsidP="00115876">
            <w:pPr>
              <w:jc w:val="center"/>
              <w:rPr>
                <w:rFonts w:ascii="Times" w:hAnsi="Times" w:cs="Calibri"/>
                <w:b/>
                <w:bCs/>
                <w:color w:val="000000" w:themeColor="text1"/>
              </w:rPr>
            </w:pPr>
          </w:p>
        </w:tc>
        <w:tc>
          <w:tcPr>
            <w:tcW w:w="418" w:type="dxa"/>
            <w:shd w:val="clear" w:color="auto" w:fill="auto"/>
            <w:vAlign w:val="center"/>
            <w:hideMark/>
          </w:tcPr>
          <w:p w14:paraId="3D18E158" w14:textId="77777777" w:rsidR="00F51B97" w:rsidRPr="00964937" w:rsidRDefault="00F51B97" w:rsidP="00115876">
            <w:pPr>
              <w:jc w:val="center"/>
              <w:rPr>
                <w:rFonts w:ascii="Times" w:hAnsi="Times" w:cs="Calibri"/>
                <w:b/>
                <w:bCs/>
                <w:color w:val="000000" w:themeColor="text1"/>
              </w:rPr>
            </w:pPr>
          </w:p>
        </w:tc>
        <w:tc>
          <w:tcPr>
            <w:tcW w:w="418" w:type="dxa"/>
            <w:tcBorders>
              <w:right w:val="double" w:sz="4" w:space="0" w:color="auto"/>
            </w:tcBorders>
            <w:shd w:val="clear" w:color="auto" w:fill="auto"/>
            <w:vAlign w:val="center"/>
            <w:hideMark/>
          </w:tcPr>
          <w:p w14:paraId="7E89BFD6"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1000" w:type="dxa"/>
            <w:tcBorders>
              <w:left w:val="double" w:sz="4" w:space="0" w:color="auto"/>
            </w:tcBorders>
            <w:shd w:val="clear" w:color="auto" w:fill="auto"/>
            <w:vAlign w:val="center"/>
            <w:hideMark/>
          </w:tcPr>
          <w:p w14:paraId="059170E7" w14:textId="77777777" w:rsidR="00F51B97" w:rsidRPr="00964937" w:rsidRDefault="00F51B97" w:rsidP="00115876">
            <w:pPr>
              <w:jc w:val="center"/>
              <w:rPr>
                <w:rFonts w:ascii="Times" w:hAnsi="Times" w:cs="Calibri"/>
                <w:b/>
                <w:bCs/>
                <w:color w:val="000000" w:themeColor="text1"/>
              </w:rPr>
            </w:pPr>
            <w:r w:rsidRPr="00964937">
              <w:rPr>
                <w:rFonts w:ascii="Segoe UI Symbol" w:hAnsi="Segoe UI Symbol" w:cs="Segoe UI Symbol"/>
                <w:b/>
                <w:bCs/>
                <w:color w:val="000000" w:themeColor="text1"/>
              </w:rPr>
              <w:t>✓</w:t>
            </w:r>
          </w:p>
        </w:tc>
        <w:tc>
          <w:tcPr>
            <w:tcW w:w="567" w:type="dxa"/>
            <w:shd w:val="clear" w:color="auto" w:fill="auto"/>
            <w:vAlign w:val="center"/>
            <w:hideMark/>
          </w:tcPr>
          <w:p w14:paraId="37A500A5" w14:textId="77777777" w:rsidR="00F51B97" w:rsidRPr="00964937" w:rsidRDefault="00F51B97" w:rsidP="00115876">
            <w:pPr>
              <w:jc w:val="center"/>
              <w:rPr>
                <w:rFonts w:ascii="Times" w:hAnsi="Times" w:cs="Calibri"/>
                <w:color w:val="000000" w:themeColor="text1"/>
              </w:rPr>
            </w:pPr>
          </w:p>
        </w:tc>
        <w:tc>
          <w:tcPr>
            <w:tcW w:w="837" w:type="dxa"/>
            <w:shd w:val="clear" w:color="auto" w:fill="auto"/>
            <w:vAlign w:val="center"/>
            <w:hideMark/>
          </w:tcPr>
          <w:p w14:paraId="501692A8"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D051345" w14:textId="77777777" w:rsidR="00F51B97" w:rsidRPr="00964937" w:rsidRDefault="00F51B97" w:rsidP="00115876">
            <w:pPr>
              <w:jc w:val="center"/>
              <w:rPr>
                <w:rFonts w:ascii="Times" w:hAnsi="Times" w:cs="Calibri"/>
                <w:color w:val="000000" w:themeColor="text1"/>
              </w:rPr>
            </w:pPr>
          </w:p>
        </w:tc>
        <w:tc>
          <w:tcPr>
            <w:tcW w:w="1013" w:type="dxa"/>
            <w:shd w:val="clear" w:color="auto" w:fill="auto"/>
            <w:vAlign w:val="center"/>
            <w:hideMark/>
          </w:tcPr>
          <w:p w14:paraId="16C1088C" w14:textId="77777777" w:rsidR="00F51B97" w:rsidRPr="00964937" w:rsidRDefault="00F51B97" w:rsidP="00115876">
            <w:pPr>
              <w:jc w:val="center"/>
              <w:rPr>
                <w:rFonts w:ascii="Times" w:hAnsi="Times" w:cs="Calibri"/>
                <w:color w:val="000000" w:themeColor="text1"/>
              </w:rPr>
            </w:pPr>
          </w:p>
        </w:tc>
        <w:tc>
          <w:tcPr>
            <w:tcW w:w="418" w:type="dxa"/>
            <w:shd w:val="clear" w:color="auto" w:fill="auto"/>
            <w:vAlign w:val="center"/>
            <w:hideMark/>
          </w:tcPr>
          <w:p w14:paraId="0671AB78" w14:textId="77777777" w:rsidR="00F51B97" w:rsidRPr="00964937" w:rsidRDefault="00F51B97" w:rsidP="00115876">
            <w:pPr>
              <w:jc w:val="center"/>
              <w:rPr>
                <w:rFonts w:ascii="Times" w:hAnsi="Times" w:cs="Calibri"/>
                <w:color w:val="000000" w:themeColor="text1"/>
              </w:rPr>
            </w:pPr>
          </w:p>
        </w:tc>
        <w:tc>
          <w:tcPr>
            <w:tcW w:w="616" w:type="dxa"/>
            <w:gridSpan w:val="2"/>
            <w:tcBorders>
              <w:left w:val="double" w:sz="4" w:space="0" w:color="auto"/>
            </w:tcBorders>
            <w:vAlign w:val="center"/>
          </w:tcPr>
          <w:p w14:paraId="51CBCE72" w14:textId="77777777" w:rsidR="00F51B97" w:rsidRPr="00964937" w:rsidRDefault="00F51B97" w:rsidP="00115876">
            <w:pPr>
              <w:jc w:val="center"/>
              <w:rPr>
                <w:rFonts w:ascii="Times" w:hAnsi="Times" w:cs="Calibri"/>
                <w:color w:val="000000" w:themeColor="text1"/>
              </w:rPr>
            </w:pPr>
          </w:p>
        </w:tc>
        <w:tc>
          <w:tcPr>
            <w:tcW w:w="617" w:type="dxa"/>
            <w:vAlign w:val="center"/>
          </w:tcPr>
          <w:p w14:paraId="12BBB991" w14:textId="77777777" w:rsidR="00F51B97" w:rsidRPr="00964937" w:rsidRDefault="00F51B97" w:rsidP="00115876">
            <w:pPr>
              <w:jc w:val="center"/>
              <w:rPr>
                <w:rFonts w:ascii="Times" w:hAnsi="Times" w:cs="Calibri"/>
                <w:color w:val="000000" w:themeColor="text1"/>
              </w:rPr>
            </w:pPr>
          </w:p>
        </w:tc>
        <w:tc>
          <w:tcPr>
            <w:tcW w:w="617" w:type="dxa"/>
            <w:vAlign w:val="center"/>
          </w:tcPr>
          <w:p w14:paraId="46CAB476" w14:textId="77777777" w:rsidR="00F51B97" w:rsidRPr="00964937" w:rsidRDefault="00F51B97" w:rsidP="00115876">
            <w:pPr>
              <w:jc w:val="center"/>
              <w:rPr>
                <w:rFonts w:ascii="Times" w:hAnsi="Times" w:cs="Calibri"/>
                <w:color w:val="000000" w:themeColor="text1"/>
              </w:rPr>
            </w:pPr>
            <w:r w:rsidRPr="00964937">
              <w:rPr>
                <w:rFonts w:ascii="Segoe UI Symbol" w:hAnsi="Segoe UI Symbol" w:cs="Segoe UI Symbol"/>
                <w:b/>
                <w:bCs/>
                <w:color w:val="000000" w:themeColor="text1"/>
              </w:rPr>
              <w:t>✓</w:t>
            </w:r>
          </w:p>
        </w:tc>
      </w:tr>
      <w:tr w:rsidR="00F51B97" w:rsidRPr="00964937" w14:paraId="4E9A4233" w14:textId="77777777" w:rsidTr="00115876">
        <w:trPr>
          <w:trHeight w:val="20"/>
        </w:trPr>
        <w:tc>
          <w:tcPr>
            <w:tcW w:w="13031" w:type="dxa"/>
            <w:gridSpan w:val="21"/>
            <w:shd w:val="clear" w:color="auto" w:fill="auto"/>
          </w:tcPr>
          <w:p w14:paraId="0404FE3E" w14:textId="77777777" w:rsidR="00F51B97" w:rsidRPr="00B422A2" w:rsidRDefault="00F51B97" w:rsidP="00115876">
            <w:pPr>
              <w:rPr>
                <w:rFonts w:ascii="Times" w:hAnsi="Times" w:cs="Segoe UI Symbol"/>
                <w:color w:val="000000" w:themeColor="text1"/>
                <w:sz w:val="16"/>
                <w:szCs w:val="16"/>
              </w:rPr>
            </w:pPr>
            <w:r w:rsidRPr="00B422A2">
              <w:rPr>
                <w:rFonts w:ascii="Times" w:hAnsi="Times" w:cs="Segoe UI Symbol"/>
                <w:color w:val="000000" w:themeColor="text1"/>
                <w:sz w:val="16"/>
                <w:szCs w:val="16"/>
              </w:rPr>
              <w:t xml:space="preserve">Adult: Above 18, Youth: Below 18 </w:t>
            </w:r>
          </w:p>
        </w:tc>
      </w:tr>
    </w:tbl>
    <w:p w14:paraId="6EF3E4FC" w14:textId="484468DA" w:rsidR="00256B04" w:rsidRPr="00E77800" w:rsidRDefault="00256B04" w:rsidP="00E844F7"/>
    <w:sectPr w:rsidR="00256B04" w:rsidRPr="00E77800" w:rsidSect="00535CBD">
      <w:headerReference w:type="default" r:id="rId11"/>
      <w:footerReference w:type="default" r:id="rId12"/>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D4CE6" w14:textId="77777777" w:rsidR="001533FB" w:rsidRDefault="001533FB">
      <w:r>
        <w:separator/>
      </w:r>
    </w:p>
  </w:endnote>
  <w:endnote w:type="continuationSeparator" w:id="0">
    <w:p w14:paraId="275D87AD" w14:textId="77777777" w:rsidR="001533FB" w:rsidRDefault="001533FB">
      <w:r>
        <w:continuationSeparator/>
      </w:r>
    </w:p>
  </w:endnote>
  <w:endnote w:type="continuationNotice" w:id="1">
    <w:p w14:paraId="637C8F7E" w14:textId="77777777" w:rsidR="001533FB" w:rsidRDefault="00153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怀"/>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Roboto">
    <w:charset w:val="00"/>
    <w:family w:val="auto"/>
    <w:pitch w:val="variable"/>
    <w:sig w:usb0="E00002FF" w:usb1="5000205B" w:usb2="00000020" w:usb3="00000000" w:csb0="0000019F" w:csb1="00000000"/>
  </w:font>
  <w:font w:name="Helvetica Neue">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3B780E" w14:paraId="182CAC1E" w14:textId="77777777" w:rsidTr="24704A18">
      <w:tc>
        <w:tcPr>
          <w:tcW w:w="3120" w:type="dxa"/>
        </w:tcPr>
        <w:p w14:paraId="20DB4B7E" w14:textId="77777777" w:rsidR="003B780E" w:rsidRDefault="003B780E" w:rsidP="24704A18">
          <w:pPr>
            <w:pStyle w:val="Header"/>
            <w:ind w:left="-115"/>
          </w:pPr>
        </w:p>
      </w:tc>
      <w:tc>
        <w:tcPr>
          <w:tcW w:w="3120" w:type="dxa"/>
        </w:tcPr>
        <w:p w14:paraId="17EBDD2B" w14:textId="77777777" w:rsidR="003B780E" w:rsidRDefault="003B780E" w:rsidP="24704A18">
          <w:pPr>
            <w:pStyle w:val="Header"/>
            <w:jc w:val="center"/>
          </w:pPr>
        </w:p>
      </w:tc>
      <w:tc>
        <w:tcPr>
          <w:tcW w:w="3120" w:type="dxa"/>
        </w:tcPr>
        <w:p w14:paraId="4E907D88" w14:textId="2ED5FA18" w:rsidR="003B780E" w:rsidRDefault="003B780E" w:rsidP="24704A18">
          <w:pPr>
            <w:pStyle w:val="Header"/>
            <w:ind w:right="-115"/>
            <w:jc w:val="right"/>
          </w:pPr>
          <w:r>
            <w:fldChar w:fldCharType="begin"/>
          </w:r>
          <w:r>
            <w:instrText>PAGE</w:instrText>
          </w:r>
          <w:r>
            <w:fldChar w:fldCharType="separate"/>
          </w:r>
          <w:r w:rsidR="00E844F7">
            <w:rPr>
              <w:noProof/>
            </w:rPr>
            <w:t>2</w:t>
          </w:r>
          <w:r>
            <w:fldChar w:fldCharType="end"/>
          </w:r>
        </w:p>
      </w:tc>
    </w:tr>
  </w:tbl>
  <w:p w14:paraId="04D3A8FC" w14:textId="77777777" w:rsidR="003B780E" w:rsidRDefault="003B780E" w:rsidP="24704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5DAC3" w14:textId="77777777" w:rsidR="001533FB" w:rsidRDefault="001533FB">
      <w:r>
        <w:separator/>
      </w:r>
    </w:p>
  </w:footnote>
  <w:footnote w:type="continuationSeparator" w:id="0">
    <w:p w14:paraId="1D63C694" w14:textId="77777777" w:rsidR="001533FB" w:rsidRDefault="001533FB">
      <w:r>
        <w:continuationSeparator/>
      </w:r>
    </w:p>
  </w:footnote>
  <w:footnote w:type="continuationNotice" w:id="1">
    <w:p w14:paraId="1BD741BF" w14:textId="77777777" w:rsidR="001533FB" w:rsidRDefault="001533F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3B780E" w14:paraId="32C0F448" w14:textId="77777777" w:rsidTr="24704A18">
      <w:tc>
        <w:tcPr>
          <w:tcW w:w="3120" w:type="dxa"/>
        </w:tcPr>
        <w:p w14:paraId="5936FCF1" w14:textId="77777777" w:rsidR="003B780E" w:rsidRDefault="003B780E" w:rsidP="24704A18">
          <w:pPr>
            <w:pStyle w:val="Header"/>
            <w:ind w:left="-115"/>
          </w:pPr>
        </w:p>
      </w:tc>
      <w:tc>
        <w:tcPr>
          <w:tcW w:w="3120" w:type="dxa"/>
        </w:tcPr>
        <w:p w14:paraId="2D928377" w14:textId="77777777" w:rsidR="003B780E" w:rsidRDefault="003B780E" w:rsidP="24704A18">
          <w:pPr>
            <w:pStyle w:val="Header"/>
            <w:jc w:val="center"/>
          </w:pPr>
        </w:p>
      </w:tc>
      <w:tc>
        <w:tcPr>
          <w:tcW w:w="3120" w:type="dxa"/>
        </w:tcPr>
        <w:p w14:paraId="68CA44DE" w14:textId="77777777" w:rsidR="003B780E" w:rsidRDefault="003B780E" w:rsidP="24704A18">
          <w:pPr>
            <w:pStyle w:val="Header"/>
            <w:ind w:right="-115"/>
            <w:jc w:val="right"/>
          </w:pPr>
        </w:p>
      </w:tc>
    </w:tr>
  </w:tbl>
  <w:p w14:paraId="2F683CC2" w14:textId="77777777" w:rsidR="003B780E" w:rsidRDefault="003B780E" w:rsidP="24704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2E98"/>
    <w:multiLevelType w:val="hybridMultilevel"/>
    <w:tmpl w:val="390A8B40"/>
    <w:lvl w:ilvl="0" w:tplc="981E353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FC5136"/>
    <w:multiLevelType w:val="hybridMultilevel"/>
    <w:tmpl w:val="7786F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01DA0"/>
    <w:multiLevelType w:val="multilevel"/>
    <w:tmpl w:val="968C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664005"/>
    <w:multiLevelType w:val="hybridMultilevel"/>
    <w:tmpl w:val="9D44E998"/>
    <w:lvl w:ilvl="0" w:tplc="981E353C">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9E4284"/>
    <w:multiLevelType w:val="hybridMultilevel"/>
    <w:tmpl w:val="252ECF0A"/>
    <w:lvl w:ilvl="0" w:tplc="5D7A7162">
      <w:start w:val="1"/>
      <w:numFmt w:val="decimal"/>
      <w:lvlText w:val="%1."/>
      <w:lvlJc w:val="left"/>
      <w:pPr>
        <w:ind w:left="720" w:hanging="360"/>
      </w:pPr>
    </w:lvl>
    <w:lvl w:ilvl="1" w:tplc="18BEAEF2">
      <w:start w:val="1"/>
      <w:numFmt w:val="lowerLetter"/>
      <w:lvlText w:val="%2."/>
      <w:lvlJc w:val="left"/>
      <w:pPr>
        <w:ind w:left="1440" w:hanging="360"/>
      </w:pPr>
    </w:lvl>
    <w:lvl w:ilvl="2" w:tplc="0FFC9CE6">
      <w:start w:val="1"/>
      <w:numFmt w:val="lowerRoman"/>
      <w:lvlText w:val="%3."/>
      <w:lvlJc w:val="right"/>
      <w:pPr>
        <w:ind w:left="2160" w:hanging="180"/>
      </w:pPr>
    </w:lvl>
    <w:lvl w:ilvl="3" w:tplc="BB88062A">
      <w:start w:val="1"/>
      <w:numFmt w:val="decimal"/>
      <w:lvlText w:val="%4."/>
      <w:lvlJc w:val="left"/>
      <w:pPr>
        <w:ind w:left="2880" w:hanging="360"/>
      </w:pPr>
    </w:lvl>
    <w:lvl w:ilvl="4" w:tplc="B6C8BAA4">
      <w:start w:val="1"/>
      <w:numFmt w:val="lowerLetter"/>
      <w:lvlText w:val="%5."/>
      <w:lvlJc w:val="left"/>
      <w:pPr>
        <w:ind w:left="3600" w:hanging="360"/>
      </w:pPr>
    </w:lvl>
    <w:lvl w:ilvl="5" w:tplc="9A9E0858">
      <w:start w:val="1"/>
      <w:numFmt w:val="lowerRoman"/>
      <w:lvlText w:val="%6."/>
      <w:lvlJc w:val="right"/>
      <w:pPr>
        <w:ind w:left="4320" w:hanging="180"/>
      </w:pPr>
    </w:lvl>
    <w:lvl w:ilvl="6" w:tplc="7C289AA8">
      <w:start w:val="1"/>
      <w:numFmt w:val="decimal"/>
      <w:lvlText w:val="%7."/>
      <w:lvlJc w:val="left"/>
      <w:pPr>
        <w:ind w:left="5040" w:hanging="360"/>
      </w:pPr>
    </w:lvl>
    <w:lvl w:ilvl="7" w:tplc="C3B23504">
      <w:start w:val="1"/>
      <w:numFmt w:val="lowerLetter"/>
      <w:lvlText w:val="%8."/>
      <w:lvlJc w:val="left"/>
      <w:pPr>
        <w:ind w:left="5760" w:hanging="360"/>
      </w:pPr>
    </w:lvl>
    <w:lvl w:ilvl="8" w:tplc="4E4646B2">
      <w:start w:val="1"/>
      <w:numFmt w:val="lowerRoman"/>
      <w:lvlText w:val="%9."/>
      <w:lvlJc w:val="right"/>
      <w:pPr>
        <w:ind w:left="6480" w:hanging="180"/>
      </w:pPr>
    </w:lvl>
  </w:abstractNum>
  <w:abstractNum w:abstractNumId="5" w15:restartNumberingAfterBreak="0">
    <w:nsid w:val="18727092"/>
    <w:multiLevelType w:val="hybridMultilevel"/>
    <w:tmpl w:val="A560E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80E98"/>
    <w:multiLevelType w:val="hybridMultilevel"/>
    <w:tmpl w:val="6904496A"/>
    <w:lvl w:ilvl="0" w:tplc="981E35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93CC5"/>
    <w:multiLevelType w:val="hybridMultilevel"/>
    <w:tmpl w:val="1DB4FFA2"/>
    <w:lvl w:ilvl="0" w:tplc="6DC8FD5A">
      <w:start w:val="1"/>
      <w:numFmt w:val="lowerLetter"/>
      <w:lvlText w:val="%1."/>
      <w:lvlJc w:val="left"/>
      <w:pPr>
        <w:ind w:left="720" w:hanging="360"/>
      </w:pPr>
    </w:lvl>
    <w:lvl w:ilvl="1" w:tplc="087E19F2">
      <w:start w:val="1"/>
      <w:numFmt w:val="lowerLetter"/>
      <w:lvlText w:val="%2."/>
      <w:lvlJc w:val="left"/>
      <w:pPr>
        <w:ind w:left="1440" w:hanging="360"/>
      </w:pPr>
    </w:lvl>
    <w:lvl w:ilvl="2" w:tplc="AC18AF7E">
      <w:start w:val="1"/>
      <w:numFmt w:val="lowerRoman"/>
      <w:lvlText w:val="%3."/>
      <w:lvlJc w:val="right"/>
      <w:pPr>
        <w:ind w:left="2160" w:hanging="180"/>
      </w:pPr>
    </w:lvl>
    <w:lvl w:ilvl="3" w:tplc="E9AADD00">
      <w:start w:val="1"/>
      <w:numFmt w:val="decimal"/>
      <w:lvlText w:val="%4."/>
      <w:lvlJc w:val="left"/>
      <w:pPr>
        <w:ind w:left="2880" w:hanging="360"/>
      </w:pPr>
    </w:lvl>
    <w:lvl w:ilvl="4" w:tplc="D38E72DA">
      <w:start w:val="1"/>
      <w:numFmt w:val="lowerLetter"/>
      <w:lvlText w:val="%5."/>
      <w:lvlJc w:val="left"/>
      <w:pPr>
        <w:ind w:left="3600" w:hanging="360"/>
      </w:pPr>
    </w:lvl>
    <w:lvl w:ilvl="5" w:tplc="8C26160E">
      <w:start w:val="1"/>
      <w:numFmt w:val="lowerRoman"/>
      <w:lvlText w:val="%6."/>
      <w:lvlJc w:val="right"/>
      <w:pPr>
        <w:ind w:left="4320" w:hanging="180"/>
      </w:pPr>
    </w:lvl>
    <w:lvl w:ilvl="6" w:tplc="6C14D72C">
      <w:start w:val="1"/>
      <w:numFmt w:val="decimal"/>
      <w:lvlText w:val="%7."/>
      <w:lvlJc w:val="left"/>
      <w:pPr>
        <w:ind w:left="5040" w:hanging="360"/>
      </w:pPr>
    </w:lvl>
    <w:lvl w:ilvl="7" w:tplc="64C206E4">
      <w:start w:val="1"/>
      <w:numFmt w:val="lowerLetter"/>
      <w:lvlText w:val="%8."/>
      <w:lvlJc w:val="left"/>
      <w:pPr>
        <w:ind w:left="5760" w:hanging="360"/>
      </w:pPr>
    </w:lvl>
    <w:lvl w:ilvl="8" w:tplc="A91641A0">
      <w:start w:val="1"/>
      <w:numFmt w:val="lowerRoman"/>
      <w:lvlText w:val="%9."/>
      <w:lvlJc w:val="right"/>
      <w:pPr>
        <w:ind w:left="6480" w:hanging="180"/>
      </w:pPr>
    </w:lvl>
  </w:abstractNum>
  <w:abstractNum w:abstractNumId="8" w15:restartNumberingAfterBreak="0">
    <w:nsid w:val="214A3A76"/>
    <w:multiLevelType w:val="hybridMultilevel"/>
    <w:tmpl w:val="02582AD2"/>
    <w:lvl w:ilvl="0" w:tplc="377A9914">
      <w:start w:val="1"/>
      <w:numFmt w:val="lowerLetter"/>
      <w:lvlText w:val="%1."/>
      <w:lvlJc w:val="left"/>
      <w:pPr>
        <w:ind w:left="1440" w:hanging="360"/>
      </w:pPr>
      <w:rPr>
        <w:rFonts w:ascii="Times" w:hAnsi="Time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84A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D008D5"/>
    <w:multiLevelType w:val="hybridMultilevel"/>
    <w:tmpl w:val="F78E9706"/>
    <w:lvl w:ilvl="0" w:tplc="981E353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D3969"/>
    <w:multiLevelType w:val="hybridMultilevel"/>
    <w:tmpl w:val="4C76A8A6"/>
    <w:lvl w:ilvl="0" w:tplc="981E353C">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C50D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7C5EE2"/>
    <w:multiLevelType w:val="hybridMultilevel"/>
    <w:tmpl w:val="7D0A762A"/>
    <w:lvl w:ilvl="0" w:tplc="04090017">
      <w:start w:val="1"/>
      <w:numFmt w:val="lowerLetter"/>
      <w:lvlText w:val="%1)"/>
      <w:lvlJc w:val="left"/>
      <w:pPr>
        <w:ind w:left="1668" w:hanging="360"/>
      </w:pPr>
    </w:lvl>
    <w:lvl w:ilvl="1" w:tplc="04090019" w:tentative="1">
      <w:start w:val="1"/>
      <w:numFmt w:val="lowerLetter"/>
      <w:lvlText w:val="%2."/>
      <w:lvlJc w:val="left"/>
      <w:pPr>
        <w:ind w:left="2388" w:hanging="360"/>
      </w:pPr>
    </w:lvl>
    <w:lvl w:ilvl="2" w:tplc="0409001B" w:tentative="1">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abstractNum w:abstractNumId="14" w15:restartNumberingAfterBreak="0">
    <w:nsid w:val="2E8729B9"/>
    <w:multiLevelType w:val="hybridMultilevel"/>
    <w:tmpl w:val="97E0004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126830"/>
    <w:multiLevelType w:val="hybridMultilevel"/>
    <w:tmpl w:val="2766D592"/>
    <w:lvl w:ilvl="0" w:tplc="FFFFFFFF">
      <w:start w:val="1"/>
      <w:numFmt w:val="lowerLetter"/>
      <w:lvlText w:val="%1."/>
      <w:lvlJc w:val="left"/>
      <w:pPr>
        <w:ind w:left="1440" w:hanging="360"/>
      </w:pPr>
      <w:rPr>
        <w:rFonts w:ascii="Times" w:hAnsi="Time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E438F0"/>
    <w:multiLevelType w:val="hybridMultilevel"/>
    <w:tmpl w:val="5E22C7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AC34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9C29EB"/>
    <w:multiLevelType w:val="hybridMultilevel"/>
    <w:tmpl w:val="217ABFFA"/>
    <w:lvl w:ilvl="0" w:tplc="981E353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1D75BD"/>
    <w:multiLevelType w:val="hybridMultilevel"/>
    <w:tmpl w:val="4650FD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AB0D1A"/>
    <w:multiLevelType w:val="hybridMultilevel"/>
    <w:tmpl w:val="C414D76E"/>
    <w:lvl w:ilvl="0" w:tplc="981E353C">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8C4E68"/>
    <w:multiLevelType w:val="hybridMultilevel"/>
    <w:tmpl w:val="7C404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050BBD"/>
    <w:multiLevelType w:val="hybridMultilevel"/>
    <w:tmpl w:val="28D6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0007EC"/>
    <w:multiLevelType w:val="hybridMultilevel"/>
    <w:tmpl w:val="47D2B846"/>
    <w:lvl w:ilvl="0" w:tplc="981E353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00758C"/>
    <w:multiLevelType w:val="hybridMultilevel"/>
    <w:tmpl w:val="7FBE1244"/>
    <w:lvl w:ilvl="0" w:tplc="981E353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60C0379"/>
    <w:multiLevelType w:val="hybridMultilevel"/>
    <w:tmpl w:val="B51C6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10082A"/>
    <w:multiLevelType w:val="hybridMultilevel"/>
    <w:tmpl w:val="DE9A45BC"/>
    <w:lvl w:ilvl="0" w:tplc="981E353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292C5A"/>
    <w:multiLevelType w:val="hybridMultilevel"/>
    <w:tmpl w:val="782E22E0"/>
    <w:lvl w:ilvl="0" w:tplc="981E353C">
      <w:start w:val="1"/>
      <w:numFmt w:val="bullet"/>
      <w:lvlText w:val=""/>
      <w:lvlJc w:val="left"/>
      <w:pPr>
        <w:ind w:left="360" w:hanging="360"/>
      </w:pPr>
      <w:rPr>
        <w:rFonts w:ascii="Symbol" w:hAnsi="Symbol"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722A5A"/>
    <w:multiLevelType w:val="hybridMultilevel"/>
    <w:tmpl w:val="F9EC74C0"/>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29" w15:restartNumberingAfterBreak="0">
    <w:nsid w:val="4C615D77"/>
    <w:multiLevelType w:val="hybridMultilevel"/>
    <w:tmpl w:val="231C7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8F5CDE"/>
    <w:multiLevelType w:val="hybridMultilevel"/>
    <w:tmpl w:val="DEDC2620"/>
    <w:lvl w:ilvl="0" w:tplc="981E353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A4712C3"/>
    <w:multiLevelType w:val="hybridMultilevel"/>
    <w:tmpl w:val="0F7EBDB0"/>
    <w:lvl w:ilvl="0" w:tplc="981E353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17B68A2"/>
    <w:multiLevelType w:val="hybridMultilevel"/>
    <w:tmpl w:val="D9D6890A"/>
    <w:lvl w:ilvl="0" w:tplc="AAEEECF4">
      <w:start w:val="1"/>
      <w:numFmt w:val="bullet"/>
      <w:lvlText w:val="•"/>
      <w:lvlJc w:val="left"/>
      <w:pPr>
        <w:tabs>
          <w:tab w:val="num" w:pos="720"/>
        </w:tabs>
        <w:ind w:left="720" w:hanging="360"/>
      </w:pPr>
      <w:rPr>
        <w:rFonts w:ascii="Calibri" w:hAnsi="Calibri" w:hint="default"/>
      </w:rPr>
    </w:lvl>
    <w:lvl w:ilvl="1" w:tplc="F7AAFEEE" w:tentative="1">
      <w:start w:val="1"/>
      <w:numFmt w:val="bullet"/>
      <w:lvlText w:val="•"/>
      <w:lvlJc w:val="left"/>
      <w:pPr>
        <w:tabs>
          <w:tab w:val="num" w:pos="1440"/>
        </w:tabs>
        <w:ind w:left="1440" w:hanging="360"/>
      </w:pPr>
      <w:rPr>
        <w:rFonts w:ascii="Calibri" w:hAnsi="Calibri" w:hint="default"/>
      </w:rPr>
    </w:lvl>
    <w:lvl w:ilvl="2" w:tplc="7610A2FE" w:tentative="1">
      <w:start w:val="1"/>
      <w:numFmt w:val="bullet"/>
      <w:lvlText w:val="•"/>
      <w:lvlJc w:val="left"/>
      <w:pPr>
        <w:tabs>
          <w:tab w:val="num" w:pos="2160"/>
        </w:tabs>
        <w:ind w:left="2160" w:hanging="360"/>
      </w:pPr>
      <w:rPr>
        <w:rFonts w:ascii="Calibri" w:hAnsi="Calibri" w:hint="default"/>
      </w:rPr>
    </w:lvl>
    <w:lvl w:ilvl="3" w:tplc="6A12C484" w:tentative="1">
      <w:start w:val="1"/>
      <w:numFmt w:val="bullet"/>
      <w:lvlText w:val="•"/>
      <w:lvlJc w:val="left"/>
      <w:pPr>
        <w:tabs>
          <w:tab w:val="num" w:pos="2880"/>
        </w:tabs>
        <w:ind w:left="2880" w:hanging="360"/>
      </w:pPr>
      <w:rPr>
        <w:rFonts w:ascii="Calibri" w:hAnsi="Calibri" w:hint="default"/>
      </w:rPr>
    </w:lvl>
    <w:lvl w:ilvl="4" w:tplc="9D9E66B4" w:tentative="1">
      <w:start w:val="1"/>
      <w:numFmt w:val="bullet"/>
      <w:lvlText w:val="•"/>
      <w:lvlJc w:val="left"/>
      <w:pPr>
        <w:tabs>
          <w:tab w:val="num" w:pos="3600"/>
        </w:tabs>
        <w:ind w:left="3600" w:hanging="360"/>
      </w:pPr>
      <w:rPr>
        <w:rFonts w:ascii="Calibri" w:hAnsi="Calibri" w:hint="default"/>
      </w:rPr>
    </w:lvl>
    <w:lvl w:ilvl="5" w:tplc="9C40E98A" w:tentative="1">
      <w:start w:val="1"/>
      <w:numFmt w:val="bullet"/>
      <w:lvlText w:val="•"/>
      <w:lvlJc w:val="left"/>
      <w:pPr>
        <w:tabs>
          <w:tab w:val="num" w:pos="4320"/>
        </w:tabs>
        <w:ind w:left="4320" w:hanging="360"/>
      </w:pPr>
      <w:rPr>
        <w:rFonts w:ascii="Calibri" w:hAnsi="Calibri" w:hint="default"/>
      </w:rPr>
    </w:lvl>
    <w:lvl w:ilvl="6" w:tplc="DEEA44C4" w:tentative="1">
      <w:start w:val="1"/>
      <w:numFmt w:val="bullet"/>
      <w:lvlText w:val="•"/>
      <w:lvlJc w:val="left"/>
      <w:pPr>
        <w:tabs>
          <w:tab w:val="num" w:pos="5040"/>
        </w:tabs>
        <w:ind w:left="5040" w:hanging="360"/>
      </w:pPr>
      <w:rPr>
        <w:rFonts w:ascii="Calibri" w:hAnsi="Calibri" w:hint="default"/>
      </w:rPr>
    </w:lvl>
    <w:lvl w:ilvl="7" w:tplc="97F62258" w:tentative="1">
      <w:start w:val="1"/>
      <w:numFmt w:val="bullet"/>
      <w:lvlText w:val="•"/>
      <w:lvlJc w:val="left"/>
      <w:pPr>
        <w:tabs>
          <w:tab w:val="num" w:pos="5760"/>
        </w:tabs>
        <w:ind w:left="5760" w:hanging="360"/>
      </w:pPr>
      <w:rPr>
        <w:rFonts w:ascii="Calibri" w:hAnsi="Calibri" w:hint="default"/>
      </w:rPr>
    </w:lvl>
    <w:lvl w:ilvl="8" w:tplc="1660CBB6"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63AD3859"/>
    <w:multiLevelType w:val="hybridMultilevel"/>
    <w:tmpl w:val="E26AC124"/>
    <w:lvl w:ilvl="0" w:tplc="981E35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606C2C"/>
    <w:multiLevelType w:val="hybridMultilevel"/>
    <w:tmpl w:val="A61AB740"/>
    <w:lvl w:ilvl="0" w:tplc="981E353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6633D95"/>
    <w:multiLevelType w:val="hybridMultilevel"/>
    <w:tmpl w:val="5D9A5292"/>
    <w:lvl w:ilvl="0" w:tplc="981E353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6B91834"/>
    <w:multiLevelType w:val="hybridMultilevel"/>
    <w:tmpl w:val="14F45D4E"/>
    <w:lvl w:ilvl="0" w:tplc="981E353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92929E4"/>
    <w:multiLevelType w:val="multilevel"/>
    <w:tmpl w:val="9AEE1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7A78EA"/>
    <w:multiLevelType w:val="hybridMultilevel"/>
    <w:tmpl w:val="F0EADB78"/>
    <w:lvl w:ilvl="0" w:tplc="04090001">
      <w:start w:val="1"/>
      <w:numFmt w:val="bullet"/>
      <w:lvlText w:val=""/>
      <w:lvlJc w:val="left"/>
      <w:pPr>
        <w:ind w:left="720" w:hanging="360"/>
      </w:pPr>
      <w:rPr>
        <w:rFonts w:ascii="Symbol" w:hAnsi="Symbol" w:hint="default"/>
      </w:rPr>
    </w:lvl>
    <w:lvl w:ilvl="1" w:tplc="981E353C">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2104D7"/>
    <w:multiLevelType w:val="hybridMultilevel"/>
    <w:tmpl w:val="B744291E"/>
    <w:lvl w:ilvl="0" w:tplc="981E35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6A316F"/>
    <w:multiLevelType w:val="hybridMultilevel"/>
    <w:tmpl w:val="59B624EC"/>
    <w:lvl w:ilvl="0" w:tplc="981E35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D03CEB"/>
    <w:multiLevelType w:val="hybridMultilevel"/>
    <w:tmpl w:val="88C6B898"/>
    <w:lvl w:ilvl="0" w:tplc="981E35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825264"/>
    <w:multiLevelType w:val="hybridMultilevel"/>
    <w:tmpl w:val="ED5436F8"/>
    <w:lvl w:ilvl="0" w:tplc="981E353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5D11A69"/>
    <w:multiLevelType w:val="hybridMultilevel"/>
    <w:tmpl w:val="CB869086"/>
    <w:lvl w:ilvl="0" w:tplc="981E353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1850AB"/>
    <w:multiLevelType w:val="hybridMultilevel"/>
    <w:tmpl w:val="CD942174"/>
    <w:lvl w:ilvl="0" w:tplc="377A9914">
      <w:start w:val="1"/>
      <w:numFmt w:val="lowerLetter"/>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CA73A5"/>
    <w:multiLevelType w:val="hybridMultilevel"/>
    <w:tmpl w:val="CF5E0980"/>
    <w:lvl w:ilvl="0" w:tplc="51F20E6E">
      <w:start w:val="1"/>
      <w:numFmt w:val="low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6"/>
  </w:num>
  <w:num w:numId="3">
    <w:abstractNumId w:val="40"/>
  </w:num>
  <w:num w:numId="4">
    <w:abstractNumId w:val="33"/>
  </w:num>
  <w:num w:numId="5">
    <w:abstractNumId w:val="38"/>
  </w:num>
  <w:num w:numId="6">
    <w:abstractNumId w:val="41"/>
  </w:num>
  <w:num w:numId="7">
    <w:abstractNumId w:val="3"/>
  </w:num>
  <w:num w:numId="8">
    <w:abstractNumId w:val="11"/>
  </w:num>
  <w:num w:numId="9">
    <w:abstractNumId w:val="20"/>
  </w:num>
  <w:num w:numId="10">
    <w:abstractNumId w:val="26"/>
  </w:num>
  <w:num w:numId="11">
    <w:abstractNumId w:val="36"/>
  </w:num>
  <w:num w:numId="12">
    <w:abstractNumId w:val="39"/>
  </w:num>
  <w:num w:numId="13">
    <w:abstractNumId w:val="43"/>
  </w:num>
  <w:num w:numId="14">
    <w:abstractNumId w:val="0"/>
  </w:num>
  <w:num w:numId="15">
    <w:abstractNumId w:val="34"/>
  </w:num>
  <w:num w:numId="16">
    <w:abstractNumId w:val="23"/>
  </w:num>
  <w:num w:numId="17">
    <w:abstractNumId w:val="30"/>
  </w:num>
  <w:num w:numId="18">
    <w:abstractNumId w:val="24"/>
  </w:num>
  <w:num w:numId="19">
    <w:abstractNumId w:val="35"/>
  </w:num>
  <w:num w:numId="20">
    <w:abstractNumId w:val="18"/>
  </w:num>
  <w:num w:numId="21">
    <w:abstractNumId w:val="27"/>
  </w:num>
  <w:num w:numId="22">
    <w:abstractNumId w:val="14"/>
  </w:num>
  <w:num w:numId="23">
    <w:abstractNumId w:val="10"/>
  </w:num>
  <w:num w:numId="24">
    <w:abstractNumId w:val="31"/>
  </w:num>
  <w:num w:numId="25">
    <w:abstractNumId w:val="7"/>
  </w:num>
  <w:num w:numId="26">
    <w:abstractNumId w:val="4"/>
  </w:num>
  <w:num w:numId="27">
    <w:abstractNumId w:val="29"/>
  </w:num>
  <w:num w:numId="28">
    <w:abstractNumId w:val="32"/>
  </w:num>
  <w:num w:numId="29">
    <w:abstractNumId w:val="1"/>
  </w:num>
  <w:num w:numId="30">
    <w:abstractNumId w:val="25"/>
  </w:num>
  <w:num w:numId="31">
    <w:abstractNumId w:val="13"/>
  </w:num>
  <w:num w:numId="32">
    <w:abstractNumId w:val="16"/>
  </w:num>
  <w:num w:numId="33">
    <w:abstractNumId w:val="45"/>
  </w:num>
  <w:num w:numId="34">
    <w:abstractNumId w:val="8"/>
  </w:num>
  <w:num w:numId="35">
    <w:abstractNumId w:val="37"/>
  </w:num>
  <w:num w:numId="36">
    <w:abstractNumId w:val="12"/>
  </w:num>
  <w:num w:numId="37">
    <w:abstractNumId w:val="9"/>
  </w:num>
  <w:num w:numId="38">
    <w:abstractNumId w:val="17"/>
  </w:num>
  <w:num w:numId="39">
    <w:abstractNumId w:val="19"/>
  </w:num>
  <w:num w:numId="40">
    <w:abstractNumId w:val="44"/>
  </w:num>
  <w:num w:numId="41">
    <w:abstractNumId w:val="2"/>
  </w:num>
  <w:num w:numId="42">
    <w:abstractNumId w:val="28"/>
  </w:num>
  <w:num w:numId="43">
    <w:abstractNumId w:val="22"/>
  </w:num>
  <w:num w:numId="44">
    <w:abstractNumId w:val="21"/>
  </w:num>
  <w:num w:numId="45">
    <w:abstractNumId w:val="5"/>
  </w:num>
  <w:num w:numId="46">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850"/>
    <w:rsid w:val="00001BF4"/>
    <w:rsid w:val="00001DA1"/>
    <w:rsid w:val="00002C97"/>
    <w:rsid w:val="00002CAE"/>
    <w:rsid w:val="00003375"/>
    <w:rsid w:val="00003801"/>
    <w:rsid w:val="000041B5"/>
    <w:rsid w:val="00004551"/>
    <w:rsid w:val="00005114"/>
    <w:rsid w:val="00005413"/>
    <w:rsid w:val="00005470"/>
    <w:rsid w:val="0000611A"/>
    <w:rsid w:val="00006712"/>
    <w:rsid w:val="00006F5E"/>
    <w:rsid w:val="000071BB"/>
    <w:rsid w:val="0000763A"/>
    <w:rsid w:val="000077B9"/>
    <w:rsid w:val="00007B52"/>
    <w:rsid w:val="000113AC"/>
    <w:rsid w:val="00011795"/>
    <w:rsid w:val="00011A30"/>
    <w:rsid w:val="0001310E"/>
    <w:rsid w:val="00013AE8"/>
    <w:rsid w:val="00013DDC"/>
    <w:rsid w:val="00013E10"/>
    <w:rsid w:val="000148B7"/>
    <w:rsid w:val="000149DF"/>
    <w:rsid w:val="000159CD"/>
    <w:rsid w:val="000161BF"/>
    <w:rsid w:val="0001663B"/>
    <w:rsid w:val="00017145"/>
    <w:rsid w:val="00017797"/>
    <w:rsid w:val="00017B41"/>
    <w:rsid w:val="00017EE8"/>
    <w:rsid w:val="000222BC"/>
    <w:rsid w:val="0002292F"/>
    <w:rsid w:val="000229B8"/>
    <w:rsid w:val="00023582"/>
    <w:rsid w:val="00023D40"/>
    <w:rsid w:val="00023DE9"/>
    <w:rsid w:val="0002454A"/>
    <w:rsid w:val="00024898"/>
    <w:rsid w:val="00024F50"/>
    <w:rsid w:val="000252A6"/>
    <w:rsid w:val="00025630"/>
    <w:rsid w:val="00025651"/>
    <w:rsid w:val="00025AA3"/>
    <w:rsid w:val="000261C1"/>
    <w:rsid w:val="00026275"/>
    <w:rsid w:val="0002696F"/>
    <w:rsid w:val="000269BF"/>
    <w:rsid w:val="0002739A"/>
    <w:rsid w:val="00030E92"/>
    <w:rsid w:val="000312F6"/>
    <w:rsid w:val="000314B2"/>
    <w:rsid w:val="0003164B"/>
    <w:rsid w:val="00031A04"/>
    <w:rsid w:val="00032854"/>
    <w:rsid w:val="00033010"/>
    <w:rsid w:val="00033422"/>
    <w:rsid w:val="00033AB9"/>
    <w:rsid w:val="00034027"/>
    <w:rsid w:val="00034857"/>
    <w:rsid w:val="0003513E"/>
    <w:rsid w:val="00035187"/>
    <w:rsid w:val="00035ACB"/>
    <w:rsid w:val="00035DE5"/>
    <w:rsid w:val="00035EF8"/>
    <w:rsid w:val="00036269"/>
    <w:rsid w:val="0003677D"/>
    <w:rsid w:val="000402BB"/>
    <w:rsid w:val="0004051A"/>
    <w:rsid w:val="000407DF"/>
    <w:rsid w:val="00041243"/>
    <w:rsid w:val="00041B9B"/>
    <w:rsid w:val="00042490"/>
    <w:rsid w:val="00042A28"/>
    <w:rsid w:val="00042DC6"/>
    <w:rsid w:val="00042F5D"/>
    <w:rsid w:val="0004429A"/>
    <w:rsid w:val="0004441B"/>
    <w:rsid w:val="00044973"/>
    <w:rsid w:val="00044B3C"/>
    <w:rsid w:val="00044C20"/>
    <w:rsid w:val="00045310"/>
    <w:rsid w:val="00045947"/>
    <w:rsid w:val="000459CC"/>
    <w:rsid w:val="00045EE9"/>
    <w:rsid w:val="00045F9D"/>
    <w:rsid w:val="000462A3"/>
    <w:rsid w:val="00046CCB"/>
    <w:rsid w:val="00046FB4"/>
    <w:rsid w:val="000472A9"/>
    <w:rsid w:val="00047868"/>
    <w:rsid w:val="00047905"/>
    <w:rsid w:val="000479E6"/>
    <w:rsid w:val="00047C1A"/>
    <w:rsid w:val="00050A39"/>
    <w:rsid w:val="000523CB"/>
    <w:rsid w:val="00052DC4"/>
    <w:rsid w:val="00052F39"/>
    <w:rsid w:val="0005387B"/>
    <w:rsid w:val="0005406D"/>
    <w:rsid w:val="00054165"/>
    <w:rsid w:val="00054E14"/>
    <w:rsid w:val="00054E84"/>
    <w:rsid w:val="00054F36"/>
    <w:rsid w:val="00055249"/>
    <w:rsid w:val="00055B15"/>
    <w:rsid w:val="00056709"/>
    <w:rsid w:val="00056FB8"/>
    <w:rsid w:val="0005706F"/>
    <w:rsid w:val="0005714E"/>
    <w:rsid w:val="00057A15"/>
    <w:rsid w:val="00057ACB"/>
    <w:rsid w:val="00057F18"/>
    <w:rsid w:val="00060542"/>
    <w:rsid w:val="000605E6"/>
    <w:rsid w:val="00060617"/>
    <w:rsid w:val="00060823"/>
    <w:rsid w:val="00061965"/>
    <w:rsid w:val="000624D9"/>
    <w:rsid w:val="00062B63"/>
    <w:rsid w:val="00062C8A"/>
    <w:rsid w:val="000634A6"/>
    <w:rsid w:val="000635CE"/>
    <w:rsid w:val="00063690"/>
    <w:rsid w:val="00063ACC"/>
    <w:rsid w:val="00063BF6"/>
    <w:rsid w:val="00065260"/>
    <w:rsid w:val="0006633A"/>
    <w:rsid w:val="00066424"/>
    <w:rsid w:val="00066659"/>
    <w:rsid w:val="0006666B"/>
    <w:rsid w:val="00066934"/>
    <w:rsid w:val="00066E9D"/>
    <w:rsid w:val="00067424"/>
    <w:rsid w:val="0006789D"/>
    <w:rsid w:val="00067FAE"/>
    <w:rsid w:val="0007014B"/>
    <w:rsid w:val="00070731"/>
    <w:rsid w:val="0007149A"/>
    <w:rsid w:val="00071B5B"/>
    <w:rsid w:val="000734F2"/>
    <w:rsid w:val="00073A7D"/>
    <w:rsid w:val="00073AC3"/>
    <w:rsid w:val="00073B0B"/>
    <w:rsid w:val="00073C7E"/>
    <w:rsid w:val="00073D27"/>
    <w:rsid w:val="00074529"/>
    <w:rsid w:val="00074695"/>
    <w:rsid w:val="000746A3"/>
    <w:rsid w:val="00074CB9"/>
    <w:rsid w:val="00074EF4"/>
    <w:rsid w:val="000750D9"/>
    <w:rsid w:val="000752D3"/>
    <w:rsid w:val="0007588D"/>
    <w:rsid w:val="00075BA9"/>
    <w:rsid w:val="000761B6"/>
    <w:rsid w:val="000770D4"/>
    <w:rsid w:val="000771B1"/>
    <w:rsid w:val="000773C7"/>
    <w:rsid w:val="00077693"/>
    <w:rsid w:val="000776E5"/>
    <w:rsid w:val="000803C9"/>
    <w:rsid w:val="000804E5"/>
    <w:rsid w:val="000807E2"/>
    <w:rsid w:val="00080BFC"/>
    <w:rsid w:val="00081B74"/>
    <w:rsid w:val="00081F15"/>
    <w:rsid w:val="00082555"/>
    <w:rsid w:val="00082865"/>
    <w:rsid w:val="000834ED"/>
    <w:rsid w:val="00083B8A"/>
    <w:rsid w:val="000841F1"/>
    <w:rsid w:val="000851B1"/>
    <w:rsid w:val="000856F6"/>
    <w:rsid w:val="0008573C"/>
    <w:rsid w:val="00085AA1"/>
    <w:rsid w:val="00086350"/>
    <w:rsid w:val="00086575"/>
    <w:rsid w:val="00086703"/>
    <w:rsid w:val="00086DB7"/>
    <w:rsid w:val="00087065"/>
    <w:rsid w:val="000875A9"/>
    <w:rsid w:val="000877DF"/>
    <w:rsid w:val="000915CD"/>
    <w:rsid w:val="0009179E"/>
    <w:rsid w:val="000918D2"/>
    <w:rsid w:val="00091958"/>
    <w:rsid w:val="00091CD0"/>
    <w:rsid w:val="000928F3"/>
    <w:rsid w:val="00092A08"/>
    <w:rsid w:val="00092F13"/>
    <w:rsid w:val="0009346A"/>
    <w:rsid w:val="000934A6"/>
    <w:rsid w:val="0009399C"/>
    <w:rsid w:val="00093DF9"/>
    <w:rsid w:val="00094795"/>
    <w:rsid w:val="00094A09"/>
    <w:rsid w:val="00094AFF"/>
    <w:rsid w:val="00094E98"/>
    <w:rsid w:val="00095211"/>
    <w:rsid w:val="00096280"/>
    <w:rsid w:val="00096968"/>
    <w:rsid w:val="000970A5"/>
    <w:rsid w:val="0009788A"/>
    <w:rsid w:val="000A0887"/>
    <w:rsid w:val="000A17F6"/>
    <w:rsid w:val="000A19A8"/>
    <w:rsid w:val="000A300A"/>
    <w:rsid w:val="000A3150"/>
    <w:rsid w:val="000A34AD"/>
    <w:rsid w:val="000A34C8"/>
    <w:rsid w:val="000A403C"/>
    <w:rsid w:val="000A4274"/>
    <w:rsid w:val="000A4407"/>
    <w:rsid w:val="000A44F3"/>
    <w:rsid w:val="000A44FA"/>
    <w:rsid w:val="000A4A08"/>
    <w:rsid w:val="000A5241"/>
    <w:rsid w:val="000A549D"/>
    <w:rsid w:val="000A5620"/>
    <w:rsid w:val="000A59C0"/>
    <w:rsid w:val="000A59E5"/>
    <w:rsid w:val="000A5DC1"/>
    <w:rsid w:val="000A60BD"/>
    <w:rsid w:val="000A6160"/>
    <w:rsid w:val="000A6236"/>
    <w:rsid w:val="000A6350"/>
    <w:rsid w:val="000A6DB5"/>
    <w:rsid w:val="000A77CF"/>
    <w:rsid w:val="000A79B7"/>
    <w:rsid w:val="000A7DEC"/>
    <w:rsid w:val="000B003E"/>
    <w:rsid w:val="000B00BA"/>
    <w:rsid w:val="000B04F0"/>
    <w:rsid w:val="000B0942"/>
    <w:rsid w:val="000B0F52"/>
    <w:rsid w:val="000B191F"/>
    <w:rsid w:val="000B2245"/>
    <w:rsid w:val="000B228B"/>
    <w:rsid w:val="000B22BE"/>
    <w:rsid w:val="000B2A98"/>
    <w:rsid w:val="000B3F1C"/>
    <w:rsid w:val="000B3F75"/>
    <w:rsid w:val="000B423D"/>
    <w:rsid w:val="000B4A59"/>
    <w:rsid w:val="000B4DA0"/>
    <w:rsid w:val="000B4E56"/>
    <w:rsid w:val="000B580C"/>
    <w:rsid w:val="000B6EFA"/>
    <w:rsid w:val="000B745A"/>
    <w:rsid w:val="000B7DB0"/>
    <w:rsid w:val="000C03AA"/>
    <w:rsid w:val="000C04FE"/>
    <w:rsid w:val="000C097D"/>
    <w:rsid w:val="000C0CEB"/>
    <w:rsid w:val="000C19AF"/>
    <w:rsid w:val="000C1D39"/>
    <w:rsid w:val="000C2A53"/>
    <w:rsid w:val="000C2E19"/>
    <w:rsid w:val="000C3407"/>
    <w:rsid w:val="000C3686"/>
    <w:rsid w:val="000C381F"/>
    <w:rsid w:val="000C3B20"/>
    <w:rsid w:val="000C4407"/>
    <w:rsid w:val="000C46F6"/>
    <w:rsid w:val="000C4D18"/>
    <w:rsid w:val="000C4DE7"/>
    <w:rsid w:val="000C5676"/>
    <w:rsid w:val="000C5E75"/>
    <w:rsid w:val="000C5F0A"/>
    <w:rsid w:val="000C616B"/>
    <w:rsid w:val="000C63E6"/>
    <w:rsid w:val="000C656B"/>
    <w:rsid w:val="000C6608"/>
    <w:rsid w:val="000C732E"/>
    <w:rsid w:val="000C7555"/>
    <w:rsid w:val="000C7A7B"/>
    <w:rsid w:val="000C7AA8"/>
    <w:rsid w:val="000C7EDC"/>
    <w:rsid w:val="000D06A6"/>
    <w:rsid w:val="000D08F6"/>
    <w:rsid w:val="000D09EC"/>
    <w:rsid w:val="000D0CE1"/>
    <w:rsid w:val="000D10D5"/>
    <w:rsid w:val="000D112A"/>
    <w:rsid w:val="000D1536"/>
    <w:rsid w:val="000D2960"/>
    <w:rsid w:val="000D2CB4"/>
    <w:rsid w:val="000D2F51"/>
    <w:rsid w:val="000D31CB"/>
    <w:rsid w:val="000D42AA"/>
    <w:rsid w:val="000D42F9"/>
    <w:rsid w:val="000D50B7"/>
    <w:rsid w:val="000D50F4"/>
    <w:rsid w:val="000D537D"/>
    <w:rsid w:val="000D568F"/>
    <w:rsid w:val="000D6DAF"/>
    <w:rsid w:val="000E02E2"/>
    <w:rsid w:val="000E0900"/>
    <w:rsid w:val="000E194A"/>
    <w:rsid w:val="000E1F9F"/>
    <w:rsid w:val="000E2027"/>
    <w:rsid w:val="000E257B"/>
    <w:rsid w:val="000E4BE4"/>
    <w:rsid w:val="000E50A6"/>
    <w:rsid w:val="000E5623"/>
    <w:rsid w:val="000E5BDD"/>
    <w:rsid w:val="000E6180"/>
    <w:rsid w:val="000E6578"/>
    <w:rsid w:val="000E68BF"/>
    <w:rsid w:val="000E720F"/>
    <w:rsid w:val="000E7296"/>
    <w:rsid w:val="000E72E5"/>
    <w:rsid w:val="000F062C"/>
    <w:rsid w:val="000F0819"/>
    <w:rsid w:val="000F08CF"/>
    <w:rsid w:val="000F0EE2"/>
    <w:rsid w:val="000F1D6A"/>
    <w:rsid w:val="000F1E71"/>
    <w:rsid w:val="000F1EFE"/>
    <w:rsid w:val="000F2597"/>
    <w:rsid w:val="000F3583"/>
    <w:rsid w:val="000F3B0D"/>
    <w:rsid w:val="000F412F"/>
    <w:rsid w:val="000F4896"/>
    <w:rsid w:val="000F4E4A"/>
    <w:rsid w:val="000F59AD"/>
    <w:rsid w:val="000F5ECA"/>
    <w:rsid w:val="000F6593"/>
    <w:rsid w:val="000F7A43"/>
    <w:rsid w:val="001008C0"/>
    <w:rsid w:val="00100AA7"/>
    <w:rsid w:val="00102B55"/>
    <w:rsid w:val="00102C88"/>
    <w:rsid w:val="00103518"/>
    <w:rsid w:val="00104269"/>
    <w:rsid w:val="001045F6"/>
    <w:rsid w:val="001047AE"/>
    <w:rsid w:val="001050DE"/>
    <w:rsid w:val="00105944"/>
    <w:rsid w:val="0010663D"/>
    <w:rsid w:val="00106A79"/>
    <w:rsid w:val="00106B01"/>
    <w:rsid w:val="001074E0"/>
    <w:rsid w:val="0010759E"/>
    <w:rsid w:val="00107657"/>
    <w:rsid w:val="00107813"/>
    <w:rsid w:val="0010D66E"/>
    <w:rsid w:val="00110D0E"/>
    <w:rsid w:val="001111DC"/>
    <w:rsid w:val="0011145D"/>
    <w:rsid w:val="001114BC"/>
    <w:rsid w:val="00111ABE"/>
    <w:rsid w:val="00112152"/>
    <w:rsid w:val="001122D3"/>
    <w:rsid w:val="0011350B"/>
    <w:rsid w:val="0011412A"/>
    <w:rsid w:val="001145AA"/>
    <w:rsid w:val="00114F12"/>
    <w:rsid w:val="0011535F"/>
    <w:rsid w:val="001153E5"/>
    <w:rsid w:val="00115B1A"/>
    <w:rsid w:val="001164D1"/>
    <w:rsid w:val="00116B81"/>
    <w:rsid w:val="001176AA"/>
    <w:rsid w:val="001177AD"/>
    <w:rsid w:val="00117D58"/>
    <w:rsid w:val="00117F9B"/>
    <w:rsid w:val="00120168"/>
    <w:rsid w:val="0012073F"/>
    <w:rsid w:val="0012118B"/>
    <w:rsid w:val="00121249"/>
    <w:rsid w:val="001213FF"/>
    <w:rsid w:val="00121554"/>
    <w:rsid w:val="00121708"/>
    <w:rsid w:val="0012244A"/>
    <w:rsid w:val="00122686"/>
    <w:rsid w:val="00122ED5"/>
    <w:rsid w:val="00123169"/>
    <w:rsid w:val="0012378A"/>
    <w:rsid w:val="00123A3D"/>
    <w:rsid w:val="00123A43"/>
    <w:rsid w:val="00123AC0"/>
    <w:rsid w:val="00123B67"/>
    <w:rsid w:val="00123CD0"/>
    <w:rsid w:val="00123DE0"/>
    <w:rsid w:val="00123F4E"/>
    <w:rsid w:val="00124026"/>
    <w:rsid w:val="001242E4"/>
    <w:rsid w:val="0012445D"/>
    <w:rsid w:val="001249C2"/>
    <w:rsid w:val="001256AD"/>
    <w:rsid w:val="00126103"/>
    <w:rsid w:val="0012655D"/>
    <w:rsid w:val="001266AC"/>
    <w:rsid w:val="0012676A"/>
    <w:rsid w:val="001268F0"/>
    <w:rsid w:val="001269DB"/>
    <w:rsid w:val="00126AB2"/>
    <w:rsid w:val="00126E5A"/>
    <w:rsid w:val="00127CD3"/>
    <w:rsid w:val="001300B7"/>
    <w:rsid w:val="00130B07"/>
    <w:rsid w:val="00130DA8"/>
    <w:rsid w:val="0013168E"/>
    <w:rsid w:val="001316C8"/>
    <w:rsid w:val="00131A22"/>
    <w:rsid w:val="00131A4A"/>
    <w:rsid w:val="00131AE1"/>
    <w:rsid w:val="001326FA"/>
    <w:rsid w:val="0013288A"/>
    <w:rsid w:val="00132B1E"/>
    <w:rsid w:val="0013307C"/>
    <w:rsid w:val="00133833"/>
    <w:rsid w:val="0013487E"/>
    <w:rsid w:val="0013582B"/>
    <w:rsid w:val="001358A0"/>
    <w:rsid w:val="001358BD"/>
    <w:rsid w:val="0013660D"/>
    <w:rsid w:val="0013697C"/>
    <w:rsid w:val="00137196"/>
    <w:rsid w:val="001375F5"/>
    <w:rsid w:val="00137A99"/>
    <w:rsid w:val="001401B4"/>
    <w:rsid w:val="001402E3"/>
    <w:rsid w:val="0014072B"/>
    <w:rsid w:val="001411A7"/>
    <w:rsid w:val="00141DC6"/>
    <w:rsid w:val="00141FFB"/>
    <w:rsid w:val="001424A2"/>
    <w:rsid w:val="00142560"/>
    <w:rsid w:val="00142857"/>
    <w:rsid w:val="00143498"/>
    <w:rsid w:val="0014358C"/>
    <w:rsid w:val="001437A1"/>
    <w:rsid w:val="00144840"/>
    <w:rsid w:val="00144F2E"/>
    <w:rsid w:val="001450E2"/>
    <w:rsid w:val="0014535A"/>
    <w:rsid w:val="001455D0"/>
    <w:rsid w:val="00145725"/>
    <w:rsid w:val="00145AA0"/>
    <w:rsid w:val="00145DE9"/>
    <w:rsid w:val="00146BEE"/>
    <w:rsid w:val="00146DAC"/>
    <w:rsid w:val="00147052"/>
    <w:rsid w:val="0014734B"/>
    <w:rsid w:val="0014760C"/>
    <w:rsid w:val="001505D9"/>
    <w:rsid w:val="001514EB"/>
    <w:rsid w:val="00151590"/>
    <w:rsid w:val="00151677"/>
    <w:rsid w:val="001523BF"/>
    <w:rsid w:val="001526C6"/>
    <w:rsid w:val="00152736"/>
    <w:rsid w:val="00152C5D"/>
    <w:rsid w:val="001531E9"/>
    <w:rsid w:val="001533FB"/>
    <w:rsid w:val="00153BFF"/>
    <w:rsid w:val="00153C7C"/>
    <w:rsid w:val="00154190"/>
    <w:rsid w:val="00154AA8"/>
    <w:rsid w:val="00155371"/>
    <w:rsid w:val="00155E97"/>
    <w:rsid w:val="00156952"/>
    <w:rsid w:val="00157969"/>
    <w:rsid w:val="00157CDF"/>
    <w:rsid w:val="00160940"/>
    <w:rsid w:val="00160B60"/>
    <w:rsid w:val="0016186F"/>
    <w:rsid w:val="00161E3C"/>
    <w:rsid w:val="001626D5"/>
    <w:rsid w:val="0016279E"/>
    <w:rsid w:val="00162915"/>
    <w:rsid w:val="00164C5E"/>
    <w:rsid w:val="00164D5E"/>
    <w:rsid w:val="0016542E"/>
    <w:rsid w:val="00165577"/>
    <w:rsid w:val="00165D2F"/>
    <w:rsid w:val="001666E4"/>
    <w:rsid w:val="00167141"/>
    <w:rsid w:val="00167E4B"/>
    <w:rsid w:val="0017057A"/>
    <w:rsid w:val="001705DA"/>
    <w:rsid w:val="00170B1A"/>
    <w:rsid w:val="00170D55"/>
    <w:rsid w:val="00170F52"/>
    <w:rsid w:val="001719E5"/>
    <w:rsid w:val="00171EDC"/>
    <w:rsid w:val="0017244F"/>
    <w:rsid w:val="00173B48"/>
    <w:rsid w:val="001747A9"/>
    <w:rsid w:val="00174D0B"/>
    <w:rsid w:val="0017534F"/>
    <w:rsid w:val="00175C38"/>
    <w:rsid w:val="00175EE9"/>
    <w:rsid w:val="001760CE"/>
    <w:rsid w:val="00177387"/>
    <w:rsid w:val="0018134A"/>
    <w:rsid w:val="00182B2D"/>
    <w:rsid w:val="00182BE2"/>
    <w:rsid w:val="001839CD"/>
    <w:rsid w:val="00183EE8"/>
    <w:rsid w:val="00184886"/>
    <w:rsid w:val="00184D1C"/>
    <w:rsid w:val="00185424"/>
    <w:rsid w:val="00185E5C"/>
    <w:rsid w:val="001865F5"/>
    <w:rsid w:val="00186721"/>
    <w:rsid w:val="001869C1"/>
    <w:rsid w:val="00186FD1"/>
    <w:rsid w:val="00187816"/>
    <w:rsid w:val="00187D96"/>
    <w:rsid w:val="00190201"/>
    <w:rsid w:val="00190CC0"/>
    <w:rsid w:val="00190DB7"/>
    <w:rsid w:val="001915B2"/>
    <w:rsid w:val="001919CA"/>
    <w:rsid w:val="00191B67"/>
    <w:rsid w:val="00191BEA"/>
    <w:rsid w:val="001928FA"/>
    <w:rsid w:val="00192FCB"/>
    <w:rsid w:val="001933AF"/>
    <w:rsid w:val="00193424"/>
    <w:rsid w:val="0019362C"/>
    <w:rsid w:val="00193EFC"/>
    <w:rsid w:val="00194CFC"/>
    <w:rsid w:val="00195083"/>
    <w:rsid w:val="00195437"/>
    <w:rsid w:val="00196095"/>
    <w:rsid w:val="00196D78"/>
    <w:rsid w:val="0019753E"/>
    <w:rsid w:val="001A019D"/>
    <w:rsid w:val="001A02D9"/>
    <w:rsid w:val="001A03AF"/>
    <w:rsid w:val="001A0B86"/>
    <w:rsid w:val="001A0F56"/>
    <w:rsid w:val="001A1165"/>
    <w:rsid w:val="001A15F9"/>
    <w:rsid w:val="001A19D9"/>
    <w:rsid w:val="001A2226"/>
    <w:rsid w:val="001A227B"/>
    <w:rsid w:val="001A35C9"/>
    <w:rsid w:val="001A3619"/>
    <w:rsid w:val="001A38A0"/>
    <w:rsid w:val="001A5DC3"/>
    <w:rsid w:val="001A608C"/>
    <w:rsid w:val="001A62D8"/>
    <w:rsid w:val="001A633A"/>
    <w:rsid w:val="001A6A30"/>
    <w:rsid w:val="001A7F7A"/>
    <w:rsid w:val="001B035F"/>
    <w:rsid w:val="001B0685"/>
    <w:rsid w:val="001B0A45"/>
    <w:rsid w:val="001B0B83"/>
    <w:rsid w:val="001B0BE8"/>
    <w:rsid w:val="001B0D7E"/>
    <w:rsid w:val="001B0F21"/>
    <w:rsid w:val="001B1186"/>
    <w:rsid w:val="001B1EB1"/>
    <w:rsid w:val="001B2200"/>
    <w:rsid w:val="001B27F6"/>
    <w:rsid w:val="001B3E72"/>
    <w:rsid w:val="001B3E9F"/>
    <w:rsid w:val="001B3F2A"/>
    <w:rsid w:val="001B4A8F"/>
    <w:rsid w:val="001B5180"/>
    <w:rsid w:val="001B5B89"/>
    <w:rsid w:val="001B5BC2"/>
    <w:rsid w:val="001B5FF4"/>
    <w:rsid w:val="001B60BF"/>
    <w:rsid w:val="001B61D4"/>
    <w:rsid w:val="001B6733"/>
    <w:rsid w:val="001B7102"/>
    <w:rsid w:val="001B7C72"/>
    <w:rsid w:val="001B7DC9"/>
    <w:rsid w:val="001C0320"/>
    <w:rsid w:val="001C16F0"/>
    <w:rsid w:val="001C1815"/>
    <w:rsid w:val="001C1D0B"/>
    <w:rsid w:val="001C1DF9"/>
    <w:rsid w:val="001C1F68"/>
    <w:rsid w:val="001C22DB"/>
    <w:rsid w:val="001C2C66"/>
    <w:rsid w:val="001C2DC1"/>
    <w:rsid w:val="001C3336"/>
    <w:rsid w:val="001C3BCD"/>
    <w:rsid w:val="001C54A5"/>
    <w:rsid w:val="001C66A6"/>
    <w:rsid w:val="001D09A6"/>
    <w:rsid w:val="001D1635"/>
    <w:rsid w:val="001D32C6"/>
    <w:rsid w:val="001D34EB"/>
    <w:rsid w:val="001D3656"/>
    <w:rsid w:val="001D36C0"/>
    <w:rsid w:val="001D39CC"/>
    <w:rsid w:val="001D3A3E"/>
    <w:rsid w:val="001D3D3D"/>
    <w:rsid w:val="001D4CEB"/>
    <w:rsid w:val="001D4DCA"/>
    <w:rsid w:val="001D5783"/>
    <w:rsid w:val="001D57BE"/>
    <w:rsid w:val="001D57F3"/>
    <w:rsid w:val="001D5C3D"/>
    <w:rsid w:val="001D68CF"/>
    <w:rsid w:val="001D68FA"/>
    <w:rsid w:val="001D6FCD"/>
    <w:rsid w:val="001D7084"/>
    <w:rsid w:val="001D7700"/>
    <w:rsid w:val="001E08C8"/>
    <w:rsid w:val="001E1121"/>
    <w:rsid w:val="001E12C6"/>
    <w:rsid w:val="001E1DE5"/>
    <w:rsid w:val="001E2E44"/>
    <w:rsid w:val="001E3331"/>
    <w:rsid w:val="001E351A"/>
    <w:rsid w:val="001E3586"/>
    <w:rsid w:val="001E37CA"/>
    <w:rsid w:val="001E3B3E"/>
    <w:rsid w:val="001E3B44"/>
    <w:rsid w:val="001E4231"/>
    <w:rsid w:val="001E428C"/>
    <w:rsid w:val="001E45DB"/>
    <w:rsid w:val="001E4CB0"/>
    <w:rsid w:val="001E5487"/>
    <w:rsid w:val="001E586D"/>
    <w:rsid w:val="001E5BA6"/>
    <w:rsid w:val="001E5F21"/>
    <w:rsid w:val="001E6166"/>
    <w:rsid w:val="001E6574"/>
    <w:rsid w:val="001E6B6B"/>
    <w:rsid w:val="001F04BB"/>
    <w:rsid w:val="001F04EB"/>
    <w:rsid w:val="001F0659"/>
    <w:rsid w:val="001F0804"/>
    <w:rsid w:val="001F0E44"/>
    <w:rsid w:val="001F1060"/>
    <w:rsid w:val="001F163D"/>
    <w:rsid w:val="001F1DA9"/>
    <w:rsid w:val="001F2114"/>
    <w:rsid w:val="001F31FE"/>
    <w:rsid w:val="001F3F09"/>
    <w:rsid w:val="001F3FE1"/>
    <w:rsid w:val="001F4341"/>
    <w:rsid w:val="001F45F7"/>
    <w:rsid w:val="001F579A"/>
    <w:rsid w:val="001F5E17"/>
    <w:rsid w:val="001F64D8"/>
    <w:rsid w:val="001F67F5"/>
    <w:rsid w:val="001F6B4C"/>
    <w:rsid w:val="001F6EC1"/>
    <w:rsid w:val="001F7505"/>
    <w:rsid w:val="001F78F2"/>
    <w:rsid w:val="001F78F5"/>
    <w:rsid w:val="001F7949"/>
    <w:rsid w:val="001F7FE5"/>
    <w:rsid w:val="00200F30"/>
    <w:rsid w:val="002011B4"/>
    <w:rsid w:val="00201600"/>
    <w:rsid w:val="0020229B"/>
    <w:rsid w:val="00202B3D"/>
    <w:rsid w:val="00203131"/>
    <w:rsid w:val="002033A6"/>
    <w:rsid w:val="00203B1B"/>
    <w:rsid w:val="00203E01"/>
    <w:rsid w:val="00204001"/>
    <w:rsid w:val="00204946"/>
    <w:rsid w:val="00204A41"/>
    <w:rsid w:val="00204C7D"/>
    <w:rsid w:val="00205310"/>
    <w:rsid w:val="00205C21"/>
    <w:rsid w:val="0020603B"/>
    <w:rsid w:val="002061EE"/>
    <w:rsid w:val="0020645B"/>
    <w:rsid w:val="00206B4E"/>
    <w:rsid w:val="002072A9"/>
    <w:rsid w:val="00207D62"/>
    <w:rsid w:val="002111FF"/>
    <w:rsid w:val="002114A6"/>
    <w:rsid w:val="002119DA"/>
    <w:rsid w:val="002128F8"/>
    <w:rsid w:val="00212C38"/>
    <w:rsid w:val="00212FA5"/>
    <w:rsid w:val="00214AEC"/>
    <w:rsid w:val="002155B5"/>
    <w:rsid w:val="002157E3"/>
    <w:rsid w:val="002162D9"/>
    <w:rsid w:val="00217FF4"/>
    <w:rsid w:val="002202D4"/>
    <w:rsid w:val="002206E8"/>
    <w:rsid w:val="002208AD"/>
    <w:rsid w:val="002210FE"/>
    <w:rsid w:val="0022139C"/>
    <w:rsid w:val="00221A5A"/>
    <w:rsid w:val="00221E25"/>
    <w:rsid w:val="00222176"/>
    <w:rsid w:val="0022224B"/>
    <w:rsid w:val="002224BD"/>
    <w:rsid w:val="00222967"/>
    <w:rsid w:val="00222C2D"/>
    <w:rsid w:val="002232C5"/>
    <w:rsid w:val="00223565"/>
    <w:rsid w:val="00223B72"/>
    <w:rsid w:val="00224142"/>
    <w:rsid w:val="00224A9B"/>
    <w:rsid w:val="00224CDE"/>
    <w:rsid w:val="00224DF3"/>
    <w:rsid w:val="00224E12"/>
    <w:rsid w:val="00225128"/>
    <w:rsid w:val="00225257"/>
    <w:rsid w:val="002253E6"/>
    <w:rsid w:val="002258AF"/>
    <w:rsid w:val="002258D8"/>
    <w:rsid w:val="002260D4"/>
    <w:rsid w:val="00226560"/>
    <w:rsid w:val="00226B20"/>
    <w:rsid w:val="00226F03"/>
    <w:rsid w:val="00226F15"/>
    <w:rsid w:val="00227257"/>
    <w:rsid w:val="0023048F"/>
    <w:rsid w:val="00230557"/>
    <w:rsid w:val="002312F7"/>
    <w:rsid w:val="002316A1"/>
    <w:rsid w:val="00231EF0"/>
    <w:rsid w:val="002320B3"/>
    <w:rsid w:val="00232251"/>
    <w:rsid w:val="00233CCF"/>
    <w:rsid w:val="00233F36"/>
    <w:rsid w:val="0023492E"/>
    <w:rsid w:val="00235C1C"/>
    <w:rsid w:val="00235E44"/>
    <w:rsid w:val="00236738"/>
    <w:rsid w:val="00236936"/>
    <w:rsid w:val="00237C95"/>
    <w:rsid w:val="002401E8"/>
    <w:rsid w:val="002416A4"/>
    <w:rsid w:val="00241C78"/>
    <w:rsid w:val="00241F12"/>
    <w:rsid w:val="00242120"/>
    <w:rsid w:val="0024252A"/>
    <w:rsid w:val="0024286D"/>
    <w:rsid w:val="0024412C"/>
    <w:rsid w:val="002441FB"/>
    <w:rsid w:val="00244701"/>
    <w:rsid w:val="00244796"/>
    <w:rsid w:val="00244800"/>
    <w:rsid w:val="00244856"/>
    <w:rsid w:val="0024524A"/>
    <w:rsid w:val="002453F9"/>
    <w:rsid w:val="002458C2"/>
    <w:rsid w:val="00245C10"/>
    <w:rsid w:val="00245F1D"/>
    <w:rsid w:val="00246C68"/>
    <w:rsid w:val="00247236"/>
    <w:rsid w:val="00247367"/>
    <w:rsid w:val="0024792C"/>
    <w:rsid w:val="0025030D"/>
    <w:rsid w:val="002506D8"/>
    <w:rsid w:val="00251318"/>
    <w:rsid w:val="00251431"/>
    <w:rsid w:val="002518C2"/>
    <w:rsid w:val="0025215E"/>
    <w:rsid w:val="002529EC"/>
    <w:rsid w:val="00252A55"/>
    <w:rsid w:val="00252CAD"/>
    <w:rsid w:val="00253015"/>
    <w:rsid w:val="00253411"/>
    <w:rsid w:val="002534F8"/>
    <w:rsid w:val="00254102"/>
    <w:rsid w:val="00254629"/>
    <w:rsid w:val="00254A1B"/>
    <w:rsid w:val="00254BBA"/>
    <w:rsid w:val="002554AE"/>
    <w:rsid w:val="00255A54"/>
    <w:rsid w:val="00255B07"/>
    <w:rsid w:val="002561E1"/>
    <w:rsid w:val="0025664F"/>
    <w:rsid w:val="00256B04"/>
    <w:rsid w:val="00256FD7"/>
    <w:rsid w:val="00257FF4"/>
    <w:rsid w:val="00260603"/>
    <w:rsid w:val="00260CE0"/>
    <w:rsid w:val="002618B8"/>
    <w:rsid w:val="00261AB4"/>
    <w:rsid w:val="00261D92"/>
    <w:rsid w:val="00261E4F"/>
    <w:rsid w:val="002620AE"/>
    <w:rsid w:val="00262651"/>
    <w:rsid w:val="002628E9"/>
    <w:rsid w:val="00262F97"/>
    <w:rsid w:val="00263BF1"/>
    <w:rsid w:val="00263C02"/>
    <w:rsid w:val="00263C10"/>
    <w:rsid w:val="002645F2"/>
    <w:rsid w:val="00264B5C"/>
    <w:rsid w:val="00264C3F"/>
    <w:rsid w:val="00265284"/>
    <w:rsid w:val="00266236"/>
    <w:rsid w:val="00266B22"/>
    <w:rsid w:val="00266DC6"/>
    <w:rsid w:val="002672E4"/>
    <w:rsid w:val="00271931"/>
    <w:rsid w:val="002724E5"/>
    <w:rsid w:val="002726E5"/>
    <w:rsid w:val="0027280E"/>
    <w:rsid w:val="0027319D"/>
    <w:rsid w:val="0027369C"/>
    <w:rsid w:val="00273734"/>
    <w:rsid w:val="00273C82"/>
    <w:rsid w:val="00274078"/>
    <w:rsid w:val="002754CB"/>
    <w:rsid w:val="00275E3E"/>
    <w:rsid w:val="00276F2B"/>
    <w:rsid w:val="00277766"/>
    <w:rsid w:val="00277860"/>
    <w:rsid w:val="00280340"/>
    <w:rsid w:val="002804E7"/>
    <w:rsid w:val="00281272"/>
    <w:rsid w:val="00282164"/>
    <w:rsid w:val="00282192"/>
    <w:rsid w:val="002823A3"/>
    <w:rsid w:val="002826BF"/>
    <w:rsid w:val="00282F4D"/>
    <w:rsid w:val="0028398E"/>
    <w:rsid w:val="00284634"/>
    <w:rsid w:val="00285004"/>
    <w:rsid w:val="0028513A"/>
    <w:rsid w:val="00285670"/>
    <w:rsid w:val="00285F3E"/>
    <w:rsid w:val="00285FA8"/>
    <w:rsid w:val="002862D6"/>
    <w:rsid w:val="002864B9"/>
    <w:rsid w:val="00286AFC"/>
    <w:rsid w:val="00287012"/>
    <w:rsid w:val="00287633"/>
    <w:rsid w:val="002877C5"/>
    <w:rsid w:val="00287D21"/>
    <w:rsid w:val="00287D8C"/>
    <w:rsid w:val="002907B2"/>
    <w:rsid w:val="002909E7"/>
    <w:rsid w:val="00290EBB"/>
    <w:rsid w:val="00291759"/>
    <w:rsid w:val="00291B76"/>
    <w:rsid w:val="0029225D"/>
    <w:rsid w:val="00292391"/>
    <w:rsid w:val="0029242A"/>
    <w:rsid w:val="00292E3E"/>
    <w:rsid w:val="00293A4A"/>
    <w:rsid w:val="00293F4C"/>
    <w:rsid w:val="0029414A"/>
    <w:rsid w:val="002946B1"/>
    <w:rsid w:val="00294C3A"/>
    <w:rsid w:val="002951DF"/>
    <w:rsid w:val="00295E39"/>
    <w:rsid w:val="0029640B"/>
    <w:rsid w:val="00296648"/>
    <w:rsid w:val="002966E4"/>
    <w:rsid w:val="002970A7"/>
    <w:rsid w:val="0029718B"/>
    <w:rsid w:val="00297C2D"/>
    <w:rsid w:val="002A022C"/>
    <w:rsid w:val="002A1A83"/>
    <w:rsid w:val="002A1D22"/>
    <w:rsid w:val="002A1E4A"/>
    <w:rsid w:val="002A1EE6"/>
    <w:rsid w:val="002A24A5"/>
    <w:rsid w:val="002A295D"/>
    <w:rsid w:val="002A2A52"/>
    <w:rsid w:val="002A3850"/>
    <w:rsid w:val="002A47B6"/>
    <w:rsid w:val="002A4CB1"/>
    <w:rsid w:val="002A62AF"/>
    <w:rsid w:val="002A6918"/>
    <w:rsid w:val="002A694E"/>
    <w:rsid w:val="002A6D04"/>
    <w:rsid w:val="002A773D"/>
    <w:rsid w:val="002A7D5C"/>
    <w:rsid w:val="002B06EB"/>
    <w:rsid w:val="002B0BA3"/>
    <w:rsid w:val="002B1376"/>
    <w:rsid w:val="002B1648"/>
    <w:rsid w:val="002B1A3F"/>
    <w:rsid w:val="002B25AB"/>
    <w:rsid w:val="002B2FF7"/>
    <w:rsid w:val="002B34AD"/>
    <w:rsid w:val="002B3C31"/>
    <w:rsid w:val="002B4559"/>
    <w:rsid w:val="002B4BB2"/>
    <w:rsid w:val="002B4D5C"/>
    <w:rsid w:val="002B59B1"/>
    <w:rsid w:val="002B666A"/>
    <w:rsid w:val="002B711A"/>
    <w:rsid w:val="002B7E28"/>
    <w:rsid w:val="002C0611"/>
    <w:rsid w:val="002C0F2E"/>
    <w:rsid w:val="002C13F3"/>
    <w:rsid w:val="002C1610"/>
    <w:rsid w:val="002C173F"/>
    <w:rsid w:val="002C1A84"/>
    <w:rsid w:val="002C2CA0"/>
    <w:rsid w:val="002C2F22"/>
    <w:rsid w:val="002C342F"/>
    <w:rsid w:val="002C3B47"/>
    <w:rsid w:val="002C3B70"/>
    <w:rsid w:val="002C3C73"/>
    <w:rsid w:val="002C3DC8"/>
    <w:rsid w:val="002C4E07"/>
    <w:rsid w:val="002C591F"/>
    <w:rsid w:val="002C6107"/>
    <w:rsid w:val="002C66C3"/>
    <w:rsid w:val="002C6B2F"/>
    <w:rsid w:val="002C6F22"/>
    <w:rsid w:val="002C720E"/>
    <w:rsid w:val="002C7348"/>
    <w:rsid w:val="002C7531"/>
    <w:rsid w:val="002C7615"/>
    <w:rsid w:val="002C79D0"/>
    <w:rsid w:val="002C7C08"/>
    <w:rsid w:val="002C7FAC"/>
    <w:rsid w:val="002D0068"/>
    <w:rsid w:val="002D0529"/>
    <w:rsid w:val="002D0985"/>
    <w:rsid w:val="002D0C73"/>
    <w:rsid w:val="002D1A9C"/>
    <w:rsid w:val="002D1D27"/>
    <w:rsid w:val="002D1EBF"/>
    <w:rsid w:val="002D2058"/>
    <w:rsid w:val="002D2134"/>
    <w:rsid w:val="002D224C"/>
    <w:rsid w:val="002D2801"/>
    <w:rsid w:val="002D579D"/>
    <w:rsid w:val="002D5AB2"/>
    <w:rsid w:val="002D610A"/>
    <w:rsid w:val="002D639C"/>
    <w:rsid w:val="002D6B92"/>
    <w:rsid w:val="002D6E2D"/>
    <w:rsid w:val="002D70A4"/>
    <w:rsid w:val="002D7332"/>
    <w:rsid w:val="002D73C3"/>
    <w:rsid w:val="002D7C13"/>
    <w:rsid w:val="002D7D49"/>
    <w:rsid w:val="002E00C9"/>
    <w:rsid w:val="002E2CE5"/>
    <w:rsid w:val="002E3B91"/>
    <w:rsid w:val="002E3D13"/>
    <w:rsid w:val="002E3D49"/>
    <w:rsid w:val="002E41A0"/>
    <w:rsid w:val="002E4878"/>
    <w:rsid w:val="002E4AEA"/>
    <w:rsid w:val="002E64C1"/>
    <w:rsid w:val="002E6BD7"/>
    <w:rsid w:val="002E6F59"/>
    <w:rsid w:val="002E718E"/>
    <w:rsid w:val="002E750D"/>
    <w:rsid w:val="002E76B5"/>
    <w:rsid w:val="002F060C"/>
    <w:rsid w:val="002F0A2A"/>
    <w:rsid w:val="002F0BAF"/>
    <w:rsid w:val="002F10DD"/>
    <w:rsid w:val="002F1465"/>
    <w:rsid w:val="002F1C74"/>
    <w:rsid w:val="002F305F"/>
    <w:rsid w:val="002F30B5"/>
    <w:rsid w:val="002F3B1D"/>
    <w:rsid w:val="002F3CED"/>
    <w:rsid w:val="002F3FC8"/>
    <w:rsid w:val="002F4778"/>
    <w:rsid w:val="002F4F1A"/>
    <w:rsid w:val="002F50C4"/>
    <w:rsid w:val="002F5734"/>
    <w:rsid w:val="002F6558"/>
    <w:rsid w:val="002F76E1"/>
    <w:rsid w:val="002F798F"/>
    <w:rsid w:val="002F7ED5"/>
    <w:rsid w:val="002F7EF9"/>
    <w:rsid w:val="00300CE4"/>
    <w:rsid w:val="00301552"/>
    <w:rsid w:val="003019EA"/>
    <w:rsid w:val="00302F43"/>
    <w:rsid w:val="00302FB1"/>
    <w:rsid w:val="00303546"/>
    <w:rsid w:val="0030406D"/>
    <w:rsid w:val="00304CC3"/>
    <w:rsid w:val="00305075"/>
    <w:rsid w:val="0030526F"/>
    <w:rsid w:val="00305498"/>
    <w:rsid w:val="0030562F"/>
    <w:rsid w:val="00306664"/>
    <w:rsid w:val="0030674F"/>
    <w:rsid w:val="00306F63"/>
    <w:rsid w:val="003073F5"/>
    <w:rsid w:val="0030749A"/>
    <w:rsid w:val="00307E61"/>
    <w:rsid w:val="00307FC3"/>
    <w:rsid w:val="003107C6"/>
    <w:rsid w:val="003108CC"/>
    <w:rsid w:val="00310EBD"/>
    <w:rsid w:val="003111CD"/>
    <w:rsid w:val="0031190C"/>
    <w:rsid w:val="00311E9C"/>
    <w:rsid w:val="003127AF"/>
    <w:rsid w:val="00312DEB"/>
    <w:rsid w:val="003134C3"/>
    <w:rsid w:val="00313561"/>
    <w:rsid w:val="00314DB8"/>
    <w:rsid w:val="003153F8"/>
    <w:rsid w:val="00315FE4"/>
    <w:rsid w:val="0031612C"/>
    <w:rsid w:val="00316D54"/>
    <w:rsid w:val="0031735A"/>
    <w:rsid w:val="003173AE"/>
    <w:rsid w:val="00317803"/>
    <w:rsid w:val="00317BE2"/>
    <w:rsid w:val="00317C8D"/>
    <w:rsid w:val="00317D21"/>
    <w:rsid w:val="00320DF2"/>
    <w:rsid w:val="00321CCA"/>
    <w:rsid w:val="00321F6B"/>
    <w:rsid w:val="00322B28"/>
    <w:rsid w:val="00322B86"/>
    <w:rsid w:val="00323ED6"/>
    <w:rsid w:val="0032412E"/>
    <w:rsid w:val="00324A79"/>
    <w:rsid w:val="00324CD8"/>
    <w:rsid w:val="00324DDF"/>
    <w:rsid w:val="00325B80"/>
    <w:rsid w:val="00325D70"/>
    <w:rsid w:val="003262E9"/>
    <w:rsid w:val="003267EC"/>
    <w:rsid w:val="00326C0B"/>
    <w:rsid w:val="00326F2D"/>
    <w:rsid w:val="003274EC"/>
    <w:rsid w:val="003276D2"/>
    <w:rsid w:val="00327A92"/>
    <w:rsid w:val="00330463"/>
    <w:rsid w:val="00330634"/>
    <w:rsid w:val="00330B70"/>
    <w:rsid w:val="00330C8D"/>
    <w:rsid w:val="003323ED"/>
    <w:rsid w:val="003329E5"/>
    <w:rsid w:val="00332A2F"/>
    <w:rsid w:val="00332E72"/>
    <w:rsid w:val="00332F93"/>
    <w:rsid w:val="003331CA"/>
    <w:rsid w:val="00333287"/>
    <w:rsid w:val="00334340"/>
    <w:rsid w:val="00334C50"/>
    <w:rsid w:val="003352C7"/>
    <w:rsid w:val="003356BC"/>
    <w:rsid w:val="00336827"/>
    <w:rsid w:val="00336D6F"/>
    <w:rsid w:val="00336E73"/>
    <w:rsid w:val="0033769B"/>
    <w:rsid w:val="003379AC"/>
    <w:rsid w:val="0034006C"/>
    <w:rsid w:val="00340090"/>
    <w:rsid w:val="003400B0"/>
    <w:rsid w:val="0034019A"/>
    <w:rsid w:val="00341B91"/>
    <w:rsid w:val="00341DC7"/>
    <w:rsid w:val="00343569"/>
    <w:rsid w:val="00343D9E"/>
    <w:rsid w:val="00343EA4"/>
    <w:rsid w:val="003445F4"/>
    <w:rsid w:val="00346774"/>
    <w:rsid w:val="00346B28"/>
    <w:rsid w:val="00346C46"/>
    <w:rsid w:val="00346DE6"/>
    <w:rsid w:val="00350086"/>
    <w:rsid w:val="003505C4"/>
    <w:rsid w:val="00350931"/>
    <w:rsid w:val="00350C07"/>
    <w:rsid w:val="0035105E"/>
    <w:rsid w:val="003513D5"/>
    <w:rsid w:val="0035171B"/>
    <w:rsid w:val="00351C2E"/>
    <w:rsid w:val="00351EB9"/>
    <w:rsid w:val="0035269A"/>
    <w:rsid w:val="00352AC5"/>
    <w:rsid w:val="003530C7"/>
    <w:rsid w:val="0035364E"/>
    <w:rsid w:val="00353F2E"/>
    <w:rsid w:val="003542DE"/>
    <w:rsid w:val="003544A1"/>
    <w:rsid w:val="00354B8F"/>
    <w:rsid w:val="00354D30"/>
    <w:rsid w:val="00355521"/>
    <w:rsid w:val="003556B7"/>
    <w:rsid w:val="00356021"/>
    <w:rsid w:val="00356146"/>
    <w:rsid w:val="0035641F"/>
    <w:rsid w:val="003568D3"/>
    <w:rsid w:val="00356983"/>
    <w:rsid w:val="003571DC"/>
    <w:rsid w:val="00357756"/>
    <w:rsid w:val="0036065A"/>
    <w:rsid w:val="0036079B"/>
    <w:rsid w:val="003607EF"/>
    <w:rsid w:val="00360A57"/>
    <w:rsid w:val="00360AD4"/>
    <w:rsid w:val="00361268"/>
    <w:rsid w:val="003616E0"/>
    <w:rsid w:val="00361FD4"/>
    <w:rsid w:val="00362176"/>
    <w:rsid w:val="00362277"/>
    <w:rsid w:val="0036227F"/>
    <w:rsid w:val="0036288C"/>
    <w:rsid w:val="00362AF0"/>
    <w:rsid w:val="00362F76"/>
    <w:rsid w:val="00363468"/>
    <w:rsid w:val="0036346C"/>
    <w:rsid w:val="003638B1"/>
    <w:rsid w:val="00363AC0"/>
    <w:rsid w:val="003644D8"/>
    <w:rsid w:val="00364837"/>
    <w:rsid w:val="00364FB7"/>
    <w:rsid w:val="003658A6"/>
    <w:rsid w:val="00366156"/>
    <w:rsid w:val="00366F45"/>
    <w:rsid w:val="00366FB2"/>
    <w:rsid w:val="0036750C"/>
    <w:rsid w:val="0037028F"/>
    <w:rsid w:val="00370BFD"/>
    <w:rsid w:val="00371B64"/>
    <w:rsid w:val="00371CF2"/>
    <w:rsid w:val="00371DB2"/>
    <w:rsid w:val="0037288A"/>
    <w:rsid w:val="00372A32"/>
    <w:rsid w:val="00373F46"/>
    <w:rsid w:val="00375934"/>
    <w:rsid w:val="00375E3D"/>
    <w:rsid w:val="0037615D"/>
    <w:rsid w:val="003769C6"/>
    <w:rsid w:val="00376A0E"/>
    <w:rsid w:val="0037771B"/>
    <w:rsid w:val="00380760"/>
    <w:rsid w:val="0038079F"/>
    <w:rsid w:val="003809EE"/>
    <w:rsid w:val="00380C6C"/>
    <w:rsid w:val="003812CE"/>
    <w:rsid w:val="003814CF"/>
    <w:rsid w:val="003815B5"/>
    <w:rsid w:val="00382663"/>
    <w:rsid w:val="003826A4"/>
    <w:rsid w:val="00382925"/>
    <w:rsid w:val="00383598"/>
    <w:rsid w:val="00383DB6"/>
    <w:rsid w:val="00384D43"/>
    <w:rsid w:val="00385576"/>
    <w:rsid w:val="00385D37"/>
    <w:rsid w:val="0038615D"/>
    <w:rsid w:val="00386347"/>
    <w:rsid w:val="00386937"/>
    <w:rsid w:val="00387BBA"/>
    <w:rsid w:val="00387CBB"/>
    <w:rsid w:val="003909C3"/>
    <w:rsid w:val="0039193F"/>
    <w:rsid w:val="00391F24"/>
    <w:rsid w:val="0039203B"/>
    <w:rsid w:val="0039234F"/>
    <w:rsid w:val="003923D8"/>
    <w:rsid w:val="00392A0E"/>
    <w:rsid w:val="00392A6D"/>
    <w:rsid w:val="00392E30"/>
    <w:rsid w:val="003930F2"/>
    <w:rsid w:val="0039325A"/>
    <w:rsid w:val="00393E4F"/>
    <w:rsid w:val="00394360"/>
    <w:rsid w:val="0039449B"/>
    <w:rsid w:val="00394961"/>
    <w:rsid w:val="00394C33"/>
    <w:rsid w:val="00395209"/>
    <w:rsid w:val="003959D5"/>
    <w:rsid w:val="00395D0D"/>
    <w:rsid w:val="00395DB3"/>
    <w:rsid w:val="003960F3"/>
    <w:rsid w:val="0039631B"/>
    <w:rsid w:val="00396B2D"/>
    <w:rsid w:val="00396B7A"/>
    <w:rsid w:val="003A03B5"/>
    <w:rsid w:val="003A04E7"/>
    <w:rsid w:val="003A0A51"/>
    <w:rsid w:val="003A0F91"/>
    <w:rsid w:val="003A1492"/>
    <w:rsid w:val="003A155C"/>
    <w:rsid w:val="003A16C4"/>
    <w:rsid w:val="003A1980"/>
    <w:rsid w:val="003A1AA1"/>
    <w:rsid w:val="003A1C4F"/>
    <w:rsid w:val="003A1E00"/>
    <w:rsid w:val="003A1F87"/>
    <w:rsid w:val="003A22A1"/>
    <w:rsid w:val="003A231E"/>
    <w:rsid w:val="003A2D82"/>
    <w:rsid w:val="003A2DEC"/>
    <w:rsid w:val="003A30EC"/>
    <w:rsid w:val="003A327F"/>
    <w:rsid w:val="003A3B56"/>
    <w:rsid w:val="003A3D9F"/>
    <w:rsid w:val="003A4AEB"/>
    <w:rsid w:val="003A4BA2"/>
    <w:rsid w:val="003A5120"/>
    <w:rsid w:val="003A5290"/>
    <w:rsid w:val="003A542D"/>
    <w:rsid w:val="003A567E"/>
    <w:rsid w:val="003A77FE"/>
    <w:rsid w:val="003A7B2B"/>
    <w:rsid w:val="003B0886"/>
    <w:rsid w:val="003B10B4"/>
    <w:rsid w:val="003B1157"/>
    <w:rsid w:val="003B12E3"/>
    <w:rsid w:val="003B13B2"/>
    <w:rsid w:val="003B14E8"/>
    <w:rsid w:val="003B2E71"/>
    <w:rsid w:val="003B30AE"/>
    <w:rsid w:val="003B369E"/>
    <w:rsid w:val="003B37A0"/>
    <w:rsid w:val="003B3A40"/>
    <w:rsid w:val="003B3B15"/>
    <w:rsid w:val="003B3B18"/>
    <w:rsid w:val="003B484A"/>
    <w:rsid w:val="003B491F"/>
    <w:rsid w:val="003B4DEE"/>
    <w:rsid w:val="003B572C"/>
    <w:rsid w:val="003B583E"/>
    <w:rsid w:val="003B59A5"/>
    <w:rsid w:val="003B62D9"/>
    <w:rsid w:val="003B62EA"/>
    <w:rsid w:val="003B6D59"/>
    <w:rsid w:val="003B6D86"/>
    <w:rsid w:val="003B6ECA"/>
    <w:rsid w:val="003B6F14"/>
    <w:rsid w:val="003B7166"/>
    <w:rsid w:val="003B77E3"/>
    <w:rsid w:val="003B780E"/>
    <w:rsid w:val="003C0044"/>
    <w:rsid w:val="003C02CA"/>
    <w:rsid w:val="003C0A17"/>
    <w:rsid w:val="003C0C51"/>
    <w:rsid w:val="003C0E9E"/>
    <w:rsid w:val="003C1748"/>
    <w:rsid w:val="003C1AB9"/>
    <w:rsid w:val="003C21B9"/>
    <w:rsid w:val="003C226A"/>
    <w:rsid w:val="003C23BF"/>
    <w:rsid w:val="003C2551"/>
    <w:rsid w:val="003C2C9C"/>
    <w:rsid w:val="003C33CF"/>
    <w:rsid w:val="003C4245"/>
    <w:rsid w:val="003C46C1"/>
    <w:rsid w:val="003C59B7"/>
    <w:rsid w:val="003C5EC5"/>
    <w:rsid w:val="003C66B3"/>
    <w:rsid w:val="003C7793"/>
    <w:rsid w:val="003C7831"/>
    <w:rsid w:val="003C7BCE"/>
    <w:rsid w:val="003C7C38"/>
    <w:rsid w:val="003D009D"/>
    <w:rsid w:val="003D01A1"/>
    <w:rsid w:val="003D054C"/>
    <w:rsid w:val="003D0A95"/>
    <w:rsid w:val="003D149B"/>
    <w:rsid w:val="003D18C0"/>
    <w:rsid w:val="003D2094"/>
    <w:rsid w:val="003D2BED"/>
    <w:rsid w:val="003D2D34"/>
    <w:rsid w:val="003D4EAC"/>
    <w:rsid w:val="003D5EDF"/>
    <w:rsid w:val="003D5FAD"/>
    <w:rsid w:val="003D6C8A"/>
    <w:rsid w:val="003D6FF5"/>
    <w:rsid w:val="003D7E86"/>
    <w:rsid w:val="003D7F18"/>
    <w:rsid w:val="003E0643"/>
    <w:rsid w:val="003E078A"/>
    <w:rsid w:val="003E0925"/>
    <w:rsid w:val="003E1FCD"/>
    <w:rsid w:val="003E21DA"/>
    <w:rsid w:val="003E234C"/>
    <w:rsid w:val="003E27DD"/>
    <w:rsid w:val="003E373E"/>
    <w:rsid w:val="003E3D42"/>
    <w:rsid w:val="003E3D9B"/>
    <w:rsid w:val="003E3E5B"/>
    <w:rsid w:val="003E423D"/>
    <w:rsid w:val="003E541E"/>
    <w:rsid w:val="003E54A0"/>
    <w:rsid w:val="003E7C35"/>
    <w:rsid w:val="003E7D48"/>
    <w:rsid w:val="003F0984"/>
    <w:rsid w:val="003F0D1D"/>
    <w:rsid w:val="003F0E3F"/>
    <w:rsid w:val="003F11DB"/>
    <w:rsid w:val="003F1614"/>
    <w:rsid w:val="003F1AE8"/>
    <w:rsid w:val="003F1B37"/>
    <w:rsid w:val="003F22CF"/>
    <w:rsid w:val="003F2836"/>
    <w:rsid w:val="003F407B"/>
    <w:rsid w:val="003F43FD"/>
    <w:rsid w:val="003F456A"/>
    <w:rsid w:val="003F553A"/>
    <w:rsid w:val="003F6423"/>
    <w:rsid w:val="003F6AB0"/>
    <w:rsid w:val="003F6F63"/>
    <w:rsid w:val="003F7533"/>
    <w:rsid w:val="003F7BB6"/>
    <w:rsid w:val="003F7D00"/>
    <w:rsid w:val="004003E9"/>
    <w:rsid w:val="00400596"/>
    <w:rsid w:val="00400B45"/>
    <w:rsid w:val="00400B4B"/>
    <w:rsid w:val="00400E34"/>
    <w:rsid w:val="00402037"/>
    <w:rsid w:val="0040203F"/>
    <w:rsid w:val="00402453"/>
    <w:rsid w:val="0040281B"/>
    <w:rsid w:val="00402CCE"/>
    <w:rsid w:val="00403648"/>
    <w:rsid w:val="00403709"/>
    <w:rsid w:val="0040391C"/>
    <w:rsid w:val="004044CD"/>
    <w:rsid w:val="004049C8"/>
    <w:rsid w:val="00404C87"/>
    <w:rsid w:val="00404DD7"/>
    <w:rsid w:val="0040554A"/>
    <w:rsid w:val="00406159"/>
    <w:rsid w:val="00406BAE"/>
    <w:rsid w:val="00407025"/>
    <w:rsid w:val="00407347"/>
    <w:rsid w:val="00407885"/>
    <w:rsid w:val="00407AB7"/>
    <w:rsid w:val="00407DD0"/>
    <w:rsid w:val="00410EBE"/>
    <w:rsid w:val="004111F3"/>
    <w:rsid w:val="0041186A"/>
    <w:rsid w:val="004118BD"/>
    <w:rsid w:val="00411C40"/>
    <w:rsid w:val="0041269C"/>
    <w:rsid w:val="00412EE6"/>
    <w:rsid w:val="00412FAE"/>
    <w:rsid w:val="004137D6"/>
    <w:rsid w:val="00414160"/>
    <w:rsid w:val="00414E2B"/>
    <w:rsid w:val="00415AA0"/>
    <w:rsid w:val="0041649E"/>
    <w:rsid w:val="00417084"/>
    <w:rsid w:val="00417410"/>
    <w:rsid w:val="00420D8F"/>
    <w:rsid w:val="00420E6E"/>
    <w:rsid w:val="004214B6"/>
    <w:rsid w:val="004217D4"/>
    <w:rsid w:val="004218FF"/>
    <w:rsid w:val="00422B8F"/>
    <w:rsid w:val="00422D6C"/>
    <w:rsid w:val="004231E3"/>
    <w:rsid w:val="00423260"/>
    <w:rsid w:val="0042354C"/>
    <w:rsid w:val="004236C0"/>
    <w:rsid w:val="004237BD"/>
    <w:rsid w:val="004239DB"/>
    <w:rsid w:val="00423E70"/>
    <w:rsid w:val="00424358"/>
    <w:rsid w:val="004249A4"/>
    <w:rsid w:val="004256AC"/>
    <w:rsid w:val="00425BEC"/>
    <w:rsid w:val="00425C87"/>
    <w:rsid w:val="00425FF9"/>
    <w:rsid w:val="00426727"/>
    <w:rsid w:val="00426908"/>
    <w:rsid w:val="00426A21"/>
    <w:rsid w:val="0042703F"/>
    <w:rsid w:val="0042731A"/>
    <w:rsid w:val="00427B03"/>
    <w:rsid w:val="00427C51"/>
    <w:rsid w:val="00427C83"/>
    <w:rsid w:val="00427EC7"/>
    <w:rsid w:val="004306FF"/>
    <w:rsid w:val="00430740"/>
    <w:rsid w:val="00430980"/>
    <w:rsid w:val="00430BF1"/>
    <w:rsid w:val="00430C89"/>
    <w:rsid w:val="0043155C"/>
    <w:rsid w:val="0043166F"/>
    <w:rsid w:val="004319D5"/>
    <w:rsid w:val="00431E59"/>
    <w:rsid w:val="00432649"/>
    <w:rsid w:val="00432C32"/>
    <w:rsid w:val="00432EC2"/>
    <w:rsid w:val="00432FC4"/>
    <w:rsid w:val="004332CA"/>
    <w:rsid w:val="00434567"/>
    <w:rsid w:val="0043474A"/>
    <w:rsid w:val="00434F80"/>
    <w:rsid w:val="0043540B"/>
    <w:rsid w:val="004356DB"/>
    <w:rsid w:val="00435843"/>
    <w:rsid w:val="00436395"/>
    <w:rsid w:val="00436F9A"/>
    <w:rsid w:val="00437704"/>
    <w:rsid w:val="00437F2B"/>
    <w:rsid w:val="00440CD4"/>
    <w:rsid w:val="00441108"/>
    <w:rsid w:val="00441130"/>
    <w:rsid w:val="0044168D"/>
    <w:rsid w:val="00441BD3"/>
    <w:rsid w:val="00441E2E"/>
    <w:rsid w:val="004436E4"/>
    <w:rsid w:val="00443FC9"/>
    <w:rsid w:val="00444D41"/>
    <w:rsid w:val="00444F86"/>
    <w:rsid w:val="004456A9"/>
    <w:rsid w:val="00445AA3"/>
    <w:rsid w:val="00445D3F"/>
    <w:rsid w:val="00446621"/>
    <w:rsid w:val="00446C0B"/>
    <w:rsid w:val="00447A75"/>
    <w:rsid w:val="00447D93"/>
    <w:rsid w:val="00450020"/>
    <w:rsid w:val="0045057F"/>
    <w:rsid w:val="00450590"/>
    <w:rsid w:val="00450AD6"/>
    <w:rsid w:val="00450CDE"/>
    <w:rsid w:val="00450E0F"/>
    <w:rsid w:val="00450FE8"/>
    <w:rsid w:val="004527E7"/>
    <w:rsid w:val="0045290F"/>
    <w:rsid w:val="00452B70"/>
    <w:rsid w:val="00452D93"/>
    <w:rsid w:val="00452DFE"/>
    <w:rsid w:val="00453DD5"/>
    <w:rsid w:val="004541A1"/>
    <w:rsid w:val="00454A51"/>
    <w:rsid w:val="00454D0D"/>
    <w:rsid w:val="004555EB"/>
    <w:rsid w:val="00455D52"/>
    <w:rsid w:val="0045728B"/>
    <w:rsid w:val="00457660"/>
    <w:rsid w:val="00457686"/>
    <w:rsid w:val="00457862"/>
    <w:rsid w:val="00457C90"/>
    <w:rsid w:val="00457D9B"/>
    <w:rsid w:val="00460316"/>
    <w:rsid w:val="004610B7"/>
    <w:rsid w:val="00461609"/>
    <w:rsid w:val="004619B7"/>
    <w:rsid w:val="00461B5B"/>
    <w:rsid w:val="00461D7E"/>
    <w:rsid w:val="0046225D"/>
    <w:rsid w:val="004622EC"/>
    <w:rsid w:val="00462376"/>
    <w:rsid w:val="0046286A"/>
    <w:rsid w:val="00462B56"/>
    <w:rsid w:val="0046321B"/>
    <w:rsid w:val="0046362D"/>
    <w:rsid w:val="00463683"/>
    <w:rsid w:val="004644C8"/>
    <w:rsid w:val="0046500D"/>
    <w:rsid w:val="00465885"/>
    <w:rsid w:val="0046780C"/>
    <w:rsid w:val="00467915"/>
    <w:rsid w:val="00467B5A"/>
    <w:rsid w:val="00470FF7"/>
    <w:rsid w:val="00471438"/>
    <w:rsid w:val="0047191A"/>
    <w:rsid w:val="00471C49"/>
    <w:rsid w:val="004722FB"/>
    <w:rsid w:val="004725DE"/>
    <w:rsid w:val="00472C2C"/>
    <w:rsid w:val="004731B3"/>
    <w:rsid w:val="0047325D"/>
    <w:rsid w:val="0047326E"/>
    <w:rsid w:val="004735F5"/>
    <w:rsid w:val="00475028"/>
    <w:rsid w:val="004751FC"/>
    <w:rsid w:val="00475EC5"/>
    <w:rsid w:val="0047636F"/>
    <w:rsid w:val="00476BBE"/>
    <w:rsid w:val="00476C81"/>
    <w:rsid w:val="00476F42"/>
    <w:rsid w:val="0047763D"/>
    <w:rsid w:val="004779C5"/>
    <w:rsid w:val="00477C4F"/>
    <w:rsid w:val="00480094"/>
    <w:rsid w:val="00480320"/>
    <w:rsid w:val="00480D37"/>
    <w:rsid w:val="004810CE"/>
    <w:rsid w:val="00481E44"/>
    <w:rsid w:val="0048208A"/>
    <w:rsid w:val="00482EDD"/>
    <w:rsid w:val="0048301C"/>
    <w:rsid w:val="004832FE"/>
    <w:rsid w:val="00483DFE"/>
    <w:rsid w:val="0048416B"/>
    <w:rsid w:val="00485494"/>
    <w:rsid w:val="004855E3"/>
    <w:rsid w:val="00485ED1"/>
    <w:rsid w:val="004869A6"/>
    <w:rsid w:val="00487585"/>
    <w:rsid w:val="0048796D"/>
    <w:rsid w:val="00487B93"/>
    <w:rsid w:val="00487F1D"/>
    <w:rsid w:val="0049101B"/>
    <w:rsid w:val="00491BFD"/>
    <w:rsid w:val="00492E25"/>
    <w:rsid w:val="0049311B"/>
    <w:rsid w:val="004934C4"/>
    <w:rsid w:val="004938B5"/>
    <w:rsid w:val="00493C5D"/>
    <w:rsid w:val="0049471A"/>
    <w:rsid w:val="00494A47"/>
    <w:rsid w:val="00494CA7"/>
    <w:rsid w:val="00495A57"/>
    <w:rsid w:val="00495CDD"/>
    <w:rsid w:val="00496110"/>
    <w:rsid w:val="0049690B"/>
    <w:rsid w:val="00496BDA"/>
    <w:rsid w:val="00497BA9"/>
    <w:rsid w:val="004A0F6F"/>
    <w:rsid w:val="004A1CA2"/>
    <w:rsid w:val="004A1E6A"/>
    <w:rsid w:val="004A20FF"/>
    <w:rsid w:val="004A248E"/>
    <w:rsid w:val="004A24B5"/>
    <w:rsid w:val="004A295A"/>
    <w:rsid w:val="004A2DA2"/>
    <w:rsid w:val="004A341B"/>
    <w:rsid w:val="004A36D2"/>
    <w:rsid w:val="004A3738"/>
    <w:rsid w:val="004A39F7"/>
    <w:rsid w:val="004A3D40"/>
    <w:rsid w:val="004A3E19"/>
    <w:rsid w:val="004A42B2"/>
    <w:rsid w:val="004A455E"/>
    <w:rsid w:val="004A46B7"/>
    <w:rsid w:val="004A4D13"/>
    <w:rsid w:val="004A57A7"/>
    <w:rsid w:val="004A66A4"/>
    <w:rsid w:val="004A6F0C"/>
    <w:rsid w:val="004A7123"/>
    <w:rsid w:val="004A735A"/>
    <w:rsid w:val="004A7401"/>
    <w:rsid w:val="004A7BBC"/>
    <w:rsid w:val="004A7BFE"/>
    <w:rsid w:val="004A7C35"/>
    <w:rsid w:val="004B0271"/>
    <w:rsid w:val="004B097B"/>
    <w:rsid w:val="004B0BC1"/>
    <w:rsid w:val="004B0CB2"/>
    <w:rsid w:val="004B0D2B"/>
    <w:rsid w:val="004B0DCF"/>
    <w:rsid w:val="004B10CF"/>
    <w:rsid w:val="004B1AF6"/>
    <w:rsid w:val="004B2F8A"/>
    <w:rsid w:val="004B417D"/>
    <w:rsid w:val="004B4E4B"/>
    <w:rsid w:val="004B5DD6"/>
    <w:rsid w:val="004B62F5"/>
    <w:rsid w:val="004B66E9"/>
    <w:rsid w:val="004B6844"/>
    <w:rsid w:val="004B69B2"/>
    <w:rsid w:val="004B6A49"/>
    <w:rsid w:val="004B6B10"/>
    <w:rsid w:val="004B726A"/>
    <w:rsid w:val="004B786B"/>
    <w:rsid w:val="004C08A5"/>
    <w:rsid w:val="004C1A8A"/>
    <w:rsid w:val="004C2A56"/>
    <w:rsid w:val="004C2E2F"/>
    <w:rsid w:val="004C3904"/>
    <w:rsid w:val="004C3A3D"/>
    <w:rsid w:val="004C3B74"/>
    <w:rsid w:val="004C3E7D"/>
    <w:rsid w:val="004C4A1F"/>
    <w:rsid w:val="004C52A6"/>
    <w:rsid w:val="004C53FC"/>
    <w:rsid w:val="004C5F65"/>
    <w:rsid w:val="004C6100"/>
    <w:rsid w:val="004C6105"/>
    <w:rsid w:val="004C6B27"/>
    <w:rsid w:val="004C7460"/>
    <w:rsid w:val="004C7561"/>
    <w:rsid w:val="004C763D"/>
    <w:rsid w:val="004C7B5D"/>
    <w:rsid w:val="004D01BB"/>
    <w:rsid w:val="004D0300"/>
    <w:rsid w:val="004D119D"/>
    <w:rsid w:val="004D129C"/>
    <w:rsid w:val="004D1538"/>
    <w:rsid w:val="004D1BBC"/>
    <w:rsid w:val="004D2F31"/>
    <w:rsid w:val="004D37DB"/>
    <w:rsid w:val="004D3933"/>
    <w:rsid w:val="004D3A68"/>
    <w:rsid w:val="004D4A55"/>
    <w:rsid w:val="004D4CC0"/>
    <w:rsid w:val="004D566D"/>
    <w:rsid w:val="004D5C7F"/>
    <w:rsid w:val="004D647E"/>
    <w:rsid w:val="004D64B7"/>
    <w:rsid w:val="004D70D4"/>
    <w:rsid w:val="004D7224"/>
    <w:rsid w:val="004D76F3"/>
    <w:rsid w:val="004D7D41"/>
    <w:rsid w:val="004D7E44"/>
    <w:rsid w:val="004E0A95"/>
    <w:rsid w:val="004E0D4F"/>
    <w:rsid w:val="004E1365"/>
    <w:rsid w:val="004E14BD"/>
    <w:rsid w:val="004E1693"/>
    <w:rsid w:val="004E172E"/>
    <w:rsid w:val="004E184C"/>
    <w:rsid w:val="004E1D38"/>
    <w:rsid w:val="004E1E03"/>
    <w:rsid w:val="004E1E3E"/>
    <w:rsid w:val="004E20CA"/>
    <w:rsid w:val="004E2B4C"/>
    <w:rsid w:val="004E2CD9"/>
    <w:rsid w:val="004E36A9"/>
    <w:rsid w:val="004E38F8"/>
    <w:rsid w:val="004E399B"/>
    <w:rsid w:val="004E39AD"/>
    <w:rsid w:val="004E3AB1"/>
    <w:rsid w:val="004E3CB9"/>
    <w:rsid w:val="004E3D1A"/>
    <w:rsid w:val="004E532C"/>
    <w:rsid w:val="004E5EEA"/>
    <w:rsid w:val="004E6E1C"/>
    <w:rsid w:val="004E7221"/>
    <w:rsid w:val="004E75B3"/>
    <w:rsid w:val="004E7B63"/>
    <w:rsid w:val="004F029E"/>
    <w:rsid w:val="004F0505"/>
    <w:rsid w:val="004F0A57"/>
    <w:rsid w:val="004F0A5A"/>
    <w:rsid w:val="004F0E1D"/>
    <w:rsid w:val="004F1B86"/>
    <w:rsid w:val="004F2865"/>
    <w:rsid w:val="004F2A7E"/>
    <w:rsid w:val="004F2EF0"/>
    <w:rsid w:val="004F4201"/>
    <w:rsid w:val="004F4298"/>
    <w:rsid w:val="004F42C4"/>
    <w:rsid w:val="004F43AE"/>
    <w:rsid w:val="004F4469"/>
    <w:rsid w:val="004F44E2"/>
    <w:rsid w:val="004F457B"/>
    <w:rsid w:val="004F4959"/>
    <w:rsid w:val="004F55B5"/>
    <w:rsid w:val="004F55F2"/>
    <w:rsid w:val="004F5AAD"/>
    <w:rsid w:val="004F6029"/>
    <w:rsid w:val="004F6038"/>
    <w:rsid w:val="004F74E1"/>
    <w:rsid w:val="004F7BB7"/>
    <w:rsid w:val="005000ED"/>
    <w:rsid w:val="00500208"/>
    <w:rsid w:val="0050023D"/>
    <w:rsid w:val="00500BBF"/>
    <w:rsid w:val="00500DFC"/>
    <w:rsid w:val="0050102C"/>
    <w:rsid w:val="00501DC1"/>
    <w:rsid w:val="005027C5"/>
    <w:rsid w:val="00502995"/>
    <w:rsid w:val="005036D7"/>
    <w:rsid w:val="00503F2B"/>
    <w:rsid w:val="00504887"/>
    <w:rsid w:val="0050627F"/>
    <w:rsid w:val="00507A78"/>
    <w:rsid w:val="0051048B"/>
    <w:rsid w:val="005104D2"/>
    <w:rsid w:val="005105C1"/>
    <w:rsid w:val="00510714"/>
    <w:rsid w:val="00510B62"/>
    <w:rsid w:val="00510C21"/>
    <w:rsid w:val="00510FD8"/>
    <w:rsid w:val="005115E8"/>
    <w:rsid w:val="005117C2"/>
    <w:rsid w:val="005128D4"/>
    <w:rsid w:val="0051364F"/>
    <w:rsid w:val="00513F7D"/>
    <w:rsid w:val="00514A44"/>
    <w:rsid w:val="00514EC1"/>
    <w:rsid w:val="00515380"/>
    <w:rsid w:val="005156D1"/>
    <w:rsid w:val="0051581C"/>
    <w:rsid w:val="00515BBE"/>
    <w:rsid w:val="00515DA9"/>
    <w:rsid w:val="00515E27"/>
    <w:rsid w:val="005164B9"/>
    <w:rsid w:val="005168C0"/>
    <w:rsid w:val="00520990"/>
    <w:rsid w:val="00521079"/>
    <w:rsid w:val="005220F7"/>
    <w:rsid w:val="0052245E"/>
    <w:rsid w:val="00522D7D"/>
    <w:rsid w:val="00523214"/>
    <w:rsid w:val="005232E8"/>
    <w:rsid w:val="005234C7"/>
    <w:rsid w:val="00523899"/>
    <w:rsid w:val="00523C9A"/>
    <w:rsid w:val="00523D95"/>
    <w:rsid w:val="005247AA"/>
    <w:rsid w:val="00524BA7"/>
    <w:rsid w:val="005250BF"/>
    <w:rsid w:val="00525481"/>
    <w:rsid w:val="005255AE"/>
    <w:rsid w:val="0052601E"/>
    <w:rsid w:val="0052620A"/>
    <w:rsid w:val="00526784"/>
    <w:rsid w:val="0052680B"/>
    <w:rsid w:val="0052798C"/>
    <w:rsid w:val="00527E27"/>
    <w:rsid w:val="00527E47"/>
    <w:rsid w:val="00527EBA"/>
    <w:rsid w:val="0053109B"/>
    <w:rsid w:val="005311D9"/>
    <w:rsid w:val="00531A37"/>
    <w:rsid w:val="00531A5F"/>
    <w:rsid w:val="00531EEA"/>
    <w:rsid w:val="00532232"/>
    <w:rsid w:val="00532715"/>
    <w:rsid w:val="00532CB4"/>
    <w:rsid w:val="005340B1"/>
    <w:rsid w:val="0053417C"/>
    <w:rsid w:val="0053491D"/>
    <w:rsid w:val="00534DA0"/>
    <w:rsid w:val="005355D6"/>
    <w:rsid w:val="00535CBD"/>
    <w:rsid w:val="005367B8"/>
    <w:rsid w:val="00536BCD"/>
    <w:rsid w:val="00536CAD"/>
    <w:rsid w:val="00537703"/>
    <w:rsid w:val="00537890"/>
    <w:rsid w:val="00537ACE"/>
    <w:rsid w:val="00540CCC"/>
    <w:rsid w:val="00540D9F"/>
    <w:rsid w:val="005418D4"/>
    <w:rsid w:val="00541C11"/>
    <w:rsid w:val="005423D1"/>
    <w:rsid w:val="00542F7F"/>
    <w:rsid w:val="00543816"/>
    <w:rsid w:val="005438F2"/>
    <w:rsid w:val="00543E05"/>
    <w:rsid w:val="00544E24"/>
    <w:rsid w:val="00546072"/>
    <w:rsid w:val="00546180"/>
    <w:rsid w:val="00546226"/>
    <w:rsid w:val="005464C6"/>
    <w:rsid w:val="005464D2"/>
    <w:rsid w:val="00546AEF"/>
    <w:rsid w:val="00546FD2"/>
    <w:rsid w:val="0054721B"/>
    <w:rsid w:val="005472B1"/>
    <w:rsid w:val="0054768B"/>
    <w:rsid w:val="005478EA"/>
    <w:rsid w:val="00547973"/>
    <w:rsid w:val="00547F67"/>
    <w:rsid w:val="0055065B"/>
    <w:rsid w:val="00550DA9"/>
    <w:rsid w:val="00550F01"/>
    <w:rsid w:val="00551868"/>
    <w:rsid w:val="00551C8B"/>
    <w:rsid w:val="00552796"/>
    <w:rsid w:val="00552CBF"/>
    <w:rsid w:val="00552D92"/>
    <w:rsid w:val="00552E98"/>
    <w:rsid w:val="00553623"/>
    <w:rsid w:val="00554A41"/>
    <w:rsid w:val="00554C8F"/>
    <w:rsid w:val="00555477"/>
    <w:rsid w:val="00555EE3"/>
    <w:rsid w:val="00556462"/>
    <w:rsid w:val="00556801"/>
    <w:rsid w:val="00556E3B"/>
    <w:rsid w:val="00556FD9"/>
    <w:rsid w:val="0055711C"/>
    <w:rsid w:val="00557BA3"/>
    <w:rsid w:val="00557BB4"/>
    <w:rsid w:val="00557ED2"/>
    <w:rsid w:val="00557FC3"/>
    <w:rsid w:val="005608D2"/>
    <w:rsid w:val="005609CC"/>
    <w:rsid w:val="00561524"/>
    <w:rsid w:val="00561539"/>
    <w:rsid w:val="00561567"/>
    <w:rsid w:val="005620DF"/>
    <w:rsid w:val="005626D4"/>
    <w:rsid w:val="00562B2E"/>
    <w:rsid w:val="00562D0A"/>
    <w:rsid w:val="00563379"/>
    <w:rsid w:val="00563D5B"/>
    <w:rsid w:val="00563F1E"/>
    <w:rsid w:val="005645B8"/>
    <w:rsid w:val="00564719"/>
    <w:rsid w:val="00564912"/>
    <w:rsid w:val="00564BDC"/>
    <w:rsid w:val="0056525E"/>
    <w:rsid w:val="0056650A"/>
    <w:rsid w:val="00566F05"/>
    <w:rsid w:val="00567AE0"/>
    <w:rsid w:val="00567B60"/>
    <w:rsid w:val="00570691"/>
    <w:rsid w:val="00570771"/>
    <w:rsid w:val="00570855"/>
    <w:rsid w:val="005709B2"/>
    <w:rsid w:val="00570A4E"/>
    <w:rsid w:val="00571B1E"/>
    <w:rsid w:val="00571DB2"/>
    <w:rsid w:val="005720D5"/>
    <w:rsid w:val="0057228D"/>
    <w:rsid w:val="00572299"/>
    <w:rsid w:val="00572FC7"/>
    <w:rsid w:val="005735AA"/>
    <w:rsid w:val="005739D0"/>
    <w:rsid w:val="00573AF8"/>
    <w:rsid w:val="00573C65"/>
    <w:rsid w:val="00573D87"/>
    <w:rsid w:val="00573FCA"/>
    <w:rsid w:val="00574AD8"/>
    <w:rsid w:val="00574F42"/>
    <w:rsid w:val="00575209"/>
    <w:rsid w:val="005763B3"/>
    <w:rsid w:val="005801AA"/>
    <w:rsid w:val="00580205"/>
    <w:rsid w:val="00580D1F"/>
    <w:rsid w:val="005816D0"/>
    <w:rsid w:val="00581F20"/>
    <w:rsid w:val="00583121"/>
    <w:rsid w:val="00583BF8"/>
    <w:rsid w:val="005843F2"/>
    <w:rsid w:val="00584B89"/>
    <w:rsid w:val="00584FF2"/>
    <w:rsid w:val="005852D6"/>
    <w:rsid w:val="00585569"/>
    <w:rsid w:val="005863FB"/>
    <w:rsid w:val="005866E1"/>
    <w:rsid w:val="0058690E"/>
    <w:rsid w:val="00586A0A"/>
    <w:rsid w:val="005878FD"/>
    <w:rsid w:val="00591ED1"/>
    <w:rsid w:val="0059204F"/>
    <w:rsid w:val="005925BF"/>
    <w:rsid w:val="00592AEB"/>
    <w:rsid w:val="00593099"/>
    <w:rsid w:val="005938C1"/>
    <w:rsid w:val="0059407A"/>
    <w:rsid w:val="0059421B"/>
    <w:rsid w:val="00594221"/>
    <w:rsid w:val="005945FB"/>
    <w:rsid w:val="0059503F"/>
    <w:rsid w:val="00595278"/>
    <w:rsid w:val="00595912"/>
    <w:rsid w:val="00595AC7"/>
    <w:rsid w:val="00595F42"/>
    <w:rsid w:val="00595FC7"/>
    <w:rsid w:val="00597276"/>
    <w:rsid w:val="005972E3"/>
    <w:rsid w:val="00597464"/>
    <w:rsid w:val="00597AB4"/>
    <w:rsid w:val="00597BA6"/>
    <w:rsid w:val="00597EDF"/>
    <w:rsid w:val="005A05FA"/>
    <w:rsid w:val="005A08FA"/>
    <w:rsid w:val="005A0DA0"/>
    <w:rsid w:val="005A1960"/>
    <w:rsid w:val="005A1984"/>
    <w:rsid w:val="005A1C66"/>
    <w:rsid w:val="005A2192"/>
    <w:rsid w:val="005A225B"/>
    <w:rsid w:val="005A22BB"/>
    <w:rsid w:val="005A2579"/>
    <w:rsid w:val="005A2798"/>
    <w:rsid w:val="005A300A"/>
    <w:rsid w:val="005A3107"/>
    <w:rsid w:val="005A4467"/>
    <w:rsid w:val="005A4476"/>
    <w:rsid w:val="005A4BD6"/>
    <w:rsid w:val="005A5853"/>
    <w:rsid w:val="005A5A29"/>
    <w:rsid w:val="005A5DFA"/>
    <w:rsid w:val="005A61C3"/>
    <w:rsid w:val="005A743A"/>
    <w:rsid w:val="005A7BB3"/>
    <w:rsid w:val="005A7C18"/>
    <w:rsid w:val="005B0345"/>
    <w:rsid w:val="005B06E0"/>
    <w:rsid w:val="005B1DD1"/>
    <w:rsid w:val="005B2C6B"/>
    <w:rsid w:val="005B2CC8"/>
    <w:rsid w:val="005B3827"/>
    <w:rsid w:val="005B3997"/>
    <w:rsid w:val="005B3AF2"/>
    <w:rsid w:val="005B3B43"/>
    <w:rsid w:val="005B4237"/>
    <w:rsid w:val="005B4301"/>
    <w:rsid w:val="005B485B"/>
    <w:rsid w:val="005B4876"/>
    <w:rsid w:val="005B4D3E"/>
    <w:rsid w:val="005B4EAE"/>
    <w:rsid w:val="005B5224"/>
    <w:rsid w:val="005B530B"/>
    <w:rsid w:val="005B5A85"/>
    <w:rsid w:val="005B61BD"/>
    <w:rsid w:val="005B66FC"/>
    <w:rsid w:val="005B6B28"/>
    <w:rsid w:val="005B6E75"/>
    <w:rsid w:val="005B7081"/>
    <w:rsid w:val="005B7911"/>
    <w:rsid w:val="005B7A07"/>
    <w:rsid w:val="005C19CE"/>
    <w:rsid w:val="005C1D23"/>
    <w:rsid w:val="005C2DF9"/>
    <w:rsid w:val="005C3EFC"/>
    <w:rsid w:val="005C4057"/>
    <w:rsid w:val="005C4317"/>
    <w:rsid w:val="005C43D6"/>
    <w:rsid w:val="005C4850"/>
    <w:rsid w:val="005C4A99"/>
    <w:rsid w:val="005C4BB4"/>
    <w:rsid w:val="005C6BB3"/>
    <w:rsid w:val="005C73E4"/>
    <w:rsid w:val="005C77A4"/>
    <w:rsid w:val="005C7B16"/>
    <w:rsid w:val="005C7DA4"/>
    <w:rsid w:val="005D05D1"/>
    <w:rsid w:val="005D068C"/>
    <w:rsid w:val="005D0C06"/>
    <w:rsid w:val="005D0EC0"/>
    <w:rsid w:val="005D1054"/>
    <w:rsid w:val="005D157C"/>
    <w:rsid w:val="005D16D8"/>
    <w:rsid w:val="005D1ABD"/>
    <w:rsid w:val="005D1B44"/>
    <w:rsid w:val="005D22DB"/>
    <w:rsid w:val="005D302B"/>
    <w:rsid w:val="005D3277"/>
    <w:rsid w:val="005D3524"/>
    <w:rsid w:val="005D3779"/>
    <w:rsid w:val="005D3C3D"/>
    <w:rsid w:val="005D47B5"/>
    <w:rsid w:val="005D4843"/>
    <w:rsid w:val="005D4DA0"/>
    <w:rsid w:val="005D52CA"/>
    <w:rsid w:val="005D5ECF"/>
    <w:rsid w:val="005D6224"/>
    <w:rsid w:val="005D659A"/>
    <w:rsid w:val="005D6687"/>
    <w:rsid w:val="005D6CA8"/>
    <w:rsid w:val="005D71B5"/>
    <w:rsid w:val="005D7719"/>
    <w:rsid w:val="005D7B89"/>
    <w:rsid w:val="005D7C19"/>
    <w:rsid w:val="005E17BD"/>
    <w:rsid w:val="005E19B4"/>
    <w:rsid w:val="005E25A5"/>
    <w:rsid w:val="005E2B57"/>
    <w:rsid w:val="005E43A7"/>
    <w:rsid w:val="005E4DF2"/>
    <w:rsid w:val="005E4F2B"/>
    <w:rsid w:val="005E51DC"/>
    <w:rsid w:val="005E571F"/>
    <w:rsid w:val="005E5797"/>
    <w:rsid w:val="005E6648"/>
    <w:rsid w:val="005E68CB"/>
    <w:rsid w:val="005E68EE"/>
    <w:rsid w:val="005E6A21"/>
    <w:rsid w:val="005E6C3B"/>
    <w:rsid w:val="005E6E05"/>
    <w:rsid w:val="005E6EB3"/>
    <w:rsid w:val="005E6FD3"/>
    <w:rsid w:val="005E7C7F"/>
    <w:rsid w:val="005F03C8"/>
    <w:rsid w:val="005F0741"/>
    <w:rsid w:val="005F1183"/>
    <w:rsid w:val="005F12E5"/>
    <w:rsid w:val="005F141D"/>
    <w:rsid w:val="005F16A2"/>
    <w:rsid w:val="005F178B"/>
    <w:rsid w:val="005F1A99"/>
    <w:rsid w:val="005F1D2D"/>
    <w:rsid w:val="005F1D37"/>
    <w:rsid w:val="005F1EFE"/>
    <w:rsid w:val="005F22AC"/>
    <w:rsid w:val="005F26E3"/>
    <w:rsid w:val="005F27A7"/>
    <w:rsid w:val="005F28D0"/>
    <w:rsid w:val="005F3232"/>
    <w:rsid w:val="005F3BED"/>
    <w:rsid w:val="005F3D2F"/>
    <w:rsid w:val="005F4CD8"/>
    <w:rsid w:val="005F6219"/>
    <w:rsid w:val="005F693C"/>
    <w:rsid w:val="005F6E5D"/>
    <w:rsid w:val="005F6FEE"/>
    <w:rsid w:val="005F76E1"/>
    <w:rsid w:val="005F7DA6"/>
    <w:rsid w:val="00600AE0"/>
    <w:rsid w:val="00600D1F"/>
    <w:rsid w:val="00601208"/>
    <w:rsid w:val="00601324"/>
    <w:rsid w:val="006017D8"/>
    <w:rsid w:val="00601F2A"/>
    <w:rsid w:val="006025BA"/>
    <w:rsid w:val="00602B5D"/>
    <w:rsid w:val="00602ED1"/>
    <w:rsid w:val="00602FBE"/>
    <w:rsid w:val="006035FC"/>
    <w:rsid w:val="006036F8"/>
    <w:rsid w:val="0060373A"/>
    <w:rsid w:val="00603C6A"/>
    <w:rsid w:val="00604405"/>
    <w:rsid w:val="00604D12"/>
    <w:rsid w:val="006055EF"/>
    <w:rsid w:val="00605736"/>
    <w:rsid w:val="00605E3A"/>
    <w:rsid w:val="00605FC0"/>
    <w:rsid w:val="0060670F"/>
    <w:rsid w:val="006078B8"/>
    <w:rsid w:val="00607E26"/>
    <w:rsid w:val="00610B31"/>
    <w:rsid w:val="0061102B"/>
    <w:rsid w:val="0061104F"/>
    <w:rsid w:val="00612027"/>
    <w:rsid w:val="006122E1"/>
    <w:rsid w:val="006124C1"/>
    <w:rsid w:val="006126A7"/>
    <w:rsid w:val="006127EC"/>
    <w:rsid w:val="0061317E"/>
    <w:rsid w:val="00613D84"/>
    <w:rsid w:val="00614076"/>
    <w:rsid w:val="0061441D"/>
    <w:rsid w:val="00616203"/>
    <w:rsid w:val="00616BD8"/>
    <w:rsid w:val="00617ACE"/>
    <w:rsid w:val="0062058E"/>
    <w:rsid w:val="006213A3"/>
    <w:rsid w:val="00621B02"/>
    <w:rsid w:val="00622525"/>
    <w:rsid w:val="00622A3B"/>
    <w:rsid w:val="00623205"/>
    <w:rsid w:val="00623479"/>
    <w:rsid w:val="00623A7B"/>
    <w:rsid w:val="00624131"/>
    <w:rsid w:val="0062443D"/>
    <w:rsid w:val="0062514B"/>
    <w:rsid w:val="00625993"/>
    <w:rsid w:val="00625E1B"/>
    <w:rsid w:val="006260A2"/>
    <w:rsid w:val="00626B15"/>
    <w:rsid w:val="00626FDB"/>
    <w:rsid w:val="00630360"/>
    <w:rsid w:val="00630C6E"/>
    <w:rsid w:val="00630EF1"/>
    <w:rsid w:val="0063150D"/>
    <w:rsid w:val="00631E78"/>
    <w:rsid w:val="00631F3B"/>
    <w:rsid w:val="006326A6"/>
    <w:rsid w:val="00632B60"/>
    <w:rsid w:val="00632CCF"/>
    <w:rsid w:val="00632FC0"/>
    <w:rsid w:val="0063321F"/>
    <w:rsid w:val="0063433E"/>
    <w:rsid w:val="00634434"/>
    <w:rsid w:val="006351C8"/>
    <w:rsid w:val="006357E7"/>
    <w:rsid w:val="00635E99"/>
    <w:rsid w:val="00636BF8"/>
    <w:rsid w:val="006376FB"/>
    <w:rsid w:val="00637832"/>
    <w:rsid w:val="00637948"/>
    <w:rsid w:val="00637A1D"/>
    <w:rsid w:val="00637ED8"/>
    <w:rsid w:val="006402AE"/>
    <w:rsid w:val="006402BF"/>
    <w:rsid w:val="00640564"/>
    <w:rsid w:val="006408CA"/>
    <w:rsid w:val="00640F19"/>
    <w:rsid w:val="00641687"/>
    <w:rsid w:val="00641697"/>
    <w:rsid w:val="0064179B"/>
    <w:rsid w:val="0064186C"/>
    <w:rsid w:val="00641B14"/>
    <w:rsid w:val="00642524"/>
    <w:rsid w:val="00642A59"/>
    <w:rsid w:val="00642B81"/>
    <w:rsid w:val="00643454"/>
    <w:rsid w:val="00645190"/>
    <w:rsid w:val="006456D0"/>
    <w:rsid w:val="006459E1"/>
    <w:rsid w:val="00646D9D"/>
    <w:rsid w:val="00647265"/>
    <w:rsid w:val="0064762C"/>
    <w:rsid w:val="00647986"/>
    <w:rsid w:val="00647B90"/>
    <w:rsid w:val="00650146"/>
    <w:rsid w:val="00650558"/>
    <w:rsid w:val="006506B4"/>
    <w:rsid w:val="00650771"/>
    <w:rsid w:val="0065128E"/>
    <w:rsid w:val="00651535"/>
    <w:rsid w:val="0065187A"/>
    <w:rsid w:val="00652777"/>
    <w:rsid w:val="0065322F"/>
    <w:rsid w:val="00653E56"/>
    <w:rsid w:val="00654648"/>
    <w:rsid w:val="006552B0"/>
    <w:rsid w:val="00655F04"/>
    <w:rsid w:val="006560D5"/>
    <w:rsid w:val="00656401"/>
    <w:rsid w:val="006572EE"/>
    <w:rsid w:val="0065781F"/>
    <w:rsid w:val="0065793C"/>
    <w:rsid w:val="006579B1"/>
    <w:rsid w:val="006610AB"/>
    <w:rsid w:val="006610B1"/>
    <w:rsid w:val="006611A1"/>
    <w:rsid w:val="0066160C"/>
    <w:rsid w:val="00662320"/>
    <w:rsid w:val="006628EA"/>
    <w:rsid w:val="00662911"/>
    <w:rsid w:val="00662A67"/>
    <w:rsid w:val="00662B9D"/>
    <w:rsid w:val="00662DEC"/>
    <w:rsid w:val="006633C5"/>
    <w:rsid w:val="0066356D"/>
    <w:rsid w:val="0066374A"/>
    <w:rsid w:val="00663C67"/>
    <w:rsid w:val="00663DFE"/>
    <w:rsid w:val="006642E6"/>
    <w:rsid w:val="006647EA"/>
    <w:rsid w:val="00665700"/>
    <w:rsid w:val="00665941"/>
    <w:rsid w:val="00665B70"/>
    <w:rsid w:val="006660BE"/>
    <w:rsid w:val="0066621B"/>
    <w:rsid w:val="00666B39"/>
    <w:rsid w:val="00667103"/>
    <w:rsid w:val="00667184"/>
    <w:rsid w:val="00667849"/>
    <w:rsid w:val="00667DC3"/>
    <w:rsid w:val="00670005"/>
    <w:rsid w:val="0067005D"/>
    <w:rsid w:val="00670676"/>
    <w:rsid w:val="0067073A"/>
    <w:rsid w:val="0067108F"/>
    <w:rsid w:val="00671269"/>
    <w:rsid w:val="0067139E"/>
    <w:rsid w:val="006716D1"/>
    <w:rsid w:val="00671C6E"/>
    <w:rsid w:val="0067202F"/>
    <w:rsid w:val="006728B7"/>
    <w:rsid w:val="00673FCD"/>
    <w:rsid w:val="00674A89"/>
    <w:rsid w:val="00675CE3"/>
    <w:rsid w:val="00675F04"/>
    <w:rsid w:val="00676028"/>
    <w:rsid w:val="00676039"/>
    <w:rsid w:val="006760CD"/>
    <w:rsid w:val="00676325"/>
    <w:rsid w:val="006766F1"/>
    <w:rsid w:val="0067690B"/>
    <w:rsid w:val="00676A4C"/>
    <w:rsid w:val="006778E6"/>
    <w:rsid w:val="006805B4"/>
    <w:rsid w:val="00681463"/>
    <w:rsid w:val="0068181A"/>
    <w:rsid w:val="0068246F"/>
    <w:rsid w:val="006825D4"/>
    <w:rsid w:val="00682BFF"/>
    <w:rsid w:val="00683242"/>
    <w:rsid w:val="006834A8"/>
    <w:rsid w:val="00683770"/>
    <w:rsid w:val="00683D39"/>
    <w:rsid w:val="00684BD2"/>
    <w:rsid w:val="006856B7"/>
    <w:rsid w:val="00685C09"/>
    <w:rsid w:val="00685D05"/>
    <w:rsid w:val="00686493"/>
    <w:rsid w:val="0068660E"/>
    <w:rsid w:val="006873DD"/>
    <w:rsid w:val="006877A7"/>
    <w:rsid w:val="00687B90"/>
    <w:rsid w:val="00687D02"/>
    <w:rsid w:val="00687D3E"/>
    <w:rsid w:val="00687EE5"/>
    <w:rsid w:val="00690126"/>
    <w:rsid w:val="006905D6"/>
    <w:rsid w:val="006908BD"/>
    <w:rsid w:val="0069116F"/>
    <w:rsid w:val="00691569"/>
    <w:rsid w:val="00692185"/>
    <w:rsid w:val="0069286C"/>
    <w:rsid w:val="00692FC0"/>
    <w:rsid w:val="0069329D"/>
    <w:rsid w:val="00693638"/>
    <w:rsid w:val="006941F8"/>
    <w:rsid w:val="00694292"/>
    <w:rsid w:val="00694CED"/>
    <w:rsid w:val="00695B30"/>
    <w:rsid w:val="00696122"/>
    <w:rsid w:val="00696392"/>
    <w:rsid w:val="0069647A"/>
    <w:rsid w:val="00696F33"/>
    <w:rsid w:val="00697397"/>
    <w:rsid w:val="006974EC"/>
    <w:rsid w:val="00697AA4"/>
    <w:rsid w:val="006A00B6"/>
    <w:rsid w:val="006A0170"/>
    <w:rsid w:val="006A13A8"/>
    <w:rsid w:val="006A1C3B"/>
    <w:rsid w:val="006A286D"/>
    <w:rsid w:val="006A31D5"/>
    <w:rsid w:val="006A34DE"/>
    <w:rsid w:val="006A3A6B"/>
    <w:rsid w:val="006A3EC6"/>
    <w:rsid w:val="006A42A3"/>
    <w:rsid w:val="006A42DB"/>
    <w:rsid w:val="006A4D40"/>
    <w:rsid w:val="006A4F9A"/>
    <w:rsid w:val="006A50C3"/>
    <w:rsid w:val="006A5132"/>
    <w:rsid w:val="006A5F0F"/>
    <w:rsid w:val="006A5FF6"/>
    <w:rsid w:val="006A6238"/>
    <w:rsid w:val="006A64D5"/>
    <w:rsid w:val="006A6824"/>
    <w:rsid w:val="006A6B64"/>
    <w:rsid w:val="006A6BAA"/>
    <w:rsid w:val="006A7A50"/>
    <w:rsid w:val="006A7B9F"/>
    <w:rsid w:val="006B0273"/>
    <w:rsid w:val="006B07A2"/>
    <w:rsid w:val="006B0BC7"/>
    <w:rsid w:val="006B0DF6"/>
    <w:rsid w:val="006B234B"/>
    <w:rsid w:val="006B2648"/>
    <w:rsid w:val="006B286F"/>
    <w:rsid w:val="006B2ED1"/>
    <w:rsid w:val="006B310C"/>
    <w:rsid w:val="006B3514"/>
    <w:rsid w:val="006B3576"/>
    <w:rsid w:val="006B376F"/>
    <w:rsid w:val="006B3788"/>
    <w:rsid w:val="006B387B"/>
    <w:rsid w:val="006B4177"/>
    <w:rsid w:val="006B4BC5"/>
    <w:rsid w:val="006B4E4B"/>
    <w:rsid w:val="006B537D"/>
    <w:rsid w:val="006B5706"/>
    <w:rsid w:val="006B5BB6"/>
    <w:rsid w:val="006B6A85"/>
    <w:rsid w:val="006B7003"/>
    <w:rsid w:val="006B7844"/>
    <w:rsid w:val="006B78C5"/>
    <w:rsid w:val="006C0315"/>
    <w:rsid w:val="006C0F39"/>
    <w:rsid w:val="006C18BD"/>
    <w:rsid w:val="006C2619"/>
    <w:rsid w:val="006C2900"/>
    <w:rsid w:val="006C3557"/>
    <w:rsid w:val="006C3B6D"/>
    <w:rsid w:val="006C42BC"/>
    <w:rsid w:val="006C4337"/>
    <w:rsid w:val="006C44A3"/>
    <w:rsid w:val="006C4AD1"/>
    <w:rsid w:val="006C5001"/>
    <w:rsid w:val="006C50D9"/>
    <w:rsid w:val="006C518F"/>
    <w:rsid w:val="006C55B7"/>
    <w:rsid w:val="006C55EC"/>
    <w:rsid w:val="006C5931"/>
    <w:rsid w:val="006C5BF9"/>
    <w:rsid w:val="006C66E4"/>
    <w:rsid w:val="006C6E6D"/>
    <w:rsid w:val="006C71AF"/>
    <w:rsid w:val="006C7C11"/>
    <w:rsid w:val="006C7DBF"/>
    <w:rsid w:val="006D07D8"/>
    <w:rsid w:val="006D1103"/>
    <w:rsid w:val="006D14A6"/>
    <w:rsid w:val="006D2495"/>
    <w:rsid w:val="006D277B"/>
    <w:rsid w:val="006D29A7"/>
    <w:rsid w:val="006D2B5D"/>
    <w:rsid w:val="006D2B9D"/>
    <w:rsid w:val="006D302E"/>
    <w:rsid w:val="006D30F1"/>
    <w:rsid w:val="006D37E7"/>
    <w:rsid w:val="006D3922"/>
    <w:rsid w:val="006D3E14"/>
    <w:rsid w:val="006D3FF8"/>
    <w:rsid w:val="006D4B4C"/>
    <w:rsid w:val="006D4F17"/>
    <w:rsid w:val="006D503A"/>
    <w:rsid w:val="006D528B"/>
    <w:rsid w:val="006D6D47"/>
    <w:rsid w:val="006D7015"/>
    <w:rsid w:val="006D728D"/>
    <w:rsid w:val="006D75BD"/>
    <w:rsid w:val="006D78BE"/>
    <w:rsid w:val="006D7C82"/>
    <w:rsid w:val="006D7DA5"/>
    <w:rsid w:val="006E0081"/>
    <w:rsid w:val="006E066A"/>
    <w:rsid w:val="006E09BE"/>
    <w:rsid w:val="006E0D07"/>
    <w:rsid w:val="006E0F8D"/>
    <w:rsid w:val="006E161F"/>
    <w:rsid w:val="006E170E"/>
    <w:rsid w:val="006E1F47"/>
    <w:rsid w:val="006E2C9D"/>
    <w:rsid w:val="006E2EB7"/>
    <w:rsid w:val="006E3122"/>
    <w:rsid w:val="006E3357"/>
    <w:rsid w:val="006E42E8"/>
    <w:rsid w:val="006E4537"/>
    <w:rsid w:val="006E48A9"/>
    <w:rsid w:val="006E506C"/>
    <w:rsid w:val="006E54E1"/>
    <w:rsid w:val="006E57CA"/>
    <w:rsid w:val="006E599A"/>
    <w:rsid w:val="006E59EE"/>
    <w:rsid w:val="006E6618"/>
    <w:rsid w:val="006E682E"/>
    <w:rsid w:val="006E6ABD"/>
    <w:rsid w:val="006E7C98"/>
    <w:rsid w:val="006E7FB9"/>
    <w:rsid w:val="006F00ED"/>
    <w:rsid w:val="006F09B3"/>
    <w:rsid w:val="006F1662"/>
    <w:rsid w:val="006F1798"/>
    <w:rsid w:val="006F17D5"/>
    <w:rsid w:val="006F1CB7"/>
    <w:rsid w:val="006F2A8F"/>
    <w:rsid w:val="006F3101"/>
    <w:rsid w:val="006F345D"/>
    <w:rsid w:val="006F361C"/>
    <w:rsid w:val="006F364E"/>
    <w:rsid w:val="006F3CED"/>
    <w:rsid w:val="006F5166"/>
    <w:rsid w:val="006F55C1"/>
    <w:rsid w:val="006F5960"/>
    <w:rsid w:val="006F59B4"/>
    <w:rsid w:val="006F7441"/>
    <w:rsid w:val="006F7ADD"/>
    <w:rsid w:val="007002DB"/>
    <w:rsid w:val="0070058A"/>
    <w:rsid w:val="00700675"/>
    <w:rsid w:val="00700A08"/>
    <w:rsid w:val="00700A8C"/>
    <w:rsid w:val="00700FA4"/>
    <w:rsid w:val="00701171"/>
    <w:rsid w:val="00701543"/>
    <w:rsid w:val="00701CA4"/>
    <w:rsid w:val="00701F57"/>
    <w:rsid w:val="00702220"/>
    <w:rsid w:val="00702265"/>
    <w:rsid w:val="0070232F"/>
    <w:rsid w:val="00703827"/>
    <w:rsid w:val="00703E1D"/>
    <w:rsid w:val="00703EDD"/>
    <w:rsid w:val="0070466B"/>
    <w:rsid w:val="00704DA7"/>
    <w:rsid w:val="00705303"/>
    <w:rsid w:val="0070531C"/>
    <w:rsid w:val="00705C3F"/>
    <w:rsid w:val="00705CE8"/>
    <w:rsid w:val="007060BF"/>
    <w:rsid w:val="00710106"/>
    <w:rsid w:val="007108A7"/>
    <w:rsid w:val="00711811"/>
    <w:rsid w:val="00711A47"/>
    <w:rsid w:val="00711B84"/>
    <w:rsid w:val="00712F7B"/>
    <w:rsid w:val="00713182"/>
    <w:rsid w:val="00714463"/>
    <w:rsid w:val="00715BEF"/>
    <w:rsid w:val="00715E7C"/>
    <w:rsid w:val="00716083"/>
    <w:rsid w:val="00716F91"/>
    <w:rsid w:val="007170B6"/>
    <w:rsid w:val="00717147"/>
    <w:rsid w:val="00717192"/>
    <w:rsid w:val="00717558"/>
    <w:rsid w:val="00717DC9"/>
    <w:rsid w:val="00720508"/>
    <w:rsid w:val="0072150A"/>
    <w:rsid w:val="0072157A"/>
    <w:rsid w:val="00721E1C"/>
    <w:rsid w:val="00721E75"/>
    <w:rsid w:val="00721FF6"/>
    <w:rsid w:val="0072215F"/>
    <w:rsid w:val="00722A35"/>
    <w:rsid w:val="00722A6A"/>
    <w:rsid w:val="00723019"/>
    <w:rsid w:val="007236F5"/>
    <w:rsid w:val="007265A9"/>
    <w:rsid w:val="007267D4"/>
    <w:rsid w:val="00726F4B"/>
    <w:rsid w:val="007307EA"/>
    <w:rsid w:val="007307EE"/>
    <w:rsid w:val="0073100E"/>
    <w:rsid w:val="00731383"/>
    <w:rsid w:val="00731A22"/>
    <w:rsid w:val="00731A3C"/>
    <w:rsid w:val="00731C66"/>
    <w:rsid w:val="0073294E"/>
    <w:rsid w:val="00732981"/>
    <w:rsid w:val="00732A72"/>
    <w:rsid w:val="00733415"/>
    <w:rsid w:val="00733BD7"/>
    <w:rsid w:val="00733E98"/>
    <w:rsid w:val="00734790"/>
    <w:rsid w:val="00734D8A"/>
    <w:rsid w:val="0073528F"/>
    <w:rsid w:val="00735701"/>
    <w:rsid w:val="0073592D"/>
    <w:rsid w:val="00735AE6"/>
    <w:rsid w:val="00735EDA"/>
    <w:rsid w:val="00736139"/>
    <w:rsid w:val="007367DA"/>
    <w:rsid w:val="00736980"/>
    <w:rsid w:val="00736E58"/>
    <w:rsid w:val="00736F1B"/>
    <w:rsid w:val="00736FE5"/>
    <w:rsid w:val="007370E6"/>
    <w:rsid w:val="0073781B"/>
    <w:rsid w:val="0074019F"/>
    <w:rsid w:val="00740240"/>
    <w:rsid w:val="007406AE"/>
    <w:rsid w:val="0074139C"/>
    <w:rsid w:val="00741560"/>
    <w:rsid w:val="00741643"/>
    <w:rsid w:val="00741D75"/>
    <w:rsid w:val="00742714"/>
    <w:rsid w:val="0074358F"/>
    <w:rsid w:val="00743E09"/>
    <w:rsid w:val="00744966"/>
    <w:rsid w:val="007449C2"/>
    <w:rsid w:val="00745035"/>
    <w:rsid w:val="007453E5"/>
    <w:rsid w:val="007463B2"/>
    <w:rsid w:val="007469DE"/>
    <w:rsid w:val="0074706E"/>
    <w:rsid w:val="0074796F"/>
    <w:rsid w:val="007479D2"/>
    <w:rsid w:val="00747CD7"/>
    <w:rsid w:val="00747D11"/>
    <w:rsid w:val="00747FFA"/>
    <w:rsid w:val="00750087"/>
    <w:rsid w:val="007507D2"/>
    <w:rsid w:val="007509F3"/>
    <w:rsid w:val="00750B16"/>
    <w:rsid w:val="00750EB3"/>
    <w:rsid w:val="00751387"/>
    <w:rsid w:val="00752869"/>
    <w:rsid w:val="00752D58"/>
    <w:rsid w:val="007532CF"/>
    <w:rsid w:val="0075452D"/>
    <w:rsid w:val="00754AC3"/>
    <w:rsid w:val="00754DB9"/>
    <w:rsid w:val="00754EA5"/>
    <w:rsid w:val="00754FCE"/>
    <w:rsid w:val="00755189"/>
    <w:rsid w:val="007560D3"/>
    <w:rsid w:val="007563B0"/>
    <w:rsid w:val="00756E81"/>
    <w:rsid w:val="007578F0"/>
    <w:rsid w:val="00757CC1"/>
    <w:rsid w:val="00757CE7"/>
    <w:rsid w:val="0076063D"/>
    <w:rsid w:val="007607D6"/>
    <w:rsid w:val="00761815"/>
    <w:rsid w:val="00761C9E"/>
    <w:rsid w:val="007627BC"/>
    <w:rsid w:val="00762AE1"/>
    <w:rsid w:val="00762FA3"/>
    <w:rsid w:val="0076350E"/>
    <w:rsid w:val="007648CE"/>
    <w:rsid w:val="00764AC3"/>
    <w:rsid w:val="007658FB"/>
    <w:rsid w:val="007659F2"/>
    <w:rsid w:val="00765BE4"/>
    <w:rsid w:val="00766539"/>
    <w:rsid w:val="00766832"/>
    <w:rsid w:val="00766A65"/>
    <w:rsid w:val="00766AAF"/>
    <w:rsid w:val="00766C4D"/>
    <w:rsid w:val="007671AD"/>
    <w:rsid w:val="007672F0"/>
    <w:rsid w:val="00767768"/>
    <w:rsid w:val="007679FF"/>
    <w:rsid w:val="00767C1F"/>
    <w:rsid w:val="00767DC4"/>
    <w:rsid w:val="00767FBA"/>
    <w:rsid w:val="007703C1"/>
    <w:rsid w:val="007704E5"/>
    <w:rsid w:val="0077096E"/>
    <w:rsid w:val="00770B37"/>
    <w:rsid w:val="007713DD"/>
    <w:rsid w:val="00771BC9"/>
    <w:rsid w:val="007725ED"/>
    <w:rsid w:val="00772789"/>
    <w:rsid w:val="00772D15"/>
    <w:rsid w:val="007730F3"/>
    <w:rsid w:val="00774744"/>
    <w:rsid w:val="00774AE0"/>
    <w:rsid w:val="00774BAF"/>
    <w:rsid w:val="00774EE0"/>
    <w:rsid w:val="0077549E"/>
    <w:rsid w:val="0077574E"/>
    <w:rsid w:val="007757FE"/>
    <w:rsid w:val="007761DC"/>
    <w:rsid w:val="00776C9C"/>
    <w:rsid w:val="00776D62"/>
    <w:rsid w:val="007771A9"/>
    <w:rsid w:val="007802E2"/>
    <w:rsid w:val="007803D2"/>
    <w:rsid w:val="00780E52"/>
    <w:rsid w:val="00781149"/>
    <w:rsid w:val="007811AC"/>
    <w:rsid w:val="0078120B"/>
    <w:rsid w:val="00781F0E"/>
    <w:rsid w:val="007820D8"/>
    <w:rsid w:val="007829BA"/>
    <w:rsid w:val="00782EE9"/>
    <w:rsid w:val="007831D0"/>
    <w:rsid w:val="007831DC"/>
    <w:rsid w:val="0078370A"/>
    <w:rsid w:val="00784EE6"/>
    <w:rsid w:val="007859A8"/>
    <w:rsid w:val="00785DDB"/>
    <w:rsid w:val="00785EED"/>
    <w:rsid w:val="00786365"/>
    <w:rsid w:val="0078698C"/>
    <w:rsid w:val="0078720A"/>
    <w:rsid w:val="00790892"/>
    <w:rsid w:val="007917AD"/>
    <w:rsid w:val="0079188A"/>
    <w:rsid w:val="00792190"/>
    <w:rsid w:val="007925F9"/>
    <w:rsid w:val="0079261F"/>
    <w:rsid w:val="007926D1"/>
    <w:rsid w:val="007934EC"/>
    <w:rsid w:val="0079487B"/>
    <w:rsid w:val="00794A91"/>
    <w:rsid w:val="00794B2B"/>
    <w:rsid w:val="00795578"/>
    <w:rsid w:val="0079557A"/>
    <w:rsid w:val="00795D13"/>
    <w:rsid w:val="00796143"/>
    <w:rsid w:val="00796778"/>
    <w:rsid w:val="007A032F"/>
    <w:rsid w:val="007A0C50"/>
    <w:rsid w:val="007A0E10"/>
    <w:rsid w:val="007A11DC"/>
    <w:rsid w:val="007A164E"/>
    <w:rsid w:val="007A17E0"/>
    <w:rsid w:val="007A1954"/>
    <w:rsid w:val="007A2406"/>
    <w:rsid w:val="007A2BEF"/>
    <w:rsid w:val="007A2F3F"/>
    <w:rsid w:val="007A3015"/>
    <w:rsid w:val="007A31A8"/>
    <w:rsid w:val="007A4B10"/>
    <w:rsid w:val="007A4D1B"/>
    <w:rsid w:val="007A5479"/>
    <w:rsid w:val="007A5614"/>
    <w:rsid w:val="007A57AB"/>
    <w:rsid w:val="007A5EE1"/>
    <w:rsid w:val="007A6136"/>
    <w:rsid w:val="007A648D"/>
    <w:rsid w:val="007A6625"/>
    <w:rsid w:val="007A6651"/>
    <w:rsid w:val="007A69FA"/>
    <w:rsid w:val="007A6DB2"/>
    <w:rsid w:val="007A75BF"/>
    <w:rsid w:val="007B02A1"/>
    <w:rsid w:val="007B02A8"/>
    <w:rsid w:val="007B06AA"/>
    <w:rsid w:val="007B0C0C"/>
    <w:rsid w:val="007B0D18"/>
    <w:rsid w:val="007B1150"/>
    <w:rsid w:val="007B17C0"/>
    <w:rsid w:val="007B1FE5"/>
    <w:rsid w:val="007B2541"/>
    <w:rsid w:val="007B292C"/>
    <w:rsid w:val="007B2994"/>
    <w:rsid w:val="007B2C17"/>
    <w:rsid w:val="007B2F19"/>
    <w:rsid w:val="007B5EE9"/>
    <w:rsid w:val="007B60F1"/>
    <w:rsid w:val="007B611C"/>
    <w:rsid w:val="007B6505"/>
    <w:rsid w:val="007B6908"/>
    <w:rsid w:val="007B6CA8"/>
    <w:rsid w:val="007B7721"/>
    <w:rsid w:val="007C0731"/>
    <w:rsid w:val="007C1D9D"/>
    <w:rsid w:val="007C29E8"/>
    <w:rsid w:val="007C2EDB"/>
    <w:rsid w:val="007C2F2A"/>
    <w:rsid w:val="007C3055"/>
    <w:rsid w:val="007C307B"/>
    <w:rsid w:val="007C36A5"/>
    <w:rsid w:val="007C3A4F"/>
    <w:rsid w:val="007C3ECA"/>
    <w:rsid w:val="007C583C"/>
    <w:rsid w:val="007C6B36"/>
    <w:rsid w:val="007C6C80"/>
    <w:rsid w:val="007C7002"/>
    <w:rsid w:val="007C7212"/>
    <w:rsid w:val="007C72BA"/>
    <w:rsid w:val="007C7492"/>
    <w:rsid w:val="007C79F7"/>
    <w:rsid w:val="007C7E59"/>
    <w:rsid w:val="007D023A"/>
    <w:rsid w:val="007D0520"/>
    <w:rsid w:val="007D1111"/>
    <w:rsid w:val="007D1834"/>
    <w:rsid w:val="007D2A6D"/>
    <w:rsid w:val="007D2FA3"/>
    <w:rsid w:val="007D3532"/>
    <w:rsid w:val="007D37C8"/>
    <w:rsid w:val="007D3F30"/>
    <w:rsid w:val="007D4540"/>
    <w:rsid w:val="007D4A7A"/>
    <w:rsid w:val="007D4E44"/>
    <w:rsid w:val="007D50A4"/>
    <w:rsid w:val="007D5507"/>
    <w:rsid w:val="007D6A50"/>
    <w:rsid w:val="007D6D6E"/>
    <w:rsid w:val="007E01EB"/>
    <w:rsid w:val="007E0733"/>
    <w:rsid w:val="007E08CE"/>
    <w:rsid w:val="007E0B15"/>
    <w:rsid w:val="007E0B81"/>
    <w:rsid w:val="007E1549"/>
    <w:rsid w:val="007E2368"/>
    <w:rsid w:val="007E2492"/>
    <w:rsid w:val="007E2A49"/>
    <w:rsid w:val="007E2FC5"/>
    <w:rsid w:val="007E3B7B"/>
    <w:rsid w:val="007E45A4"/>
    <w:rsid w:val="007E4626"/>
    <w:rsid w:val="007E4C20"/>
    <w:rsid w:val="007E50E4"/>
    <w:rsid w:val="007E5488"/>
    <w:rsid w:val="007E6461"/>
    <w:rsid w:val="007E686E"/>
    <w:rsid w:val="007E6CD2"/>
    <w:rsid w:val="007E7343"/>
    <w:rsid w:val="007E7A0B"/>
    <w:rsid w:val="007E7F37"/>
    <w:rsid w:val="007E7F85"/>
    <w:rsid w:val="007F0250"/>
    <w:rsid w:val="007F0583"/>
    <w:rsid w:val="007F0615"/>
    <w:rsid w:val="007F0B1B"/>
    <w:rsid w:val="007F10B4"/>
    <w:rsid w:val="007F1125"/>
    <w:rsid w:val="007F1328"/>
    <w:rsid w:val="007F1460"/>
    <w:rsid w:val="007F1779"/>
    <w:rsid w:val="007F1834"/>
    <w:rsid w:val="007F1991"/>
    <w:rsid w:val="007F1A51"/>
    <w:rsid w:val="007F2452"/>
    <w:rsid w:val="007F262B"/>
    <w:rsid w:val="007F31EA"/>
    <w:rsid w:val="007F33AD"/>
    <w:rsid w:val="007F3CED"/>
    <w:rsid w:val="007F43C2"/>
    <w:rsid w:val="007F48D0"/>
    <w:rsid w:val="007F4A0D"/>
    <w:rsid w:val="007F4FE4"/>
    <w:rsid w:val="007F5B16"/>
    <w:rsid w:val="007F6D49"/>
    <w:rsid w:val="007F7267"/>
    <w:rsid w:val="007F74AD"/>
    <w:rsid w:val="007F76E8"/>
    <w:rsid w:val="00800066"/>
    <w:rsid w:val="00800F7F"/>
    <w:rsid w:val="00801B3B"/>
    <w:rsid w:val="00801BDD"/>
    <w:rsid w:val="00802477"/>
    <w:rsid w:val="0080273E"/>
    <w:rsid w:val="00802A36"/>
    <w:rsid w:val="00802D7E"/>
    <w:rsid w:val="00803B5F"/>
    <w:rsid w:val="00803EF8"/>
    <w:rsid w:val="008043BD"/>
    <w:rsid w:val="00804AE4"/>
    <w:rsid w:val="00804E98"/>
    <w:rsid w:val="00804F36"/>
    <w:rsid w:val="00805CA7"/>
    <w:rsid w:val="00806DF4"/>
    <w:rsid w:val="008072D4"/>
    <w:rsid w:val="00810334"/>
    <w:rsid w:val="00811576"/>
    <w:rsid w:val="00811910"/>
    <w:rsid w:val="00812E8B"/>
    <w:rsid w:val="00813ABD"/>
    <w:rsid w:val="00815253"/>
    <w:rsid w:val="008154CC"/>
    <w:rsid w:val="008154E5"/>
    <w:rsid w:val="00815CAD"/>
    <w:rsid w:val="00815DCD"/>
    <w:rsid w:val="00815DD0"/>
    <w:rsid w:val="00815F48"/>
    <w:rsid w:val="008164E9"/>
    <w:rsid w:val="008166FC"/>
    <w:rsid w:val="00816936"/>
    <w:rsid w:val="0081760B"/>
    <w:rsid w:val="00817876"/>
    <w:rsid w:val="00817AFE"/>
    <w:rsid w:val="0082003A"/>
    <w:rsid w:val="00820379"/>
    <w:rsid w:val="0082041C"/>
    <w:rsid w:val="0082058B"/>
    <w:rsid w:val="0082061D"/>
    <w:rsid w:val="008209E6"/>
    <w:rsid w:val="00820A8A"/>
    <w:rsid w:val="00820F30"/>
    <w:rsid w:val="0082100E"/>
    <w:rsid w:val="008217A0"/>
    <w:rsid w:val="00821D8A"/>
    <w:rsid w:val="00822406"/>
    <w:rsid w:val="00822C60"/>
    <w:rsid w:val="00823323"/>
    <w:rsid w:val="00823502"/>
    <w:rsid w:val="0082353B"/>
    <w:rsid w:val="0082356B"/>
    <w:rsid w:val="008241DD"/>
    <w:rsid w:val="00824208"/>
    <w:rsid w:val="00824C21"/>
    <w:rsid w:val="00825166"/>
    <w:rsid w:val="00825CB1"/>
    <w:rsid w:val="00825D3E"/>
    <w:rsid w:val="00826168"/>
    <w:rsid w:val="0082624D"/>
    <w:rsid w:val="008266F1"/>
    <w:rsid w:val="0082690B"/>
    <w:rsid w:val="008277CB"/>
    <w:rsid w:val="00827A9B"/>
    <w:rsid w:val="00827EAB"/>
    <w:rsid w:val="00830218"/>
    <w:rsid w:val="00831CEC"/>
    <w:rsid w:val="00831E6F"/>
    <w:rsid w:val="00832ED6"/>
    <w:rsid w:val="008332AD"/>
    <w:rsid w:val="008333FA"/>
    <w:rsid w:val="008338AF"/>
    <w:rsid w:val="00834390"/>
    <w:rsid w:val="00834F34"/>
    <w:rsid w:val="00834F91"/>
    <w:rsid w:val="008357A6"/>
    <w:rsid w:val="0083613B"/>
    <w:rsid w:val="00836BA5"/>
    <w:rsid w:val="00836BB1"/>
    <w:rsid w:val="008373F1"/>
    <w:rsid w:val="00840D35"/>
    <w:rsid w:val="00840E61"/>
    <w:rsid w:val="00841151"/>
    <w:rsid w:val="00842161"/>
    <w:rsid w:val="008428C3"/>
    <w:rsid w:val="008438E6"/>
    <w:rsid w:val="00843E43"/>
    <w:rsid w:val="00843F11"/>
    <w:rsid w:val="00843F59"/>
    <w:rsid w:val="00845152"/>
    <w:rsid w:val="00845593"/>
    <w:rsid w:val="00845882"/>
    <w:rsid w:val="00845B37"/>
    <w:rsid w:val="00845F9E"/>
    <w:rsid w:val="0084670A"/>
    <w:rsid w:val="008468EA"/>
    <w:rsid w:val="00846D07"/>
    <w:rsid w:val="0084733D"/>
    <w:rsid w:val="0084735B"/>
    <w:rsid w:val="00847533"/>
    <w:rsid w:val="008475DE"/>
    <w:rsid w:val="00850C7D"/>
    <w:rsid w:val="00850DA9"/>
    <w:rsid w:val="00850F6A"/>
    <w:rsid w:val="008514DC"/>
    <w:rsid w:val="008517B2"/>
    <w:rsid w:val="008518A1"/>
    <w:rsid w:val="00851EA9"/>
    <w:rsid w:val="00852178"/>
    <w:rsid w:val="00852A94"/>
    <w:rsid w:val="00853A16"/>
    <w:rsid w:val="00853A7A"/>
    <w:rsid w:val="00853B16"/>
    <w:rsid w:val="00853E4C"/>
    <w:rsid w:val="00854578"/>
    <w:rsid w:val="00854AD1"/>
    <w:rsid w:val="008550C2"/>
    <w:rsid w:val="008559D7"/>
    <w:rsid w:val="00855A6D"/>
    <w:rsid w:val="0085657D"/>
    <w:rsid w:val="00856ADC"/>
    <w:rsid w:val="00856CC9"/>
    <w:rsid w:val="00857494"/>
    <w:rsid w:val="00857641"/>
    <w:rsid w:val="00857661"/>
    <w:rsid w:val="008576A5"/>
    <w:rsid w:val="008606C9"/>
    <w:rsid w:val="00860A20"/>
    <w:rsid w:val="00860FDE"/>
    <w:rsid w:val="0086146B"/>
    <w:rsid w:val="00861F0D"/>
    <w:rsid w:val="00861FD7"/>
    <w:rsid w:val="00862172"/>
    <w:rsid w:val="00862770"/>
    <w:rsid w:val="008627D2"/>
    <w:rsid w:val="00862BC9"/>
    <w:rsid w:val="008632C3"/>
    <w:rsid w:val="00863F6C"/>
    <w:rsid w:val="00864BEF"/>
    <w:rsid w:val="00864CCC"/>
    <w:rsid w:val="00864EFC"/>
    <w:rsid w:val="00864F61"/>
    <w:rsid w:val="00865282"/>
    <w:rsid w:val="00865E35"/>
    <w:rsid w:val="008665AB"/>
    <w:rsid w:val="00866F74"/>
    <w:rsid w:val="00867E53"/>
    <w:rsid w:val="00870183"/>
    <w:rsid w:val="00870232"/>
    <w:rsid w:val="00870BEF"/>
    <w:rsid w:val="0087146E"/>
    <w:rsid w:val="00871D8F"/>
    <w:rsid w:val="00871E78"/>
    <w:rsid w:val="008736A7"/>
    <w:rsid w:val="00873767"/>
    <w:rsid w:val="008737A3"/>
    <w:rsid w:val="00873A01"/>
    <w:rsid w:val="00873E87"/>
    <w:rsid w:val="00873F59"/>
    <w:rsid w:val="00874013"/>
    <w:rsid w:val="008740C4"/>
    <w:rsid w:val="00874A75"/>
    <w:rsid w:val="00874B2E"/>
    <w:rsid w:val="00875003"/>
    <w:rsid w:val="008752FC"/>
    <w:rsid w:val="00875650"/>
    <w:rsid w:val="00875AB0"/>
    <w:rsid w:val="00875E06"/>
    <w:rsid w:val="008769B8"/>
    <w:rsid w:val="008770A0"/>
    <w:rsid w:val="008770AF"/>
    <w:rsid w:val="00877427"/>
    <w:rsid w:val="00877789"/>
    <w:rsid w:val="00877FA2"/>
    <w:rsid w:val="0087C1BB"/>
    <w:rsid w:val="008800E0"/>
    <w:rsid w:val="008802B9"/>
    <w:rsid w:val="00880741"/>
    <w:rsid w:val="0088082B"/>
    <w:rsid w:val="00881D2F"/>
    <w:rsid w:val="00881E5E"/>
    <w:rsid w:val="00881EC7"/>
    <w:rsid w:val="0088238B"/>
    <w:rsid w:val="008824DB"/>
    <w:rsid w:val="00883034"/>
    <w:rsid w:val="00884208"/>
    <w:rsid w:val="00884BB2"/>
    <w:rsid w:val="0088553B"/>
    <w:rsid w:val="00885577"/>
    <w:rsid w:val="008856C4"/>
    <w:rsid w:val="0088665D"/>
    <w:rsid w:val="00887069"/>
    <w:rsid w:val="0088713D"/>
    <w:rsid w:val="0089112C"/>
    <w:rsid w:val="0089132E"/>
    <w:rsid w:val="00891661"/>
    <w:rsid w:val="00891C88"/>
    <w:rsid w:val="00891D5F"/>
    <w:rsid w:val="00892CD9"/>
    <w:rsid w:val="00892E09"/>
    <w:rsid w:val="00892E94"/>
    <w:rsid w:val="008932BB"/>
    <w:rsid w:val="00893525"/>
    <w:rsid w:val="00893817"/>
    <w:rsid w:val="00893C05"/>
    <w:rsid w:val="008942D5"/>
    <w:rsid w:val="00894389"/>
    <w:rsid w:val="00894674"/>
    <w:rsid w:val="008960C5"/>
    <w:rsid w:val="00896C28"/>
    <w:rsid w:val="00896CA6"/>
    <w:rsid w:val="00897E60"/>
    <w:rsid w:val="008A1105"/>
    <w:rsid w:val="008A1AE3"/>
    <w:rsid w:val="008A2364"/>
    <w:rsid w:val="008A23D5"/>
    <w:rsid w:val="008A24BE"/>
    <w:rsid w:val="008A27B1"/>
    <w:rsid w:val="008A2D96"/>
    <w:rsid w:val="008A2DCF"/>
    <w:rsid w:val="008A2DD5"/>
    <w:rsid w:val="008A36F9"/>
    <w:rsid w:val="008A390D"/>
    <w:rsid w:val="008A422B"/>
    <w:rsid w:val="008A425D"/>
    <w:rsid w:val="008A45D9"/>
    <w:rsid w:val="008A4676"/>
    <w:rsid w:val="008A473F"/>
    <w:rsid w:val="008A7069"/>
    <w:rsid w:val="008A7203"/>
    <w:rsid w:val="008A7216"/>
    <w:rsid w:val="008A7B60"/>
    <w:rsid w:val="008B015E"/>
    <w:rsid w:val="008B0168"/>
    <w:rsid w:val="008B0907"/>
    <w:rsid w:val="008B09A1"/>
    <w:rsid w:val="008B0C06"/>
    <w:rsid w:val="008B0E90"/>
    <w:rsid w:val="008B0F5D"/>
    <w:rsid w:val="008B108F"/>
    <w:rsid w:val="008B182F"/>
    <w:rsid w:val="008B197B"/>
    <w:rsid w:val="008B28B7"/>
    <w:rsid w:val="008B2CCE"/>
    <w:rsid w:val="008B3ABB"/>
    <w:rsid w:val="008B3D4A"/>
    <w:rsid w:val="008B3EE2"/>
    <w:rsid w:val="008B495E"/>
    <w:rsid w:val="008B4A5D"/>
    <w:rsid w:val="008B571B"/>
    <w:rsid w:val="008B5913"/>
    <w:rsid w:val="008B626B"/>
    <w:rsid w:val="008B6329"/>
    <w:rsid w:val="008B6425"/>
    <w:rsid w:val="008B65EF"/>
    <w:rsid w:val="008B6B50"/>
    <w:rsid w:val="008B72E3"/>
    <w:rsid w:val="008B7AE3"/>
    <w:rsid w:val="008B7E99"/>
    <w:rsid w:val="008C0129"/>
    <w:rsid w:val="008C07F7"/>
    <w:rsid w:val="008C12FC"/>
    <w:rsid w:val="008C1BF5"/>
    <w:rsid w:val="008C1CED"/>
    <w:rsid w:val="008C1EA8"/>
    <w:rsid w:val="008C1FC8"/>
    <w:rsid w:val="008C2ABB"/>
    <w:rsid w:val="008C311A"/>
    <w:rsid w:val="008C3B39"/>
    <w:rsid w:val="008C488C"/>
    <w:rsid w:val="008C49B2"/>
    <w:rsid w:val="008C4E76"/>
    <w:rsid w:val="008C56C3"/>
    <w:rsid w:val="008C57A8"/>
    <w:rsid w:val="008C5A4E"/>
    <w:rsid w:val="008C7A37"/>
    <w:rsid w:val="008C7EA1"/>
    <w:rsid w:val="008D05AA"/>
    <w:rsid w:val="008D0791"/>
    <w:rsid w:val="008D12E9"/>
    <w:rsid w:val="008D15D2"/>
    <w:rsid w:val="008D261F"/>
    <w:rsid w:val="008D293F"/>
    <w:rsid w:val="008D3499"/>
    <w:rsid w:val="008D399B"/>
    <w:rsid w:val="008D410F"/>
    <w:rsid w:val="008D4851"/>
    <w:rsid w:val="008D4950"/>
    <w:rsid w:val="008D4B9B"/>
    <w:rsid w:val="008D5521"/>
    <w:rsid w:val="008D5812"/>
    <w:rsid w:val="008D5A7D"/>
    <w:rsid w:val="008D6173"/>
    <w:rsid w:val="008D61D1"/>
    <w:rsid w:val="008D6BB4"/>
    <w:rsid w:val="008D6E21"/>
    <w:rsid w:val="008D7050"/>
    <w:rsid w:val="008D7ABB"/>
    <w:rsid w:val="008E0019"/>
    <w:rsid w:val="008E062A"/>
    <w:rsid w:val="008E07CA"/>
    <w:rsid w:val="008E0A3D"/>
    <w:rsid w:val="008E0BFE"/>
    <w:rsid w:val="008E1AF1"/>
    <w:rsid w:val="008E222E"/>
    <w:rsid w:val="008E2A85"/>
    <w:rsid w:val="008E2AD1"/>
    <w:rsid w:val="008E2F16"/>
    <w:rsid w:val="008E32AF"/>
    <w:rsid w:val="008E3610"/>
    <w:rsid w:val="008E38E8"/>
    <w:rsid w:val="008E3BD0"/>
    <w:rsid w:val="008E3E22"/>
    <w:rsid w:val="008E4838"/>
    <w:rsid w:val="008E487A"/>
    <w:rsid w:val="008E4D72"/>
    <w:rsid w:val="008E5004"/>
    <w:rsid w:val="008E515A"/>
    <w:rsid w:val="008E51C2"/>
    <w:rsid w:val="008E59F3"/>
    <w:rsid w:val="008E5E37"/>
    <w:rsid w:val="008E64ED"/>
    <w:rsid w:val="008E68DB"/>
    <w:rsid w:val="008E6F4E"/>
    <w:rsid w:val="008E70B7"/>
    <w:rsid w:val="008E7296"/>
    <w:rsid w:val="008E736C"/>
    <w:rsid w:val="008E7B54"/>
    <w:rsid w:val="008F039A"/>
    <w:rsid w:val="008F17EF"/>
    <w:rsid w:val="008F242B"/>
    <w:rsid w:val="008F2447"/>
    <w:rsid w:val="008F2F0F"/>
    <w:rsid w:val="008F2F3A"/>
    <w:rsid w:val="008F3260"/>
    <w:rsid w:val="008F3B39"/>
    <w:rsid w:val="008F3E18"/>
    <w:rsid w:val="008F46E6"/>
    <w:rsid w:val="008F485D"/>
    <w:rsid w:val="008F4AA8"/>
    <w:rsid w:val="008F4C48"/>
    <w:rsid w:val="008F4D8B"/>
    <w:rsid w:val="008F5469"/>
    <w:rsid w:val="008F55C0"/>
    <w:rsid w:val="008F58BD"/>
    <w:rsid w:val="008F5CEA"/>
    <w:rsid w:val="008F5D15"/>
    <w:rsid w:val="008F606A"/>
    <w:rsid w:val="008F6273"/>
    <w:rsid w:val="008F6D7F"/>
    <w:rsid w:val="008F721C"/>
    <w:rsid w:val="008F73EB"/>
    <w:rsid w:val="008F77E1"/>
    <w:rsid w:val="00900714"/>
    <w:rsid w:val="00901682"/>
    <w:rsid w:val="00901C72"/>
    <w:rsid w:val="00902232"/>
    <w:rsid w:val="009028AE"/>
    <w:rsid w:val="00902F90"/>
    <w:rsid w:val="00903217"/>
    <w:rsid w:val="0090367D"/>
    <w:rsid w:val="009039D0"/>
    <w:rsid w:val="0090430F"/>
    <w:rsid w:val="0090495A"/>
    <w:rsid w:val="00904AA0"/>
    <w:rsid w:val="00904B9F"/>
    <w:rsid w:val="00905067"/>
    <w:rsid w:val="00905437"/>
    <w:rsid w:val="00905E23"/>
    <w:rsid w:val="009060B0"/>
    <w:rsid w:val="009063CC"/>
    <w:rsid w:val="00906459"/>
    <w:rsid w:val="00906928"/>
    <w:rsid w:val="009076C0"/>
    <w:rsid w:val="00907778"/>
    <w:rsid w:val="009078BD"/>
    <w:rsid w:val="00907901"/>
    <w:rsid w:val="00907DDB"/>
    <w:rsid w:val="00907E4B"/>
    <w:rsid w:val="0091015A"/>
    <w:rsid w:val="0091016C"/>
    <w:rsid w:val="00910B29"/>
    <w:rsid w:val="00911FF2"/>
    <w:rsid w:val="00912000"/>
    <w:rsid w:val="009125D0"/>
    <w:rsid w:val="00912762"/>
    <w:rsid w:val="00912C02"/>
    <w:rsid w:val="0091327D"/>
    <w:rsid w:val="0091340E"/>
    <w:rsid w:val="00913AFE"/>
    <w:rsid w:val="00914EAE"/>
    <w:rsid w:val="0091506D"/>
    <w:rsid w:val="009150B7"/>
    <w:rsid w:val="00915264"/>
    <w:rsid w:val="0091534C"/>
    <w:rsid w:val="00915408"/>
    <w:rsid w:val="00915481"/>
    <w:rsid w:val="0091571E"/>
    <w:rsid w:val="00915A57"/>
    <w:rsid w:val="00916230"/>
    <w:rsid w:val="00916234"/>
    <w:rsid w:val="00916286"/>
    <w:rsid w:val="0091713D"/>
    <w:rsid w:val="009176CC"/>
    <w:rsid w:val="00917E3F"/>
    <w:rsid w:val="00920549"/>
    <w:rsid w:val="009209CB"/>
    <w:rsid w:val="00920B03"/>
    <w:rsid w:val="00920E25"/>
    <w:rsid w:val="00920E53"/>
    <w:rsid w:val="00921233"/>
    <w:rsid w:val="00921356"/>
    <w:rsid w:val="009218B2"/>
    <w:rsid w:val="009227EA"/>
    <w:rsid w:val="00923B59"/>
    <w:rsid w:val="0092417A"/>
    <w:rsid w:val="00924300"/>
    <w:rsid w:val="00924314"/>
    <w:rsid w:val="00924C3B"/>
    <w:rsid w:val="00924D21"/>
    <w:rsid w:val="0092570F"/>
    <w:rsid w:val="00925CE5"/>
    <w:rsid w:val="0092617A"/>
    <w:rsid w:val="00926716"/>
    <w:rsid w:val="00926B59"/>
    <w:rsid w:val="00926C76"/>
    <w:rsid w:val="00927373"/>
    <w:rsid w:val="009273B2"/>
    <w:rsid w:val="009275C3"/>
    <w:rsid w:val="0093017E"/>
    <w:rsid w:val="00930D7D"/>
    <w:rsid w:val="00931BA2"/>
    <w:rsid w:val="00931E03"/>
    <w:rsid w:val="00932019"/>
    <w:rsid w:val="009323CC"/>
    <w:rsid w:val="00933041"/>
    <w:rsid w:val="00933308"/>
    <w:rsid w:val="00933554"/>
    <w:rsid w:val="00933802"/>
    <w:rsid w:val="00934258"/>
    <w:rsid w:val="00935A65"/>
    <w:rsid w:val="00935B65"/>
    <w:rsid w:val="00935BA5"/>
    <w:rsid w:val="00935BB7"/>
    <w:rsid w:val="00935EA4"/>
    <w:rsid w:val="009362D2"/>
    <w:rsid w:val="009363CB"/>
    <w:rsid w:val="00937EFC"/>
    <w:rsid w:val="009410AD"/>
    <w:rsid w:val="00941328"/>
    <w:rsid w:val="00941898"/>
    <w:rsid w:val="00941C85"/>
    <w:rsid w:val="00941DCD"/>
    <w:rsid w:val="00941E96"/>
    <w:rsid w:val="0094213D"/>
    <w:rsid w:val="0094248D"/>
    <w:rsid w:val="00942B09"/>
    <w:rsid w:val="00942D84"/>
    <w:rsid w:val="00944A8C"/>
    <w:rsid w:val="00944DD2"/>
    <w:rsid w:val="00944E53"/>
    <w:rsid w:val="009462F3"/>
    <w:rsid w:val="00946EFD"/>
    <w:rsid w:val="009470E5"/>
    <w:rsid w:val="009477B4"/>
    <w:rsid w:val="009479CC"/>
    <w:rsid w:val="00950121"/>
    <w:rsid w:val="0095025E"/>
    <w:rsid w:val="0095082A"/>
    <w:rsid w:val="009508A4"/>
    <w:rsid w:val="00950B5A"/>
    <w:rsid w:val="00951746"/>
    <w:rsid w:val="009520E1"/>
    <w:rsid w:val="00952CB3"/>
    <w:rsid w:val="00953963"/>
    <w:rsid w:val="00953B87"/>
    <w:rsid w:val="00953E6E"/>
    <w:rsid w:val="009543B3"/>
    <w:rsid w:val="00954537"/>
    <w:rsid w:val="009545F6"/>
    <w:rsid w:val="00954D24"/>
    <w:rsid w:val="0095527B"/>
    <w:rsid w:val="009555D5"/>
    <w:rsid w:val="00955725"/>
    <w:rsid w:val="00955ECB"/>
    <w:rsid w:val="00956072"/>
    <w:rsid w:val="00956243"/>
    <w:rsid w:val="009566B7"/>
    <w:rsid w:val="00956D06"/>
    <w:rsid w:val="00956DE1"/>
    <w:rsid w:val="0095743E"/>
    <w:rsid w:val="00957658"/>
    <w:rsid w:val="009601D5"/>
    <w:rsid w:val="009602EC"/>
    <w:rsid w:val="009610DF"/>
    <w:rsid w:val="0096135A"/>
    <w:rsid w:val="0096176A"/>
    <w:rsid w:val="00962E3F"/>
    <w:rsid w:val="00964212"/>
    <w:rsid w:val="009646A4"/>
    <w:rsid w:val="00965187"/>
    <w:rsid w:val="009653BB"/>
    <w:rsid w:val="009657E0"/>
    <w:rsid w:val="009657FB"/>
    <w:rsid w:val="00965E88"/>
    <w:rsid w:val="009661E5"/>
    <w:rsid w:val="0096684F"/>
    <w:rsid w:val="009669C0"/>
    <w:rsid w:val="0096707D"/>
    <w:rsid w:val="0096709D"/>
    <w:rsid w:val="00967482"/>
    <w:rsid w:val="0097015B"/>
    <w:rsid w:val="00970255"/>
    <w:rsid w:val="009704F0"/>
    <w:rsid w:val="00970AA5"/>
    <w:rsid w:val="00971516"/>
    <w:rsid w:val="0097152F"/>
    <w:rsid w:val="00972551"/>
    <w:rsid w:val="00972CED"/>
    <w:rsid w:val="00972F34"/>
    <w:rsid w:val="00973CFA"/>
    <w:rsid w:val="009740F8"/>
    <w:rsid w:val="00974823"/>
    <w:rsid w:val="00975340"/>
    <w:rsid w:val="0097546C"/>
    <w:rsid w:val="00975480"/>
    <w:rsid w:val="00976078"/>
    <w:rsid w:val="0097608F"/>
    <w:rsid w:val="009770A7"/>
    <w:rsid w:val="009772FA"/>
    <w:rsid w:val="00977637"/>
    <w:rsid w:val="009778C9"/>
    <w:rsid w:val="00977A93"/>
    <w:rsid w:val="00977D0F"/>
    <w:rsid w:val="0098222C"/>
    <w:rsid w:val="009829B3"/>
    <w:rsid w:val="00982FC7"/>
    <w:rsid w:val="009836D5"/>
    <w:rsid w:val="009837AF"/>
    <w:rsid w:val="0098555A"/>
    <w:rsid w:val="00985968"/>
    <w:rsid w:val="00985CDA"/>
    <w:rsid w:val="00985EFD"/>
    <w:rsid w:val="009864DA"/>
    <w:rsid w:val="00987B5A"/>
    <w:rsid w:val="00987F21"/>
    <w:rsid w:val="00987FDF"/>
    <w:rsid w:val="009901BC"/>
    <w:rsid w:val="009902A4"/>
    <w:rsid w:val="00990E92"/>
    <w:rsid w:val="0099212F"/>
    <w:rsid w:val="0099226B"/>
    <w:rsid w:val="0099230F"/>
    <w:rsid w:val="0099239B"/>
    <w:rsid w:val="00992F37"/>
    <w:rsid w:val="00993178"/>
    <w:rsid w:val="009936AD"/>
    <w:rsid w:val="00993C3E"/>
    <w:rsid w:val="00993E17"/>
    <w:rsid w:val="009946E1"/>
    <w:rsid w:val="00994F8B"/>
    <w:rsid w:val="00995112"/>
    <w:rsid w:val="0099519E"/>
    <w:rsid w:val="0099565F"/>
    <w:rsid w:val="009956AA"/>
    <w:rsid w:val="00996234"/>
    <w:rsid w:val="00996359"/>
    <w:rsid w:val="009963C8"/>
    <w:rsid w:val="009967ED"/>
    <w:rsid w:val="00997845"/>
    <w:rsid w:val="009A0DED"/>
    <w:rsid w:val="009A0F49"/>
    <w:rsid w:val="009A1310"/>
    <w:rsid w:val="009A1342"/>
    <w:rsid w:val="009A1542"/>
    <w:rsid w:val="009A19AD"/>
    <w:rsid w:val="009A1A92"/>
    <w:rsid w:val="009A26FD"/>
    <w:rsid w:val="009A2831"/>
    <w:rsid w:val="009A2CED"/>
    <w:rsid w:val="009A30A7"/>
    <w:rsid w:val="009A3A32"/>
    <w:rsid w:val="009A3AE5"/>
    <w:rsid w:val="009A3D36"/>
    <w:rsid w:val="009A3D96"/>
    <w:rsid w:val="009A6494"/>
    <w:rsid w:val="009A66EF"/>
    <w:rsid w:val="009A66F6"/>
    <w:rsid w:val="009A6BA4"/>
    <w:rsid w:val="009A721F"/>
    <w:rsid w:val="009A743E"/>
    <w:rsid w:val="009A78E5"/>
    <w:rsid w:val="009A7D42"/>
    <w:rsid w:val="009A7F15"/>
    <w:rsid w:val="009B0409"/>
    <w:rsid w:val="009B063F"/>
    <w:rsid w:val="009B0DEF"/>
    <w:rsid w:val="009B1131"/>
    <w:rsid w:val="009B1F64"/>
    <w:rsid w:val="009B215B"/>
    <w:rsid w:val="009B3199"/>
    <w:rsid w:val="009B33C9"/>
    <w:rsid w:val="009B34C5"/>
    <w:rsid w:val="009B34C7"/>
    <w:rsid w:val="009B3728"/>
    <w:rsid w:val="009B3E47"/>
    <w:rsid w:val="009B3FA2"/>
    <w:rsid w:val="009B4D13"/>
    <w:rsid w:val="009B5026"/>
    <w:rsid w:val="009B54D0"/>
    <w:rsid w:val="009B64E7"/>
    <w:rsid w:val="009B65BD"/>
    <w:rsid w:val="009B693E"/>
    <w:rsid w:val="009B6A74"/>
    <w:rsid w:val="009B6C00"/>
    <w:rsid w:val="009B7B6D"/>
    <w:rsid w:val="009B7BEC"/>
    <w:rsid w:val="009C0275"/>
    <w:rsid w:val="009C0EAE"/>
    <w:rsid w:val="009C14FB"/>
    <w:rsid w:val="009C1819"/>
    <w:rsid w:val="009C1B2B"/>
    <w:rsid w:val="009C1E42"/>
    <w:rsid w:val="009C2154"/>
    <w:rsid w:val="009C2174"/>
    <w:rsid w:val="009C3917"/>
    <w:rsid w:val="009C3971"/>
    <w:rsid w:val="009C3B8C"/>
    <w:rsid w:val="009C3E51"/>
    <w:rsid w:val="009C4CA2"/>
    <w:rsid w:val="009C5148"/>
    <w:rsid w:val="009C52AD"/>
    <w:rsid w:val="009C5CD5"/>
    <w:rsid w:val="009C5F62"/>
    <w:rsid w:val="009C6340"/>
    <w:rsid w:val="009C6867"/>
    <w:rsid w:val="009C6996"/>
    <w:rsid w:val="009C6D2D"/>
    <w:rsid w:val="009C7850"/>
    <w:rsid w:val="009C7A0D"/>
    <w:rsid w:val="009C7F14"/>
    <w:rsid w:val="009C7FC3"/>
    <w:rsid w:val="009D0AEA"/>
    <w:rsid w:val="009D0BCE"/>
    <w:rsid w:val="009D12E4"/>
    <w:rsid w:val="009D1633"/>
    <w:rsid w:val="009D17C5"/>
    <w:rsid w:val="009D24D4"/>
    <w:rsid w:val="009D252D"/>
    <w:rsid w:val="009D2AA0"/>
    <w:rsid w:val="009D31FC"/>
    <w:rsid w:val="009D3605"/>
    <w:rsid w:val="009D4B04"/>
    <w:rsid w:val="009D5F06"/>
    <w:rsid w:val="009D637F"/>
    <w:rsid w:val="009D6B33"/>
    <w:rsid w:val="009D6C57"/>
    <w:rsid w:val="009D6FD6"/>
    <w:rsid w:val="009D7EE8"/>
    <w:rsid w:val="009E02C1"/>
    <w:rsid w:val="009E0C98"/>
    <w:rsid w:val="009E1088"/>
    <w:rsid w:val="009E17ED"/>
    <w:rsid w:val="009E2A5B"/>
    <w:rsid w:val="009E331F"/>
    <w:rsid w:val="009E36CB"/>
    <w:rsid w:val="009E39DA"/>
    <w:rsid w:val="009E3E27"/>
    <w:rsid w:val="009E3F24"/>
    <w:rsid w:val="009E4310"/>
    <w:rsid w:val="009E458E"/>
    <w:rsid w:val="009E46B0"/>
    <w:rsid w:val="009E46F7"/>
    <w:rsid w:val="009E4879"/>
    <w:rsid w:val="009E4AB5"/>
    <w:rsid w:val="009E4C36"/>
    <w:rsid w:val="009E4C93"/>
    <w:rsid w:val="009E5095"/>
    <w:rsid w:val="009E5A8F"/>
    <w:rsid w:val="009E6016"/>
    <w:rsid w:val="009E6743"/>
    <w:rsid w:val="009E6B52"/>
    <w:rsid w:val="009E6B61"/>
    <w:rsid w:val="009E6BBF"/>
    <w:rsid w:val="009E6BD3"/>
    <w:rsid w:val="009E7292"/>
    <w:rsid w:val="009E7AE9"/>
    <w:rsid w:val="009F0BB2"/>
    <w:rsid w:val="009F1708"/>
    <w:rsid w:val="009F1C80"/>
    <w:rsid w:val="009F1F04"/>
    <w:rsid w:val="009F229F"/>
    <w:rsid w:val="009F24E9"/>
    <w:rsid w:val="009F28F0"/>
    <w:rsid w:val="009F2EFE"/>
    <w:rsid w:val="009F3574"/>
    <w:rsid w:val="009F3883"/>
    <w:rsid w:val="009F38B6"/>
    <w:rsid w:val="009F5350"/>
    <w:rsid w:val="009F5CE8"/>
    <w:rsid w:val="009F602A"/>
    <w:rsid w:val="009F7009"/>
    <w:rsid w:val="00A00B26"/>
    <w:rsid w:val="00A00BEF"/>
    <w:rsid w:val="00A01750"/>
    <w:rsid w:val="00A01FA9"/>
    <w:rsid w:val="00A020E8"/>
    <w:rsid w:val="00A02517"/>
    <w:rsid w:val="00A03F73"/>
    <w:rsid w:val="00A04E24"/>
    <w:rsid w:val="00A05D1F"/>
    <w:rsid w:val="00A05DE1"/>
    <w:rsid w:val="00A07137"/>
    <w:rsid w:val="00A0719B"/>
    <w:rsid w:val="00A073B4"/>
    <w:rsid w:val="00A0749F"/>
    <w:rsid w:val="00A07CFE"/>
    <w:rsid w:val="00A080DD"/>
    <w:rsid w:val="00A101C4"/>
    <w:rsid w:val="00A10769"/>
    <w:rsid w:val="00A1215C"/>
    <w:rsid w:val="00A12DD9"/>
    <w:rsid w:val="00A13650"/>
    <w:rsid w:val="00A13656"/>
    <w:rsid w:val="00A14088"/>
    <w:rsid w:val="00A144A8"/>
    <w:rsid w:val="00A15187"/>
    <w:rsid w:val="00A159AB"/>
    <w:rsid w:val="00A16610"/>
    <w:rsid w:val="00A16867"/>
    <w:rsid w:val="00A16A6E"/>
    <w:rsid w:val="00A16BB1"/>
    <w:rsid w:val="00A16F37"/>
    <w:rsid w:val="00A177A5"/>
    <w:rsid w:val="00A20BE9"/>
    <w:rsid w:val="00A21116"/>
    <w:rsid w:val="00A211AF"/>
    <w:rsid w:val="00A2136E"/>
    <w:rsid w:val="00A22B96"/>
    <w:rsid w:val="00A22BF9"/>
    <w:rsid w:val="00A22DEA"/>
    <w:rsid w:val="00A231F0"/>
    <w:rsid w:val="00A236B8"/>
    <w:rsid w:val="00A236E8"/>
    <w:rsid w:val="00A23C59"/>
    <w:rsid w:val="00A247ED"/>
    <w:rsid w:val="00A24828"/>
    <w:rsid w:val="00A24CB5"/>
    <w:rsid w:val="00A24DF4"/>
    <w:rsid w:val="00A2507A"/>
    <w:rsid w:val="00A252DD"/>
    <w:rsid w:val="00A258E4"/>
    <w:rsid w:val="00A26601"/>
    <w:rsid w:val="00A26E89"/>
    <w:rsid w:val="00A26FF4"/>
    <w:rsid w:val="00A304B5"/>
    <w:rsid w:val="00A30B5C"/>
    <w:rsid w:val="00A3127D"/>
    <w:rsid w:val="00A31571"/>
    <w:rsid w:val="00A3161F"/>
    <w:rsid w:val="00A3183A"/>
    <w:rsid w:val="00A31E76"/>
    <w:rsid w:val="00A31F2B"/>
    <w:rsid w:val="00A32074"/>
    <w:rsid w:val="00A33846"/>
    <w:rsid w:val="00A342DB"/>
    <w:rsid w:val="00A3456A"/>
    <w:rsid w:val="00A35EDC"/>
    <w:rsid w:val="00A3613E"/>
    <w:rsid w:val="00A367DA"/>
    <w:rsid w:val="00A36C40"/>
    <w:rsid w:val="00A37854"/>
    <w:rsid w:val="00A378E0"/>
    <w:rsid w:val="00A37CD0"/>
    <w:rsid w:val="00A4047A"/>
    <w:rsid w:val="00A40581"/>
    <w:rsid w:val="00A41175"/>
    <w:rsid w:val="00A4155A"/>
    <w:rsid w:val="00A415DD"/>
    <w:rsid w:val="00A41B2D"/>
    <w:rsid w:val="00A4218C"/>
    <w:rsid w:val="00A42322"/>
    <w:rsid w:val="00A428D5"/>
    <w:rsid w:val="00A4294F"/>
    <w:rsid w:val="00A42E8E"/>
    <w:rsid w:val="00A436BC"/>
    <w:rsid w:val="00A43DE7"/>
    <w:rsid w:val="00A43F10"/>
    <w:rsid w:val="00A44184"/>
    <w:rsid w:val="00A44366"/>
    <w:rsid w:val="00A449D1"/>
    <w:rsid w:val="00A44B39"/>
    <w:rsid w:val="00A44C92"/>
    <w:rsid w:val="00A44F42"/>
    <w:rsid w:val="00A45560"/>
    <w:rsid w:val="00A4575C"/>
    <w:rsid w:val="00A45C50"/>
    <w:rsid w:val="00A45DC7"/>
    <w:rsid w:val="00A45EAD"/>
    <w:rsid w:val="00A45F6B"/>
    <w:rsid w:val="00A460D2"/>
    <w:rsid w:val="00A46291"/>
    <w:rsid w:val="00A4661C"/>
    <w:rsid w:val="00A46B29"/>
    <w:rsid w:val="00A46B41"/>
    <w:rsid w:val="00A475B9"/>
    <w:rsid w:val="00A476D1"/>
    <w:rsid w:val="00A5108C"/>
    <w:rsid w:val="00A51560"/>
    <w:rsid w:val="00A51F4F"/>
    <w:rsid w:val="00A52DD4"/>
    <w:rsid w:val="00A52E3E"/>
    <w:rsid w:val="00A5300D"/>
    <w:rsid w:val="00A537EA"/>
    <w:rsid w:val="00A5385A"/>
    <w:rsid w:val="00A53929"/>
    <w:rsid w:val="00A53A1D"/>
    <w:rsid w:val="00A5448C"/>
    <w:rsid w:val="00A54DD4"/>
    <w:rsid w:val="00A5505E"/>
    <w:rsid w:val="00A552E1"/>
    <w:rsid w:val="00A55428"/>
    <w:rsid w:val="00A55A84"/>
    <w:rsid w:val="00A5688B"/>
    <w:rsid w:val="00A5698B"/>
    <w:rsid w:val="00A56E96"/>
    <w:rsid w:val="00A57014"/>
    <w:rsid w:val="00A57AE7"/>
    <w:rsid w:val="00A57B15"/>
    <w:rsid w:val="00A603CD"/>
    <w:rsid w:val="00A60636"/>
    <w:rsid w:val="00A60DCB"/>
    <w:rsid w:val="00A614F6"/>
    <w:rsid w:val="00A615AC"/>
    <w:rsid w:val="00A61721"/>
    <w:rsid w:val="00A6191C"/>
    <w:rsid w:val="00A61DB5"/>
    <w:rsid w:val="00A62697"/>
    <w:rsid w:val="00A63A85"/>
    <w:rsid w:val="00A64047"/>
    <w:rsid w:val="00A644A6"/>
    <w:rsid w:val="00A64EB2"/>
    <w:rsid w:val="00A65474"/>
    <w:rsid w:val="00A65884"/>
    <w:rsid w:val="00A66064"/>
    <w:rsid w:val="00A66159"/>
    <w:rsid w:val="00A66EE5"/>
    <w:rsid w:val="00A673B9"/>
    <w:rsid w:val="00A6740C"/>
    <w:rsid w:val="00A6773E"/>
    <w:rsid w:val="00A67AF6"/>
    <w:rsid w:val="00A705B6"/>
    <w:rsid w:val="00A70C73"/>
    <w:rsid w:val="00A711F3"/>
    <w:rsid w:val="00A719E5"/>
    <w:rsid w:val="00A71DEB"/>
    <w:rsid w:val="00A7244E"/>
    <w:rsid w:val="00A73056"/>
    <w:rsid w:val="00A73059"/>
    <w:rsid w:val="00A737BC"/>
    <w:rsid w:val="00A73AC5"/>
    <w:rsid w:val="00A73D81"/>
    <w:rsid w:val="00A74022"/>
    <w:rsid w:val="00A74A19"/>
    <w:rsid w:val="00A75116"/>
    <w:rsid w:val="00A753B4"/>
    <w:rsid w:val="00A75519"/>
    <w:rsid w:val="00A75882"/>
    <w:rsid w:val="00A75A95"/>
    <w:rsid w:val="00A75E21"/>
    <w:rsid w:val="00A7637C"/>
    <w:rsid w:val="00A76773"/>
    <w:rsid w:val="00A7749D"/>
    <w:rsid w:val="00A77520"/>
    <w:rsid w:val="00A77E64"/>
    <w:rsid w:val="00A804A4"/>
    <w:rsid w:val="00A80508"/>
    <w:rsid w:val="00A809B7"/>
    <w:rsid w:val="00A815EA"/>
    <w:rsid w:val="00A8170C"/>
    <w:rsid w:val="00A81996"/>
    <w:rsid w:val="00A81D59"/>
    <w:rsid w:val="00A81E83"/>
    <w:rsid w:val="00A8200E"/>
    <w:rsid w:val="00A82205"/>
    <w:rsid w:val="00A824DB"/>
    <w:rsid w:val="00A8250B"/>
    <w:rsid w:val="00A8257A"/>
    <w:rsid w:val="00A8296F"/>
    <w:rsid w:val="00A82B72"/>
    <w:rsid w:val="00A82FD6"/>
    <w:rsid w:val="00A836B3"/>
    <w:rsid w:val="00A837EC"/>
    <w:rsid w:val="00A838EF"/>
    <w:rsid w:val="00A842A5"/>
    <w:rsid w:val="00A84B22"/>
    <w:rsid w:val="00A84BC4"/>
    <w:rsid w:val="00A85111"/>
    <w:rsid w:val="00A8522A"/>
    <w:rsid w:val="00A8526D"/>
    <w:rsid w:val="00A85B6E"/>
    <w:rsid w:val="00A86BBC"/>
    <w:rsid w:val="00A870DE"/>
    <w:rsid w:val="00A8749B"/>
    <w:rsid w:val="00A90632"/>
    <w:rsid w:val="00A90B60"/>
    <w:rsid w:val="00A911FC"/>
    <w:rsid w:val="00A912BD"/>
    <w:rsid w:val="00A913E4"/>
    <w:rsid w:val="00A91A62"/>
    <w:rsid w:val="00A91E8F"/>
    <w:rsid w:val="00A9234C"/>
    <w:rsid w:val="00A92983"/>
    <w:rsid w:val="00A92A75"/>
    <w:rsid w:val="00A92F78"/>
    <w:rsid w:val="00A93167"/>
    <w:rsid w:val="00A93833"/>
    <w:rsid w:val="00A94287"/>
    <w:rsid w:val="00A953B7"/>
    <w:rsid w:val="00A95409"/>
    <w:rsid w:val="00A96658"/>
    <w:rsid w:val="00A96EDB"/>
    <w:rsid w:val="00A96FCA"/>
    <w:rsid w:val="00A9760C"/>
    <w:rsid w:val="00A97BC8"/>
    <w:rsid w:val="00AA0317"/>
    <w:rsid w:val="00AA03B0"/>
    <w:rsid w:val="00AA04F8"/>
    <w:rsid w:val="00AA0592"/>
    <w:rsid w:val="00AA0A56"/>
    <w:rsid w:val="00AA0D26"/>
    <w:rsid w:val="00AA0F31"/>
    <w:rsid w:val="00AA10E1"/>
    <w:rsid w:val="00AA1EAF"/>
    <w:rsid w:val="00AA2FD2"/>
    <w:rsid w:val="00AA31FC"/>
    <w:rsid w:val="00AA3EEF"/>
    <w:rsid w:val="00AA43E7"/>
    <w:rsid w:val="00AA4A94"/>
    <w:rsid w:val="00AA4BC7"/>
    <w:rsid w:val="00AA5286"/>
    <w:rsid w:val="00AA5AEC"/>
    <w:rsid w:val="00AA6233"/>
    <w:rsid w:val="00AA627C"/>
    <w:rsid w:val="00AA69E2"/>
    <w:rsid w:val="00AA6EA8"/>
    <w:rsid w:val="00AA743C"/>
    <w:rsid w:val="00AA7454"/>
    <w:rsid w:val="00AA7919"/>
    <w:rsid w:val="00AA7A71"/>
    <w:rsid w:val="00AB04BF"/>
    <w:rsid w:val="00AB069B"/>
    <w:rsid w:val="00AB0D0D"/>
    <w:rsid w:val="00AB15B8"/>
    <w:rsid w:val="00AB1AC8"/>
    <w:rsid w:val="00AB1B94"/>
    <w:rsid w:val="00AB1D36"/>
    <w:rsid w:val="00AB1DDB"/>
    <w:rsid w:val="00AB2433"/>
    <w:rsid w:val="00AB31D1"/>
    <w:rsid w:val="00AB35EC"/>
    <w:rsid w:val="00AB40F6"/>
    <w:rsid w:val="00AB42D0"/>
    <w:rsid w:val="00AB4875"/>
    <w:rsid w:val="00AB4D1A"/>
    <w:rsid w:val="00AB4FD3"/>
    <w:rsid w:val="00AB5126"/>
    <w:rsid w:val="00AB52C1"/>
    <w:rsid w:val="00AB56ED"/>
    <w:rsid w:val="00AB56F0"/>
    <w:rsid w:val="00AB5740"/>
    <w:rsid w:val="00AB67E1"/>
    <w:rsid w:val="00AB6B84"/>
    <w:rsid w:val="00AB7E93"/>
    <w:rsid w:val="00AC01E3"/>
    <w:rsid w:val="00AC142C"/>
    <w:rsid w:val="00AC15D8"/>
    <w:rsid w:val="00AC1A48"/>
    <w:rsid w:val="00AC207B"/>
    <w:rsid w:val="00AC2282"/>
    <w:rsid w:val="00AC2CA0"/>
    <w:rsid w:val="00AC2FE8"/>
    <w:rsid w:val="00AC3470"/>
    <w:rsid w:val="00AC34CF"/>
    <w:rsid w:val="00AC3D65"/>
    <w:rsid w:val="00AC4088"/>
    <w:rsid w:val="00AC4BFE"/>
    <w:rsid w:val="00AC4D8A"/>
    <w:rsid w:val="00AC4E19"/>
    <w:rsid w:val="00AC5069"/>
    <w:rsid w:val="00AC6DAF"/>
    <w:rsid w:val="00AC7CCA"/>
    <w:rsid w:val="00AD0403"/>
    <w:rsid w:val="00AD0DD8"/>
    <w:rsid w:val="00AD1ADC"/>
    <w:rsid w:val="00AD1B36"/>
    <w:rsid w:val="00AD1E57"/>
    <w:rsid w:val="00AD21B9"/>
    <w:rsid w:val="00AD2A0B"/>
    <w:rsid w:val="00AD2A62"/>
    <w:rsid w:val="00AD2E62"/>
    <w:rsid w:val="00AD315E"/>
    <w:rsid w:val="00AD32FE"/>
    <w:rsid w:val="00AD3480"/>
    <w:rsid w:val="00AD429C"/>
    <w:rsid w:val="00AD47DD"/>
    <w:rsid w:val="00AD5A45"/>
    <w:rsid w:val="00AD672B"/>
    <w:rsid w:val="00AD74B5"/>
    <w:rsid w:val="00AD782E"/>
    <w:rsid w:val="00AD7E57"/>
    <w:rsid w:val="00AE10FF"/>
    <w:rsid w:val="00AE1904"/>
    <w:rsid w:val="00AE1FB9"/>
    <w:rsid w:val="00AE21F1"/>
    <w:rsid w:val="00AE2BF2"/>
    <w:rsid w:val="00AE2CAA"/>
    <w:rsid w:val="00AE2E23"/>
    <w:rsid w:val="00AE387E"/>
    <w:rsid w:val="00AE3A90"/>
    <w:rsid w:val="00AE3B41"/>
    <w:rsid w:val="00AE4182"/>
    <w:rsid w:val="00AE449A"/>
    <w:rsid w:val="00AE4939"/>
    <w:rsid w:val="00AE4AE9"/>
    <w:rsid w:val="00AE5069"/>
    <w:rsid w:val="00AE57FF"/>
    <w:rsid w:val="00AE60F5"/>
    <w:rsid w:val="00AE62A5"/>
    <w:rsid w:val="00AE62BB"/>
    <w:rsid w:val="00AE664A"/>
    <w:rsid w:val="00AE71A9"/>
    <w:rsid w:val="00AE7F1F"/>
    <w:rsid w:val="00AE7F60"/>
    <w:rsid w:val="00AF0073"/>
    <w:rsid w:val="00AF0230"/>
    <w:rsid w:val="00AF0403"/>
    <w:rsid w:val="00AF08DF"/>
    <w:rsid w:val="00AF0D16"/>
    <w:rsid w:val="00AF137F"/>
    <w:rsid w:val="00AF1A6B"/>
    <w:rsid w:val="00AF1FF4"/>
    <w:rsid w:val="00AF202B"/>
    <w:rsid w:val="00AF2071"/>
    <w:rsid w:val="00AF2398"/>
    <w:rsid w:val="00AF33D0"/>
    <w:rsid w:val="00AF4B37"/>
    <w:rsid w:val="00AF4B9C"/>
    <w:rsid w:val="00AF4C55"/>
    <w:rsid w:val="00AF5A1F"/>
    <w:rsid w:val="00AF637A"/>
    <w:rsid w:val="00AF6639"/>
    <w:rsid w:val="00AF6967"/>
    <w:rsid w:val="00AF7B6D"/>
    <w:rsid w:val="00AF7FF4"/>
    <w:rsid w:val="00B000A8"/>
    <w:rsid w:val="00B010AD"/>
    <w:rsid w:val="00B019A6"/>
    <w:rsid w:val="00B01C05"/>
    <w:rsid w:val="00B02EDA"/>
    <w:rsid w:val="00B033B0"/>
    <w:rsid w:val="00B03404"/>
    <w:rsid w:val="00B036F1"/>
    <w:rsid w:val="00B04010"/>
    <w:rsid w:val="00B04FF9"/>
    <w:rsid w:val="00B051D5"/>
    <w:rsid w:val="00B054CA"/>
    <w:rsid w:val="00B0579B"/>
    <w:rsid w:val="00B05CC8"/>
    <w:rsid w:val="00B06B5A"/>
    <w:rsid w:val="00B06BE6"/>
    <w:rsid w:val="00B07BDE"/>
    <w:rsid w:val="00B07DD5"/>
    <w:rsid w:val="00B07FE3"/>
    <w:rsid w:val="00B1019F"/>
    <w:rsid w:val="00B109B9"/>
    <w:rsid w:val="00B11131"/>
    <w:rsid w:val="00B112EC"/>
    <w:rsid w:val="00B1132D"/>
    <w:rsid w:val="00B116A2"/>
    <w:rsid w:val="00B128B8"/>
    <w:rsid w:val="00B13043"/>
    <w:rsid w:val="00B1306F"/>
    <w:rsid w:val="00B1327F"/>
    <w:rsid w:val="00B13A2E"/>
    <w:rsid w:val="00B13ADF"/>
    <w:rsid w:val="00B13B6C"/>
    <w:rsid w:val="00B14A89"/>
    <w:rsid w:val="00B14AC5"/>
    <w:rsid w:val="00B14B92"/>
    <w:rsid w:val="00B14D8C"/>
    <w:rsid w:val="00B15D89"/>
    <w:rsid w:val="00B163C0"/>
    <w:rsid w:val="00B2059E"/>
    <w:rsid w:val="00B20A9B"/>
    <w:rsid w:val="00B20EEC"/>
    <w:rsid w:val="00B215D2"/>
    <w:rsid w:val="00B21672"/>
    <w:rsid w:val="00B21CC5"/>
    <w:rsid w:val="00B225A9"/>
    <w:rsid w:val="00B22930"/>
    <w:rsid w:val="00B22B6D"/>
    <w:rsid w:val="00B22FC5"/>
    <w:rsid w:val="00B2371F"/>
    <w:rsid w:val="00B2391D"/>
    <w:rsid w:val="00B23F15"/>
    <w:rsid w:val="00B24391"/>
    <w:rsid w:val="00B24DF9"/>
    <w:rsid w:val="00B25198"/>
    <w:rsid w:val="00B25806"/>
    <w:rsid w:val="00B25D02"/>
    <w:rsid w:val="00B25F88"/>
    <w:rsid w:val="00B270F6"/>
    <w:rsid w:val="00B27591"/>
    <w:rsid w:val="00B2781E"/>
    <w:rsid w:val="00B27844"/>
    <w:rsid w:val="00B3007E"/>
    <w:rsid w:val="00B30438"/>
    <w:rsid w:val="00B30D8F"/>
    <w:rsid w:val="00B3116C"/>
    <w:rsid w:val="00B3118E"/>
    <w:rsid w:val="00B311AD"/>
    <w:rsid w:val="00B31608"/>
    <w:rsid w:val="00B324C0"/>
    <w:rsid w:val="00B328E4"/>
    <w:rsid w:val="00B33EBF"/>
    <w:rsid w:val="00B34A41"/>
    <w:rsid w:val="00B34B4A"/>
    <w:rsid w:val="00B3512C"/>
    <w:rsid w:val="00B35282"/>
    <w:rsid w:val="00B36644"/>
    <w:rsid w:val="00B36665"/>
    <w:rsid w:val="00B372D3"/>
    <w:rsid w:val="00B372E5"/>
    <w:rsid w:val="00B40077"/>
    <w:rsid w:val="00B40A20"/>
    <w:rsid w:val="00B40AE3"/>
    <w:rsid w:val="00B40E09"/>
    <w:rsid w:val="00B41512"/>
    <w:rsid w:val="00B41943"/>
    <w:rsid w:val="00B41ED6"/>
    <w:rsid w:val="00B41F41"/>
    <w:rsid w:val="00B42F70"/>
    <w:rsid w:val="00B43009"/>
    <w:rsid w:val="00B43CF5"/>
    <w:rsid w:val="00B44113"/>
    <w:rsid w:val="00B44EFF"/>
    <w:rsid w:val="00B452D6"/>
    <w:rsid w:val="00B461D0"/>
    <w:rsid w:val="00B4621E"/>
    <w:rsid w:val="00B4636C"/>
    <w:rsid w:val="00B4638B"/>
    <w:rsid w:val="00B471D5"/>
    <w:rsid w:val="00B47521"/>
    <w:rsid w:val="00B47616"/>
    <w:rsid w:val="00B5069B"/>
    <w:rsid w:val="00B506E9"/>
    <w:rsid w:val="00B508B9"/>
    <w:rsid w:val="00B51A0A"/>
    <w:rsid w:val="00B51B0E"/>
    <w:rsid w:val="00B521E8"/>
    <w:rsid w:val="00B522D8"/>
    <w:rsid w:val="00B52BA0"/>
    <w:rsid w:val="00B52CDD"/>
    <w:rsid w:val="00B539F6"/>
    <w:rsid w:val="00B54342"/>
    <w:rsid w:val="00B54A02"/>
    <w:rsid w:val="00B54F07"/>
    <w:rsid w:val="00B55107"/>
    <w:rsid w:val="00B555DE"/>
    <w:rsid w:val="00B560B3"/>
    <w:rsid w:val="00B56354"/>
    <w:rsid w:val="00B564FB"/>
    <w:rsid w:val="00B5789F"/>
    <w:rsid w:val="00B57FAE"/>
    <w:rsid w:val="00B60A07"/>
    <w:rsid w:val="00B60D5A"/>
    <w:rsid w:val="00B61240"/>
    <w:rsid w:val="00B61635"/>
    <w:rsid w:val="00B62F42"/>
    <w:rsid w:val="00B63391"/>
    <w:rsid w:val="00B6363B"/>
    <w:rsid w:val="00B6384A"/>
    <w:rsid w:val="00B644E7"/>
    <w:rsid w:val="00B64A12"/>
    <w:rsid w:val="00B64D51"/>
    <w:rsid w:val="00B66072"/>
    <w:rsid w:val="00B661DE"/>
    <w:rsid w:val="00B664C3"/>
    <w:rsid w:val="00B666E5"/>
    <w:rsid w:val="00B669B3"/>
    <w:rsid w:val="00B66F1A"/>
    <w:rsid w:val="00B67222"/>
    <w:rsid w:val="00B675BB"/>
    <w:rsid w:val="00B6780C"/>
    <w:rsid w:val="00B67B45"/>
    <w:rsid w:val="00B67D3C"/>
    <w:rsid w:val="00B70119"/>
    <w:rsid w:val="00B70433"/>
    <w:rsid w:val="00B70934"/>
    <w:rsid w:val="00B70EBD"/>
    <w:rsid w:val="00B7104B"/>
    <w:rsid w:val="00B7111E"/>
    <w:rsid w:val="00B71681"/>
    <w:rsid w:val="00B716D4"/>
    <w:rsid w:val="00B71855"/>
    <w:rsid w:val="00B7193A"/>
    <w:rsid w:val="00B7262C"/>
    <w:rsid w:val="00B739E1"/>
    <w:rsid w:val="00B746B8"/>
    <w:rsid w:val="00B749EB"/>
    <w:rsid w:val="00B74A89"/>
    <w:rsid w:val="00B763E1"/>
    <w:rsid w:val="00B7643D"/>
    <w:rsid w:val="00B7656A"/>
    <w:rsid w:val="00B76926"/>
    <w:rsid w:val="00B76A10"/>
    <w:rsid w:val="00B76ABB"/>
    <w:rsid w:val="00B76B8D"/>
    <w:rsid w:val="00B77172"/>
    <w:rsid w:val="00B77EEE"/>
    <w:rsid w:val="00B77F3E"/>
    <w:rsid w:val="00B77FD0"/>
    <w:rsid w:val="00B80659"/>
    <w:rsid w:val="00B82203"/>
    <w:rsid w:val="00B8277A"/>
    <w:rsid w:val="00B82D43"/>
    <w:rsid w:val="00B82D7A"/>
    <w:rsid w:val="00B83374"/>
    <w:rsid w:val="00B83E0F"/>
    <w:rsid w:val="00B83FB8"/>
    <w:rsid w:val="00B8454F"/>
    <w:rsid w:val="00B846C7"/>
    <w:rsid w:val="00B84BC3"/>
    <w:rsid w:val="00B850B4"/>
    <w:rsid w:val="00B859EC"/>
    <w:rsid w:val="00B85A01"/>
    <w:rsid w:val="00B8605E"/>
    <w:rsid w:val="00B86EFB"/>
    <w:rsid w:val="00B8792B"/>
    <w:rsid w:val="00B90120"/>
    <w:rsid w:val="00B9083F"/>
    <w:rsid w:val="00B90A86"/>
    <w:rsid w:val="00B91EEC"/>
    <w:rsid w:val="00B92936"/>
    <w:rsid w:val="00B92A35"/>
    <w:rsid w:val="00B92A73"/>
    <w:rsid w:val="00B92D3D"/>
    <w:rsid w:val="00B92ED0"/>
    <w:rsid w:val="00B93974"/>
    <w:rsid w:val="00B93C09"/>
    <w:rsid w:val="00B944A2"/>
    <w:rsid w:val="00B944EC"/>
    <w:rsid w:val="00B946BE"/>
    <w:rsid w:val="00B946E7"/>
    <w:rsid w:val="00B946F2"/>
    <w:rsid w:val="00B94776"/>
    <w:rsid w:val="00B94B8C"/>
    <w:rsid w:val="00B94C3E"/>
    <w:rsid w:val="00B952EE"/>
    <w:rsid w:val="00B95617"/>
    <w:rsid w:val="00B95AA4"/>
    <w:rsid w:val="00B961BD"/>
    <w:rsid w:val="00B963BA"/>
    <w:rsid w:val="00B96E85"/>
    <w:rsid w:val="00B970FC"/>
    <w:rsid w:val="00B977C1"/>
    <w:rsid w:val="00B978B9"/>
    <w:rsid w:val="00BA093C"/>
    <w:rsid w:val="00BA0958"/>
    <w:rsid w:val="00BA1252"/>
    <w:rsid w:val="00BA137F"/>
    <w:rsid w:val="00BA1644"/>
    <w:rsid w:val="00BA217A"/>
    <w:rsid w:val="00BA2196"/>
    <w:rsid w:val="00BA2615"/>
    <w:rsid w:val="00BA2A53"/>
    <w:rsid w:val="00BA2DF5"/>
    <w:rsid w:val="00BA2FBA"/>
    <w:rsid w:val="00BA3DC1"/>
    <w:rsid w:val="00BA4A0A"/>
    <w:rsid w:val="00BA50ED"/>
    <w:rsid w:val="00BA57C4"/>
    <w:rsid w:val="00BA615B"/>
    <w:rsid w:val="00BA642F"/>
    <w:rsid w:val="00BA7240"/>
    <w:rsid w:val="00BA7864"/>
    <w:rsid w:val="00BA79C0"/>
    <w:rsid w:val="00BB0225"/>
    <w:rsid w:val="00BB0413"/>
    <w:rsid w:val="00BB0ACD"/>
    <w:rsid w:val="00BB0EBF"/>
    <w:rsid w:val="00BB1874"/>
    <w:rsid w:val="00BB1945"/>
    <w:rsid w:val="00BB1BDA"/>
    <w:rsid w:val="00BB1DFC"/>
    <w:rsid w:val="00BB2015"/>
    <w:rsid w:val="00BB21FC"/>
    <w:rsid w:val="00BB22BE"/>
    <w:rsid w:val="00BB2758"/>
    <w:rsid w:val="00BB2825"/>
    <w:rsid w:val="00BB28E4"/>
    <w:rsid w:val="00BB2C32"/>
    <w:rsid w:val="00BB2C3B"/>
    <w:rsid w:val="00BB2DD0"/>
    <w:rsid w:val="00BB2FE1"/>
    <w:rsid w:val="00BB308D"/>
    <w:rsid w:val="00BB3388"/>
    <w:rsid w:val="00BB33D0"/>
    <w:rsid w:val="00BB371E"/>
    <w:rsid w:val="00BB3851"/>
    <w:rsid w:val="00BB3943"/>
    <w:rsid w:val="00BB3B17"/>
    <w:rsid w:val="00BB3FA6"/>
    <w:rsid w:val="00BB406D"/>
    <w:rsid w:val="00BB46F6"/>
    <w:rsid w:val="00BB5953"/>
    <w:rsid w:val="00BB5B8C"/>
    <w:rsid w:val="00BB5EA4"/>
    <w:rsid w:val="00BB607D"/>
    <w:rsid w:val="00BB641A"/>
    <w:rsid w:val="00BB6471"/>
    <w:rsid w:val="00BB6982"/>
    <w:rsid w:val="00BB6E6D"/>
    <w:rsid w:val="00BB7287"/>
    <w:rsid w:val="00BB74F9"/>
    <w:rsid w:val="00BB75C1"/>
    <w:rsid w:val="00BB7607"/>
    <w:rsid w:val="00BB7A82"/>
    <w:rsid w:val="00BB7D9D"/>
    <w:rsid w:val="00BC060C"/>
    <w:rsid w:val="00BC087C"/>
    <w:rsid w:val="00BC0A6E"/>
    <w:rsid w:val="00BC0B09"/>
    <w:rsid w:val="00BC169B"/>
    <w:rsid w:val="00BC206A"/>
    <w:rsid w:val="00BC25D7"/>
    <w:rsid w:val="00BC27D3"/>
    <w:rsid w:val="00BC3301"/>
    <w:rsid w:val="00BC38BC"/>
    <w:rsid w:val="00BC3D4F"/>
    <w:rsid w:val="00BC4DAB"/>
    <w:rsid w:val="00BC4E33"/>
    <w:rsid w:val="00BC4F74"/>
    <w:rsid w:val="00BC4FED"/>
    <w:rsid w:val="00BC623B"/>
    <w:rsid w:val="00BC62B6"/>
    <w:rsid w:val="00BC716A"/>
    <w:rsid w:val="00BC766E"/>
    <w:rsid w:val="00BC7C2E"/>
    <w:rsid w:val="00BD0AAB"/>
    <w:rsid w:val="00BD105F"/>
    <w:rsid w:val="00BD197A"/>
    <w:rsid w:val="00BD219F"/>
    <w:rsid w:val="00BD222D"/>
    <w:rsid w:val="00BD2456"/>
    <w:rsid w:val="00BD281D"/>
    <w:rsid w:val="00BD2BF3"/>
    <w:rsid w:val="00BD3060"/>
    <w:rsid w:val="00BD3B83"/>
    <w:rsid w:val="00BD3BD8"/>
    <w:rsid w:val="00BD3C64"/>
    <w:rsid w:val="00BD40CF"/>
    <w:rsid w:val="00BD4144"/>
    <w:rsid w:val="00BD43A0"/>
    <w:rsid w:val="00BD4648"/>
    <w:rsid w:val="00BD4890"/>
    <w:rsid w:val="00BD5863"/>
    <w:rsid w:val="00BD5B0D"/>
    <w:rsid w:val="00BD5DCF"/>
    <w:rsid w:val="00BD6D04"/>
    <w:rsid w:val="00BD6E4D"/>
    <w:rsid w:val="00BD7563"/>
    <w:rsid w:val="00BE0B82"/>
    <w:rsid w:val="00BE1097"/>
    <w:rsid w:val="00BE230B"/>
    <w:rsid w:val="00BE34BC"/>
    <w:rsid w:val="00BE3888"/>
    <w:rsid w:val="00BE3989"/>
    <w:rsid w:val="00BE48C0"/>
    <w:rsid w:val="00BE5304"/>
    <w:rsid w:val="00BE57F2"/>
    <w:rsid w:val="00BE5F63"/>
    <w:rsid w:val="00BE6711"/>
    <w:rsid w:val="00BE6B77"/>
    <w:rsid w:val="00BE72B7"/>
    <w:rsid w:val="00BE7586"/>
    <w:rsid w:val="00BE772E"/>
    <w:rsid w:val="00BF12A7"/>
    <w:rsid w:val="00BF1845"/>
    <w:rsid w:val="00BF19EB"/>
    <w:rsid w:val="00BF2489"/>
    <w:rsid w:val="00BF28C0"/>
    <w:rsid w:val="00BF2B68"/>
    <w:rsid w:val="00BF355B"/>
    <w:rsid w:val="00BF37D1"/>
    <w:rsid w:val="00BF3B48"/>
    <w:rsid w:val="00BF41D1"/>
    <w:rsid w:val="00BF498C"/>
    <w:rsid w:val="00BF4BD3"/>
    <w:rsid w:val="00BF4C1E"/>
    <w:rsid w:val="00BF4E54"/>
    <w:rsid w:val="00BF5986"/>
    <w:rsid w:val="00BF59D4"/>
    <w:rsid w:val="00BF5E4A"/>
    <w:rsid w:val="00BF664F"/>
    <w:rsid w:val="00BF66DC"/>
    <w:rsid w:val="00BF66EF"/>
    <w:rsid w:val="00BF6905"/>
    <w:rsid w:val="00BF6D39"/>
    <w:rsid w:val="00BF74B8"/>
    <w:rsid w:val="00BF74BB"/>
    <w:rsid w:val="00BF75D1"/>
    <w:rsid w:val="00C0090A"/>
    <w:rsid w:val="00C00F7F"/>
    <w:rsid w:val="00C01616"/>
    <w:rsid w:val="00C01ABE"/>
    <w:rsid w:val="00C01CA5"/>
    <w:rsid w:val="00C026B1"/>
    <w:rsid w:val="00C02717"/>
    <w:rsid w:val="00C02CD4"/>
    <w:rsid w:val="00C0344C"/>
    <w:rsid w:val="00C0359F"/>
    <w:rsid w:val="00C03AAF"/>
    <w:rsid w:val="00C03D79"/>
    <w:rsid w:val="00C0452D"/>
    <w:rsid w:val="00C0470F"/>
    <w:rsid w:val="00C04790"/>
    <w:rsid w:val="00C04854"/>
    <w:rsid w:val="00C04EE0"/>
    <w:rsid w:val="00C04EE5"/>
    <w:rsid w:val="00C050DE"/>
    <w:rsid w:val="00C057E3"/>
    <w:rsid w:val="00C05E29"/>
    <w:rsid w:val="00C070EA"/>
    <w:rsid w:val="00C07800"/>
    <w:rsid w:val="00C07A1E"/>
    <w:rsid w:val="00C109D8"/>
    <w:rsid w:val="00C11E35"/>
    <w:rsid w:val="00C12455"/>
    <w:rsid w:val="00C124F1"/>
    <w:rsid w:val="00C12A7E"/>
    <w:rsid w:val="00C12C43"/>
    <w:rsid w:val="00C133EA"/>
    <w:rsid w:val="00C13C33"/>
    <w:rsid w:val="00C1440F"/>
    <w:rsid w:val="00C14743"/>
    <w:rsid w:val="00C14B3A"/>
    <w:rsid w:val="00C14DB3"/>
    <w:rsid w:val="00C15546"/>
    <w:rsid w:val="00C156A6"/>
    <w:rsid w:val="00C15D9A"/>
    <w:rsid w:val="00C15DCE"/>
    <w:rsid w:val="00C16893"/>
    <w:rsid w:val="00C17244"/>
    <w:rsid w:val="00C179EF"/>
    <w:rsid w:val="00C17A29"/>
    <w:rsid w:val="00C2025D"/>
    <w:rsid w:val="00C206D8"/>
    <w:rsid w:val="00C20CC9"/>
    <w:rsid w:val="00C21129"/>
    <w:rsid w:val="00C2113C"/>
    <w:rsid w:val="00C21C36"/>
    <w:rsid w:val="00C21EFB"/>
    <w:rsid w:val="00C22234"/>
    <w:rsid w:val="00C22520"/>
    <w:rsid w:val="00C22F3C"/>
    <w:rsid w:val="00C24021"/>
    <w:rsid w:val="00C24296"/>
    <w:rsid w:val="00C24763"/>
    <w:rsid w:val="00C24866"/>
    <w:rsid w:val="00C25B11"/>
    <w:rsid w:val="00C25C75"/>
    <w:rsid w:val="00C26363"/>
    <w:rsid w:val="00C2645F"/>
    <w:rsid w:val="00C26560"/>
    <w:rsid w:val="00C26677"/>
    <w:rsid w:val="00C2684F"/>
    <w:rsid w:val="00C26A6C"/>
    <w:rsid w:val="00C26F01"/>
    <w:rsid w:val="00C27839"/>
    <w:rsid w:val="00C27B35"/>
    <w:rsid w:val="00C27C83"/>
    <w:rsid w:val="00C309B7"/>
    <w:rsid w:val="00C311F6"/>
    <w:rsid w:val="00C3166E"/>
    <w:rsid w:val="00C317CC"/>
    <w:rsid w:val="00C31B53"/>
    <w:rsid w:val="00C31BF9"/>
    <w:rsid w:val="00C32A28"/>
    <w:rsid w:val="00C33955"/>
    <w:rsid w:val="00C339E9"/>
    <w:rsid w:val="00C33F8D"/>
    <w:rsid w:val="00C3426F"/>
    <w:rsid w:val="00C349AC"/>
    <w:rsid w:val="00C34AA6"/>
    <w:rsid w:val="00C34C6E"/>
    <w:rsid w:val="00C3532C"/>
    <w:rsid w:val="00C355A1"/>
    <w:rsid w:val="00C35977"/>
    <w:rsid w:val="00C35A64"/>
    <w:rsid w:val="00C35BEF"/>
    <w:rsid w:val="00C361CB"/>
    <w:rsid w:val="00C363E5"/>
    <w:rsid w:val="00C36A78"/>
    <w:rsid w:val="00C36FD0"/>
    <w:rsid w:val="00C37090"/>
    <w:rsid w:val="00C37202"/>
    <w:rsid w:val="00C373E6"/>
    <w:rsid w:val="00C37A0B"/>
    <w:rsid w:val="00C37E02"/>
    <w:rsid w:val="00C401C9"/>
    <w:rsid w:val="00C40525"/>
    <w:rsid w:val="00C40891"/>
    <w:rsid w:val="00C4099A"/>
    <w:rsid w:val="00C40AF2"/>
    <w:rsid w:val="00C411E2"/>
    <w:rsid w:val="00C41C4A"/>
    <w:rsid w:val="00C421E4"/>
    <w:rsid w:val="00C42EF5"/>
    <w:rsid w:val="00C43597"/>
    <w:rsid w:val="00C43D33"/>
    <w:rsid w:val="00C4408B"/>
    <w:rsid w:val="00C44133"/>
    <w:rsid w:val="00C44576"/>
    <w:rsid w:val="00C44DFB"/>
    <w:rsid w:val="00C45936"/>
    <w:rsid w:val="00C4756D"/>
    <w:rsid w:val="00C47932"/>
    <w:rsid w:val="00C47D0C"/>
    <w:rsid w:val="00C50301"/>
    <w:rsid w:val="00C5056C"/>
    <w:rsid w:val="00C50BC8"/>
    <w:rsid w:val="00C51EC6"/>
    <w:rsid w:val="00C51F78"/>
    <w:rsid w:val="00C52424"/>
    <w:rsid w:val="00C5251E"/>
    <w:rsid w:val="00C528C4"/>
    <w:rsid w:val="00C532A8"/>
    <w:rsid w:val="00C53995"/>
    <w:rsid w:val="00C53A24"/>
    <w:rsid w:val="00C543B9"/>
    <w:rsid w:val="00C54508"/>
    <w:rsid w:val="00C54700"/>
    <w:rsid w:val="00C54915"/>
    <w:rsid w:val="00C55243"/>
    <w:rsid w:val="00C5608E"/>
    <w:rsid w:val="00C561AF"/>
    <w:rsid w:val="00C56731"/>
    <w:rsid w:val="00C56D17"/>
    <w:rsid w:val="00C56D5A"/>
    <w:rsid w:val="00C575D6"/>
    <w:rsid w:val="00C57674"/>
    <w:rsid w:val="00C5783D"/>
    <w:rsid w:val="00C60B01"/>
    <w:rsid w:val="00C61209"/>
    <w:rsid w:val="00C61998"/>
    <w:rsid w:val="00C61EDA"/>
    <w:rsid w:val="00C62343"/>
    <w:rsid w:val="00C62F19"/>
    <w:rsid w:val="00C62F25"/>
    <w:rsid w:val="00C63F87"/>
    <w:rsid w:val="00C64091"/>
    <w:rsid w:val="00C65AAC"/>
    <w:rsid w:val="00C65E07"/>
    <w:rsid w:val="00C65F3F"/>
    <w:rsid w:val="00C66504"/>
    <w:rsid w:val="00C66600"/>
    <w:rsid w:val="00C67B3F"/>
    <w:rsid w:val="00C70470"/>
    <w:rsid w:val="00C7082F"/>
    <w:rsid w:val="00C70C67"/>
    <w:rsid w:val="00C7122B"/>
    <w:rsid w:val="00C71272"/>
    <w:rsid w:val="00C716A5"/>
    <w:rsid w:val="00C722C6"/>
    <w:rsid w:val="00C730AE"/>
    <w:rsid w:val="00C73DC1"/>
    <w:rsid w:val="00C73F06"/>
    <w:rsid w:val="00C746B6"/>
    <w:rsid w:val="00C7495A"/>
    <w:rsid w:val="00C7497D"/>
    <w:rsid w:val="00C74AAB"/>
    <w:rsid w:val="00C751CC"/>
    <w:rsid w:val="00C75792"/>
    <w:rsid w:val="00C77566"/>
    <w:rsid w:val="00C77AD0"/>
    <w:rsid w:val="00C77E1B"/>
    <w:rsid w:val="00C80CAC"/>
    <w:rsid w:val="00C8137B"/>
    <w:rsid w:val="00C81D32"/>
    <w:rsid w:val="00C81D6F"/>
    <w:rsid w:val="00C8275C"/>
    <w:rsid w:val="00C82C6E"/>
    <w:rsid w:val="00C832B8"/>
    <w:rsid w:val="00C844A3"/>
    <w:rsid w:val="00C848F7"/>
    <w:rsid w:val="00C84B3C"/>
    <w:rsid w:val="00C84F9D"/>
    <w:rsid w:val="00C85031"/>
    <w:rsid w:val="00C8528F"/>
    <w:rsid w:val="00C85387"/>
    <w:rsid w:val="00C85D06"/>
    <w:rsid w:val="00C874C2"/>
    <w:rsid w:val="00C87B18"/>
    <w:rsid w:val="00C90A18"/>
    <w:rsid w:val="00C90D23"/>
    <w:rsid w:val="00C914CA"/>
    <w:rsid w:val="00C9185D"/>
    <w:rsid w:val="00C92150"/>
    <w:rsid w:val="00C922A7"/>
    <w:rsid w:val="00C92996"/>
    <w:rsid w:val="00C93F13"/>
    <w:rsid w:val="00C93FCB"/>
    <w:rsid w:val="00C941C2"/>
    <w:rsid w:val="00C94522"/>
    <w:rsid w:val="00C945E1"/>
    <w:rsid w:val="00C94F26"/>
    <w:rsid w:val="00C950F0"/>
    <w:rsid w:val="00C95297"/>
    <w:rsid w:val="00C96F6F"/>
    <w:rsid w:val="00C9726A"/>
    <w:rsid w:val="00C976CB"/>
    <w:rsid w:val="00C9770F"/>
    <w:rsid w:val="00C97844"/>
    <w:rsid w:val="00CA005D"/>
    <w:rsid w:val="00CA0233"/>
    <w:rsid w:val="00CA0299"/>
    <w:rsid w:val="00CA085D"/>
    <w:rsid w:val="00CA0C6D"/>
    <w:rsid w:val="00CA19AC"/>
    <w:rsid w:val="00CA1A92"/>
    <w:rsid w:val="00CA1B8E"/>
    <w:rsid w:val="00CA1CFF"/>
    <w:rsid w:val="00CA3CA8"/>
    <w:rsid w:val="00CA3EF2"/>
    <w:rsid w:val="00CA4234"/>
    <w:rsid w:val="00CA42A5"/>
    <w:rsid w:val="00CA5561"/>
    <w:rsid w:val="00CA62F5"/>
    <w:rsid w:val="00CA6807"/>
    <w:rsid w:val="00CA6CA0"/>
    <w:rsid w:val="00CA6D47"/>
    <w:rsid w:val="00CA72D4"/>
    <w:rsid w:val="00CA7E20"/>
    <w:rsid w:val="00CB0EB4"/>
    <w:rsid w:val="00CB1551"/>
    <w:rsid w:val="00CB2005"/>
    <w:rsid w:val="00CB21CF"/>
    <w:rsid w:val="00CB26B6"/>
    <w:rsid w:val="00CB2B01"/>
    <w:rsid w:val="00CB2D79"/>
    <w:rsid w:val="00CB3028"/>
    <w:rsid w:val="00CB3B16"/>
    <w:rsid w:val="00CB517A"/>
    <w:rsid w:val="00CB5197"/>
    <w:rsid w:val="00CB5445"/>
    <w:rsid w:val="00CB5520"/>
    <w:rsid w:val="00CB61E8"/>
    <w:rsid w:val="00CB6B07"/>
    <w:rsid w:val="00CB6CB2"/>
    <w:rsid w:val="00CB704F"/>
    <w:rsid w:val="00CB79A0"/>
    <w:rsid w:val="00CC0EB3"/>
    <w:rsid w:val="00CC1DB2"/>
    <w:rsid w:val="00CC2BC9"/>
    <w:rsid w:val="00CC3729"/>
    <w:rsid w:val="00CC406B"/>
    <w:rsid w:val="00CC4643"/>
    <w:rsid w:val="00CC4FB2"/>
    <w:rsid w:val="00CC57C1"/>
    <w:rsid w:val="00CC65F4"/>
    <w:rsid w:val="00CC679D"/>
    <w:rsid w:val="00CC6909"/>
    <w:rsid w:val="00CC6D67"/>
    <w:rsid w:val="00CC6EDD"/>
    <w:rsid w:val="00CC7119"/>
    <w:rsid w:val="00CC788A"/>
    <w:rsid w:val="00CC788F"/>
    <w:rsid w:val="00CCD309"/>
    <w:rsid w:val="00CD09F8"/>
    <w:rsid w:val="00CD0CC7"/>
    <w:rsid w:val="00CD0F95"/>
    <w:rsid w:val="00CD158A"/>
    <w:rsid w:val="00CD16FB"/>
    <w:rsid w:val="00CD1C14"/>
    <w:rsid w:val="00CD1EE8"/>
    <w:rsid w:val="00CD2022"/>
    <w:rsid w:val="00CD26BE"/>
    <w:rsid w:val="00CD27FC"/>
    <w:rsid w:val="00CD2DD8"/>
    <w:rsid w:val="00CD3629"/>
    <w:rsid w:val="00CD36DF"/>
    <w:rsid w:val="00CD4EE0"/>
    <w:rsid w:val="00CD50EA"/>
    <w:rsid w:val="00CD5715"/>
    <w:rsid w:val="00CD602E"/>
    <w:rsid w:val="00CD61DD"/>
    <w:rsid w:val="00CD623F"/>
    <w:rsid w:val="00CD624C"/>
    <w:rsid w:val="00CD651E"/>
    <w:rsid w:val="00CD683A"/>
    <w:rsid w:val="00CD6896"/>
    <w:rsid w:val="00CD70DA"/>
    <w:rsid w:val="00CD72C6"/>
    <w:rsid w:val="00CD7B0D"/>
    <w:rsid w:val="00CD7E60"/>
    <w:rsid w:val="00CE2551"/>
    <w:rsid w:val="00CE2BAF"/>
    <w:rsid w:val="00CE2BD8"/>
    <w:rsid w:val="00CE4C2E"/>
    <w:rsid w:val="00CE50C1"/>
    <w:rsid w:val="00CE50E2"/>
    <w:rsid w:val="00CE5801"/>
    <w:rsid w:val="00CE6124"/>
    <w:rsid w:val="00CE719F"/>
    <w:rsid w:val="00CE737B"/>
    <w:rsid w:val="00CE7E39"/>
    <w:rsid w:val="00CF0877"/>
    <w:rsid w:val="00CF0D73"/>
    <w:rsid w:val="00CF0DC6"/>
    <w:rsid w:val="00CF11AB"/>
    <w:rsid w:val="00CF1520"/>
    <w:rsid w:val="00CF21A2"/>
    <w:rsid w:val="00CF2756"/>
    <w:rsid w:val="00CF27E5"/>
    <w:rsid w:val="00CF28B9"/>
    <w:rsid w:val="00CF2935"/>
    <w:rsid w:val="00CF29E5"/>
    <w:rsid w:val="00CF3594"/>
    <w:rsid w:val="00CF360D"/>
    <w:rsid w:val="00CF3964"/>
    <w:rsid w:val="00CF442A"/>
    <w:rsid w:val="00CF5641"/>
    <w:rsid w:val="00CF6182"/>
    <w:rsid w:val="00CF66BF"/>
    <w:rsid w:val="00CF687A"/>
    <w:rsid w:val="00CF7517"/>
    <w:rsid w:val="00CF76A1"/>
    <w:rsid w:val="00CF7A9F"/>
    <w:rsid w:val="00CF7ABB"/>
    <w:rsid w:val="00CF7B87"/>
    <w:rsid w:val="00D0042F"/>
    <w:rsid w:val="00D00F1F"/>
    <w:rsid w:val="00D01326"/>
    <w:rsid w:val="00D01518"/>
    <w:rsid w:val="00D016B8"/>
    <w:rsid w:val="00D0177E"/>
    <w:rsid w:val="00D0189A"/>
    <w:rsid w:val="00D019C0"/>
    <w:rsid w:val="00D02594"/>
    <w:rsid w:val="00D02EF1"/>
    <w:rsid w:val="00D02F55"/>
    <w:rsid w:val="00D036B8"/>
    <w:rsid w:val="00D0438C"/>
    <w:rsid w:val="00D046CD"/>
    <w:rsid w:val="00D04713"/>
    <w:rsid w:val="00D049C8"/>
    <w:rsid w:val="00D04DF8"/>
    <w:rsid w:val="00D0500A"/>
    <w:rsid w:val="00D05522"/>
    <w:rsid w:val="00D058F5"/>
    <w:rsid w:val="00D05E23"/>
    <w:rsid w:val="00D06055"/>
    <w:rsid w:val="00D06568"/>
    <w:rsid w:val="00D0666B"/>
    <w:rsid w:val="00D066BD"/>
    <w:rsid w:val="00D06B85"/>
    <w:rsid w:val="00D06C30"/>
    <w:rsid w:val="00D06CB6"/>
    <w:rsid w:val="00D07260"/>
    <w:rsid w:val="00D108AB"/>
    <w:rsid w:val="00D11023"/>
    <w:rsid w:val="00D11250"/>
    <w:rsid w:val="00D11948"/>
    <w:rsid w:val="00D11A46"/>
    <w:rsid w:val="00D128C3"/>
    <w:rsid w:val="00D1308B"/>
    <w:rsid w:val="00D13780"/>
    <w:rsid w:val="00D1391E"/>
    <w:rsid w:val="00D13B7A"/>
    <w:rsid w:val="00D145EE"/>
    <w:rsid w:val="00D1564D"/>
    <w:rsid w:val="00D15761"/>
    <w:rsid w:val="00D160F0"/>
    <w:rsid w:val="00D16356"/>
    <w:rsid w:val="00D1685C"/>
    <w:rsid w:val="00D169DB"/>
    <w:rsid w:val="00D16CF7"/>
    <w:rsid w:val="00D1792C"/>
    <w:rsid w:val="00D17EC1"/>
    <w:rsid w:val="00D17EC9"/>
    <w:rsid w:val="00D20633"/>
    <w:rsid w:val="00D20771"/>
    <w:rsid w:val="00D21897"/>
    <w:rsid w:val="00D21AA9"/>
    <w:rsid w:val="00D2213E"/>
    <w:rsid w:val="00D22156"/>
    <w:rsid w:val="00D222D3"/>
    <w:rsid w:val="00D223E1"/>
    <w:rsid w:val="00D22560"/>
    <w:rsid w:val="00D22F73"/>
    <w:rsid w:val="00D2313A"/>
    <w:rsid w:val="00D2334E"/>
    <w:rsid w:val="00D23423"/>
    <w:rsid w:val="00D2387E"/>
    <w:rsid w:val="00D23981"/>
    <w:rsid w:val="00D23DE4"/>
    <w:rsid w:val="00D246B9"/>
    <w:rsid w:val="00D25396"/>
    <w:rsid w:val="00D256B9"/>
    <w:rsid w:val="00D25DF7"/>
    <w:rsid w:val="00D26958"/>
    <w:rsid w:val="00D26B7C"/>
    <w:rsid w:val="00D2757E"/>
    <w:rsid w:val="00D276F3"/>
    <w:rsid w:val="00D27740"/>
    <w:rsid w:val="00D308AF"/>
    <w:rsid w:val="00D3094E"/>
    <w:rsid w:val="00D30F1C"/>
    <w:rsid w:val="00D31420"/>
    <w:rsid w:val="00D32074"/>
    <w:rsid w:val="00D32809"/>
    <w:rsid w:val="00D32960"/>
    <w:rsid w:val="00D32B3F"/>
    <w:rsid w:val="00D32E44"/>
    <w:rsid w:val="00D32E92"/>
    <w:rsid w:val="00D33C19"/>
    <w:rsid w:val="00D33E3E"/>
    <w:rsid w:val="00D33F98"/>
    <w:rsid w:val="00D343BC"/>
    <w:rsid w:val="00D34B34"/>
    <w:rsid w:val="00D35797"/>
    <w:rsid w:val="00D35E17"/>
    <w:rsid w:val="00D361C8"/>
    <w:rsid w:val="00D367A7"/>
    <w:rsid w:val="00D371A5"/>
    <w:rsid w:val="00D37C0D"/>
    <w:rsid w:val="00D4121E"/>
    <w:rsid w:val="00D41EB6"/>
    <w:rsid w:val="00D420E6"/>
    <w:rsid w:val="00D42811"/>
    <w:rsid w:val="00D428A5"/>
    <w:rsid w:val="00D42EE8"/>
    <w:rsid w:val="00D4317E"/>
    <w:rsid w:val="00D43186"/>
    <w:rsid w:val="00D43211"/>
    <w:rsid w:val="00D43742"/>
    <w:rsid w:val="00D43930"/>
    <w:rsid w:val="00D43B63"/>
    <w:rsid w:val="00D4473F"/>
    <w:rsid w:val="00D44957"/>
    <w:rsid w:val="00D449C8"/>
    <w:rsid w:val="00D44A4D"/>
    <w:rsid w:val="00D452AC"/>
    <w:rsid w:val="00D458E8"/>
    <w:rsid w:val="00D45F23"/>
    <w:rsid w:val="00D46070"/>
    <w:rsid w:val="00D463E7"/>
    <w:rsid w:val="00D46533"/>
    <w:rsid w:val="00D46CC5"/>
    <w:rsid w:val="00D46CF5"/>
    <w:rsid w:val="00D470B9"/>
    <w:rsid w:val="00D470E4"/>
    <w:rsid w:val="00D474C8"/>
    <w:rsid w:val="00D47AD7"/>
    <w:rsid w:val="00D50FEF"/>
    <w:rsid w:val="00D51005"/>
    <w:rsid w:val="00D51DAD"/>
    <w:rsid w:val="00D52478"/>
    <w:rsid w:val="00D5262F"/>
    <w:rsid w:val="00D52659"/>
    <w:rsid w:val="00D52E42"/>
    <w:rsid w:val="00D53CA9"/>
    <w:rsid w:val="00D54F5F"/>
    <w:rsid w:val="00D55516"/>
    <w:rsid w:val="00D5580F"/>
    <w:rsid w:val="00D55BD0"/>
    <w:rsid w:val="00D56663"/>
    <w:rsid w:val="00D56737"/>
    <w:rsid w:val="00D56C81"/>
    <w:rsid w:val="00D57310"/>
    <w:rsid w:val="00D57473"/>
    <w:rsid w:val="00D60475"/>
    <w:rsid w:val="00D60576"/>
    <w:rsid w:val="00D607F2"/>
    <w:rsid w:val="00D610FE"/>
    <w:rsid w:val="00D614B6"/>
    <w:rsid w:val="00D61654"/>
    <w:rsid w:val="00D61BBE"/>
    <w:rsid w:val="00D61C3D"/>
    <w:rsid w:val="00D633F8"/>
    <w:rsid w:val="00D63D60"/>
    <w:rsid w:val="00D63E3D"/>
    <w:rsid w:val="00D64393"/>
    <w:rsid w:val="00D64629"/>
    <w:rsid w:val="00D64744"/>
    <w:rsid w:val="00D65215"/>
    <w:rsid w:val="00D65E67"/>
    <w:rsid w:val="00D6647A"/>
    <w:rsid w:val="00D67753"/>
    <w:rsid w:val="00D677FE"/>
    <w:rsid w:val="00D67956"/>
    <w:rsid w:val="00D67C33"/>
    <w:rsid w:val="00D70411"/>
    <w:rsid w:val="00D70549"/>
    <w:rsid w:val="00D70634"/>
    <w:rsid w:val="00D70703"/>
    <w:rsid w:val="00D70823"/>
    <w:rsid w:val="00D70E4E"/>
    <w:rsid w:val="00D712B1"/>
    <w:rsid w:val="00D718FF"/>
    <w:rsid w:val="00D71D62"/>
    <w:rsid w:val="00D71D8F"/>
    <w:rsid w:val="00D71E43"/>
    <w:rsid w:val="00D72324"/>
    <w:rsid w:val="00D73060"/>
    <w:rsid w:val="00D731D6"/>
    <w:rsid w:val="00D739F2"/>
    <w:rsid w:val="00D75435"/>
    <w:rsid w:val="00D756C8"/>
    <w:rsid w:val="00D759FD"/>
    <w:rsid w:val="00D75A1D"/>
    <w:rsid w:val="00D75D05"/>
    <w:rsid w:val="00D76698"/>
    <w:rsid w:val="00D768EC"/>
    <w:rsid w:val="00D76C57"/>
    <w:rsid w:val="00D776EE"/>
    <w:rsid w:val="00D77856"/>
    <w:rsid w:val="00D80F4E"/>
    <w:rsid w:val="00D811E8"/>
    <w:rsid w:val="00D818E1"/>
    <w:rsid w:val="00D82683"/>
    <w:rsid w:val="00D827F2"/>
    <w:rsid w:val="00D8364F"/>
    <w:rsid w:val="00D849D4"/>
    <w:rsid w:val="00D85B31"/>
    <w:rsid w:val="00D85CF6"/>
    <w:rsid w:val="00D86020"/>
    <w:rsid w:val="00D8628E"/>
    <w:rsid w:val="00D86932"/>
    <w:rsid w:val="00D86ADE"/>
    <w:rsid w:val="00D8726B"/>
    <w:rsid w:val="00D876BF"/>
    <w:rsid w:val="00D902C9"/>
    <w:rsid w:val="00D9078D"/>
    <w:rsid w:val="00D90F0C"/>
    <w:rsid w:val="00D9164A"/>
    <w:rsid w:val="00D91F28"/>
    <w:rsid w:val="00D920D3"/>
    <w:rsid w:val="00D9253F"/>
    <w:rsid w:val="00D92A70"/>
    <w:rsid w:val="00D93360"/>
    <w:rsid w:val="00D94921"/>
    <w:rsid w:val="00D94D4D"/>
    <w:rsid w:val="00D951A6"/>
    <w:rsid w:val="00D964F0"/>
    <w:rsid w:val="00D970C2"/>
    <w:rsid w:val="00D974B4"/>
    <w:rsid w:val="00D978CF"/>
    <w:rsid w:val="00DA0148"/>
    <w:rsid w:val="00DA0206"/>
    <w:rsid w:val="00DA02EF"/>
    <w:rsid w:val="00DA0720"/>
    <w:rsid w:val="00DA0B14"/>
    <w:rsid w:val="00DA0B58"/>
    <w:rsid w:val="00DA1114"/>
    <w:rsid w:val="00DA16BE"/>
    <w:rsid w:val="00DA1948"/>
    <w:rsid w:val="00DA2EBF"/>
    <w:rsid w:val="00DA3CEA"/>
    <w:rsid w:val="00DA43DE"/>
    <w:rsid w:val="00DA451D"/>
    <w:rsid w:val="00DA47D7"/>
    <w:rsid w:val="00DA4E0A"/>
    <w:rsid w:val="00DA5384"/>
    <w:rsid w:val="00DA55B2"/>
    <w:rsid w:val="00DA5A0B"/>
    <w:rsid w:val="00DA5F08"/>
    <w:rsid w:val="00DA6436"/>
    <w:rsid w:val="00DA7671"/>
    <w:rsid w:val="00DA772D"/>
    <w:rsid w:val="00DA773B"/>
    <w:rsid w:val="00DA785D"/>
    <w:rsid w:val="00DA7B71"/>
    <w:rsid w:val="00DB0138"/>
    <w:rsid w:val="00DB02EF"/>
    <w:rsid w:val="00DB17AD"/>
    <w:rsid w:val="00DB1B7F"/>
    <w:rsid w:val="00DB1E50"/>
    <w:rsid w:val="00DB21BE"/>
    <w:rsid w:val="00DB2329"/>
    <w:rsid w:val="00DB248A"/>
    <w:rsid w:val="00DB2566"/>
    <w:rsid w:val="00DB2743"/>
    <w:rsid w:val="00DB2DE6"/>
    <w:rsid w:val="00DB2FD0"/>
    <w:rsid w:val="00DB3C7C"/>
    <w:rsid w:val="00DB4649"/>
    <w:rsid w:val="00DB5BF9"/>
    <w:rsid w:val="00DB5ECA"/>
    <w:rsid w:val="00DB5F2F"/>
    <w:rsid w:val="00DB6341"/>
    <w:rsid w:val="00DB69E5"/>
    <w:rsid w:val="00DC003F"/>
    <w:rsid w:val="00DC07CA"/>
    <w:rsid w:val="00DC0951"/>
    <w:rsid w:val="00DC0AFA"/>
    <w:rsid w:val="00DC1384"/>
    <w:rsid w:val="00DC1476"/>
    <w:rsid w:val="00DC302F"/>
    <w:rsid w:val="00DC3107"/>
    <w:rsid w:val="00DC32F5"/>
    <w:rsid w:val="00DC394F"/>
    <w:rsid w:val="00DC39C3"/>
    <w:rsid w:val="00DC39C5"/>
    <w:rsid w:val="00DC3B9B"/>
    <w:rsid w:val="00DC3DF1"/>
    <w:rsid w:val="00DC40A3"/>
    <w:rsid w:val="00DC40E3"/>
    <w:rsid w:val="00DC4945"/>
    <w:rsid w:val="00DC4C32"/>
    <w:rsid w:val="00DC555C"/>
    <w:rsid w:val="00DC7300"/>
    <w:rsid w:val="00DC7499"/>
    <w:rsid w:val="00DC77F3"/>
    <w:rsid w:val="00DC7B72"/>
    <w:rsid w:val="00DC7EF6"/>
    <w:rsid w:val="00DC7FF3"/>
    <w:rsid w:val="00DD0A04"/>
    <w:rsid w:val="00DD12DF"/>
    <w:rsid w:val="00DD168E"/>
    <w:rsid w:val="00DD2E54"/>
    <w:rsid w:val="00DD33C2"/>
    <w:rsid w:val="00DD3566"/>
    <w:rsid w:val="00DD3719"/>
    <w:rsid w:val="00DD376D"/>
    <w:rsid w:val="00DD3E4F"/>
    <w:rsid w:val="00DD47F5"/>
    <w:rsid w:val="00DD4A31"/>
    <w:rsid w:val="00DD4FDC"/>
    <w:rsid w:val="00DD52AC"/>
    <w:rsid w:val="00DD5361"/>
    <w:rsid w:val="00DD654A"/>
    <w:rsid w:val="00DD6B6A"/>
    <w:rsid w:val="00DD794E"/>
    <w:rsid w:val="00DE047C"/>
    <w:rsid w:val="00DE06F6"/>
    <w:rsid w:val="00DE0B2F"/>
    <w:rsid w:val="00DE0B79"/>
    <w:rsid w:val="00DE0E83"/>
    <w:rsid w:val="00DE133C"/>
    <w:rsid w:val="00DE14BB"/>
    <w:rsid w:val="00DE15D9"/>
    <w:rsid w:val="00DE1A65"/>
    <w:rsid w:val="00DE20EE"/>
    <w:rsid w:val="00DE22DB"/>
    <w:rsid w:val="00DE25D0"/>
    <w:rsid w:val="00DE35D2"/>
    <w:rsid w:val="00DE3797"/>
    <w:rsid w:val="00DE3A06"/>
    <w:rsid w:val="00DE454E"/>
    <w:rsid w:val="00DE4594"/>
    <w:rsid w:val="00DE474F"/>
    <w:rsid w:val="00DE5C5A"/>
    <w:rsid w:val="00DE713B"/>
    <w:rsid w:val="00DE72C6"/>
    <w:rsid w:val="00DE784E"/>
    <w:rsid w:val="00DF0133"/>
    <w:rsid w:val="00DF033E"/>
    <w:rsid w:val="00DF0F2C"/>
    <w:rsid w:val="00DF1DE3"/>
    <w:rsid w:val="00DF23CF"/>
    <w:rsid w:val="00DF3781"/>
    <w:rsid w:val="00DF3D31"/>
    <w:rsid w:val="00DF4ACE"/>
    <w:rsid w:val="00DF4B90"/>
    <w:rsid w:val="00DF4FAC"/>
    <w:rsid w:val="00DF5B52"/>
    <w:rsid w:val="00DF5D4F"/>
    <w:rsid w:val="00DF5E56"/>
    <w:rsid w:val="00DF60C4"/>
    <w:rsid w:val="00DF61F3"/>
    <w:rsid w:val="00DF73CB"/>
    <w:rsid w:val="00DF7886"/>
    <w:rsid w:val="00DF791C"/>
    <w:rsid w:val="00E020CE"/>
    <w:rsid w:val="00E02218"/>
    <w:rsid w:val="00E03305"/>
    <w:rsid w:val="00E05B6C"/>
    <w:rsid w:val="00E06468"/>
    <w:rsid w:val="00E06C9B"/>
    <w:rsid w:val="00E07075"/>
    <w:rsid w:val="00E0779A"/>
    <w:rsid w:val="00E07934"/>
    <w:rsid w:val="00E0795C"/>
    <w:rsid w:val="00E07AB8"/>
    <w:rsid w:val="00E07FAB"/>
    <w:rsid w:val="00E10614"/>
    <w:rsid w:val="00E10CC7"/>
    <w:rsid w:val="00E118A3"/>
    <w:rsid w:val="00E11F7E"/>
    <w:rsid w:val="00E12BD7"/>
    <w:rsid w:val="00E12FEF"/>
    <w:rsid w:val="00E13769"/>
    <w:rsid w:val="00E13A4E"/>
    <w:rsid w:val="00E1404B"/>
    <w:rsid w:val="00E142CA"/>
    <w:rsid w:val="00E153E0"/>
    <w:rsid w:val="00E156BD"/>
    <w:rsid w:val="00E1583A"/>
    <w:rsid w:val="00E163BE"/>
    <w:rsid w:val="00E16436"/>
    <w:rsid w:val="00E16F9D"/>
    <w:rsid w:val="00E17754"/>
    <w:rsid w:val="00E177F0"/>
    <w:rsid w:val="00E202A1"/>
    <w:rsid w:val="00E20EB9"/>
    <w:rsid w:val="00E21726"/>
    <w:rsid w:val="00E21787"/>
    <w:rsid w:val="00E225E2"/>
    <w:rsid w:val="00E22E4F"/>
    <w:rsid w:val="00E22EDF"/>
    <w:rsid w:val="00E23A7F"/>
    <w:rsid w:val="00E24061"/>
    <w:rsid w:val="00E2420B"/>
    <w:rsid w:val="00E24564"/>
    <w:rsid w:val="00E24840"/>
    <w:rsid w:val="00E24A7A"/>
    <w:rsid w:val="00E24FB3"/>
    <w:rsid w:val="00E24FDD"/>
    <w:rsid w:val="00E25720"/>
    <w:rsid w:val="00E2657D"/>
    <w:rsid w:val="00E26708"/>
    <w:rsid w:val="00E26DCE"/>
    <w:rsid w:val="00E27A22"/>
    <w:rsid w:val="00E31330"/>
    <w:rsid w:val="00E32098"/>
    <w:rsid w:val="00E3214A"/>
    <w:rsid w:val="00E32944"/>
    <w:rsid w:val="00E32DAF"/>
    <w:rsid w:val="00E330CB"/>
    <w:rsid w:val="00E3471B"/>
    <w:rsid w:val="00E34B12"/>
    <w:rsid w:val="00E351BD"/>
    <w:rsid w:val="00E3539A"/>
    <w:rsid w:val="00E3552D"/>
    <w:rsid w:val="00E35885"/>
    <w:rsid w:val="00E36EAA"/>
    <w:rsid w:val="00E37171"/>
    <w:rsid w:val="00E37653"/>
    <w:rsid w:val="00E377DA"/>
    <w:rsid w:val="00E37AB7"/>
    <w:rsid w:val="00E400AF"/>
    <w:rsid w:val="00E4053B"/>
    <w:rsid w:val="00E406CD"/>
    <w:rsid w:val="00E407A3"/>
    <w:rsid w:val="00E4101B"/>
    <w:rsid w:val="00E41184"/>
    <w:rsid w:val="00E41473"/>
    <w:rsid w:val="00E41A17"/>
    <w:rsid w:val="00E41A93"/>
    <w:rsid w:val="00E41E4B"/>
    <w:rsid w:val="00E42A6A"/>
    <w:rsid w:val="00E42B1E"/>
    <w:rsid w:val="00E42F7D"/>
    <w:rsid w:val="00E43260"/>
    <w:rsid w:val="00E436BE"/>
    <w:rsid w:val="00E436EA"/>
    <w:rsid w:val="00E43783"/>
    <w:rsid w:val="00E43BDB"/>
    <w:rsid w:val="00E43BEC"/>
    <w:rsid w:val="00E43F7C"/>
    <w:rsid w:val="00E44C29"/>
    <w:rsid w:val="00E45644"/>
    <w:rsid w:val="00E45966"/>
    <w:rsid w:val="00E45F44"/>
    <w:rsid w:val="00E46174"/>
    <w:rsid w:val="00E46230"/>
    <w:rsid w:val="00E4689A"/>
    <w:rsid w:val="00E47101"/>
    <w:rsid w:val="00E47764"/>
    <w:rsid w:val="00E47C4D"/>
    <w:rsid w:val="00E47E5A"/>
    <w:rsid w:val="00E50569"/>
    <w:rsid w:val="00E5147F"/>
    <w:rsid w:val="00E51E26"/>
    <w:rsid w:val="00E5283E"/>
    <w:rsid w:val="00E53C74"/>
    <w:rsid w:val="00E54203"/>
    <w:rsid w:val="00E5468A"/>
    <w:rsid w:val="00E547AD"/>
    <w:rsid w:val="00E547B6"/>
    <w:rsid w:val="00E54916"/>
    <w:rsid w:val="00E54B36"/>
    <w:rsid w:val="00E54C36"/>
    <w:rsid w:val="00E54D00"/>
    <w:rsid w:val="00E55B14"/>
    <w:rsid w:val="00E55CED"/>
    <w:rsid w:val="00E56632"/>
    <w:rsid w:val="00E56A95"/>
    <w:rsid w:val="00E56BC5"/>
    <w:rsid w:val="00E56E67"/>
    <w:rsid w:val="00E56FCC"/>
    <w:rsid w:val="00E5706F"/>
    <w:rsid w:val="00E57CD9"/>
    <w:rsid w:val="00E60A44"/>
    <w:rsid w:val="00E60F5D"/>
    <w:rsid w:val="00E6118E"/>
    <w:rsid w:val="00E61300"/>
    <w:rsid w:val="00E618A8"/>
    <w:rsid w:val="00E620F4"/>
    <w:rsid w:val="00E636A5"/>
    <w:rsid w:val="00E63813"/>
    <w:rsid w:val="00E638E9"/>
    <w:rsid w:val="00E63F79"/>
    <w:rsid w:val="00E64149"/>
    <w:rsid w:val="00E64D4D"/>
    <w:rsid w:val="00E651F0"/>
    <w:rsid w:val="00E65CE2"/>
    <w:rsid w:val="00E6649D"/>
    <w:rsid w:val="00E667B6"/>
    <w:rsid w:val="00E67FF7"/>
    <w:rsid w:val="00E7049D"/>
    <w:rsid w:val="00E70C23"/>
    <w:rsid w:val="00E70C56"/>
    <w:rsid w:val="00E7231B"/>
    <w:rsid w:val="00E723A9"/>
    <w:rsid w:val="00E72B43"/>
    <w:rsid w:val="00E72FC5"/>
    <w:rsid w:val="00E73CCA"/>
    <w:rsid w:val="00E7400C"/>
    <w:rsid w:val="00E74136"/>
    <w:rsid w:val="00E744EB"/>
    <w:rsid w:val="00E747F3"/>
    <w:rsid w:val="00E74DEA"/>
    <w:rsid w:val="00E756CA"/>
    <w:rsid w:val="00E7671C"/>
    <w:rsid w:val="00E769F5"/>
    <w:rsid w:val="00E77800"/>
    <w:rsid w:val="00E77ABE"/>
    <w:rsid w:val="00E77EC7"/>
    <w:rsid w:val="00E802AC"/>
    <w:rsid w:val="00E80322"/>
    <w:rsid w:val="00E80E7F"/>
    <w:rsid w:val="00E811B5"/>
    <w:rsid w:val="00E815F7"/>
    <w:rsid w:val="00E81C26"/>
    <w:rsid w:val="00E82192"/>
    <w:rsid w:val="00E828EA"/>
    <w:rsid w:val="00E830DF"/>
    <w:rsid w:val="00E83254"/>
    <w:rsid w:val="00E83316"/>
    <w:rsid w:val="00E834B1"/>
    <w:rsid w:val="00E838A2"/>
    <w:rsid w:val="00E8404C"/>
    <w:rsid w:val="00E844F7"/>
    <w:rsid w:val="00E8596D"/>
    <w:rsid w:val="00E85CE2"/>
    <w:rsid w:val="00E85E39"/>
    <w:rsid w:val="00E86191"/>
    <w:rsid w:val="00E862F3"/>
    <w:rsid w:val="00E86F61"/>
    <w:rsid w:val="00E8712E"/>
    <w:rsid w:val="00E8A01B"/>
    <w:rsid w:val="00E90797"/>
    <w:rsid w:val="00E90A9B"/>
    <w:rsid w:val="00E91385"/>
    <w:rsid w:val="00E916C4"/>
    <w:rsid w:val="00E92199"/>
    <w:rsid w:val="00E9244C"/>
    <w:rsid w:val="00E92D71"/>
    <w:rsid w:val="00E93B67"/>
    <w:rsid w:val="00E94060"/>
    <w:rsid w:val="00E94917"/>
    <w:rsid w:val="00E94DF9"/>
    <w:rsid w:val="00E95786"/>
    <w:rsid w:val="00E95C38"/>
    <w:rsid w:val="00E963DB"/>
    <w:rsid w:val="00E96642"/>
    <w:rsid w:val="00E96E09"/>
    <w:rsid w:val="00E97260"/>
    <w:rsid w:val="00E973F2"/>
    <w:rsid w:val="00E97862"/>
    <w:rsid w:val="00E97981"/>
    <w:rsid w:val="00E97E34"/>
    <w:rsid w:val="00EA0370"/>
    <w:rsid w:val="00EA07CB"/>
    <w:rsid w:val="00EA0840"/>
    <w:rsid w:val="00EA0F0C"/>
    <w:rsid w:val="00EA1096"/>
    <w:rsid w:val="00EA1AA3"/>
    <w:rsid w:val="00EA1B72"/>
    <w:rsid w:val="00EA2034"/>
    <w:rsid w:val="00EA241E"/>
    <w:rsid w:val="00EA28CF"/>
    <w:rsid w:val="00EA2B1B"/>
    <w:rsid w:val="00EA3EE6"/>
    <w:rsid w:val="00EA493A"/>
    <w:rsid w:val="00EA52BD"/>
    <w:rsid w:val="00EA7111"/>
    <w:rsid w:val="00EA7202"/>
    <w:rsid w:val="00EA78F1"/>
    <w:rsid w:val="00EA7A2E"/>
    <w:rsid w:val="00EB0310"/>
    <w:rsid w:val="00EB0BDC"/>
    <w:rsid w:val="00EB0F0D"/>
    <w:rsid w:val="00EB0F9C"/>
    <w:rsid w:val="00EB21A1"/>
    <w:rsid w:val="00EB2A12"/>
    <w:rsid w:val="00EB2E9B"/>
    <w:rsid w:val="00EB3ACC"/>
    <w:rsid w:val="00EB3E02"/>
    <w:rsid w:val="00EB40FF"/>
    <w:rsid w:val="00EB4917"/>
    <w:rsid w:val="00EB5791"/>
    <w:rsid w:val="00EB57BC"/>
    <w:rsid w:val="00EB59EF"/>
    <w:rsid w:val="00EB5D6A"/>
    <w:rsid w:val="00EB5DCA"/>
    <w:rsid w:val="00EB60BC"/>
    <w:rsid w:val="00EB615B"/>
    <w:rsid w:val="00EB72F9"/>
    <w:rsid w:val="00EB7BA6"/>
    <w:rsid w:val="00EB7E4E"/>
    <w:rsid w:val="00EC090D"/>
    <w:rsid w:val="00EC22E8"/>
    <w:rsid w:val="00EC24E3"/>
    <w:rsid w:val="00EC2E20"/>
    <w:rsid w:val="00EC405F"/>
    <w:rsid w:val="00EC42C5"/>
    <w:rsid w:val="00EC48A8"/>
    <w:rsid w:val="00EC6ABD"/>
    <w:rsid w:val="00EC74C5"/>
    <w:rsid w:val="00EC7512"/>
    <w:rsid w:val="00EC7719"/>
    <w:rsid w:val="00ECBD74"/>
    <w:rsid w:val="00ED0586"/>
    <w:rsid w:val="00ED0FE4"/>
    <w:rsid w:val="00ED120F"/>
    <w:rsid w:val="00ED1397"/>
    <w:rsid w:val="00ED148F"/>
    <w:rsid w:val="00ED149B"/>
    <w:rsid w:val="00ED158D"/>
    <w:rsid w:val="00ED18C0"/>
    <w:rsid w:val="00ED299F"/>
    <w:rsid w:val="00ED2D8D"/>
    <w:rsid w:val="00ED332D"/>
    <w:rsid w:val="00ED3CA9"/>
    <w:rsid w:val="00ED3F0C"/>
    <w:rsid w:val="00ED50A0"/>
    <w:rsid w:val="00ED540A"/>
    <w:rsid w:val="00ED548E"/>
    <w:rsid w:val="00ED5F71"/>
    <w:rsid w:val="00ED60D1"/>
    <w:rsid w:val="00ED6519"/>
    <w:rsid w:val="00ED66E6"/>
    <w:rsid w:val="00ED6906"/>
    <w:rsid w:val="00ED69FF"/>
    <w:rsid w:val="00ED6F90"/>
    <w:rsid w:val="00EE03F0"/>
    <w:rsid w:val="00EE0A30"/>
    <w:rsid w:val="00EE1F6B"/>
    <w:rsid w:val="00EE26D8"/>
    <w:rsid w:val="00EE2812"/>
    <w:rsid w:val="00EE2B14"/>
    <w:rsid w:val="00EE2C47"/>
    <w:rsid w:val="00EE2DAC"/>
    <w:rsid w:val="00EE2EFF"/>
    <w:rsid w:val="00EE2F9D"/>
    <w:rsid w:val="00EE34FE"/>
    <w:rsid w:val="00EE4827"/>
    <w:rsid w:val="00EE48C3"/>
    <w:rsid w:val="00EE4D86"/>
    <w:rsid w:val="00EE51BA"/>
    <w:rsid w:val="00EE5741"/>
    <w:rsid w:val="00EE5826"/>
    <w:rsid w:val="00EE5C64"/>
    <w:rsid w:val="00EE5E02"/>
    <w:rsid w:val="00EE6050"/>
    <w:rsid w:val="00EE668D"/>
    <w:rsid w:val="00EE67C2"/>
    <w:rsid w:val="00EE737C"/>
    <w:rsid w:val="00EE75E9"/>
    <w:rsid w:val="00EE767F"/>
    <w:rsid w:val="00EE7A0C"/>
    <w:rsid w:val="00EE7B93"/>
    <w:rsid w:val="00EF0292"/>
    <w:rsid w:val="00EF03A4"/>
    <w:rsid w:val="00EF0641"/>
    <w:rsid w:val="00EF07A5"/>
    <w:rsid w:val="00EF139B"/>
    <w:rsid w:val="00EF1569"/>
    <w:rsid w:val="00EF1577"/>
    <w:rsid w:val="00EF1E10"/>
    <w:rsid w:val="00EF2644"/>
    <w:rsid w:val="00EF48C1"/>
    <w:rsid w:val="00EF5122"/>
    <w:rsid w:val="00EF5157"/>
    <w:rsid w:val="00EF5236"/>
    <w:rsid w:val="00EF5308"/>
    <w:rsid w:val="00EF55D6"/>
    <w:rsid w:val="00EF6AEA"/>
    <w:rsid w:val="00EF6FBD"/>
    <w:rsid w:val="00EF7AE8"/>
    <w:rsid w:val="00EF7FFB"/>
    <w:rsid w:val="00F00113"/>
    <w:rsid w:val="00F002E4"/>
    <w:rsid w:val="00F00596"/>
    <w:rsid w:val="00F0068C"/>
    <w:rsid w:val="00F00984"/>
    <w:rsid w:val="00F00994"/>
    <w:rsid w:val="00F00A36"/>
    <w:rsid w:val="00F00DD7"/>
    <w:rsid w:val="00F0116E"/>
    <w:rsid w:val="00F01CD8"/>
    <w:rsid w:val="00F02BAB"/>
    <w:rsid w:val="00F03C4F"/>
    <w:rsid w:val="00F0480C"/>
    <w:rsid w:val="00F04925"/>
    <w:rsid w:val="00F053C1"/>
    <w:rsid w:val="00F055D8"/>
    <w:rsid w:val="00F058DA"/>
    <w:rsid w:val="00F061EA"/>
    <w:rsid w:val="00F0729F"/>
    <w:rsid w:val="00F072BD"/>
    <w:rsid w:val="00F100C5"/>
    <w:rsid w:val="00F1020E"/>
    <w:rsid w:val="00F1056D"/>
    <w:rsid w:val="00F109B8"/>
    <w:rsid w:val="00F10B3B"/>
    <w:rsid w:val="00F10C2B"/>
    <w:rsid w:val="00F10C46"/>
    <w:rsid w:val="00F11613"/>
    <w:rsid w:val="00F11AF8"/>
    <w:rsid w:val="00F1264D"/>
    <w:rsid w:val="00F12671"/>
    <w:rsid w:val="00F128DE"/>
    <w:rsid w:val="00F12A93"/>
    <w:rsid w:val="00F13982"/>
    <w:rsid w:val="00F13BBF"/>
    <w:rsid w:val="00F1464B"/>
    <w:rsid w:val="00F14B89"/>
    <w:rsid w:val="00F14D20"/>
    <w:rsid w:val="00F15366"/>
    <w:rsid w:val="00F15708"/>
    <w:rsid w:val="00F1580D"/>
    <w:rsid w:val="00F15A2E"/>
    <w:rsid w:val="00F15FE5"/>
    <w:rsid w:val="00F170CE"/>
    <w:rsid w:val="00F172E2"/>
    <w:rsid w:val="00F20395"/>
    <w:rsid w:val="00F207B5"/>
    <w:rsid w:val="00F2084F"/>
    <w:rsid w:val="00F20ADC"/>
    <w:rsid w:val="00F20E40"/>
    <w:rsid w:val="00F20E98"/>
    <w:rsid w:val="00F20F9A"/>
    <w:rsid w:val="00F21B96"/>
    <w:rsid w:val="00F21BEA"/>
    <w:rsid w:val="00F21C18"/>
    <w:rsid w:val="00F21E3F"/>
    <w:rsid w:val="00F21EAC"/>
    <w:rsid w:val="00F22BA9"/>
    <w:rsid w:val="00F22D32"/>
    <w:rsid w:val="00F23126"/>
    <w:rsid w:val="00F23CDD"/>
    <w:rsid w:val="00F23FAD"/>
    <w:rsid w:val="00F24B40"/>
    <w:rsid w:val="00F24C0C"/>
    <w:rsid w:val="00F24F20"/>
    <w:rsid w:val="00F25A57"/>
    <w:rsid w:val="00F25B62"/>
    <w:rsid w:val="00F27855"/>
    <w:rsid w:val="00F302E1"/>
    <w:rsid w:val="00F304CE"/>
    <w:rsid w:val="00F307F0"/>
    <w:rsid w:val="00F3102E"/>
    <w:rsid w:val="00F321E7"/>
    <w:rsid w:val="00F322D5"/>
    <w:rsid w:val="00F329D2"/>
    <w:rsid w:val="00F32D22"/>
    <w:rsid w:val="00F33221"/>
    <w:rsid w:val="00F33455"/>
    <w:rsid w:val="00F3348A"/>
    <w:rsid w:val="00F355D6"/>
    <w:rsid w:val="00F3606C"/>
    <w:rsid w:val="00F360CD"/>
    <w:rsid w:val="00F36FA4"/>
    <w:rsid w:val="00F3715E"/>
    <w:rsid w:val="00F40710"/>
    <w:rsid w:val="00F40E3D"/>
    <w:rsid w:val="00F41166"/>
    <w:rsid w:val="00F41BF8"/>
    <w:rsid w:val="00F41EAF"/>
    <w:rsid w:val="00F41F63"/>
    <w:rsid w:val="00F420F2"/>
    <w:rsid w:val="00F421AB"/>
    <w:rsid w:val="00F42B28"/>
    <w:rsid w:val="00F43619"/>
    <w:rsid w:val="00F43687"/>
    <w:rsid w:val="00F43A72"/>
    <w:rsid w:val="00F43E48"/>
    <w:rsid w:val="00F444C5"/>
    <w:rsid w:val="00F44853"/>
    <w:rsid w:val="00F45CEE"/>
    <w:rsid w:val="00F45D68"/>
    <w:rsid w:val="00F4646B"/>
    <w:rsid w:val="00F475BA"/>
    <w:rsid w:val="00F47C04"/>
    <w:rsid w:val="00F5062A"/>
    <w:rsid w:val="00F5088B"/>
    <w:rsid w:val="00F50C61"/>
    <w:rsid w:val="00F51039"/>
    <w:rsid w:val="00F51A46"/>
    <w:rsid w:val="00F51B97"/>
    <w:rsid w:val="00F51B9F"/>
    <w:rsid w:val="00F520C4"/>
    <w:rsid w:val="00F5243E"/>
    <w:rsid w:val="00F525F7"/>
    <w:rsid w:val="00F527A7"/>
    <w:rsid w:val="00F527EC"/>
    <w:rsid w:val="00F52EFA"/>
    <w:rsid w:val="00F5305A"/>
    <w:rsid w:val="00F531A6"/>
    <w:rsid w:val="00F53BD9"/>
    <w:rsid w:val="00F53EBB"/>
    <w:rsid w:val="00F5415A"/>
    <w:rsid w:val="00F54167"/>
    <w:rsid w:val="00F546E9"/>
    <w:rsid w:val="00F54B3C"/>
    <w:rsid w:val="00F54D15"/>
    <w:rsid w:val="00F5564B"/>
    <w:rsid w:val="00F562A9"/>
    <w:rsid w:val="00F56590"/>
    <w:rsid w:val="00F56A3F"/>
    <w:rsid w:val="00F60593"/>
    <w:rsid w:val="00F6083E"/>
    <w:rsid w:val="00F60C7B"/>
    <w:rsid w:val="00F61156"/>
    <w:rsid w:val="00F6135F"/>
    <w:rsid w:val="00F61647"/>
    <w:rsid w:val="00F61902"/>
    <w:rsid w:val="00F6244E"/>
    <w:rsid w:val="00F626E8"/>
    <w:rsid w:val="00F62866"/>
    <w:rsid w:val="00F62A57"/>
    <w:rsid w:val="00F62B3B"/>
    <w:rsid w:val="00F62C4E"/>
    <w:rsid w:val="00F62F53"/>
    <w:rsid w:val="00F63C2A"/>
    <w:rsid w:val="00F63D3D"/>
    <w:rsid w:val="00F63D65"/>
    <w:rsid w:val="00F63FE8"/>
    <w:rsid w:val="00F64409"/>
    <w:rsid w:val="00F6569E"/>
    <w:rsid w:val="00F656E9"/>
    <w:rsid w:val="00F65F73"/>
    <w:rsid w:val="00F676E3"/>
    <w:rsid w:val="00F67969"/>
    <w:rsid w:val="00F679E4"/>
    <w:rsid w:val="00F67B75"/>
    <w:rsid w:val="00F67BFC"/>
    <w:rsid w:val="00F70349"/>
    <w:rsid w:val="00F707AA"/>
    <w:rsid w:val="00F70AD0"/>
    <w:rsid w:val="00F70C5C"/>
    <w:rsid w:val="00F71881"/>
    <w:rsid w:val="00F719B5"/>
    <w:rsid w:val="00F72253"/>
    <w:rsid w:val="00F72744"/>
    <w:rsid w:val="00F74305"/>
    <w:rsid w:val="00F7494A"/>
    <w:rsid w:val="00F74B0F"/>
    <w:rsid w:val="00F75B5F"/>
    <w:rsid w:val="00F76052"/>
    <w:rsid w:val="00F761B4"/>
    <w:rsid w:val="00F76BE0"/>
    <w:rsid w:val="00F77D3E"/>
    <w:rsid w:val="00F80097"/>
    <w:rsid w:val="00F80141"/>
    <w:rsid w:val="00F806F5"/>
    <w:rsid w:val="00F806FB"/>
    <w:rsid w:val="00F810C4"/>
    <w:rsid w:val="00F814DD"/>
    <w:rsid w:val="00F8159D"/>
    <w:rsid w:val="00F819EE"/>
    <w:rsid w:val="00F81AED"/>
    <w:rsid w:val="00F81ED8"/>
    <w:rsid w:val="00F8230B"/>
    <w:rsid w:val="00F82817"/>
    <w:rsid w:val="00F82CAF"/>
    <w:rsid w:val="00F840CF"/>
    <w:rsid w:val="00F84367"/>
    <w:rsid w:val="00F84589"/>
    <w:rsid w:val="00F84979"/>
    <w:rsid w:val="00F85283"/>
    <w:rsid w:val="00F86009"/>
    <w:rsid w:val="00F864BB"/>
    <w:rsid w:val="00F86537"/>
    <w:rsid w:val="00F86A9A"/>
    <w:rsid w:val="00F8742E"/>
    <w:rsid w:val="00F878C2"/>
    <w:rsid w:val="00F87B28"/>
    <w:rsid w:val="00F87C42"/>
    <w:rsid w:val="00F909B0"/>
    <w:rsid w:val="00F90F19"/>
    <w:rsid w:val="00F92A4A"/>
    <w:rsid w:val="00F92ABA"/>
    <w:rsid w:val="00F92C36"/>
    <w:rsid w:val="00F92F7E"/>
    <w:rsid w:val="00F931A6"/>
    <w:rsid w:val="00F935C2"/>
    <w:rsid w:val="00F935C6"/>
    <w:rsid w:val="00F94065"/>
    <w:rsid w:val="00F9439E"/>
    <w:rsid w:val="00F9467A"/>
    <w:rsid w:val="00F95166"/>
    <w:rsid w:val="00F960A8"/>
    <w:rsid w:val="00F96138"/>
    <w:rsid w:val="00F9642B"/>
    <w:rsid w:val="00F96598"/>
    <w:rsid w:val="00F96678"/>
    <w:rsid w:val="00F96735"/>
    <w:rsid w:val="00F973F4"/>
    <w:rsid w:val="00F97EE5"/>
    <w:rsid w:val="00FA0F83"/>
    <w:rsid w:val="00FA1358"/>
    <w:rsid w:val="00FA1C03"/>
    <w:rsid w:val="00FA1F8C"/>
    <w:rsid w:val="00FA217F"/>
    <w:rsid w:val="00FA2443"/>
    <w:rsid w:val="00FA24B0"/>
    <w:rsid w:val="00FA25F9"/>
    <w:rsid w:val="00FA264B"/>
    <w:rsid w:val="00FA2D40"/>
    <w:rsid w:val="00FA2EA3"/>
    <w:rsid w:val="00FA34F4"/>
    <w:rsid w:val="00FA3716"/>
    <w:rsid w:val="00FA3D48"/>
    <w:rsid w:val="00FA4337"/>
    <w:rsid w:val="00FA4446"/>
    <w:rsid w:val="00FA446D"/>
    <w:rsid w:val="00FA48FD"/>
    <w:rsid w:val="00FA4AA1"/>
    <w:rsid w:val="00FA5526"/>
    <w:rsid w:val="00FA613D"/>
    <w:rsid w:val="00FA65D3"/>
    <w:rsid w:val="00FA6732"/>
    <w:rsid w:val="00FA6AFA"/>
    <w:rsid w:val="00FA6F25"/>
    <w:rsid w:val="00FA7651"/>
    <w:rsid w:val="00FA7687"/>
    <w:rsid w:val="00FA7731"/>
    <w:rsid w:val="00FA77AA"/>
    <w:rsid w:val="00FA77C5"/>
    <w:rsid w:val="00FA7C94"/>
    <w:rsid w:val="00FB067F"/>
    <w:rsid w:val="00FB160D"/>
    <w:rsid w:val="00FB16DB"/>
    <w:rsid w:val="00FB19E2"/>
    <w:rsid w:val="00FB1AA9"/>
    <w:rsid w:val="00FB1C87"/>
    <w:rsid w:val="00FB234B"/>
    <w:rsid w:val="00FB258B"/>
    <w:rsid w:val="00FB2B04"/>
    <w:rsid w:val="00FB2E61"/>
    <w:rsid w:val="00FB33F6"/>
    <w:rsid w:val="00FB34BF"/>
    <w:rsid w:val="00FB3941"/>
    <w:rsid w:val="00FB3965"/>
    <w:rsid w:val="00FB39A4"/>
    <w:rsid w:val="00FB3C43"/>
    <w:rsid w:val="00FB3C76"/>
    <w:rsid w:val="00FB4951"/>
    <w:rsid w:val="00FB4FAC"/>
    <w:rsid w:val="00FB54DA"/>
    <w:rsid w:val="00FB640F"/>
    <w:rsid w:val="00FB6997"/>
    <w:rsid w:val="00FB6D4D"/>
    <w:rsid w:val="00FB7A07"/>
    <w:rsid w:val="00FC02AA"/>
    <w:rsid w:val="00FC05BD"/>
    <w:rsid w:val="00FC0849"/>
    <w:rsid w:val="00FC0CA5"/>
    <w:rsid w:val="00FC0D0A"/>
    <w:rsid w:val="00FC16AF"/>
    <w:rsid w:val="00FC2473"/>
    <w:rsid w:val="00FC331B"/>
    <w:rsid w:val="00FC3B25"/>
    <w:rsid w:val="00FC3EFF"/>
    <w:rsid w:val="00FC410F"/>
    <w:rsid w:val="00FC4149"/>
    <w:rsid w:val="00FC4299"/>
    <w:rsid w:val="00FC4D7D"/>
    <w:rsid w:val="00FC57FD"/>
    <w:rsid w:val="00FC5A21"/>
    <w:rsid w:val="00FC5BF0"/>
    <w:rsid w:val="00FC6F1E"/>
    <w:rsid w:val="00FC6F29"/>
    <w:rsid w:val="00FC7097"/>
    <w:rsid w:val="00FC7B3F"/>
    <w:rsid w:val="00FC7CA8"/>
    <w:rsid w:val="00FD0547"/>
    <w:rsid w:val="00FD0C89"/>
    <w:rsid w:val="00FD0F81"/>
    <w:rsid w:val="00FD15C6"/>
    <w:rsid w:val="00FD307E"/>
    <w:rsid w:val="00FD3A40"/>
    <w:rsid w:val="00FD3D1A"/>
    <w:rsid w:val="00FD3DD8"/>
    <w:rsid w:val="00FD451A"/>
    <w:rsid w:val="00FD4E3B"/>
    <w:rsid w:val="00FD52FE"/>
    <w:rsid w:val="00FD55A4"/>
    <w:rsid w:val="00FD5A30"/>
    <w:rsid w:val="00FD6199"/>
    <w:rsid w:val="00FD63C8"/>
    <w:rsid w:val="00FD644E"/>
    <w:rsid w:val="00FD6740"/>
    <w:rsid w:val="00FD6CDC"/>
    <w:rsid w:val="00FD6D4B"/>
    <w:rsid w:val="00FD6FE3"/>
    <w:rsid w:val="00FD7660"/>
    <w:rsid w:val="00FD7DE4"/>
    <w:rsid w:val="00FE00AF"/>
    <w:rsid w:val="00FE0117"/>
    <w:rsid w:val="00FE0C02"/>
    <w:rsid w:val="00FE1280"/>
    <w:rsid w:val="00FE1501"/>
    <w:rsid w:val="00FE1529"/>
    <w:rsid w:val="00FE277C"/>
    <w:rsid w:val="00FE2B2B"/>
    <w:rsid w:val="00FE2D76"/>
    <w:rsid w:val="00FE36F0"/>
    <w:rsid w:val="00FE3C05"/>
    <w:rsid w:val="00FE3C4F"/>
    <w:rsid w:val="00FE3D6F"/>
    <w:rsid w:val="00FE4510"/>
    <w:rsid w:val="00FE4CE2"/>
    <w:rsid w:val="00FE513F"/>
    <w:rsid w:val="00FE590D"/>
    <w:rsid w:val="00FE591B"/>
    <w:rsid w:val="00FE5B9C"/>
    <w:rsid w:val="00FE5F49"/>
    <w:rsid w:val="00FE6336"/>
    <w:rsid w:val="00FE6560"/>
    <w:rsid w:val="00FF0609"/>
    <w:rsid w:val="00FF0D8C"/>
    <w:rsid w:val="00FF1647"/>
    <w:rsid w:val="00FF1B9B"/>
    <w:rsid w:val="00FF1DCD"/>
    <w:rsid w:val="00FF2434"/>
    <w:rsid w:val="00FF2758"/>
    <w:rsid w:val="00FF2759"/>
    <w:rsid w:val="00FF2D24"/>
    <w:rsid w:val="00FF2E5C"/>
    <w:rsid w:val="00FF2F56"/>
    <w:rsid w:val="00FF3470"/>
    <w:rsid w:val="00FF3E7F"/>
    <w:rsid w:val="00FF4E9A"/>
    <w:rsid w:val="00FF5A70"/>
    <w:rsid w:val="00FF5D1F"/>
    <w:rsid w:val="00FF6479"/>
    <w:rsid w:val="00FF6665"/>
    <w:rsid w:val="00FF6761"/>
    <w:rsid w:val="00FF6853"/>
    <w:rsid w:val="00FF754E"/>
    <w:rsid w:val="010E10D7"/>
    <w:rsid w:val="01231A3B"/>
    <w:rsid w:val="01443E24"/>
    <w:rsid w:val="018B17B0"/>
    <w:rsid w:val="01C303F9"/>
    <w:rsid w:val="022020A6"/>
    <w:rsid w:val="0244F601"/>
    <w:rsid w:val="0267761B"/>
    <w:rsid w:val="0270CB12"/>
    <w:rsid w:val="0271FDA3"/>
    <w:rsid w:val="027AF129"/>
    <w:rsid w:val="02887AC0"/>
    <w:rsid w:val="03068C6F"/>
    <w:rsid w:val="03206533"/>
    <w:rsid w:val="034229E0"/>
    <w:rsid w:val="0343EF4D"/>
    <w:rsid w:val="0398248C"/>
    <w:rsid w:val="03B19C04"/>
    <w:rsid w:val="040532B3"/>
    <w:rsid w:val="042D0913"/>
    <w:rsid w:val="043628D4"/>
    <w:rsid w:val="0440862D"/>
    <w:rsid w:val="04C65828"/>
    <w:rsid w:val="04E44791"/>
    <w:rsid w:val="05703C3F"/>
    <w:rsid w:val="05B6F4A1"/>
    <w:rsid w:val="05C33A31"/>
    <w:rsid w:val="05F3D829"/>
    <w:rsid w:val="0636D271"/>
    <w:rsid w:val="06C7AA3B"/>
    <w:rsid w:val="06D633F2"/>
    <w:rsid w:val="0718D3C8"/>
    <w:rsid w:val="07688FC6"/>
    <w:rsid w:val="07852A7A"/>
    <w:rsid w:val="07ED563F"/>
    <w:rsid w:val="0843E4FB"/>
    <w:rsid w:val="0860C679"/>
    <w:rsid w:val="086853E2"/>
    <w:rsid w:val="0878DAB1"/>
    <w:rsid w:val="08DD1B4E"/>
    <w:rsid w:val="094D610B"/>
    <w:rsid w:val="095096F2"/>
    <w:rsid w:val="099588F0"/>
    <w:rsid w:val="09DBA4F7"/>
    <w:rsid w:val="09EF9A58"/>
    <w:rsid w:val="0A249AAA"/>
    <w:rsid w:val="0A3D3B36"/>
    <w:rsid w:val="0A6EE517"/>
    <w:rsid w:val="0ABB6A8C"/>
    <w:rsid w:val="0B341368"/>
    <w:rsid w:val="0B5444CE"/>
    <w:rsid w:val="0B951159"/>
    <w:rsid w:val="0B9FF4A4"/>
    <w:rsid w:val="0C20CACE"/>
    <w:rsid w:val="0C5AFB7C"/>
    <w:rsid w:val="0C7B8E3A"/>
    <w:rsid w:val="0CC40926"/>
    <w:rsid w:val="0CCFE3C9"/>
    <w:rsid w:val="0D19C321"/>
    <w:rsid w:val="0D319CBC"/>
    <w:rsid w:val="0DB4D4AE"/>
    <w:rsid w:val="0DBF7CAD"/>
    <w:rsid w:val="0DD04180"/>
    <w:rsid w:val="0DDB63A0"/>
    <w:rsid w:val="0DDD33C0"/>
    <w:rsid w:val="0E08FA88"/>
    <w:rsid w:val="0E0E7215"/>
    <w:rsid w:val="0E5045E2"/>
    <w:rsid w:val="0E9BBF05"/>
    <w:rsid w:val="0EC2D899"/>
    <w:rsid w:val="0F726D84"/>
    <w:rsid w:val="0FAF67F0"/>
    <w:rsid w:val="101464E3"/>
    <w:rsid w:val="102DB90E"/>
    <w:rsid w:val="1058ED46"/>
    <w:rsid w:val="1064A6BD"/>
    <w:rsid w:val="10A570A7"/>
    <w:rsid w:val="1164C555"/>
    <w:rsid w:val="117971E9"/>
    <w:rsid w:val="118E2831"/>
    <w:rsid w:val="11C28433"/>
    <w:rsid w:val="11F7F20B"/>
    <w:rsid w:val="11FB587F"/>
    <w:rsid w:val="123E2325"/>
    <w:rsid w:val="12514EDD"/>
    <w:rsid w:val="12824818"/>
    <w:rsid w:val="129316A0"/>
    <w:rsid w:val="12DE8A34"/>
    <w:rsid w:val="134371B3"/>
    <w:rsid w:val="134ECCA2"/>
    <w:rsid w:val="13A82E7C"/>
    <w:rsid w:val="13AB0689"/>
    <w:rsid w:val="13C5712B"/>
    <w:rsid w:val="13E65DDA"/>
    <w:rsid w:val="141D55E3"/>
    <w:rsid w:val="1433F42B"/>
    <w:rsid w:val="14A7D704"/>
    <w:rsid w:val="14CD1E13"/>
    <w:rsid w:val="14D9997E"/>
    <w:rsid w:val="15927560"/>
    <w:rsid w:val="15F9395B"/>
    <w:rsid w:val="162EE189"/>
    <w:rsid w:val="16383794"/>
    <w:rsid w:val="167EB29A"/>
    <w:rsid w:val="16835223"/>
    <w:rsid w:val="16AF5C3B"/>
    <w:rsid w:val="16BD8942"/>
    <w:rsid w:val="16CD20EE"/>
    <w:rsid w:val="16F94B2B"/>
    <w:rsid w:val="175160A5"/>
    <w:rsid w:val="175AA539"/>
    <w:rsid w:val="175B3E9F"/>
    <w:rsid w:val="176EB67A"/>
    <w:rsid w:val="178A3C29"/>
    <w:rsid w:val="17C82B00"/>
    <w:rsid w:val="17D55C3E"/>
    <w:rsid w:val="17FA52FC"/>
    <w:rsid w:val="17FA9B31"/>
    <w:rsid w:val="18449EA1"/>
    <w:rsid w:val="1889DF26"/>
    <w:rsid w:val="18F9FD10"/>
    <w:rsid w:val="1918AEDA"/>
    <w:rsid w:val="195293D4"/>
    <w:rsid w:val="198011B9"/>
    <w:rsid w:val="1991CF45"/>
    <w:rsid w:val="19B3190C"/>
    <w:rsid w:val="19CBF6E0"/>
    <w:rsid w:val="1A060924"/>
    <w:rsid w:val="1A0CD0EF"/>
    <w:rsid w:val="1A654553"/>
    <w:rsid w:val="1A8B805C"/>
    <w:rsid w:val="1A9CB4E6"/>
    <w:rsid w:val="1AF6CA81"/>
    <w:rsid w:val="1B1DE6CE"/>
    <w:rsid w:val="1B7CA572"/>
    <w:rsid w:val="1BD81480"/>
    <w:rsid w:val="1C550498"/>
    <w:rsid w:val="1CF8FD3F"/>
    <w:rsid w:val="1D315709"/>
    <w:rsid w:val="1D55450B"/>
    <w:rsid w:val="1D7D88B5"/>
    <w:rsid w:val="1D9B3AEF"/>
    <w:rsid w:val="1DB94B58"/>
    <w:rsid w:val="1DBE3C81"/>
    <w:rsid w:val="1DEBFB48"/>
    <w:rsid w:val="1DFF3408"/>
    <w:rsid w:val="1E120119"/>
    <w:rsid w:val="1E2A76BE"/>
    <w:rsid w:val="1E4E8FB6"/>
    <w:rsid w:val="1E7AB4B7"/>
    <w:rsid w:val="1EA66FF4"/>
    <w:rsid w:val="1EBDB5F6"/>
    <w:rsid w:val="1F2FFEEE"/>
    <w:rsid w:val="1F414E67"/>
    <w:rsid w:val="1F68F9CF"/>
    <w:rsid w:val="1FA3E4DF"/>
    <w:rsid w:val="1FAAEC35"/>
    <w:rsid w:val="1FB85B34"/>
    <w:rsid w:val="1FCC12F4"/>
    <w:rsid w:val="1FDA9BC3"/>
    <w:rsid w:val="2020D020"/>
    <w:rsid w:val="20424055"/>
    <w:rsid w:val="2062AFF0"/>
    <w:rsid w:val="2083BE57"/>
    <w:rsid w:val="2120D413"/>
    <w:rsid w:val="21B30B87"/>
    <w:rsid w:val="21B35BC3"/>
    <w:rsid w:val="22DA2F4C"/>
    <w:rsid w:val="230981BD"/>
    <w:rsid w:val="23730400"/>
    <w:rsid w:val="2388A8DE"/>
    <w:rsid w:val="23C103AB"/>
    <w:rsid w:val="23C1C063"/>
    <w:rsid w:val="23F2377C"/>
    <w:rsid w:val="24704A18"/>
    <w:rsid w:val="24E7832B"/>
    <w:rsid w:val="253E4369"/>
    <w:rsid w:val="2559AA6D"/>
    <w:rsid w:val="255C3BF0"/>
    <w:rsid w:val="2596457A"/>
    <w:rsid w:val="26220EED"/>
    <w:rsid w:val="26644CB2"/>
    <w:rsid w:val="269AC3E5"/>
    <w:rsid w:val="269C211B"/>
    <w:rsid w:val="26A25870"/>
    <w:rsid w:val="26C1F726"/>
    <w:rsid w:val="26CB0DE2"/>
    <w:rsid w:val="26D2F170"/>
    <w:rsid w:val="26D5F36D"/>
    <w:rsid w:val="278D1BFD"/>
    <w:rsid w:val="279E3572"/>
    <w:rsid w:val="27F14C97"/>
    <w:rsid w:val="280252A8"/>
    <w:rsid w:val="2815009A"/>
    <w:rsid w:val="286DDA42"/>
    <w:rsid w:val="28943A47"/>
    <w:rsid w:val="28B4671F"/>
    <w:rsid w:val="28EE2815"/>
    <w:rsid w:val="290C923A"/>
    <w:rsid w:val="29433276"/>
    <w:rsid w:val="2950E73D"/>
    <w:rsid w:val="29545849"/>
    <w:rsid w:val="295F0E72"/>
    <w:rsid w:val="296EC650"/>
    <w:rsid w:val="296F360C"/>
    <w:rsid w:val="298E6571"/>
    <w:rsid w:val="29A22990"/>
    <w:rsid w:val="29AD28A6"/>
    <w:rsid w:val="29BEBAF9"/>
    <w:rsid w:val="29CEE5B8"/>
    <w:rsid w:val="2A265342"/>
    <w:rsid w:val="2A32E4BA"/>
    <w:rsid w:val="2A7BD00A"/>
    <w:rsid w:val="2A852DCF"/>
    <w:rsid w:val="2A91A900"/>
    <w:rsid w:val="2AB93D11"/>
    <w:rsid w:val="2B3A023B"/>
    <w:rsid w:val="2B3E996C"/>
    <w:rsid w:val="2B5F35C5"/>
    <w:rsid w:val="2C600CC6"/>
    <w:rsid w:val="2CB43FF1"/>
    <w:rsid w:val="2CD5C3CB"/>
    <w:rsid w:val="2D08EED4"/>
    <w:rsid w:val="2D46097D"/>
    <w:rsid w:val="2D835942"/>
    <w:rsid w:val="2D9734B2"/>
    <w:rsid w:val="2E21F169"/>
    <w:rsid w:val="2E915624"/>
    <w:rsid w:val="2EAF4754"/>
    <w:rsid w:val="2EE4AD62"/>
    <w:rsid w:val="2F42825E"/>
    <w:rsid w:val="2F7F02CD"/>
    <w:rsid w:val="2FA7D4B7"/>
    <w:rsid w:val="2FA89186"/>
    <w:rsid w:val="2FC1F231"/>
    <w:rsid w:val="2FD6D306"/>
    <w:rsid w:val="2FF4FBD5"/>
    <w:rsid w:val="30BAFA04"/>
    <w:rsid w:val="30BFAD3C"/>
    <w:rsid w:val="30C10869"/>
    <w:rsid w:val="3164C194"/>
    <w:rsid w:val="3167AB59"/>
    <w:rsid w:val="31DC787C"/>
    <w:rsid w:val="320AF66D"/>
    <w:rsid w:val="320D4E73"/>
    <w:rsid w:val="32276435"/>
    <w:rsid w:val="32375974"/>
    <w:rsid w:val="324A1427"/>
    <w:rsid w:val="32619645"/>
    <w:rsid w:val="32654C1B"/>
    <w:rsid w:val="3325281A"/>
    <w:rsid w:val="332FD6BF"/>
    <w:rsid w:val="337F8B7B"/>
    <w:rsid w:val="3434D79E"/>
    <w:rsid w:val="344DF4FD"/>
    <w:rsid w:val="346C70D3"/>
    <w:rsid w:val="34705DA8"/>
    <w:rsid w:val="347C2A9F"/>
    <w:rsid w:val="34E6659D"/>
    <w:rsid w:val="34FDEEF6"/>
    <w:rsid w:val="35C20760"/>
    <w:rsid w:val="35D09D01"/>
    <w:rsid w:val="35D7B686"/>
    <w:rsid w:val="36E093F3"/>
    <w:rsid w:val="36F4E058"/>
    <w:rsid w:val="376675E2"/>
    <w:rsid w:val="37A6D892"/>
    <w:rsid w:val="384F6D13"/>
    <w:rsid w:val="38866556"/>
    <w:rsid w:val="38BF1225"/>
    <w:rsid w:val="38E63CEA"/>
    <w:rsid w:val="38F1AE8F"/>
    <w:rsid w:val="3957A65B"/>
    <w:rsid w:val="39938C67"/>
    <w:rsid w:val="399B17D4"/>
    <w:rsid w:val="39D72927"/>
    <w:rsid w:val="39E04178"/>
    <w:rsid w:val="39E48E7C"/>
    <w:rsid w:val="3A5B6C90"/>
    <w:rsid w:val="3A6C16AE"/>
    <w:rsid w:val="3A84FF66"/>
    <w:rsid w:val="3AA0DDA1"/>
    <w:rsid w:val="3AA40E24"/>
    <w:rsid w:val="3AB22714"/>
    <w:rsid w:val="3AB38A46"/>
    <w:rsid w:val="3AD30737"/>
    <w:rsid w:val="3B77BF15"/>
    <w:rsid w:val="3B8DD440"/>
    <w:rsid w:val="3BB960A6"/>
    <w:rsid w:val="3BBB110E"/>
    <w:rsid w:val="3C1F48F3"/>
    <w:rsid w:val="3C4AE7A6"/>
    <w:rsid w:val="3C500A88"/>
    <w:rsid w:val="3C5B3ABD"/>
    <w:rsid w:val="3C8B80DB"/>
    <w:rsid w:val="3CA3D23B"/>
    <w:rsid w:val="3CAD94F4"/>
    <w:rsid w:val="3CBC8208"/>
    <w:rsid w:val="3CC3DA1E"/>
    <w:rsid w:val="3CD4783B"/>
    <w:rsid w:val="3CEF9692"/>
    <w:rsid w:val="3CF950DE"/>
    <w:rsid w:val="3D03C287"/>
    <w:rsid w:val="3D18D28B"/>
    <w:rsid w:val="3D2C6C8A"/>
    <w:rsid w:val="3D6DCA03"/>
    <w:rsid w:val="3E00A9B2"/>
    <w:rsid w:val="3E0EF02C"/>
    <w:rsid w:val="3E3CC28F"/>
    <w:rsid w:val="3E74469B"/>
    <w:rsid w:val="3E97777B"/>
    <w:rsid w:val="3EACC16F"/>
    <w:rsid w:val="3EBF19AA"/>
    <w:rsid w:val="3EDD7AEA"/>
    <w:rsid w:val="3F181799"/>
    <w:rsid w:val="3F41F01D"/>
    <w:rsid w:val="3FA10528"/>
    <w:rsid w:val="3FAAC08D"/>
    <w:rsid w:val="3FE45528"/>
    <w:rsid w:val="4020B9E5"/>
    <w:rsid w:val="40EDE86E"/>
    <w:rsid w:val="41245AB1"/>
    <w:rsid w:val="4161A7D0"/>
    <w:rsid w:val="416ECD91"/>
    <w:rsid w:val="41A67E12"/>
    <w:rsid w:val="41DBAC2B"/>
    <w:rsid w:val="422DE925"/>
    <w:rsid w:val="42459A6B"/>
    <w:rsid w:val="42B0AFB3"/>
    <w:rsid w:val="42BC2E83"/>
    <w:rsid w:val="42DF63F3"/>
    <w:rsid w:val="43057AE8"/>
    <w:rsid w:val="431F9F64"/>
    <w:rsid w:val="432026BF"/>
    <w:rsid w:val="435F1AFD"/>
    <w:rsid w:val="4363B011"/>
    <w:rsid w:val="4378A801"/>
    <w:rsid w:val="4379DA30"/>
    <w:rsid w:val="438415C9"/>
    <w:rsid w:val="43CF4929"/>
    <w:rsid w:val="43D55C74"/>
    <w:rsid w:val="43EBF8EF"/>
    <w:rsid w:val="44154FA3"/>
    <w:rsid w:val="441FE4AE"/>
    <w:rsid w:val="44258930"/>
    <w:rsid w:val="4458741E"/>
    <w:rsid w:val="44991226"/>
    <w:rsid w:val="44B5C3A6"/>
    <w:rsid w:val="44CB0C6D"/>
    <w:rsid w:val="44F5C05F"/>
    <w:rsid w:val="44FEB2BC"/>
    <w:rsid w:val="451C836E"/>
    <w:rsid w:val="453AD467"/>
    <w:rsid w:val="45528A02"/>
    <w:rsid w:val="4560AA8F"/>
    <w:rsid w:val="45940B3A"/>
    <w:rsid w:val="45E72572"/>
    <w:rsid w:val="460CD4B3"/>
    <w:rsid w:val="46127008"/>
    <w:rsid w:val="4644AD46"/>
    <w:rsid w:val="46544ACE"/>
    <w:rsid w:val="46574026"/>
    <w:rsid w:val="4671D9AE"/>
    <w:rsid w:val="46879F58"/>
    <w:rsid w:val="46FC9131"/>
    <w:rsid w:val="4724BC44"/>
    <w:rsid w:val="47483F07"/>
    <w:rsid w:val="478CC5F7"/>
    <w:rsid w:val="478E6AB9"/>
    <w:rsid w:val="47C69E7D"/>
    <w:rsid w:val="47E3736C"/>
    <w:rsid w:val="4884EE1B"/>
    <w:rsid w:val="48D6EB61"/>
    <w:rsid w:val="48FF74DE"/>
    <w:rsid w:val="491AF25E"/>
    <w:rsid w:val="493C242E"/>
    <w:rsid w:val="4942B5D8"/>
    <w:rsid w:val="495C3E72"/>
    <w:rsid w:val="497C4E08"/>
    <w:rsid w:val="49B0A426"/>
    <w:rsid w:val="49C586C5"/>
    <w:rsid w:val="49C99AC5"/>
    <w:rsid w:val="4A13BAA5"/>
    <w:rsid w:val="4A734254"/>
    <w:rsid w:val="4A925455"/>
    <w:rsid w:val="4AC3B599"/>
    <w:rsid w:val="4AD13B65"/>
    <w:rsid w:val="4B233F6F"/>
    <w:rsid w:val="4B2AB149"/>
    <w:rsid w:val="4B8B626C"/>
    <w:rsid w:val="4C0B6B53"/>
    <w:rsid w:val="4C150415"/>
    <w:rsid w:val="4C558F26"/>
    <w:rsid w:val="4C75ACB9"/>
    <w:rsid w:val="4C8A04A0"/>
    <w:rsid w:val="4CDAAB11"/>
    <w:rsid w:val="4D3AFB39"/>
    <w:rsid w:val="4D653DC4"/>
    <w:rsid w:val="4D75D6D7"/>
    <w:rsid w:val="4DC0A390"/>
    <w:rsid w:val="4DD76267"/>
    <w:rsid w:val="4DDA8008"/>
    <w:rsid w:val="4E1C2C27"/>
    <w:rsid w:val="4E3B84BE"/>
    <w:rsid w:val="4E813E40"/>
    <w:rsid w:val="4E8A23AE"/>
    <w:rsid w:val="4E9049D1"/>
    <w:rsid w:val="4EBBF61A"/>
    <w:rsid w:val="4EC2BF9A"/>
    <w:rsid w:val="4ECC2737"/>
    <w:rsid w:val="4EDC75C7"/>
    <w:rsid w:val="4EECDD20"/>
    <w:rsid w:val="4F02B4F6"/>
    <w:rsid w:val="4F0A42A8"/>
    <w:rsid w:val="4F2F8824"/>
    <w:rsid w:val="4F3FA4E4"/>
    <w:rsid w:val="4F4044C5"/>
    <w:rsid w:val="4F4D0240"/>
    <w:rsid w:val="4F8A714B"/>
    <w:rsid w:val="4FB2C689"/>
    <w:rsid w:val="4FD19811"/>
    <w:rsid w:val="4FEE49A9"/>
    <w:rsid w:val="50441E37"/>
    <w:rsid w:val="50866149"/>
    <w:rsid w:val="50D7325C"/>
    <w:rsid w:val="52040E08"/>
    <w:rsid w:val="52D8B6A1"/>
    <w:rsid w:val="52F98AF7"/>
    <w:rsid w:val="5317FCB2"/>
    <w:rsid w:val="53203BF1"/>
    <w:rsid w:val="534109B8"/>
    <w:rsid w:val="53A3E8DC"/>
    <w:rsid w:val="53AB5F90"/>
    <w:rsid w:val="5400FC3D"/>
    <w:rsid w:val="54086F30"/>
    <w:rsid w:val="545ACD0D"/>
    <w:rsid w:val="549362E7"/>
    <w:rsid w:val="54A1AA6D"/>
    <w:rsid w:val="54C7B783"/>
    <w:rsid w:val="54CB4A60"/>
    <w:rsid w:val="54DC0538"/>
    <w:rsid w:val="54E1298D"/>
    <w:rsid w:val="55164790"/>
    <w:rsid w:val="552B2811"/>
    <w:rsid w:val="552B5122"/>
    <w:rsid w:val="5592567A"/>
    <w:rsid w:val="55CFE643"/>
    <w:rsid w:val="56476F4A"/>
    <w:rsid w:val="565430FB"/>
    <w:rsid w:val="5657B721"/>
    <w:rsid w:val="5684ED7E"/>
    <w:rsid w:val="56F0A788"/>
    <w:rsid w:val="56FFAE93"/>
    <w:rsid w:val="571030E5"/>
    <w:rsid w:val="5747FE86"/>
    <w:rsid w:val="57548F33"/>
    <w:rsid w:val="57A3F2C3"/>
    <w:rsid w:val="5846AC7B"/>
    <w:rsid w:val="589D401C"/>
    <w:rsid w:val="589F8353"/>
    <w:rsid w:val="58B45E55"/>
    <w:rsid w:val="58CD0E22"/>
    <w:rsid w:val="58CEA324"/>
    <w:rsid w:val="58D7A35F"/>
    <w:rsid w:val="58E2D2C8"/>
    <w:rsid w:val="58FDA4E7"/>
    <w:rsid w:val="59408072"/>
    <w:rsid w:val="59524EA4"/>
    <w:rsid w:val="59737EBE"/>
    <w:rsid w:val="597FD4CD"/>
    <w:rsid w:val="5A559B6C"/>
    <w:rsid w:val="5A5D82CC"/>
    <w:rsid w:val="5A6495A4"/>
    <w:rsid w:val="5A6AE560"/>
    <w:rsid w:val="5ADD60DD"/>
    <w:rsid w:val="5AE5C1FD"/>
    <w:rsid w:val="5AE72EDC"/>
    <w:rsid w:val="5B08F9F7"/>
    <w:rsid w:val="5BF262A3"/>
    <w:rsid w:val="5C1F922A"/>
    <w:rsid w:val="5C3F769E"/>
    <w:rsid w:val="5C5F37A8"/>
    <w:rsid w:val="5C89432B"/>
    <w:rsid w:val="5CCA6E7E"/>
    <w:rsid w:val="5D40E32C"/>
    <w:rsid w:val="5DB7400A"/>
    <w:rsid w:val="5E5839C1"/>
    <w:rsid w:val="5E65974A"/>
    <w:rsid w:val="5E71C7FD"/>
    <w:rsid w:val="5ECAE71A"/>
    <w:rsid w:val="5F0C6A8A"/>
    <w:rsid w:val="5F0E1B29"/>
    <w:rsid w:val="5F40EAC5"/>
    <w:rsid w:val="5F45A9BF"/>
    <w:rsid w:val="5F85918C"/>
    <w:rsid w:val="5F923A4B"/>
    <w:rsid w:val="5FE360F5"/>
    <w:rsid w:val="60062AA7"/>
    <w:rsid w:val="6045789F"/>
    <w:rsid w:val="6068193C"/>
    <w:rsid w:val="60905AED"/>
    <w:rsid w:val="609C6935"/>
    <w:rsid w:val="60E9B900"/>
    <w:rsid w:val="613A9F0E"/>
    <w:rsid w:val="6160557A"/>
    <w:rsid w:val="620C37CE"/>
    <w:rsid w:val="621A91B7"/>
    <w:rsid w:val="62BA7BCE"/>
    <w:rsid w:val="62F4E21B"/>
    <w:rsid w:val="633BA840"/>
    <w:rsid w:val="634369F3"/>
    <w:rsid w:val="639311B3"/>
    <w:rsid w:val="639ADE99"/>
    <w:rsid w:val="63BBF30A"/>
    <w:rsid w:val="63D950C6"/>
    <w:rsid w:val="645CFDEF"/>
    <w:rsid w:val="64D01111"/>
    <w:rsid w:val="64FA9A17"/>
    <w:rsid w:val="65194862"/>
    <w:rsid w:val="6564DDFE"/>
    <w:rsid w:val="656E594A"/>
    <w:rsid w:val="65CCFE2C"/>
    <w:rsid w:val="6679A784"/>
    <w:rsid w:val="66915DFA"/>
    <w:rsid w:val="66AD2049"/>
    <w:rsid w:val="66C347AA"/>
    <w:rsid w:val="67391F78"/>
    <w:rsid w:val="677C42DB"/>
    <w:rsid w:val="67A72194"/>
    <w:rsid w:val="681F399A"/>
    <w:rsid w:val="681F8FBC"/>
    <w:rsid w:val="68206DFB"/>
    <w:rsid w:val="6851E543"/>
    <w:rsid w:val="685CEB88"/>
    <w:rsid w:val="68990566"/>
    <w:rsid w:val="68F55492"/>
    <w:rsid w:val="69236CCA"/>
    <w:rsid w:val="69BE62EE"/>
    <w:rsid w:val="69C52195"/>
    <w:rsid w:val="69C98002"/>
    <w:rsid w:val="69F9AD81"/>
    <w:rsid w:val="6A77FC96"/>
    <w:rsid w:val="6AABCCC3"/>
    <w:rsid w:val="6AE6FB48"/>
    <w:rsid w:val="6B0FD376"/>
    <w:rsid w:val="6B411FE7"/>
    <w:rsid w:val="6B566514"/>
    <w:rsid w:val="6B6DA767"/>
    <w:rsid w:val="6BE52889"/>
    <w:rsid w:val="6C041218"/>
    <w:rsid w:val="6C18D727"/>
    <w:rsid w:val="6C4F10F3"/>
    <w:rsid w:val="6C519C1F"/>
    <w:rsid w:val="6C6131B9"/>
    <w:rsid w:val="6C74714C"/>
    <w:rsid w:val="6C8F25DF"/>
    <w:rsid w:val="6CE8DC72"/>
    <w:rsid w:val="6D78BF7E"/>
    <w:rsid w:val="6DA53AAA"/>
    <w:rsid w:val="6DB6E5C8"/>
    <w:rsid w:val="6DB7FCA5"/>
    <w:rsid w:val="6DBB4E97"/>
    <w:rsid w:val="6ECF7821"/>
    <w:rsid w:val="6EE987C0"/>
    <w:rsid w:val="6EFF6F6A"/>
    <w:rsid w:val="6F2779D6"/>
    <w:rsid w:val="6F2B038D"/>
    <w:rsid w:val="6F322CD5"/>
    <w:rsid w:val="6F3D5586"/>
    <w:rsid w:val="6F53B8EE"/>
    <w:rsid w:val="6F5F5829"/>
    <w:rsid w:val="6F86B1B5"/>
    <w:rsid w:val="6FF36079"/>
    <w:rsid w:val="6FF685A0"/>
    <w:rsid w:val="6FFF8337"/>
    <w:rsid w:val="700102EB"/>
    <w:rsid w:val="700C1E3E"/>
    <w:rsid w:val="70301666"/>
    <w:rsid w:val="70488400"/>
    <w:rsid w:val="704D820A"/>
    <w:rsid w:val="70874606"/>
    <w:rsid w:val="709C72C1"/>
    <w:rsid w:val="709CD768"/>
    <w:rsid w:val="70AB15F6"/>
    <w:rsid w:val="71153BD5"/>
    <w:rsid w:val="717108A7"/>
    <w:rsid w:val="71974C50"/>
    <w:rsid w:val="71981D5F"/>
    <w:rsid w:val="71C69437"/>
    <w:rsid w:val="71DF9F2C"/>
    <w:rsid w:val="71FB3B69"/>
    <w:rsid w:val="721A8AC7"/>
    <w:rsid w:val="72226B0C"/>
    <w:rsid w:val="724CD3A4"/>
    <w:rsid w:val="729B5CFC"/>
    <w:rsid w:val="72A68BDB"/>
    <w:rsid w:val="73129F43"/>
    <w:rsid w:val="73F52F6D"/>
    <w:rsid w:val="73F88B66"/>
    <w:rsid w:val="73FD6861"/>
    <w:rsid w:val="74256A34"/>
    <w:rsid w:val="74389D49"/>
    <w:rsid w:val="746AE61A"/>
    <w:rsid w:val="74815959"/>
    <w:rsid w:val="74C95FB3"/>
    <w:rsid w:val="74CADACD"/>
    <w:rsid w:val="74CF7B00"/>
    <w:rsid w:val="755AC5FA"/>
    <w:rsid w:val="757E7C7A"/>
    <w:rsid w:val="758E4886"/>
    <w:rsid w:val="7595598E"/>
    <w:rsid w:val="75D35472"/>
    <w:rsid w:val="75D3657A"/>
    <w:rsid w:val="7620437F"/>
    <w:rsid w:val="763BFDC6"/>
    <w:rsid w:val="766BB66C"/>
    <w:rsid w:val="76923E0E"/>
    <w:rsid w:val="76B45EA9"/>
    <w:rsid w:val="76E9B62C"/>
    <w:rsid w:val="76F28BE8"/>
    <w:rsid w:val="770C18EC"/>
    <w:rsid w:val="775FCA0E"/>
    <w:rsid w:val="77EC29AF"/>
    <w:rsid w:val="780EF894"/>
    <w:rsid w:val="788BFA58"/>
    <w:rsid w:val="793CA356"/>
    <w:rsid w:val="7963C243"/>
    <w:rsid w:val="79EAB111"/>
    <w:rsid w:val="7A206487"/>
    <w:rsid w:val="7A99727D"/>
    <w:rsid w:val="7ACABCF0"/>
    <w:rsid w:val="7AE13653"/>
    <w:rsid w:val="7B868172"/>
    <w:rsid w:val="7BB8D829"/>
    <w:rsid w:val="7BC09B75"/>
    <w:rsid w:val="7BD23FB4"/>
    <w:rsid w:val="7C46190E"/>
    <w:rsid w:val="7C58D8DC"/>
    <w:rsid w:val="7CA2587B"/>
    <w:rsid w:val="7CCC487A"/>
    <w:rsid w:val="7CD2E85B"/>
    <w:rsid w:val="7E1E0B09"/>
    <w:rsid w:val="7E4BCAF7"/>
    <w:rsid w:val="7E4E7530"/>
    <w:rsid w:val="7E612740"/>
    <w:rsid w:val="7E7C1688"/>
    <w:rsid w:val="7EA7EF2F"/>
    <w:rsid w:val="7F4D769F"/>
    <w:rsid w:val="7F60DB79"/>
    <w:rsid w:val="7FA8F31E"/>
    <w:rsid w:val="7FB9DB6A"/>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41DB5"/>
  <w15:chartTrackingRefBased/>
  <w15:docId w15:val="{D1514597-91F2-E44B-AD67-AA46590DF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931"/>
    <w:rPr>
      <w:rFonts w:ascii="Times New Roman" w:eastAsia="Times New Roman" w:hAnsi="Times New Roman" w:cs="Times New Roman"/>
    </w:rPr>
  </w:style>
  <w:style w:type="paragraph" w:styleId="Heading3">
    <w:name w:val="heading 3"/>
    <w:basedOn w:val="Normal"/>
    <w:next w:val="Normal"/>
    <w:link w:val="Heading3Char"/>
    <w:uiPriority w:val="9"/>
    <w:unhideWhenUsed/>
    <w:qFormat/>
    <w:rsid w:val="00562D0A"/>
    <w:pPr>
      <w:keepNext/>
      <w:keepLines/>
      <w:spacing w:before="40" w:line="259" w:lineRule="auto"/>
      <w:outlineLvl w:val="2"/>
    </w:pPr>
    <w:rPr>
      <w:rFonts w:asciiTheme="majorHAnsi" w:eastAsiaTheme="majorEastAsia" w:hAnsiTheme="majorHAnsi" w:cstheme="majorBidi"/>
      <w:color w:val="1F3864" w:themeColor="accent1" w:themeShade="8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390D"/>
    <w:pPr>
      <w:ind w:left="720"/>
      <w:contextualSpacing/>
    </w:pPr>
  </w:style>
  <w:style w:type="character" w:styleId="CommentReference">
    <w:name w:val="annotation reference"/>
    <w:basedOn w:val="DefaultParagraphFont"/>
    <w:uiPriority w:val="99"/>
    <w:semiHidden/>
    <w:unhideWhenUsed/>
    <w:rsid w:val="00F43687"/>
    <w:rPr>
      <w:sz w:val="16"/>
      <w:szCs w:val="16"/>
    </w:rPr>
  </w:style>
  <w:style w:type="paragraph" w:styleId="CommentText">
    <w:name w:val="annotation text"/>
    <w:basedOn w:val="Normal"/>
    <w:link w:val="CommentTextChar"/>
    <w:uiPriority w:val="99"/>
    <w:semiHidden/>
    <w:unhideWhenUsed/>
    <w:rsid w:val="00F43687"/>
    <w:rPr>
      <w:sz w:val="20"/>
      <w:szCs w:val="20"/>
    </w:rPr>
  </w:style>
  <w:style w:type="character" w:customStyle="1" w:styleId="CommentTextChar">
    <w:name w:val="Comment Text Char"/>
    <w:basedOn w:val="DefaultParagraphFont"/>
    <w:link w:val="CommentText"/>
    <w:uiPriority w:val="99"/>
    <w:semiHidden/>
    <w:rsid w:val="00F43687"/>
    <w:rPr>
      <w:sz w:val="20"/>
      <w:szCs w:val="20"/>
    </w:rPr>
  </w:style>
  <w:style w:type="paragraph" w:styleId="CommentSubject">
    <w:name w:val="annotation subject"/>
    <w:basedOn w:val="CommentText"/>
    <w:next w:val="CommentText"/>
    <w:link w:val="CommentSubjectChar"/>
    <w:uiPriority w:val="99"/>
    <w:semiHidden/>
    <w:unhideWhenUsed/>
    <w:rsid w:val="00F43687"/>
    <w:rPr>
      <w:b/>
      <w:bCs/>
    </w:rPr>
  </w:style>
  <w:style w:type="character" w:customStyle="1" w:styleId="CommentSubjectChar">
    <w:name w:val="Comment Subject Char"/>
    <w:basedOn w:val="CommentTextChar"/>
    <w:link w:val="CommentSubject"/>
    <w:uiPriority w:val="99"/>
    <w:semiHidden/>
    <w:rsid w:val="00F43687"/>
    <w:rPr>
      <w:b/>
      <w:bCs/>
      <w:sz w:val="20"/>
      <w:szCs w:val="2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normaltextrun">
    <w:name w:val="normaltextrun"/>
    <w:basedOn w:val="DefaultParagraphFont"/>
    <w:rsid w:val="0011350B"/>
  </w:style>
  <w:style w:type="character" w:customStyle="1" w:styleId="scxw34430173">
    <w:name w:val="scxw34430173"/>
    <w:basedOn w:val="DefaultParagraphFont"/>
    <w:rsid w:val="0011350B"/>
  </w:style>
  <w:style w:type="character" w:customStyle="1" w:styleId="eop">
    <w:name w:val="eop"/>
    <w:basedOn w:val="DefaultParagraphFont"/>
    <w:rsid w:val="0011350B"/>
  </w:style>
  <w:style w:type="character" w:customStyle="1" w:styleId="scxw106143115">
    <w:name w:val="scxw106143115"/>
    <w:basedOn w:val="DefaultParagraphFont"/>
    <w:rsid w:val="0011350B"/>
  </w:style>
  <w:style w:type="paragraph" w:styleId="Revision">
    <w:name w:val="Revision"/>
    <w:hidden/>
    <w:uiPriority w:val="99"/>
    <w:semiHidden/>
    <w:rsid w:val="0011350B"/>
  </w:style>
  <w:style w:type="character" w:customStyle="1" w:styleId="Mention">
    <w:name w:val="Mention"/>
    <w:basedOn w:val="DefaultParagraphFont"/>
    <w:uiPriority w:val="99"/>
    <w:unhideWhenUsed/>
    <w:rPr>
      <w:color w:val="2B579A"/>
      <w:shd w:val="clear" w:color="auto" w:fill="E6E6E6"/>
    </w:rPr>
  </w:style>
  <w:style w:type="character" w:customStyle="1" w:styleId="A1">
    <w:name w:val="A1"/>
    <w:uiPriority w:val="99"/>
    <w:rsid w:val="0095743E"/>
    <w:rPr>
      <w:rFonts w:cs="Minion Pro"/>
      <w:color w:val="000000"/>
      <w:sz w:val="20"/>
      <w:szCs w:val="20"/>
    </w:rPr>
  </w:style>
  <w:style w:type="character" w:styleId="Hyperlink">
    <w:name w:val="Hyperlink"/>
    <w:basedOn w:val="DefaultParagraphFont"/>
    <w:uiPriority w:val="99"/>
    <w:unhideWhenUsed/>
    <w:rsid w:val="00BF37D1"/>
    <w:rPr>
      <w:color w:val="0563C1" w:themeColor="hyperlink"/>
      <w:u w:val="single"/>
    </w:rPr>
  </w:style>
  <w:style w:type="paragraph" w:customStyle="1" w:styleId="Default">
    <w:name w:val="Default"/>
    <w:rsid w:val="006D4B4C"/>
    <w:pPr>
      <w:autoSpaceDE w:val="0"/>
      <w:autoSpaceDN w:val="0"/>
      <w:adjustRightInd w:val="0"/>
    </w:pPr>
    <w:rPr>
      <w:rFonts w:ascii="Roboto" w:hAnsi="Roboto" w:cs="Roboto"/>
      <w:color w:val="000000"/>
      <w:lang w:val="en-US"/>
    </w:rPr>
  </w:style>
  <w:style w:type="character" w:styleId="FollowedHyperlink">
    <w:name w:val="FollowedHyperlink"/>
    <w:basedOn w:val="DefaultParagraphFont"/>
    <w:uiPriority w:val="99"/>
    <w:semiHidden/>
    <w:unhideWhenUsed/>
    <w:rsid w:val="00BE5304"/>
    <w:rPr>
      <w:color w:val="954F72" w:themeColor="followedHyperlink"/>
      <w:u w:val="single"/>
    </w:rPr>
  </w:style>
  <w:style w:type="paragraph" w:customStyle="1" w:styleId="c-bibliographic-informationcitation">
    <w:name w:val="c-bibliographic-information__citation"/>
    <w:basedOn w:val="Normal"/>
    <w:rsid w:val="00FF6665"/>
    <w:pPr>
      <w:spacing w:before="100" w:beforeAutospacing="1" w:after="100" w:afterAutospacing="1"/>
    </w:pPr>
  </w:style>
  <w:style w:type="character" w:styleId="LineNumber">
    <w:name w:val="line number"/>
    <w:basedOn w:val="DefaultParagraphFont"/>
    <w:uiPriority w:val="99"/>
    <w:semiHidden/>
    <w:unhideWhenUsed/>
    <w:rsid w:val="004C08A5"/>
  </w:style>
  <w:style w:type="character" w:customStyle="1" w:styleId="UnresolvedMention">
    <w:name w:val="Unresolved Mention"/>
    <w:basedOn w:val="DefaultParagraphFont"/>
    <w:uiPriority w:val="99"/>
    <w:semiHidden/>
    <w:unhideWhenUsed/>
    <w:rsid w:val="000E6578"/>
    <w:rPr>
      <w:color w:val="605E5C"/>
      <w:shd w:val="clear" w:color="auto" w:fill="E1DFDD"/>
    </w:rPr>
  </w:style>
  <w:style w:type="paragraph" w:styleId="HTMLAddress">
    <w:name w:val="HTML Address"/>
    <w:basedOn w:val="Normal"/>
    <w:link w:val="HTMLAddressChar"/>
    <w:uiPriority w:val="99"/>
    <w:semiHidden/>
    <w:unhideWhenUsed/>
    <w:rsid w:val="00045EE9"/>
    <w:rPr>
      <w:i/>
      <w:iCs/>
    </w:rPr>
  </w:style>
  <w:style w:type="character" w:customStyle="1" w:styleId="HTMLAddressChar">
    <w:name w:val="HTML Address Char"/>
    <w:basedOn w:val="DefaultParagraphFont"/>
    <w:link w:val="HTMLAddress"/>
    <w:uiPriority w:val="99"/>
    <w:semiHidden/>
    <w:rsid w:val="00045EE9"/>
    <w:rPr>
      <w:rFonts w:ascii="Times New Roman" w:eastAsia="Times New Roman" w:hAnsi="Times New Roman" w:cs="Times New Roman"/>
      <w:i/>
      <w:iCs/>
    </w:rPr>
  </w:style>
  <w:style w:type="character" w:customStyle="1" w:styleId="institution">
    <w:name w:val="institution"/>
    <w:basedOn w:val="DefaultParagraphFont"/>
    <w:rsid w:val="00045EE9"/>
  </w:style>
  <w:style w:type="character" w:customStyle="1" w:styleId="addr-line">
    <w:name w:val="addr-line"/>
    <w:basedOn w:val="DefaultParagraphFont"/>
    <w:rsid w:val="00045EE9"/>
  </w:style>
  <w:style w:type="paragraph" w:styleId="Bibliography">
    <w:name w:val="Bibliography"/>
    <w:basedOn w:val="Normal"/>
    <w:next w:val="Normal"/>
    <w:uiPriority w:val="37"/>
    <w:unhideWhenUsed/>
    <w:rsid w:val="00E41A17"/>
    <w:pPr>
      <w:spacing w:after="240"/>
    </w:pPr>
  </w:style>
  <w:style w:type="paragraph" w:styleId="NoSpacing">
    <w:name w:val="No Spacing"/>
    <w:uiPriority w:val="1"/>
    <w:qFormat/>
    <w:rsid w:val="00C03D79"/>
    <w:rPr>
      <w:sz w:val="22"/>
      <w:szCs w:val="22"/>
      <w:lang w:val="en-AU" w:eastAsia="en-US"/>
    </w:rPr>
  </w:style>
  <w:style w:type="paragraph" w:customStyle="1" w:styleId="paragraph">
    <w:name w:val="paragraph"/>
    <w:basedOn w:val="Normal"/>
    <w:rsid w:val="00C44DFB"/>
    <w:pPr>
      <w:spacing w:before="100" w:beforeAutospacing="1" w:after="100" w:afterAutospacing="1"/>
    </w:pPr>
  </w:style>
  <w:style w:type="paragraph" w:styleId="NormalWeb">
    <w:name w:val="Normal (Web)"/>
    <w:basedOn w:val="Normal"/>
    <w:uiPriority w:val="99"/>
    <w:semiHidden/>
    <w:unhideWhenUsed/>
    <w:rsid w:val="008B3D4A"/>
    <w:pPr>
      <w:spacing w:before="100" w:beforeAutospacing="1" w:after="100" w:afterAutospacing="1"/>
    </w:pPr>
  </w:style>
  <w:style w:type="character" w:customStyle="1" w:styleId="Heading3Char">
    <w:name w:val="Heading 3 Char"/>
    <w:basedOn w:val="DefaultParagraphFont"/>
    <w:link w:val="Heading3"/>
    <w:uiPriority w:val="9"/>
    <w:rsid w:val="00562D0A"/>
    <w:rPr>
      <w:rFonts w:asciiTheme="majorHAnsi" w:eastAsiaTheme="majorEastAsia" w:hAnsiTheme="majorHAnsi" w:cstheme="majorBidi"/>
      <w:color w:val="1F3864" w:themeColor="accent1" w:themeShade="80"/>
      <w:lang w:val="en-AU" w:eastAsia="en-US"/>
    </w:rPr>
  </w:style>
  <w:style w:type="paragraph" w:customStyle="1" w:styleId="msonormal0">
    <w:name w:val="msonormal"/>
    <w:basedOn w:val="Normal"/>
    <w:rsid w:val="00F51B97"/>
    <w:pPr>
      <w:spacing w:before="100" w:beforeAutospacing="1" w:after="100" w:afterAutospacing="1"/>
    </w:pPr>
  </w:style>
  <w:style w:type="paragraph" w:customStyle="1" w:styleId="xl65">
    <w:name w:val="xl65"/>
    <w:basedOn w:val="Normal"/>
    <w:rsid w:val="00F51B9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Helvetica Neue" w:hAnsi="Helvetica Neue"/>
      <w:b/>
      <w:bCs/>
      <w:color w:val="000000"/>
      <w:sz w:val="20"/>
      <w:szCs w:val="20"/>
    </w:rPr>
  </w:style>
  <w:style w:type="paragraph" w:customStyle="1" w:styleId="xl66">
    <w:name w:val="xl66"/>
    <w:basedOn w:val="Normal"/>
    <w:rsid w:val="00F51B97"/>
    <w:pPr>
      <w:pBdr>
        <w:top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Helvetica Neue" w:hAnsi="Helvetica Neue"/>
      <w:b/>
      <w:bCs/>
      <w:color w:val="000000"/>
      <w:sz w:val="20"/>
      <w:szCs w:val="20"/>
    </w:rPr>
  </w:style>
  <w:style w:type="paragraph" w:customStyle="1" w:styleId="xl67">
    <w:name w:val="xl67"/>
    <w:basedOn w:val="Normal"/>
    <w:rsid w:val="00F51B97"/>
    <w:pPr>
      <w:pBdr>
        <w:top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Helvetica Neue" w:hAnsi="Helvetica Neue"/>
      <w:b/>
      <w:bCs/>
      <w:color w:val="000000"/>
      <w:sz w:val="18"/>
      <w:szCs w:val="18"/>
    </w:rPr>
  </w:style>
  <w:style w:type="paragraph" w:customStyle="1" w:styleId="xl68">
    <w:name w:val="xl68"/>
    <w:basedOn w:val="Normal"/>
    <w:rsid w:val="00F51B97"/>
    <w:pPr>
      <w:pBdr>
        <w:top w:val="single" w:sz="4" w:space="0" w:color="auto"/>
        <w:bottom w:val="single" w:sz="4" w:space="0" w:color="auto"/>
        <w:right w:val="single" w:sz="4" w:space="0" w:color="auto"/>
      </w:pBdr>
      <w:shd w:val="clear" w:color="000000" w:fill="5B9BD5"/>
      <w:spacing w:before="100" w:beforeAutospacing="1" w:after="100" w:afterAutospacing="1"/>
      <w:textAlignment w:val="top"/>
    </w:pPr>
    <w:rPr>
      <w:rFonts w:ascii="Helvetica Neue" w:hAnsi="Helvetica Neue"/>
      <w:b/>
      <w:bCs/>
      <w:color w:val="000000"/>
      <w:sz w:val="20"/>
      <w:szCs w:val="20"/>
    </w:rPr>
  </w:style>
  <w:style w:type="paragraph" w:customStyle="1" w:styleId="xl69">
    <w:name w:val="xl69"/>
    <w:basedOn w:val="Normal"/>
    <w:rsid w:val="00F51B97"/>
    <w:pPr>
      <w:pBdr>
        <w:top w:val="single" w:sz="4" w:space="0" w:color="auto"/>
        <w:bottom w:val="single" w:sz="4" w:space="0" w:color="auto"/>
        <w:right w:val="single" w:sz="4" w:space="0" w:color="auto"/>
      </w:pBdr>
      <w:shd w:val="clear" w:color="000000" w:fill="70AD47"/>
      <w:spacing w:before="100" w:beforeAutospacing="1" w:after="100" w:afterAutospacing="1"/>
      <w:textAlignment w:val="top"/>
    </w:pPr>
    <w:rPr>
      <w:rFonts w:ascii="Helvetica Neue" w:hAnsi="Helvetica Neue"/>
      <w:b/>
      <w:bCs/>
      <w:color w:val="000000"/>
      <w:sz w:val="16"/>
      <w:szCs w:val="16"/>
    </w:rPr>
  </w:style>
  <w:style w:type="paragraph" w:customStyle="1" w:styleId="xl70">
    <w:name w:val="xl70"/>
    <w:basedOn w:val="Normal"/>
    <w:rsid w:val="00F51B97"/>
    <w:pPr>
      <w:pBdr>
        <w:left w:val="single" w:sz="4" w:space="0" w:color="auto"/>
        <w:bottom w:val="single" w:sz="4" w:space="0" w:color="auto"/>
        <w:right w:val="single" w:sz="4" w:space="0" w:color="auto"/>
      </w:pBdr>
      <w:spacing w:before="100" w:beforeAutospacing="1" w:after="100" w:afterAutospacing="1"/>
      <w:textAlignment w:val="top"/>
    </w:pPr>
    <w:rPr>
      <w:rFonts w:ascii="Helvetica Neue" w:hAnsi="Helvetica Neue"/>
      <w:color w:val="000000"/>
      <w:sz w:val="20"/>
      <w:szCs w:val="20"/>
    </w:rPr>
  </w:style>
  <w:style w:type="paragraph" w:customStyle="1" w:styleId="xl71">
    <w:name w:val="xl71"/>
    <w:basedOn w:val="Normal"/>
    <w:rsid w:val="00F51B97"/>
    <w:pPr>
      <w:pBdr>
        <w:bottom w:val="single" w:sz="4" w:space="0" w:color="auto"/>
        <w:right w:val="single" w:sz="4" w:space="0" w:color="auto"/>
      </w:pBdr>
      <w:spacing w:before="100" w:beforeAutospacing="1" w:after="100" w:afterAutospacing="1"/>
      <w:textAlignment w:val="top"/>
    </w:pPr>
    <w:rPr>
      <w:rFonts w:ascii="Helvetica Neue" w:hAnsi="Helvetica Neue"/>
      <w:color w:val="000000"/>
      <w:sz w:val="20"/>
      <w:szCs w:val="20"/>
    </w:rPr>
  </w:style>
  <w:style w:type="paragraph" w:customStyle="1" w:styleId="xl72">
    <w:name w:val="xl72"/>
    <w:basedOn w:val="Normal"/>
    <w:rsid w:val="00F51B97"/>
    <w:pPr>
      <w:pBdr>
        <w:bottom w:val="single" w:sz="4" w:space="0" w:color="auto"/>
        <w:right w:val="single" w:sz="4" w:space="0" w:color="auto"/>
      </w:pBdr>
      <w:spacing w:before="100" w:beforeAutospacing="1" w:after="100" w:afterAutospacing="1"/>
      <w:textAlignment w:val="top"/>
    </w:pPr>
    <w:rPr>
      <w:rFonts w:ascii="Helvetica Neue" w:hAnsi="Helvetica Neue"/>
      <w:color w:val="000000"/>
      <w:sz w:val="40"/>
      <w:szCs w:val="40"/>
    </w:rPr>
  </w:style>
  <w:style w:type="paragraph" w:customStyle="1" w:styleId="xl73">
    <w:name w:val="xl73"/>
    <w:basedOn w:val="Normal"/>
    <w:rsid w:val="00F51B97"/>
    <w:pPr>
      <w:pBdr>
        <w:bottom w:val="single" w:sz="4" w:space="0" w:color="auto"/>
        <w:right w:val="single" w:sz="4" w:space="0" w:color="auto"/>
      </w:pBdr>
      <w:spacing w:before="100" w:beforeAutospacing="1" w:after="100" w:afterAutospacing="1"/>
    </w:pPr>
    <w:rPr>
      <w:rFonts w:ascii="Arial" w:hAnsi="Arial" w:cs="Arial"/>
      <w:b/>
      <w:bCs/>
      <w:color w:val="202124"/>
      <w:sz w:val="40"/>
      <w:szCs w:val="40"/>
    </w:rPr>
  </w:style>
  <w:style w:type="paragraph" w:customStyle="1" w:styleId="xl74">
    <w:name w:val="xl74"/>
    <w:basedOn w:val="Normal"/>
    <w:rsid w:val="00F51B97"/>
    <w:pPr>
      <w:pBdr>
        <w:bottom w:val="single" w:sz="4" w:space="0" w:color="auto"/>
        <w:right w:val="single" w:sz="4" w:space="0" w:color="auto"/>
      </w:pBdr>
      <w:spacing w:before="100" w:beforeAutospacing="1" w:after="100" w:afterAutospacing="1"/>
      <w:textAlignment w:val="top"/>
    </w:pPr>
    <w:rPr>
      <w:rFonts w:ascii="Helvetica Neue" w:hAnsi="Helvetica Neue"/>
      <w:b/>
      <w:bCs/>
      <w:color w:val="000000"/>
      <w:sz w:val="40"/>
      <w:szCs w:val="40"/>
    </w:rPr>
  </w:style>
  <w:style w:type="paragraph" w:customStyle="1" w:styleId="xl75">
    <w:name w:val="xl75"/>
    <w:basedOn w:val="Normal"/>
    <w:rsid w:val="00F51B97"/>
    <w:pPr>
      <w:pBdr>
        <w:top w:val="single" w:sz="4" w:space="0" w:color="auto"/>
        <w:left w:val="single" w:sz="4" w:space="0" w:color="auto"/>
        <w:bottom w:val="single" w:sz="4" w:space="0" w:color="auto"/>
        <w:right w:val="single" w:sz="4" w:space="0" w:color="auto"/>
      </w:pBdr>
      <w:shd w:val="clear" w:color="000000" w:fill="FFC7CE"/>
      <w:spacing w:before="100" w:beforeAutospacing="1" w:after="100" w:afterAutospacing="1"/>
      <w:textAlignment w:val="top"/>
    </w:pPr>
    <w:rPr>
      <w:rFonts w:ascii="Helvetica Neue" w:hAnsi="Helvetica Neue"/>
      <w:color w:val="9C0006"/>
      <w:sz w:val="20"/>
      <w:szCs w:val="20"/>
    </w:rPr>
  </w:style>
  <w:style w:type="paragraph" w:customStyle="1" w:styleId="xl76">
    <w:name w:val="xl76"/>
    <w:basedOn w:val="Normal"/>
    <w:rsid w:val="00F51B97"/>
    <w:pPr>
      <w:pBdr>
        <w:bottom w:val="single" w:sz="4" w:space="0" w:color="auto"/>
        <w:right w:val="single" w:sz="4" w:space="0" w:color="auto"/>
      </w:pBdr>
      <w:spacing w:before="100" w:beforeAutospacing="1" w:after="100" w:afterAutospacing="1"/>
      <w:textAlignment w:val="top"/>
    </w:pPr>
    <w:rPr>
      <w:rFonts w:ascii="Helvetica Neue" w:hAnsi="Helvetica Neue"/>
      <w:b/>
      <w:bCs/>
      <w:color w:val="000000"/>
      <w:sz w:val="40"/>
      <w:szCs w:val="40"/>
    </w:rPr>
  </w:style>
  <w:style w:type="paragraph" w:customStyle="1" w:styleId="xl77">
    <w:name w:val="xl77"/>
    <w:basedOn w:val="Normal"/>
    <w:rsid w:val="00F51B97"/>
    <w:pPr>
      <w:pBdr>
        <w:bottom w:val="single" w:sz="4" w:space="0" w:color="auto"/>
        <w:right w:val="single" w:sz="4" w:space="0" w:color="auto"/>
      </w:pBdr>
      <w:shd w:val="clear" w:color="000000" w:fill="FFFF00"/>
      <w:spacing w:before="100" w:beforeAutospacing="1" w:after="100" w:afterAutospacing="1"/>
      <w:textAlignment w:val="top"/>
    </w:pPr>
    <w:rPr>
      <w:rFonts w:ascii="Helvetica Neue" w:hAnsi="Helvetica Neue"/>
      <w:color w:val="000000"/>
      <w:sz w:val="20"/>
      <w:szCs w:val="20"/>
    </w:rPr>
  </w:style>
  <w:style w:type="paragraph" w:customStyle="1" w:styleId="xl78">
    <w:name w:val="xl78"/>
    <w:basedOn w:val="Normal"/>
    <w:rsid w:val="00F51B97"/>
    <w:pPr>
      <w:pBdr>
        <w:bottom w:val="single" w:sz="4" w:space="0" w:color="auto"/>
        <w:right w:val="single" w:sz="4" w:space="0" w:color="auto"/>
      </w:pBdr>
      <w:spacing w:before="100" w:beforeAutospacing="1" w:after="100" w:afterAutospacing="1"/>
      <w:textAlignment w:val="top"/>
    </w:pPr>
    <w:rPr>
      <w:rFonts w:ascii="Helvetica Neue" w:hAnsi="Helvetica Neue"/>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9791">
      <w:bodyDiv w:val="1"/>
      <w:marLeft w:val="0"/>
      <w:marRight w:val="0"/>
      <w:marTop w:val="0"/>
      <w:marBottom w:val="0"/>
      <w:divBdr>
        <w:top w:val="none" w:sz="0" w:space="0" w:color="auto"/>
        <w:left w:val="none" w:sz="0" w:space="0" w:color="auto"/>
        <w:bottom w:val="none" w:sz="0" w:space="0" w:color="auto"/>
        <w:right w:val="none" w:sz="0" w:space="0" w:color="auto"/>
      </w:divBdr>
    </w:div>
    <w:div w:id="15351825">
      <w:bodyDiv w:val="1"/>
      <w:marLeft w:val="0"/>
      <w:marRight w:val="0"/>
      <w:marTop w:val="0"/>
      <w:marBottom w:val="0"/>
      <w:divBdr>
        <w:top w:val="none" w:sz="0" w:space="0" w:color="auto"/>
        <w:left w:val="none" w:sz="0" w:space="0" w:color="auto"/>
        <w:bottom w:val="none" w:sz="0" w:space="0" w:color="auto"/>
        <w:right w:val="none" w:sz="0" w:space="0" w:color="auto"/>
      </w:divBdr>
    </w:div>
    <w:div w:id="15811318">
      <w:bodyDiv w:val="1"/>
      <w:marLeft w:val="0"/>
      <w:marRight w:val="0"/>
      <w:marTop w:val="0"/>
      <w:marBottom w:val="0"/>
      <w:divBdr>
        <w:top w:val="none" w:sz="0" w:space="0" w:color="auto"/>
        <w:left w:val="none" w:sz="0" w:space="0" w:color="auto"/>
        <w:bottom w:val="none" w:sz="0" w:space="0" w:color="auto"/>
        <w:right w:val="none" w:sz="0" w:space="0" w:color="auto"/>
      </w:divBdr>
    </w:div>
    <w:div w:id="18895732">
      <w:bodyDiv w:val="1"/>
      <w:marLeft w:val="0"/>
      <w:marRight w:val="0"/>
      <w:marTop w:val="0"/>
      <w:marBottom w:val="0"/>
      <w:divBdr>
        <w:top w:val="none" w:sz="0" w:space="0" w:color="auto"/>
        <w:left w:val="none" w:sz="0" w:space="0" w:color="auto"/>
        <w:bottom w:val="none" w:sz="0" w:space="0" w:color="auto"/>
        <w:right w:val="none" w:sz="0" w:space="0" w:color="auto"/>
      </w:divBdr>
    </w:div>
    <w:div w:id="22559534">
      <w:bodyDiv w:val="1"/>
      <w:marLeft w:val="0"/>
      <w:marRight w:val="0"/>
      <w:marTop w:val="0"/>
      <w:marBottom w:val="0"/>
      <w:divBdr>
        <w:top w:val="none" w:sz="0" w:space="0" w:color="auto"/>
        <w:left w:val="none" w:sz="0" w:space="0" w:color="auto"/>
        <w:bottom w:val="none" w:sz="0" w:space="0" w:color="auto"/>
        <w:right w:val="none" w:sz="0" w:space="0" w:color="auto"/>
      </w:divBdr>
    </w:div>
    <w:div w:id="33120068">
      <w:bodyDiv w:val="1"/>
      <w:marLeft w:val="0"/>
      <w:marRight w:val="0"/>
      <w:marTop w:val="0"/>
      <w:marBottom w:val="0"/>
      <w:divBdr>
        <w:top w:val="none" w:sz="0" w:space="0" w:color="auto"/>
        <w:left w:val="none" w:sz="0" w:space="0" w:color="auto"/>
        <w:bottom w:val="none" w:sz="0" w:space="0" w:color="auto"/>
        <w:right w:val="none" w:sz="0" w:space="0" w:color="auto"/>
      </w:divBdr>
    </w:div>
    <w:div w:id="38281569">
      <w:bodyDiv w:val="1"/>
      <w:marLeft w:val="0"/>
      <w:marRight w:val="0"/>
      <w:marTop w:val="0"/>
      <w:marBottom w:val="0"/>
      <w:divBdr>
        <w:top w:val="none" w:sz="0" w:space="0" w:color="auto"/>
        <w:left w:val="none" w:sz="0" w:space="0" w:color="auto"/>
        <w:bottom w:val="none" w:sz="0" w:space="0" w:color="auto"/>
        <w:right w:val="none" w:sz="0" w:space="0" w:color="auto"/>
      </w:divBdr>
    </w:div>
    <w:div w:id="45616489">
      <w:bodyDiv w:val="1"/>
      <w:marLeft w:val="0"/>
      <w:marRight w:val="0"/>
      <w:marTop w:val="0"/>
      <w:marBottom w:val="0"/>
      <w:divBdr>
        <w:top w:val="none" w:sz="0" w:space="0" w:color="auto"/>
        <w:left w:val="none" w:sz="0" w:space="0" w:color="auto"/>
        <w:bottom w:val="none" w:sz="0" w:space="0" w:color="auto"/>
        <w:right w:val="none" w:sz="0" w:space="0" w:color="auto"/>
      </w:divBdr>
    </w:div>
    <w:div w:id="51663173">
      <w:bodyDiv w:val="1"/>
      <w:marLeft w:val="0"/>
      <w:marRight w:val="0"/>
      <w:marTop w:val="0"/>
      <w:marBottom w:val="0"/>
      <w:divBdr>
        <w:top w:val="none" w:sz="0" w:space="0" w:color="auto"/>
        <w:left w:val="none" w:sz="0" w:space="0" w:color="auto"/>
        <w:bottom w:val="none" w:sz="0" w:space="0" w:color="auto"/>
        <w:right w:val="none" w:sz="0" w:space="0" w:color="auto"/>
      </w:divBdr>
    </w:div>
    <w:div w:id="52703623">
      <w:bodyDiv w:val="1"/>
      <w:marLeft w:val="0"/>
      <w:marRight w:val="0"/>
      <w:marTop w:val="0"/>
      <w:marBottom w:val="0"/>
      <w:divBdr>
        <w:top w:val="none" w:sz="0" w:space="0" w:color="auto"/>
        <w:left w:val="none" w:sz="0" w:space="0" w:color="auto"/>
        <w:bottom w:val="none" w:sz="0" w:space="0" w:color="auto"/>
        <w:right w:val="none" w:sz="0" w:space="0" w:color="auto"/>
      </w:divBdr>
    </w:div>
    <w:div w:id="54403432">
      <w:bodyDiv w:val="1"/>
      <w:marLeft w:val="0"/>
      <w:marRight w:val="0"/>
      <w:marTop w:val="0"/>
      <w:marBottom w:val="0"/>
      <w:divBdr>
        <w:top w:val="none" w:sz="0" w:space="0" w:color="auto"/>
        <w:left w:val="none" w:sz="0" w:space="0" w:color="auto"/>
        <w:bottom w:val="none" w:sz="0" w:space="0" w:color="auto"/>
        <w:right w:val="none" w:sz="0" w:space="0" w:color="auto"/>
      </w:divBdr>
    </w:div>
    <w:div w:id="61493647">
      <w:bodyDiv w:val="1"/>
      <w:marLeft w:val="0"/>
      <w:marRight w:val="0"/>
      <w:marTop w:val="0"/>
      <w:marBottom w:val="0"/>
      <w:divBdr>
        <w:top w:val="none" w:sz="0" w:space="0" w:color="auto"/>
        <w:left w:val="none" w:sz="0" w:space="0" w:color="auto"/>
        <w:bottom w:val="none" w:sz="0" w:space="0" w:color="auto"/>
        <w:right w:val="none" w:sz="0" w:space="0" w:color="auto"/>
      </w:divBdr>
    </w:div>
    <w:div w:id="61950200">
      <w:bodyDiv w:val="1"/>
      <w:marLeft w:val="0"/>
      <w:marRight w:val="0"/>
      <w:marTop w:val="0"/>
      <w:marBottom w:val="0"/>
      <w:divBdr>
        <w:top w:val="none" w:sz="0" w:space="0" w:color="auto"/>
        <w:left w:val="none" w:sz="0" w:space="0" w:color="auto"/>
        <w:bottom w:val="none" w:sz="0" w:space="0" w:color="auto"/>
        <w:right w:val="none" w:sz="0" w:space="0" w:color="auto"/>
      </w:divBdr>
    </w:div>
    <w:div w:id="63454017">
      <w:bodyDiv w:val="1"/>
      <w:marLeft w:val="0"/>
      <w:marRight w:val="0"/>
      <w:marTop w:val="0"/>
      <w:marBottom w:val="0"/>
      <w:divBdr>
        <w:top w:val="none" w:sz="0" w:space="0" w:color="auto"/>
        <w:left w:val="none" w:sz="0" w:space="0" w:color="auto"/>
        <w:bottom w:val="none" w:sz="0" w:space="0" w:color="auto"/>
        <w:right w:val="none" w:sz="0" w:space="0" w:color="auto"/>
      </w:divBdr>
    </w:div>
    <w:div w:id="67845841">
      <w:bodyDiv w:val="1"/>
      <w:marLeft w:val="0"/>
      <w:marRight w:val="0"/>
      <w:marTop w:val="0"/>
      <w:marBottom w:val="0"/>
      <w:divBdr>
        <w:top w:val="none" w:sz="0" w:space="0" w:color="auto"/>
        <w:left w:val="none" w:sz="0" w:space="0" w:color="auto"/>
        <w:bottom w:val="none" w:sz="0" w:space="0" w:color="auto"/>
        <w:right w:val="none" w:sz="0" w:space="0" w:color="auto"/>
      </w:divBdr>
    </w:div>
    <w:div w:id="69861491">
      <w:bodyDiv w:val="1"/>
      <w:marLeft w:val="0"/>
      <w:marRight w:val="0"/>
      <w:marTop w:val="0"/>
      <w:marBottom w:val="0"/>
      <w:divBdr>
        <w:top w:val="none" w:sz="0" w:space="0" w:color="auto"/>
        <w:left w:val="none" w:sz="0" w:space="0" w:color="auto"/>
        <w:bottom w:val="none" w:sz="0" w:space="0" w:color="auto"/>
        <w:right w:val="none" w:sz="0" w:space="0" w:color="auto"/>
      </w:divBdr>
    </w:div>
    <w:div w:id="73749571">
      <w:bodyDiv w:val="1"/>
      <w:marLeft w:val="0"/>
      <w:marRight w:val="0"/>
      <w:marTop w:val="0"/>
      <w:marBottom w:val="0"/>
      <w:divBdr>
        <w:top w:val="none" w:sz="0" w:space="0" w:color="auto"/>
        <w:left w:val="none" w:sz="0" w:space="0" w:color="auto"/>
        <w:bottom w:val="none" w:sz="0" w:space="0" w:color="auto"/>
        <w:right w:val="none" w:sz="0" w:space="0" w:color="auto"/>
      </w:divBdr>
    </w:div>
    <w:div w:id="76942590">
      <w:bodyDiv w:val="1"/>
      <w:marLeft w:val="0"/>
      <w:marRight w:val="0"/>
      <w:marTop w:val="0"/>
      <w:marBottom w:val="0"/>
      <w:divBdr>
        <w:top w:val="none" w:sz="0" w:space="0" w:color="auto"/>
        <w:left w:val="none" w:sz="0" w:space="0" w:color="auto"/>
        <w:bottom w:val="none" w:sz="0" w:space="0" w:color="auto"/>
        <w:right w:val="none" w:sz="0" w:space="0" w:color="auto"/>
      </w:divBdr>
    </w:div>
    <w:div w:id="77993321">
      <w:bodyDiv w:val="1"/>
      <w:marLeft w:val="0"/>
      <w:marRight w:val="0"/>
      <w:marTop w:val="0"/>
      <w:marBottom w:val="0"/>
      <w:divBdr>
        <w:top w:val="none" w:sz="0" w:space="0" w:color="auto"/>
        <w:left w:val="none" w:sz="0" w:space="0" w:color="auto"/>
        <w:bottom w:val="none" w:sz="0" w:space="0" w:color="auto"/>
        <w:right w:val="none" w:sz="0" w:space="0" w:color="auto"/>
      </w:divBdr>
    </w:div>
    <w:div w:id="88892736">
      <w:bodyDiv w:val="1"/>
      <w:marLeft w:val="0"/>
      <w:marRight w:val="0"/>
      <w:marTop w:val="0"/>
      <w:marBottom w:val="0"/>
      <w:divBdr>
        <w:top w:val="none" w:sz="0" w:space="0" w:color="auto"/>
        <w:left w:val="none" w:sz="0" w:space="0" w:color="auto"/>
        <w:bottom w:val="none" w:sz="0" w:space="0" w:color="auto"/>
        <w:right w:val="none" w:sz="0" w:space="0" w:color="auto"/>
      </w:divBdr>
      <w:divsChild>
        <w:div w:id="2127699897">
          <w:marLeft w:val="0"/>
          <w:marRight w:val="0"/>
          <w:marTop w:val="0"/>
          <w:marBottom w:val="360"/>
          <w:divBdr>
            <w:top w:val="single" w:sz="12" w:space="15" w:color="D5D5D5"/>
            <w:left w:val="single" w:sz="12" w:space="8" w:color="D5D5D5"/>
            <w:bottom w:val="single" w:sz="12" w:space="15" w:color="D5D5D5"/>
            <w:right w:val="single" w:sz="12" w:space="8" w:color="D5D5D5"/>
          </w:divBdr>
        </w:div>
      </w:divsChild>
    </w:div>
    <w:div w:id="103233458">
      <w:bodyDiv w:val="1"/>
      <w:marLeft w:val="0"/>
      <w:marRight w:val="0"/>
      <w:marTop w:val="0"/>
      <w:marBottom w:val="0"/>
      <w:divBdr>
        <w:top w:val="none" w:sz="0" w:space="0" w:color="auto"/>
        <w:left w:val="none" w:sz="0" w:space="0" w:color="auto"/>
        <w:bottom w:val="none" w:sz="0" w:space="0" w:color="auto"/>
        <w:right w:val="none" w:sz="0" w:space="0" w:color="auto"/>
      </w:divBdr>
      <w:divsChild>
        <w:div w:id="1112435503">
          <w:marLeft w:val="0"/>
          <w:marRight w:val="0"/>
          <w:marTop w:val="0"/>
          <w:marBottom w:val="0"/>
          <w:divBdr>
            <w:top w:val="none" w:sz="0" w:space="0" w:color="auto"/>
            <w:left w:val="none" w:sz="0" w:space="0" w:color="auto"/>
            <w:bottom w:val="none" w:sz="0" w:space="0" w:color="auto"/>
            <w:right w:val="none" w:sz="0" w:space="0" w:color="auto"/>
          </w:divBdr>
          <w:divsChild>
            <w:div w:id="125351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5674">
      <w:bodyDiv w:val="1"/>
      <w:marLeft w:val="0"/>
      <w:marRight w:val="0"/>
      <w:marTop w:val="0"/>
      <w:marBottom w:val="0"/>
      <w:divBdr>
        <w:top w:val="none" w:sz="0" w:space="0" w:color="auto"/>
        <w:left w:val="none" w:sz="0" w:space="0" w:color="auto"/>
        <w:bottom w:val="none" w:sz="0" w:space="0" w:color="auto"/>
        <w:right w:val="none" w:sz="0" w:space="0" w:color="auto"/>
      </w:divBdr>
    </w:div>
    <w:div w:id="107436850">
      <w:bodyDiv w:val="1"/>
      <w:marLeft w:val="0"/>
      <w:marRight w:val="0"/>
      <w:marTop w:val="0"/>
      <w:marBottom w:val="0"/>
      <w:divBdr>
        <w:top w:val="none" w:sz="0" w:space="0" w:color="auto"/>
        <w:left w:val="none" w:sz="0" w:space="0" w:color="auto"/>
        <w:bottom w:val="none" w:sz="0" w:space="0" w:color="auto"/>
        <w:right w:val="none" w:sz="0" w:space="0" w:color="auto"/>
      </w:divBdr>
    </w:div>
    <w:div w:id="110589017">
      <w:bodyDiv w:val="1"/>
      <w:marLeft w:val="0"/>
      <w:marRight w:val="0"/>
      <w:marTop w:val="0"/>
      <w:marBottom w:val="0"/>
      <w:divBdr>
        <w:top w:val="none" w:sz="0" w:space="0" w:color="auto"/>
        <w:left w:val="none" w:sz="0" w:space="0" w:color="auto"/>
        <w:bottom w:val="none" w:sz="0" w:space="0" w:color="auto"/>
        <w:right w:val="none" w:sz="0" w:space="0" w:color="auto"/>
      </w:divBdr>
    </w:div>
    <w:div w:id="115876807">
      <w:bodyDiv w:val="1"/>
      <w:marLeft w:val="0"/>
      <w:marRight w:val="0"/>
      <w:marTop w:val="0"/>
      <w:marBottom w:val="0"/>
      <w:divBdr>
        <w:top w:val="none" w:sz="0" w:space="0" w:color="auto"/>
        <w:left w:val="none" w:sz="0" w:space="0" w:color="auto"/>
        <w:bottom w:val="none" w:sz="0" w:space="0" w:color="auto"/>
        <w:right w:val="none" w:sz="0" w:space="0" w:color="auto"/>
      </w:divBdr>
    </w:div>
    <w:div w:id="123623708">
      <w:bodyDiv w:val="1"/>
      <w:marLeft w:val="0"/>
      <w:marRight w:val="0"/>
      <w:marTop w:val="0"/>
      <w:marBottom w:val="0"/>
      <w:divBdr>
        <w:top w:val="none" w:sz="0" w:space="0" w:color="auto"/>
        <w:left w:val="none" w:sz="0" w:space="0" w:color="auto"/>
        <w:bottom w:val="none" w:sz="0" w:space="0" w:color="auto"/>
        <w:right w:val="none" w:sz="0" w:space="0" w:color="auto"/>
      </w:divBdr>
    </w:div>
    <w:div w:id="128209605">
      <w:bodyDiv w:val="1"/>
      <w:marLeft w:val="0"/>
      <w:marRight w:val="0"/>
      <w:marTop w:val="0"/>
      <w:marBottom w:val="0"/>
      <w:divBdr>
        <w:top w:val="none" w:sz="0" w:space="0" w:color="auto"/>
        <w:left w:val="none" w:sz="0" w:space="0" w:color="auto"/>
        <w:bottom w:val="none" w:sz="0" w:space="0" w:color="auto"/>
        <w:right w:val="none" w:sz="0" w:space="0" w:color="auto"/>
      </w:divBdr>
    </w:div>
    <w:div w:id="132404762">
      <w:bodyDiv w:val="1"/>
      <w:marLeft w:val="0"/>
      <w:marRight w:val="0"/>
      <w:marTop w:val="0"/>
      <w:marBottom w:val="0"/>
      <w:divBdr>
        <w:top w:val="none" w:sz="0" w:space="0" w:color="auto"/>
        <w:left w:val="none" w:sz="0" w:space="0" w:color="auto"/>
        <w:bottom w:val="none" w:sz="0" w:space="0" w:color="auto"/>
        <w:right w:val="none" w:sz="0" w:space="0" w:color="auto"/>
      </w:divBdr>
    </w:div>
    <w:div w:id="133956569">
      <w:bodyDiv w:val="1"/>
      <w:marLeft w:val="0"/>
      <w:marRight w:val="0"/>
      <w:marTop w:val="0"/>
      <w:marBottom w:val="0"/>
      <w:divBdr>
        <w:top w:val="none" w:sz="0" w:space="0" w:color="auto"/>
        <w:left w:val="none" w:sz="0" w:space="0" w:color="auto"/>
        <w:bottom w:val="none" w:sz="0" w:space="0" w:color="auto"/>
        <w:right w:val="none" w:sz="0" w:space="0" w:color="auto"/>
      </w:divBdr>
    </w:div>
    <w:div w:id="136729506">
      <w:bodyDiv w:val="1"/>
      <w:marLeft w:val="0"/>
      <w:marRight w:val="0"/>
      <w:marTop w:val="0"/>
      <w:marBottom w:val="0"/>
      <w:divBdr>
        <w:top w:val="none" w:sz="0" w:space="0" w:color="auto"/>
        <w:left w:val="none" w:sz="0" w:space="0" w:color="auto"/>
        <w:bottom w:val="none" w:sz="0" w:space="0" w:color="auto"/>
        <w:right w:val="none" w:sz="0" w:space="0" w:color="auto"/>
      </w:divBdr>
    </w:div>
    <w:div w:id="140270314">
      <w:bodyDiv w:val="1"/>
      <w:marLeft w:val="0"/>
      <w:marRight w:val="0"/>
      <w:marTop w:val="0"/>
      <w:marBottom w:val="0"/>
      <w:divBdr>
        <w:top w:val="none" w:sz="0" w:space="0" w:color="auto"/>
        <w:left w:val="none" w:sz="0" w:space="0" w:color="auto"/>
        <w:bottom w:val="none" w:sz="0" w:space="0" w:color="auto"/>
        <w:right w:val="none" w:sz="0" w:space="0" w:color="auto"/>
      </w:divBdr>
    </w:div>
    <w:div w:id="144201895">
      <w:bodyDiv w:val="1"/>
      <w:marLeft w:val="0"/>
      <w:marRight w:val="0"/>
      <w:marTop w:val="0"/>
      <w:marBottom w:val="0"/>
      <w:divBdr>
        <w:top w:val="none" w:sz="0" w:space="0" w:color="auto"/>
        <w:left w:val="none" w:sz="0" w:space="0" w:color="auto"/>
        <w:bottom w:val="none" w:sz="0" w:space="0" w:color="auto"/>
        <w:right w:val="none" w:sz="0" w:space="0" w:color="auto"/>
      </w:divBdr>
    </w:div>
    <w:div w:id="160048346">
      <w:bodyDiv w:val="1"/>
      <w:marLeft w:val="0"/>
      <w:marRight w:val="0"/>
      <w:marTop w:val="0"/>
      <w:marBottom w:val="0"/>
      <w:divBdr>
        <w:top w:val="none" w:sz="0" w:space="0" w:color="auto"/>
        <w:left w:val="none" w:sz="0" w:space="0" w:color="auto"/>
        <w:bottom w:val="none" w:sz="0" w:space="0" w:color="auto"/>
        <w:right w:val="none" w:sz="0" w:space="0" w:color="auto"/>
      </w:divBdr>
    </w:div>
    <w:div w:id="170413163">
      <w:bodyDiv w:val="1"/>
      <w:marLeft w:val="0"/>
      <w:marRight w:val="0"/>
      <w:marTop w:val="0"/>
      <w:marBottom w:val="0"/>
      <w:divBdr>
        <w:top w:val="none" w:sz="0" w:space="0" w:color="auto"/>
        <w:left w:val="none" w:sz="0" w:space="0" w:color="auto"/>
        <w:bottom w:val="none" w:sz="0" w:space="0" w:color="auto"/>
        <w:right w:val="none" w:sz="0" w:space="0" w:color="auto"/>
      </w:divBdr>
      <w:divsChild>
        <w:div w:id="613679631">
          <w:marLeft w:val="0"/>
          <w:marRight w:val="0"/>
          <w:marTop w:val="0"/>
          <w:marBottom w:val="0"/>
          <w:divBdr>
            <w:top w:val="none" w:sz="0" w:space="0" w:color="auto"/>
            <w:left w:val="none" w:sz="0" w:space="0" w:color="auto"/>
            <w:bottom w:val="none" w:sz="0" w:space="0" w:color="auto"/>
            <w:right w:val="none" w:sz="0" w:space="0" w:color="auto"/>
          </w:divBdr>
        </w:div>
      </w:divsChild>
    </w:div>
    <w:div w:id="189925772">
      <w:bodyDiv w:val="1"/>
      <w:marLeft w:val="0"/>
      <w:marRight w:val="0"/>
      <w:marTop w:val="0"/>
      <w:marBottom w:val="0"/>
      <w:divBdr>
        <w:top w:val="none" w:sz="0" w:space="0" w:color="auto"/>
        <w:left w:val="none" w:sz="0" w:space="0" w:color="auto"/>
        <w:bottom w:val="none" w:sz="0" w:space="0" w:color="auto"/>
        <w:right w:val="none" w:sz="0" w:space="0" w:color="auto"/>
      </w:divBdr>
    </w:div>
    <w:div w:id="196889170">
      <w:bodyDiv w:val="1"/>
      <w:marLeft w:val="0"/>
      <w:marRight w:val="0"/>
      <w:marTop w:val="0"/>
      <w:marBottom w:val="0"/>
      <w:divBdr>
        <w:top w:val="none" w:sz="0" w:space="0" w:color="auto"/>
        <w:left w:val="none" w:sz="0" w:space="0" w:color="auto"/>
        <w:bottom w:val="none" w:sz="0" w:space="0" w:color="auto"/>
        <w:right w:val="none" w:sz="0" w:space="0" w:color="auto"/>
      </w:divBdr>
    </w:div>
    <w:div w:id="204373885">
      <w:bodyDiv w:val="1"/>
      <w:marLeft w:val="0"/>
      <w:marRight w:val="0"/>
      <w:marTop w:val="0"/>
      <w:marBottom w:val="0"/>
      <w:divBdr>
        <w:top w:val="none" w:sz="0" w:space="0" w:color="auto"/>
        <w:left w:val="none" w:sz="0" w:space="0" w:color="auto"/>
        <w:bottom w:val="none" w:sz="0" w:space="0" w:color="auto"/>
        <w:right w:val="none" w:sz="0" w:space="0" w:color="auto"/>
      </w:divBdr>
      <w:divsChild>
        <w:div w:id="991520255">
          <w:marLeft w:val="0"/>
          <w:marRight w:val="0"/>
          <w:marTop w:val="0"/>
          <w:marBottom w:val="360"/>
          <w:divBdr>
            <w:top w:val="single" w:sz="12" w:space="15" w:color="D5D5D5"/>
            <w:left w:val="single" w:sz="12" w:space="8" w:color="D5D5D5"/>
            <w:bottom w:val="single" w:sz="12" w:space="15" w:color="D5D5D5"/>
            <w:right w:val="single" w:sz="12" w:space="8" w:color="D5D5D5"/>
          </w:divBdr>
        </w:div>
      </w:divsChild>
    </w:div>
    <w:div w:id="206183031">
      <w:bodyDiv w:val="1"/>
      <w:marLeft w:val="0"/>
      <w:marRight w:val="0"/>
      <w:marTop w:val="0"/>
      <w:marBottom w:val="0"/>
      <w:divBdr>
        <w:top w:val="none" w:sz="0" w:space="0" w:color="auto"/>
        <w:left w:val="none" w:sz="0" w:space="0" w:color="auto"/>
        <w:bottom w:val="none" w:sz="0" w:space="0" w:color="auto"/>
        <w:right w:val="none" w:sz="0" w:space="0" w:color="auto"/>
      </w:divBdr>
    </w:div>
    <w:div w:id="216359908">
      <w:bodyDiv w:val="1"/>
      <w:marLeft w:val="0"/>
      <w:marRight w:val="0"/>
      <w:marTop w:val="0"/>
      <w:marBottom w:val="0"/>
      <w:divBdr>
        <w:top w:val="none" w:sz="0" w:space="0" w:color="auto"/>
        <w:left w:val="none" w:sz="0" w:space="0" w:color="auto"/>
        <w:bottom w:val="none" w:sz="0" w:space="0" w:color="auto"/>
        <w:right w:val="none" w:sz="0" w:space="0" w:color="auto"/>
      </w:divBdr>
    </w:div>
    <w:div w:id="223375444">
      <w:bodyDiv w:val="1"/>
      <w:marLeft w:val="0"/>
      <w:marRight w:val="0"/>
      <w:marTop w:val="0"/>
      <w:marBottom w:val="0"/>
      <w:divBdr>
        <w:top w:val="none" w:sz="0" w:space="0" w:color="auto"/>
        <w:left w:val="none" w:sz="0" w:space="0" w:color="auto"/>
        <w:bottom w:val="none" w:sz="0" w:space="0" w:color="auto"/>
        <w:right w:val="none" w:sz="0" w:space="0" w:color="auto"/>
      </w:divBdr>
    </w:div>
    <w:div w:id="247203058">
      <w:bodyDiv w:val="1"/>
      <w:marLeft w:val="0"/>
      <w:marRight w:val="0"/>
      <w:marTop w:val="0"/>
      <w:marBottom w:val="0"/>
      <w:divBdr>
        <w:top w:val="none" w:sz="0" w:space="0" w:color="auto"/>
        <w:left w:val="none" w:sz="0" w:space="0" w:color="auto"/>
        <w:bottom w:val="none" w:sz="0" w:space="0" w:color="auto"/>
        <w:right w:val="none" w:sz="0" w:space="0" w:color="auto"/>
      </w:divBdr>
    </w:div>
    <w:div w:id="247925444">
      <w:bodyDiv w:val="1"/>
      <w:marLeft w:val="0"/>
      <w:marRight w:val="0"/>
      <w:marTop w:val="0"/>
      <w:marBottom w:val="0"/>
      <w:divBdr>
        <w:top w:val="none" w:sz="0" w:space="0" w:color="auto"/>
        <w:left w:val="none" w:sz="0" w:space="0" w:color="auto"/>
        <w:bottom w:val="none" w:sz="0" w:space="0" w:color="auto"/>
        <w:right w:val="none" w:sz="0" w:space="0" w:color="auto"/>
      </w:divBdr>
    </w:div>
    <w:div w:id="254900679">
      <w:bodyDiv w:val="1"/>
      <w:marLeft w:val="0"/>
      <w:marRight w:val="0"/>
      <w:marTop w:val="0"/>
      <w:marBottom w:val="0"/>
      <w:divBdr>
        <w:top w:val="none" w:sz="0" w:space="0" w:color="auto"/>
        <w:left w:val="none" w:sz="0" w:space="0" w:color="auto"/>
        <w:bottom w:val="none" w:sz="0" w:space="0" w:color="auto"/>
        <w:right w:val="none" w:sz="0" w:space="0" w:color="auto"/>
      </w:divBdr>
    </w:div>
    <w:div w:id="268851298">
      <w:bodyDiv w:val="1"/>
      <w:marLeft w:val="0"/>
      <w:marRight w:val="0"/>
      <w:marTop w:val="0"/>
      <w:marBottom w:val="0"/>
      <w:divBdr>
        <w:top w:val="none" w:sz="0" w:space="0" w:color="auto"/>
        <w:left w:val="none" w:sz="0" w:space="0" w:color="auto"/>
        <w:bottom w:val="none" w:sz="0" w:space="0" w:color="auto"/>
        <w:right w:val="none" w:sz="0" w:space="0" w:color="auto"/>
      </w:divBdr>
    </w:div>
    <w:div w:id="271128521">
      <w:bodyDiv w:val="1"/>
      <w:marLeft w:val="0"/>
      <w:marRight w:val="0"/>
      <w:marTop w:val="0"/>
      <w:marBottom w:val="0"/>
      <w:divBdr>
        <w:top w:val="none" w:sz="0" w:space="0" w:color="auto"/>
        <w:left w:val="none" w:sz="0" w:space="0" w:color="auto"/>
        <w:bottom w:val="none" w:sz="0" w:space="0" w:color="auto"/>
        <w:right w:val="none" w:sz="0" w:space="0" w:color="auto"/>
      </w:divBdr>
    </w:div>
    <w:div w:id="283120278">
      <w:bodyDiv w:val="1"/>
      <w:marLeft w:val="0"/>
      <w:marRight w:val="0"/>
      <w:marTop w:val="0"/>
      <w:marBottom w:val="0"/>
      <w:divBdr>
        <w:top w:val="none" w:sz="0" w:space="0" w:color="auto"/>
        <w:left w:val="none" w:sz="0" w:space="0" w:color="auto"/>
        <w:bottom w:val="none" w:sz="0" w:space="0" w:color="auto"/>
        <w:right w:val="none" w:sz="0" w:space="0" w:color="auto"/>
      </w:divBdr>
    </w:div>
    <w:div w:id="284889874">
      <w:bodyDiv w:val="1"/>
      <w:marLeft w:val="0"/>
      <w:marRight w:val="0"/>
      <w:marTop w:val="0"/>
      <w:marBottom w:val="0"/>
      <w:divBdr>
        <w:top w:val="none" w:sz="0" w:space="0" w:color="auto"/>
        <w:left w:val="none" w:sz="0" w:space="0" w:color="auto"/>
        <w:bottom w:val="none" w:sz="0" w:space="0" w:color="auto"/>
        <w:right w:val="none" w:sz="0" w:space="0" w:color="auto"/>
      </w:divBdr>
    </w:div>
    <w:div w:id="293562180">
      <w:bodyDiv w:val="1"/>
      <w:marLeft w:val="0"/>
      <w:marRight w:val="0"/>
      <w:marTop w:val="0"/>
      <w:marBottom w:val="0"/>
      <w:divBdr>
        <w:top w:val="none" w:sz="0" w:space="0" w:color="auto"/>
        <w:left w:val="none" w:sz="0" w:space="0" w:color="auto"/>
        <w:bottom w:val="none" w:sz="0" w:space="0" w:color="auto"/>
        <w:right w:val="none" w:sz="0" w:space="0" w:color="auto"/>
      </w:divBdr>
      <w:divsChild>
        <w:div w:id="1106120021">
          <w:marLeft w:val="0"/>
          <w:marRight w:val="0"/>
          <w:marTop w:val="0"/>
          <w:marBottom w:val="360"/>
          <w:divBdr>
            <w:top w:val="single" w:sz="12" w:space="15" w:color="D5D5D5"/>
            <w:left w:val="single" w:sz="12" w:space="8" w:color="D5D5D5"/>
            <w:bottom w:val="single" w:sz="12" w:space="15" w:color="D5D5D5"/>
            <w:right w:val="single" w:sz="12" w:space="8" w:color="D5D5D5"/>
          </w:divBdr>
        </w:div>
      </w:divsChild>
    </w:div>
    <w:div w:id="304434715">
      <w:bodyDiv w:val="1"/>
      <w:marLeft w:val="0"/>
      <w:marRight w:val="0"/>
      <w:marTop w:val="0"/>
      <w:marBottom w:val="0"/>
      <w:divBdr>
        <w:top w:val="none" w:sz="0" w:space="0" w:color="auto"/>
        <w:left w:val="none" w:sz="0" w:space="0" w:color="auto"/>
        <w:bottom w:val="none" w:sz="0" w:space="0" w:color="auto"/>
        <w:right w:val="none" w:sz="0" w:space="0" w:color="auto"/>
      </w:divBdr>
    </w:div>
    <w:div w:id="316688530">
      <w:bodyDiv w:val="1"/>
      <w:marLeft w:val="0"/>
      <w:marRight w:val="0"/>
      <w:marTop w:val="0"/>
      <w:marBottom w:val="0"/>
      <w:divBdr>
        <w:top w:val="none" w:sz="0" w:space="0" w:color="auto"/>
        <w:left w:val="none" w:sz="0" w:space="0" w:color="auto"/>
        <w:bottom w:val="none" w:sz="0" w:space="0" w:color="auto"/>
        <w:right w:val="none" w:sz="0" w:space="0" w:color="auto"/>
      </w:divBdr>
    </w:div>
    <w:div w:id="335115359">
      <w:bodyDiv w:val="1"/>
      <w:marLeft w:val="0"/>
      <w:marRight w:val="0"/>
      <w:marTop w:val="0"/>
      <w:marBottom w:val="0"/>
      <w:divBdr>
        <w:top w:val="none" w:sz="0" w:space="0" w:color="auto"/>
        <w:left w:val="none" w:sz="0" w:space="0" w:color="auto"/>
        <w:bottom w:val="none" w:sz="0" w:space="0" w:color="auto"/>
        <w:right w:val="none" w:sz="0" w:space="0" w:color="auto"/>
      </w:divBdr>
    </w:div>
    <w:div w:id="336616297">
      <w:bodyDiv w:val="1"/>
      <w:marLeft w:val="0"/>
      <w:marRight w:val="0"/>
      <w:marTop w:val="0"/>
      <w:marBottom w:val="0"/>
      <w:divBdr>
        <w:top w:val="none" w:sz="0" w:space="0" w:color="auto"/>
        <w:left w:val="none" w:sz="0" w:space="0" w:color="auto"/>
        <w:bottom w:val="none" w:sz="0" w:space="0" w:color="auto"/>
        <w:right w:val="none" w:sz="0" w:space="0" w:color="auto"/>
      </w:divBdr>
    </w:div>
    <w:div w:id="336932437">
      <w:bodyDiv w:val="1"/>
      <w:marLeft w:val="0"/>
      <w:marRight w:val="0"/>
      <w:marTop w:val="0"/>
      <w:marBottom w:val="0"/>
      <w:divBdr>
        <w:top w:val="none" w:sz="0" w:space="0" w:color="auto"/>
        <w:left w:val="none" w:sz="0" w:space="0" w:color="auto"/>
        <w:bottom w:val="none" w:sz="0" w:space="0" w:color="auto"/>
        <w:right w:val="none" w:sz="0" w:space="0" w:color="auto"/>
      </w:divBdr>
    </w:div>
    <w:div w:id="339548968">
      <w:bodyDiv w:val="1"/>
      <w:marLeft w:val="0"/>
      <w:marRight w:val="0"/>
      <w:marTop w:val="0"/>
      <w:marBottom w:val="0"/>
      <w:divBdr>
        <w:top w:val="none" w:sz="0" w:space="0" w:color="auto"/>
        <w:left w:val="none" w:sz="0" w:space="0" w:color="auto"/>
        <w:bottom w:val="none" w:sz="0" w:space="0" w:color="auto"/>
        <w:right w:val="none" w:sz="0" w:space="0" w:color="auto"/>
      </w:divBdr>
    </w:div>
    <w:div w:id="351415533">
      <w:bodyDiv w:val="1"/>
      <w:marLeft w:val="0"/>
      <w:marRight w:val="0"/>
      <w:marTop w:val="0"/>
      <w:marBottom w:val="0"/>
      <w:divBdr>
        <w:top w:val="none" w:sz="0" w:space="0" w:color="auto"/>
        <w:left w:val="none" w:sz="0" w:space="0" w:color="auto"/>
        <w:bottom w:val="none" w:sz="0" w:space="0" w:color="auto"/>
        <w:right w:val="none" w:sz="0" w:space="0" w:color="auto"/>
      </w:divBdr>
    </w:div>
    <w:div w:id="357244056">
      <w:bodyDiv w:val="1"/>
      <w:marLeft w:val="0"/>
      <w:marRight w:val="0"/>
      <w:marTop w:val="0"/>
      <w:marBottom w:val="0"/>
      <w:divBdr>
        <w:top w:val="none" w:sz="0" w:space="0" w:color="auto"/>
        <w:left w:val="none" w:sz="0" w:space="0" w:color="auto"/>
        <w:bottom w:val="none" w:sz="0" w:space="0" w:color="auto"/>
        <w:right w:val="none" w:sz="0" w:space="0" w:color="auto"/>
      </w:divBdr>
    </w:div>
    <w:div w:id="393704956">
      <w:bodyDiv w:val="1"/>
      <w:marLeft w:val="0"/>
      <w:marRight w:val="0"/>
      <w:marTop w:val="0"/>
      <w:marBottom w:val="0"/>
      <w:divBdr>
        <w:top w:val="none" w:sz="0" w:space="0" w:color="auto"/>
        <w:left w:val="none" w:sz="0" w:space="0" w:color="auto"/>
        <w:bottom w:val="none" w:sz="0" w:space="0" w:color="auto"/>
        <w:right w:val="none" w:sz="0" w:space="0" w:color="auto"/>
      </w:divBdr>
    </w:div>
    <w:div w:id="395707416">
      <w:bodyDiv w:val="1"/>
      <w:marLeft w:val="0"/>
      <w:marRight w:val="0"/>
      <w:marTop w:val="0"/>
      <w:marBottom w:val="0"/>
      <w:divBdr>
        <w:top w:val="none" w:sz="0" w:space="0" w:color="auto"/>
        <w:left w:val="none" w:sz="0" w:space="0" w:color="auto"/>
        <w:bottom w:val="none" w:sz="0" w:space="0" w:color="auto"/>
        <w:right w:val="none" w:sz="0" w:space="0" w:color="auto"/>
      </w:divBdr>
    </w:div>
    <w:div w:id="402410548">
      <w:bodyDiv w:val="1"/>
      <w:marLeft w:val="0"/>
      <w:marRight w:val="0"/>
      <w:marTop w:val="0"/>
      <w:marBottom w:val="0"/>
      <w:divBdr>
        <w:top w:val="none" w:sz="0" w:space="0" w:color="auto"/>
        <w:left w:val="none" w:sz="0" w:space="0" w:color="auto"/>
        <w:bottom w:val="none" w:sz="0" w:space="0" w:color="auto"/>
        <w:right w:val="none" w:sz="0" w:space="0" w:color="auto"/>
      </w:divBdr>
    </w:div>
    <w:div w:id="403262151">
      <w:bodyDiv w:val="1"/>
      <w:marLeft w:val="0"/>
      <w:marRight w:val="0"/>
      <w:marTop w:val="0"/>
      <w:marBottom w:val="0"/>
      <w:divBdr>
        <w:top w:val="none" w:sz="0" w:space="0" w:color="auto"/>
        <w:left w:val="none" w:sz="0" w:space="0" w:color="auto"/>
        <w:bottom w:val="none" w:sz="0" w:space="0" w:color="auto"/>
        <w:right w:val="none" w:sz="0" w:space="0" w:color="auto"/>
      </w:divBdr>
    </w:div>
    <w:div w:id="414515320">
      <w:bodyDiv w:val="1"/>
      <w:marLeft w:val="0"/>
      <w:marRight w:val="0"/>
      <w:marTop w:val="0"/>
      <w:marBottom w:val="0"/>
      <w:divBdr>
        <w:top w:val="none" w:sz="0" w:space="0" w:color="auto"/>
        <w:left w:val="none" w:sz="0" w:space="0" w:color="auto"/>
        <w:bottom w:val="none" w:sz="0" w:space="0" w:color="auto"/>
        <w:right w:val="none" w:sz="0" w:space="0" w:color="auto"/>
      </w:divBdr>
    </w:div>
    <w:div w:id="420568507">
      <w:bodyDiv w:val="1"/>
      <w:marLeft w:val="0"/>
      <w:marRight w:val="0"/>
      <w:marTop w:val="0"/>
      <w:marBottom w:val="0"/>
      <w:divBdr>
        <w:top w:val="none" w:sz="0" w:space="0" w:color="auto"/>
        <w:left w:val="none" w:sz="0" w:space="0" w:color="auto"/>
        <w:bottom w:val="none" w:sz="0" w:space="0" w:color="auto"/>
        <w:right w:val="none" w:sz="0" w:space="0" w:color="auto"/>
      </w:divBdr>
    </w:div>
    <w:div w:id="422990966">
      <w:bodyDiv w:val="1"/>
      <w:marLeft w:val="0"/>
      <w:marRight w:val="0"/>
      <w:marTop w:val="0"/>
      <w:marBottom w:val="0"/>
      <w:divBdr>
        <w:top w:val="none" w:sz="0" w:space="0" w:color="auto"/>
        <w:left w:val="none" w:sz="0" w:space="0" w:color="auto"/>
        <w:bottom w:val="none" w:sz="0" w:space="0" w:color="auto"/>
        <w:right w:val="none" w:sz="0" w:space="0" w:color="auto"/>
      </w:divBdr>
    </w:div>
    <w:div w:id="429201218">
      <w:bodyDiv w:val="1"/>
      <w:marLeft w:val="0"/>
      <w:marRight w:val="0"/>
      <w:marTop w:val="0"/>
      <w:marBottom w:val="0"/>
      <w:divBdr>
        <w:top w:val="none" w:sz="0" w:space="0" w:color="auto"/>
        <w:left w:val="none" w:sz="0" w:space="0" w:color="auto"/>
        <w:bottom w:val="none" w:sz="0" w:space="0" w:color="auto"/>
        <w:right w:val="none" w:sz="0" w:space="0" w:color="auto"/>
      </w:divBdr>
    </w:div>
    <w:div w:id="430662999">
      <w:bodyDiv w:val="1"/>
      <w:marLeft w:val="0"/>
      <w:marRight w:val="0"/>
      <w:marTop w:val="0"/>
      <w:marBottom w:val="0"/>
      <w:divBdr>
        <w:top w:val="none" w:sz="0" w:space="0" w:color="auto"/>
        <w:left w:val="none" w:sz="0" w:space="0" w:color="auto"/>
        <w:bottom w:val="none" w:sz="0" w:space="0" w:color="auto"/>
        <w:right w:val="none" w:sz="0" w:space="0" w:color="auto"/>
      </w:divBdr>
    </w:div>
    <w:div w:id="432016032">
      <w:bodyDiv w:val="1"/>
      <w:marLeft w:val="0"/>
      <w:marRight w:val="0"/>
      <w:marTop w:val="0"/>
      <w:marBottom w:val="0"/>
      <w:divBdr>
        <w:top w:val="none" w:sz="0" w:space="0" w:color="auto"/>
        <w:left w:val="none" w:sz="0" w:space="0" w:color="auto"/>
        <w:bottom w:val="none" w:sz="0" w:space="0" w:color="auto"/>
        <w:right w:val="none" w:sz="0" w:space="0" w:color="auto"/>
      </w:divBdr>
      <w:divsChild>
        <w:div w:id="1871452695">
          <w:marLeft w:val="0"/>
          <w:marRight w:val="0"/>
          <w:marTop w:val="0"/>
          <w:marBottom w:val="0"/>
          <w:divBdr>
            <w:top w:val="none" w:sz="0" w:space="0" w:color="auto"/>
            <w:left w:val="none" w:sz="0" w:space="0" w:color="auto"/>
            <w:bottom w:val="none" w:sz="0" w:space="0" w:color="auto"/>
            <w:right w:val="none" w:sz="0" w:space="0" w:color="auto"/>
          </w:divBdr>
        </w:div>
        <w:div w:id="1928416881">
          <w:marLeft w:val="0"/>
          <w:marRight w:val="0"/>
          <w:marTop w:val="0"/>
          <w:marBottom w:val="0"/>
          <w:divBdr>
            <w:top w:val="none" w:sz="0" w:space="0" w:color="auto"/>
            <w:left w:val="none" w:sz="0" w:space="0" w:color="auto"/>
            <w:bottom w:val="none" w:sz="0" w:space="0" w:color="auto"/>
            <w:right w:val="none" w:sz="0" w:space="0" w:color="auto"/>
          </w:divBdr>
        </w:div>
        <w:div w:id="1638991726">
          <w:marLeft w:val="0"/>
          <w:marRight w:val="0"/>
          <w:marTop w:val="0"/>
          <w:marBottom w:val="0"/>
          <w:divBdr>
            <w:top w:val="none" w:sz="0" w:space="0" w:color="auto"/>
            <w:left w:val="none" w:sz="0" w:space="0" w:color="auto"/>
            <w:bottom w:val="none" w:sz="0" w:space="0" w:color="auto"/>
            <w:right w:val="none" w:sz="0" w:space="0" w:color="auto"/>
          </w:divBdr>
        </w:div>
      </w:divsChild>
    </w:div>
    <w:div w:id="435492069">
      <w:bodyDiv w:val="1"/>
      <w:marLeft w:val="0"/>
      <w:marRight w:val="0"/>
      <w:marTop w:val="0"/>
      <w:marBottom w:val="0"/>
      <w:divBdr>
        <w:top w:val="none" w:sz="0" w:space="0" w:color="auto"/>
        <w:left w:val="none" w:sz="0" w:space="0" w:color="auto"/>
        <w:bottom w:val="none" w:sz="0" w:space="0" w:color="auto"/>
        <w:right w:val="none" w:sz="0" w:space="0" w:color="auto"/>
      </w:divBdr>
    </w:div>
    <w:div w:id="439686896">
      <w:bodyDiv w:val="1"/>
      <w:marLeft w:val="0"/>
      <w:marRight w:val="0"/>
      <w:marTop w:val="0"/>
      <w:marBottom w:val="0"/>
      <w:divBdr>
        <w:top w:val="none" w:sz="0" w:space="0" w:color="auto"/>
        <w:left w:val="none" w:sz="0" w:space="0" w:color="auto"/>
        <w:bottom w:val="none" w:sz="0" w:space="0" w:color="auto"/>
        <w:right w:val="none" w:sz="0" w:space="0" w:color="auto"/>
      </w:divBdr>
    </w:div>
    <w:div w:id="445152443">
      <w:bodyDiv w:val="1"/>
      <w:marLeft w:val="0"/>
      <w:marRight w:val="0"/>
      <w:marTop w:val="0"/>
      <w:marBottom w:val="0"/>
      <w:divBdr>
        <w:top w:val="none" w:sz="0" w:space="0" w:color="auto"/>
        <w:left w:val="none" w:sz="0" w:space="0" w:color="auto"/>
        <w:bottom w:val="none" w:sz="0" w:space="0" w:color="auto"/>
        <w:right w:val="none" w:sz="0" w:space="0" w:color="auto"/>
      </w:divBdr>
    </w:div>
    <w:div w:id="445929871">
      <w:bodyDiv w:val="1"/>
      <w:marLeft w:val="0"/>
      <w:marRight w:val="0"/>
      <w:marTop w:val="0"/>
      <w:marBottom w:val="0"/>
      <w:divBdr>
        <w:top w:val="none" w:sz="0" w:space="0" w:color="auto"/>
        <w:left w:val="none" w:sz="0" w:space="0" w:color="auto"/>
        <w:bottom w:val="none" w:sz="0" w:space="0" w:color="auto"/>
        <w:right w:val="none" w:sz="0" w:space="0" w:color="auto"/>
      </w:divBdr>
    </w:div>
    <w:div w:id="446513080">
      <w:bodyDiv w:val="1"/>
      <w:marLeft w:val="0"/>
      <w:marRight w:val="0"/>
      <w:marTop w:val="0"/>
      <w:marBottom w:val="0"/>
      <w:divBdr>
        <w:top w:val="none" w:sz="0" w:space="0" w:color="auto"/>
        <w:left w:val="none" w:sz="0" w:space="0" w:color="auto"/>
        <w:bottom w:val="none" w:sz="0" w:space="0" w:color="auto"/>
        <w:right w:val="none" w:sz="0" w:space="0" w:color="auto"/>
      </w:divBdr>
    </w:div>
    <w:div w:id="447437512">
      <w:bodyDiv w:val="1"/>
      <w:marLeft w:val="0"/>
      <w:marRight w:val="0"/>
      <w:marTop w:val="0"/>
      <w:marBottom w:val="0"/>
      <w:divBdr>
        <w:top w:val="none" w:sz="0" w:space="0" w:color="auto"/>
        <w:left w:val="none" w:sz="0" w:space="0" w:color="auto"/>
        <w:bottom w:val="none" w:sz="0" w:space="0" w:color="auto"/>
        <w:right w:val="none" w:sz="0" w:space="0" w:color="auto"/>
      </w:divBdr>
    </w:div>
    <w:div w:id="447548668">
      <w:bodyDiv w:val="1"/>
      <w:marLeft w:val="0"/>
      <w:marRight w:val="0"/>
      <w:marTop w:val="0"/>
      <w:marBottom w:val="0"/>
      <w:divBdr>
        <w:top w:val="none" w:sz="0" w:space="0" w:color="auto"/>
        <w:left w:val="none" w:sz="0" w:space="0" w:color="auto"/>
        <w:bottom w:val="none" w:sz="0" w:space="0" w:color="auto"/>
        <w:right w:val="none" w:sz="0" w:space="0" w:color="auto"/>
      </w:divBdr>
    </w:div>
    <w:div w:id="476609294">
      <w:bodyDiv w:val="1"/>
      <w:marLeft w:val="0"/>
      <w:marRight w:val="0"/>
      <w:marTop w:val="0"/>
      <w:marBottom w:val="0"/>
      <w:divBdr>
        <w:top w:val="none" w:sz="0" w:space="0" w:color="auto"/>
        <w:left w:val="none" w:sz="0" w:space="0" w:color="auto"/>
        <w:bottom w:val="none" w:sz="0" w:space="0" w:color="auto"/>
        <w:right w:val="none" w:sz="0" w:space="0" w:color="auto"/>
      </w:divBdr>
    </w:div>
    <w:div w:id="477527711">
      <w:bodyDiv w:val="1"/>
      <w:marLeft w:val="0"/>
      <w:marRight w:val="0"/>
      <w:marTop w:val="0"/>
      <w:marBottom w:val="0"/>
      <w:divBdr>
        <w:top w:val="none" w:sz="0" w:space="0" w:color="auto"/>
        <w:left w:val="none" w:sz="0" w:space="0" w:color="auto"/>
        <w:bottom w:val="none" w:sz="0" w:space="0" w:color="auto"/>
        <w:right w:val="none" w:sz="0" w:space="0" w:color="auto"/>
      </w:divBdr>
    </w:div>
    <w:div w:id="493112725">
      <w:bodyDiv w:val="1"/>
      <w:marLeft w:val="0"/>
      <w:marRight w:val="0"/>
      <w:marTop w:val="0"/>
      <w:marBottom w:val="0"/>
      <w:divBdr>
        <w:top w:val="none" w:sz="0" w:space="0" w:color="auto"/>
        <w:left w:val="none" w:sz="0" w:space="0" w:color="auto"/>
        <w:bottom w:val="none" w:sz="0" w:space="0" w:color="auto"/>
        <w:right w:val="none" w:sz="0" w:space="0" w:color="auto"/>
      </w:divBdr>
    </w:div>
    <w:div w:id="494885456">
      <w:bodyDiv w:val="1"/>
      <w:marLeft w:val="0"/>
      <w:marRight w:val="0"/>
      <w:marTop w:val="0"/>
      <w:marBottom w:val="0"/>
      <w:divBdr>
        <w:top w:val="none" w:sz="0" w:space="0" w:color="auto"/>
        <w:left w:val="none" w:sz="0" w:space="0" w:color="auto"/>
        <w:bottom w:val="none" w:sz="0" w:space="0" w:color="auto"/>
        <w:right w:val="none" w:sz="0" w:space="0" w:color="auto"/>
      </w:divBdr>
    </w:div>
    <w:div w:id="496312895">
      <w:bodyDiv w:val="1"/>
      <w:marLeft w:val="0"/>
      <w:marRight w:val="0"/>
      <w:marTop w:val="0"/>
      <w:marBottom w:val="0"/>
      <w:divBdr>
        <w:top w:val="none" w:sz="0" w:space="0" w:color="auto"/>
        <w:left w:val="none" w:sz="0" w:space="0" w:color="auto"/>
        <w:bottom w:val="none" w:sz="0" w:space="0" w:color="auto"/>
        <w:right w:val="none" w:sz="0" w:space="0" w:color="auto"/>
      </w:divBdr>
    </w:div>
    <w:div w:id="497236982">
      <w:bodyDiv w:val="1"/>
      <w:marLeft w:val="0"/>
      <w:marRight w:val="0"/>
      <w:marTop w:val="0"/>
      <w:marBottom w:val="0"/>
      <w:divBdr>
        <w:top w:val="none" w:sz="0" w:space="0" w:color="auto"/>
        <w:left w:val="none" w:sz="0" w:space="0" w:color="auto"/>
        <w:bottom w:val="none" w:sz="0" w:space="0" w:color="auto"/>
        <w:right w:val="none" w:sz="0" w:space="0" w:color="auto"/>
      </w:divBdr>
    </w:div>
    <w:div w:id="500780253">
      <w:bodyDiv w:val="1"/>
      <w:marLeft w:val="0"/>
      <w:marRight w:val="0"/>
      <w:marTop w:val="0"/>
      <w:marBottom w:val="0"/>
      <w:divBdr>
        <w:top w:val="none" w:sz="0" w:space="0" w:color="auto"/>
        <w:left w:val="none" w:sz="0" w:space="0" w:color="auto"/>
        <w:bottom w:val="none" w:sz="0" w:space="0" w:color="auto"/>
        <w:right w:val="none" w:sz="0" w:space="0" w:color="auto"/>
      </w:divBdr>
    </w:div>
    <w:div w:id="507326171">
      <w:bodyDiv w:val="1"/>
      <w:marLeft w:val="0"/>
      <w:marRight w:val="0"/>
      <w:marTop w:val="0"/>
      <w:marBottom w:val="0"/>
      <w:divBdr>
        <w:top w:val="none" w:sz="0" w:space="0" w:color="auto"/>
        <w:left w:val="none" w:sz="0" w:space="0" w:color="auto"/>
        <w:bottom w:val="none" w:sz="0" w:space="0" w:color="auto"/>
        <w:right w:val="none" w:sz="0" w:space="0" w:color="auto"/>
      </w:divBdr>
    </w:div>
    <w:div w:id="513688083">
      <w:bodyDiv w:val="1"/>
      <w:marLeft w:val="0"/>
      <w:marRight w:val="0"/>
      <w:marTop w:val="0"/>
      <w:marBottom w:val="0"/>
      <w:divBdr>
        <w:top w:val="none" w:sz="0" w:space="0" w:color="auto"/>
        <w:left w:val="none" w:sz="0" w:space="0" w:color="auto"/>
        <w:bottom w:val="none" w:sz="0" w:space="0" w:color="auto"/>
        <w:right w:val="none" w:sz="0" w:space="0" w:color="auto"/>
      </w:divBdr>
    </w:div>
    <w:div w:id="527983861">
      <w:bodyDiv w:val="1"/>
      <w:marLeft w:val="0"/>
      <w:marRight w:val="0"/>
      <w:marTop w:val="0"/>
      <w:marBottom w:val="0"/>
      <w:divBdr>
        <w:top w:val="none" w:sz="0" w:space="0" w:color="auto"/>
        <w:left w:val="none" w:sz="0" w:space="0" w:color="auto"/>
        <w:bottom w:val="none" w:sz="0" w:space="0" w:color="auto"/>
        <w:right w:val="none" w:sz="0" w:space="0" w:color="auto"/>
      </w:divBdr>
    </w:div>
    <w:div w:id="532037630">
      <w:bodyDiv w:val="1"/>
      <w:marLeft w:val="0"/>
      <w:marRight w:val="0"/>
      <w:marTop w:val="0"/>
      <w:marBottom w:val="0"/>
      <w:divBdr>
        <w:top w:val="none" w:sz="0" w:space="0" w:color="auto"/>
        <w:left w:val="none" w:sz="0" w:space="0" w:color="auto"/>
        <w:bottom w:val="none" w:sz="0" w:space="0" w:color="auto"/>
        <w:right w:val="none" w:sz="0" w:space="0" w:color="auto"/>
      </w:divBdr>
    </w:div>
    <w:div w:id="541016788">
      <w:bodyDiv w:val="1"/>
      <w:marLeft w:val="0"/>
      <w:marRight w:val="0"/>
      <w:marTop w:val="0"/>
      <w:marBottom w:val="0"/>
      <w:divBdr>
        <w:top w:val="none" w:sz="0" w:space="0" w:color="auto"/>
        <w:left w:val="none" w:sz="0" w:space="0" w:color="auto"/>
        <w:bottom w:val="none" w:sz="0" w:space="0" w:color="auto"/>
        <w:right w:val="none" w:sz="0" w:space="0" w:color="auto"/>
      </w:divBdr>
    </w:div>
    <w:div w:id="548225818">
      <w:bodyDiv w:val="1"/>
      <w:marLeft w:val="0"/>
      <w:marRight w:val="0"/>
      <w:marTop w:val="0"/>
      <w:marBottom w:val="0"/>
      <w:divBdr>
        <w:top w:val="none" w:sz="0" w:space="0" w:color="auto"/>
        <w:left w:val="none" w:sz="0" w:space="0" w:color="auto"/>
        <w:bottom w:val="none" w:sz="0" w:space="0" w:color="auto"/>
        <w:right w:val="none" w:sz="0" w:space="0" w:color="auto"/>
      </w:divBdr>
    </w:div>
    <w:div w:id="552272370">
      <w:bodyDiv w:val="1"/>
      <w:marLeft w:val="0"/>
      <w:marRight w:val="0"/>
      <w:marTop w:val="0"/>
      <w:marBottom w:val="0"/>
      <w:divBdr>
        <w:top w:val="none" w:sz="0" w:space="0" w:color="auto"/>
        <w:left w:val="none" w:sz="0" w:space="0" w:color="auto"/>
        <w:bottom w:val="none" w:sz="0" w:space="0" w:color="auto"/>
        <w:right w:val="none" w:sz="0" w:space="0" w:color="auto"/>
      </w:divBdr>
    </w:div>
    <w:div w:id="558251844">
      <w:bodyDiv w:val="1"/>
      <w:marLeft w:val="0"/>
      <w:marRight w:val="0"/>
      <w:marTop w:val="0"/>
      <w:marBottom w:val="0"/>
      <w:divBdr>
        <w:top w:val="none" w:sz="0" w:space="0" w:color="auto"/>
        <w:left w:val="none" w:sz="0" w:space="0" w:color="auto"/>
        <w:bottom w:val="none" w:sz="0" w:space="0" w:color="auto"/>
        <w:right w:val="none" w:sz="0" w:space="0" w:color="auto"/>
      </w:divBdr>
    </w:div>
    <w:div w:id="561135736">
      <w:bodyDiv w:val="1"/>
      <w:marLeft w:val="0"/>
      <w:marRight w:val="0"/>
      <w:marTop w:val="0"/>
      <w:marBottom w:val="0"/>
      <w:divBdr>
        <w:top w:val="none" w:sz="0" w:space="0" w:color="auto"/>
        <w:left w:val="none" w:sz="0" w:space="0" w:color="auto"/>
        <w:bottom w:val="none" w:sz="0" w:space="0" w:color="auto"/>
        <w:right w:val="none" w:sz="0" w:space="0" w:color="auto"/>
      </w:divBdr>
    </w:div>
    <w:div w:id="567032807">
      <w:bodyDiv w:val="1"/>
      <w:marLeft w:val="0"/>
      <w:marRight w:val="0"/>
      <w:marTop w:val="0"/>
      <w:marBottom w:val="0"/>
      <w:divBdr>
        <w:top w:val="none" w:sz="0" w:space="0" w:color="auto"/>
        <w:left w:val="none" w:sz="0" w:space="0" w:color="auto"/>
        <w:bottom w:val="none" w:sz="0" w:space="0" w:color="auto"/>
        <w:right w:val="none" w:sz="0" w:space="0" w:color="auto"/>
      </w:divBdr>
      <w:divsChild>
        <w:div w:id="1666127593">
          <w:marLeft w:val="0"/>
          <w:marRight w:val="0"/>
          <w:marTop w:val="0"/>
          <w:marBottom w:val="0"/>
          <w:divBdr>
            <w:top w:val="none" w:sz="0" w:space="0" w:color="auto"/>
            <w:left w:val="none" w:sz="0" w:space="0" w:color="auto"/>
            <w:bottom w:val="none" w:sz="0" w:space="0" w:color="auto"/>
            <w:right w:val="none" w:sz="0" w:space="0" w:color="auto"/>
          </w:divBdr>
        </w:div>
      </w:divsChild>
    </w:div>
    <w:div w:id="586306882">
      <w:bodyDiv w:val="1"/>
      <w:marLeft w:val="0"/>
      <w:marRight w:val="0"/>
      <w:marTop w:val="0"/>
      <w:marBottom w:val="0"/>
      <w:divBdr>
        <w:top w:val="none" w:sz="0" w:space="0" w:color="auto"/>
        <w:left w:val="none" w:sz="0" w:space="0" w:color="auto"/>
        <w:bottom w:val="none" w:sz="0" w:space="0" w:color="auto"/>
        <w:right w:val="none" w:sz="0" w:space="0" w:color="auto"/>
      </w:divBdr>
    </w:div>
    <w:div w:id="589043659">
      <w:bodyDiv w:val="1"/>
      <w:marLeft w:val="0"/>
      <w:marRight w:val="0"/>
      <w:marTop w:val="0"/>
      <w:marBottom w:val="0"/>
      <w:divBdr>
        <w:top w:val="none" w:sz="0" w:space="0" w:color="auto"/>
        <w:left w:val="none" w:sz="0" w:space="0" w:color="auto"/>
        <w:bottom w:val="none" w:sz="0" w:space="0" w:color="auto"/>
        <w:right w:val="none" w:sz="0" w:space="0" w:color="auto"/>
      </w:divBdr>
    </w:div>
    <w:div w:id="610210778">
      <w:bodyDiv w:val="1"/>
      <w:marLeft w:val="0"/>
      <w:marRight w:val="0"/>
      <w:marTop w:val="0"/>
      <w:marBottom w:val="0"/>
      <w:divBdr>
        <w:top w:val="none" w:sz="0" w:space="0" w:color="auto"/>
        <w:left w:val="none" w:sz="0" w:space="0" w:color="auto"/>
        <w:bottom w:val="none" w:sz="0" w:space="0" w:color="auto"/>
        <w:right w:val="none" w:sz="0" w:space="0" w:color="auto"/>
      </w:divBdr>
    </w:div>
    <w:div w:id="613949452">
      <w:bodyDiv w:val="1"/>
      <w:marLeft w:val="0"/>
      <w:marRight w:val="0"/>
      <w:marTop w:val="0"/>
      <w:marBottom w:val="0"/>
      <w:divBdr>
        <w:top w:val="none" w:sz="0" w:space="0" w:color="auto"/>
        <w:left w:val="none" w:sz="0" w:space="0" w:color="auto"/>
        <w:bottom w:val="none" w:sz="0" w:space="0" w:color="auto"/>
        <w:right w:val="none" w:sz="0" w:space="0" w:color="auto"/>
      </w:divBdr>
    </w:div>
    <w:div w:id="616910019">
      <w:bodyDiv w:val="1"/>
      <w:marLeft w:val="0"/>
      <w:marRight w:val="0"/>
      <w:marTop w:val="0"/>
      <w:marBottom w:val="0"/>
      <w:divBdr>
        <w:top w:val="none" w:sz="0" w:space="0" w:color="auto"/>
        <w:left w:val="none" w:sz="0" w:space="0" w:color="auto"/>
        <w:bottom w:val="none" w:sz="0" w:space="0" w:color="auto"/>
        <w:right w:val="none" w:sz="0" w:space="0" w:color="auto"/>
      </w:divBdr>
    </w:div>
    <w:div w:id="621112522">
      <w:bodyDiv w:val="1"/>
      <w:marLeft w:val="0"/>
      <w:marRight w:val="0"/>
      <w:marTop w:val="0"/>
      <w:marBottom w:val="0"/>
      <w:divBdr>
        <w:top w:val="none" w:sz="0" w:space="0" w:color="auto"/>
        <w:left w:val="none" w:sz="0" w:space="0" w:color="auto"/>
        <w:bottom w:val="none" w:sz="0" w:space="0" w:color="auto"/>
        <w:right w:val="none" w:sz="0" w:space="0" w:color="auto"/>
      </w:divBdr>
    </w:div>
    <w:div w:id="624429646">
      <w:bodyDiv w:val="1"/>
      <w:marLeft w:val="0"/>
      <w:marRight w:val="0"/>
      <w:marTop w:val="0"/>
      <w:marBottom w:val="0"/>
      <w:divBdr>
        <w:top w:val="none" w:sz="0" w:space="0" w:color="auto"/>
        <w:left w:val="none" w:sz="0" w:space="0" w:color="auto"/>
        <w:bottom w:val="none" w:sz="0" w:space="0" w:color="auto"/>
        <w:right w:val="none" w:sz="0" w:space="0" w:color="auto"/>
      </w:divBdr>
    </w:div>
    <w:div w:id="641930428">
      <w:bodyDiv w:val="1"/>
      <w:marLeft w:val="0"/>
      <w:marRight w:val="0"/>
      <w:marTop w:val="0"/>
      <w:marBottom w:val="0"/>
      <w:divBdr>
        <w:top w:val="none" w:sz="0" w:space="0" w:color="auto"/>
        <w:left w:val="none" w:sz="0" w:space="0" w:color="auto"/>
        <w:bottom w:val="none" w:sz="0" w:space="0" w:color="auto"/>
        <w:right w:val="none" w:sz="0" w:space="0" w:color="auto"/>
      </w:divBdr>
      <w:divsChild>
        <w:div w:id="1309365338">
          <w:marLeft w:val="0"/>
          <w:marRight w:val="0"/>
          <w:marTop w:val="0"/>
          <w:marBottom w:val="0"/>
          <w:divBdr>
            <w:top w:val="none" w:sz="0" w:space="0" w:color="auto"/>
            <w:left w:val="none" w:sz="0" w:space="0" w:color="auto"/>
            <w:bottom w:val="none" w:sz="0" w:space="0" w:color="auto"/>
            <w:right w:val="none" w:sz="0" w:space="0" w:color="auto"/>
          </w:divBdr>
        </w:div>
      </w:divsChild>
    </w:div>
    <w:div w:id="655646823">
      <w:bodyDiv w:val="1"/>
      <w:marLeft w:val="0"/>
      <w:marRight w:val="0"/>
      <w:marTop w:val="0"/>
      <w:marBottom w:val="0"/>
      <w:divBdr>
        <w:top w:val="none" w:sz="0" w:space="0" w:color="auto"/>
        <w:left w:val="none" w:sz="0" w:space="0" w:color="auto"/>
        <w:bottom w:val="none" w:sz="0" w:space="0" w:color="auto"/>
        <w:right w:val="none" w:sz="0" w:space="0" w:color="auto"/>
      </w:divBdr>
    </w:div>
    <w:div w:id="656886032">
      <w:bodyDiv w:val="1"/>
      <w:marLeft w:val="0"/>
      <w:marRight w:val="0"/>
      <w:marTop w:val="0"/>
      <w:marBottom w:val="0"/>
      <w:divBdr>
        <w:top w:val="none" w:sz="0" w:space="0" w:color="auto"/>
        <w:left w:val="none" w:sz="0" w:space="0" w:color="auto"/>
        <w:bottom w:val="none" w:sz="0" w:space="0" w:color="auto"/>
        <w:right w:val="none" w:sz="0" w:space="0" w:color="auto"/>
      </w:divBdr>
    </w:div>
    <w:div w:id="669219306">
      <w:bodyDiv w:val="1"/>
      <w:marLeft w:val="0"/>
      <w:marRight w:val="0"/>
      <w:marTop w:val="0"/>
      <w:marBottom w:val="0"/>
      <w:divBdr>
        <w:top w:val="none" w:sz="0" w:space="0" w:color="auto"/>
        <w:left w:val="none" w:sz="0" w:space="0" w:color="auto"/>
        <w:bottom w:val="none" w:sz="0" w:space="0" w:color="auto"/>
        <w:right w:val="none" w:sz="0" w:space="0" w:color="auto"/>
      </w:divBdr>
    </w:div>
    <w:div w:id="672227552">
      <w:bodyDiv w:val="1"/>
      <w:marLeft w:val="0"/>
      <w:marRight w:val="0"/>
      <w:marTop w:val="0"/>
      <w:marBottom w:val="0"/>
      <w:divBdr>
        <w:top w:val="none" w:sz="0" w:space="0" w:color="auto"/>
        <w:left w:val="none" w:sz="0" w:space="0" w:color="auto"/>
        <w:bottom w:val="none" w:sz="0" w:space="0" w:color="auto"/>
        <w:right w:val="none" w:sz="0" w:space="0" w:color="auto"/>
      </w:divBdr>
      <w:divsChild>
        <w:div w:id="2022733850">
          <w:marLeft w:val="0"/>
          <w:marRight w:val="0"/>
          <w:marTop w:val="0"/>
          <w:marBottom w:val="360"/>
          <w:divBdr>
            <w:top w:val="single" w:sz="12" w:space="15" w:color="D5D5D5"/>
            <w:left w:val="single" w:sz="12" w:space="8" w:color="D5D5D5"/>
            <w:bottom w:val="single" w:sz="12" w:space="15" w:color="D5D5D5"/>
            <w:right w:val="single" w:sz="12" w:space="8" w:color="D5D5D5"/>
          </w:divBdr>
        </w:div>
      </w:divsChild>
    </w:div>
    <w:div w:id="678849546">
      <w:bodyDiv w:val="1"/>
      <w:marLeft w:val="0"/>
      <w:marRight w:val="0"/>
      <w:marTop w:val="0"/>
      <w:marBottom w:val="0"/>
      <w:divBdr>
        <w:top w:val="none" w:sz="0" w:space="0" w:color="auto"/>
        <w:left w:val="none" w:sz="0" w:space="0" w:color="auto"/>
        <w:bottom w:val="none" w:sz="0" w:space="0" w:color="auto"/>
        <w:right w:val="none" w:sz="0" w:space="0" w:color="auto"/>
      </w:divBdr>
    </w:div>
    <w:div w:id="693534153">
      <w:bodyDiv w:val="1"/>
      <w:marLeft w:val="0"/>
      <w:marRight w:val="0"/>
      <w:marTop w:val="0"/>
      <w:marBottom w:val="0"/>
      <w:divBdr>
        <w:top w:val="none" w:sz="0" w:space="0" w:color="auto"/>
        <w:left w:val="none" w:sz="0" w:space="0" w:color="auto"/>
        <w:bottom w:val="none" w:sz="0" w:space="0" w:color="auto"/>
        <w:right w:val="none" w:sz="0" w:space="0" w:color="auto"/>
      </w:divBdr>
    </w:div>
    <w:div w:id="696741151">
      <w:bodyDiv w:val="1"/>
      <w:marLeft w:val="0"/>
      <w:marRight w:val="0"/>
      <w:marTop w:val="0"/>
      <w:marBottom w:val="0"/>
      <w:divBdr>
        <w:top w:val="none" w:sz="0" w:space="0" w:color="auto"/>
        <w:left w:val="none" w:sz="0" w:space="0" w:color="auto"/>
        <w:bottom w:val="none" w:sz="0" w:space="0" w:color="auto"/>
        <w:right w:val="none" w:sz="0" w:space="0" w:color="auto"/>
      </w:divBdr>
    </w:div>
    <w:div w:id="710228559">
      <w:bodyDiv w:val="1"/>
      <w:marLeft w:val="0"/>
      <w:marRight w:val="0"/>
      <w:marTop w:val="0"/>
      <w:marBottom w:val="0"/>
      <w:divBdr>
        <w:top w:val="none" w:sz="0" w:space="0" w:color="auto"/>
        <w:left w:val="none" w:sz="0" w:space="0" w:color="auto"/>
        <w:bottom w:val="none" w:sz="0" w:space="0" w:color="auto"/>
        <w:right w:val="none" w:sz="0" w:space="0" w:color="auto"/>
      </w:divBdr>
    </w:div>
    <w:div w:id="711425302">
      <w:bodyDiv w:val="1"/>
      <w:marLeft w:val="0"/>
      <w:marRight w:val="0"/>
      <w:marTop w:val="0"/>
      <w:marBottom w:val="0"/>
      <w:divBdr>
        <w:top w:val="none" w:sz="0" w:space="0" w:color="auto"/>
        <w:left w:val="none" w:sz="0" w:space="0" w:color="auto"/>
        <w:bottom w:val="none" w:sz="0" w:space="0" w:color="auto"/>
        <w:right w:val="none" w:sz="0" w:space="0" w:color="auto"/>
      </w:divBdr>
    </w:div>
    <w:div w:id="712123292">
      <w:bodyDiv w:val="1"/>
      <w:marLeft w:val="0"/>
      <w:marRight w:val="0"/>
      <w:marTop w:val="0"/>
      <w:marBottom w:val="0"/>
      <w:divBdr>
        <w:top w:val="none" w:sz="0" w:space="0" w:color="auto"/>
        <w:left w:val="none" w:sz="0" w:space="0" w:color="auto"/>
        <w:bottom w:val="none" w:sz="0" w:space="0" w:color="auto"/>
        <w:right w:val="none" w:sz="0" w:space="0" w:color="auto"/>
      </w:divBdr>
    </w:div>
    <w:div w:id="713315018">
      <w:bodyDiv w:val="1"/>
      <w:marLeft w:val="0"/>
      <w:marRight w:val="0"/>
      <w:marTop w:val="0"/>
      <w:marBottom w:val="0"/>
      <w:divBdr>
        <w:top w:val="none" w:sz="0" w:space="0" w:color="auto"/>
        <w:left w:val="none" w:sz="0" w:space="0" w:color="auto"/>
        <w:bottom w:val="none" w:sz="0" w:space="0" w:color="auto"/>
        <w:right w:val="none" w:sz="0" w:space="0" w:color="auto"/>
      </w:divBdr>
    </w:div>
    <w:div w:id="719938067">
      <w:bodyDiv w:val="1"/>
      <w:marLeft w:val="0"/>
      <w:marRight w:val="0"/>
      <w:marTop w:val="0"/>
      <w:marBottom w:val="0"/>
      <w:divBdr>
        <w:top w:val="none" w:sz="0" w:space="0" w:color="auto"/>
        <w:left w:val="none" w:sz="0" w:space="0" w:color="auto"/>
        <w:bottom w:val="none" w:sz="0" w:space="0" w:color="auto"/>
        <w:right w:val="none" w:sz="0" w:space="0" w:color="auto"/>
      </w:divBdr>
    </w:div>
    <w:div w:id="726224930">
      <w:bodyDiv w:val="1"/>
      <w:marLeft w:val="0"/>
      <w:marRight w:val="0"/>
      <w:marTop w:val="0"/>
      <w:marBottom w:val="0"/>
      <w:divBdr>
        <w:top w:val="none" w:sz="0" w:space="0" w:color="auto"/>
        <w:left w:val="none" w:sz="0" w:space="0" w:color="auto"/>
        <w:bottom w:val="none" w:sz="0" w:space="0" w:color="auto"/>
        <w:right w:val="none" w:sz="0" w:space="0" w:color="auto"/>
      </w:divBdr>
      <w:divsChild>
        <w:div w:id="438374155">
          <w:marLeft w:val="0"/>
          <w:marRight w:val="0"/>
          <w:marTop w:val="0"/>
          <w:marBottom w:val="0"/>
          <w:divBdr>
            <w:top w:val="none" w:sz="0" w:space="0" w:color="auto"/>
            <w:left w:val="none" w:sz="0" w:space="0" w:color="auto"/>
            <w:bottom w:val="none" w:sz="0" w:space="0" w:color="auto"/>
            <w:right w:val="none" w:sz="0" w:space="0" w:color="auto"/>
          </w:divBdr>
          <w:divsChild>
            <w:div w:id="227419573">
              <w:marLeft w:val="0"/>
              <w:marRight w:val="0"/>
              <w:marTop w:val="0"/>
              <w:marBottom w:val="150"/>
              <w:divBdr>
                <w:top w:val="single" w:sz="6" w:space="0" w:color="A6CE39"/>
                <w:left w:val="single" w:sz="6" w:space="0" w:color="A6CE39"/>
                <w:bottom w:val="single" w:sz="6" w:space="0" w:color="A6CE39"/>
                <w:right w:val="single" w:sz="6" w:space="0" w:color="A6CE39"/>
              </w:divBdr>
              <w:divsChild>
                <w:div w:id="1989355743">
                  <w:marLeft w:val="0"/>
                  <w:marRight w:val="0"/>
                  <w:marTop w:val="0"/>
                  <w:marBottom w:val="0"/>
                  <w:divBdr>
                    <w:top w:val="none" w:sz="0" w:space="0" w:color="auto"/>
                    <w:left w:val="none" w:sz="0" w:space="0" w:color="auto"/>
                    <w:bottom w:val="none" w:sz="0" w:space="0" w:color="auto"/>
                    <w:right w:val="none" w:sz="0" w:space="0" w:color="auto"/>
                  </w:divBdr>
                  <w:divsChild>
                    <w:div w:id="2046979032">
                      <w:marLeft w:val="-75"/>
                      <w:marRight w:val="-75"/>
                      <w:marTop w:val="0"/>
                      <w:marBottom w:val="0"/>
                      <w:divBdr>
                        <w:top w:val="none" w:sz="0" w:space="0" w:color="auto"/>
                        <w:left w:val="none" w:sz="0" w:space="0" w:color="auto"/>
                        <w:bottom w:val="none" w:sz="0" w:space="0" w:color="auto"/>
                        <w:right w:val="none" w:sz="0" w:space="0" w:color="auto"/>
                      </w:divBdr>
                      <w:divsChild>
                        <w:div w:id="68748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51578">
      <w:bodyDiv w:val="1"/>
      <w:marLeft w:val="0"/>
      <w:marRight w:val="0"/>
      <w:marTop w:val="0"/>
      <w:marBottom w:val="0"/>
      <w:divBdr>
        <w:top w:val="none" w:sz="0" w:space="0" w:color="auto"/>
        <w:left w:val="none" w:sz="0" w:space="0" w:color="auto"/>
        <w:bottom w:val="none" w:sz="0" w:space="0" w:color="auto"/>
        <w:right w:val="none" w:sz="0" w:space="0" w:color="auto"/>
      </w:divBdr>
    </w:div>
    <w:div w:id="746075608">
      <w:bodyDiv w:val="1"/>
      <w:marLeft w:val="0"/>
      <w:marRight w:val="0"/>
      <w:marTop w:val="0"/>
      <w:marBottom w:val="0"/>
      <w:divBdr>
        <w:top w:val="none" w:sz="0" w:space="0" w:color="auto"/>
        <w:left w:val="none" w:sz="0" w:space="0" w:color="auto"/>
        <w:bottom w:val="none" w:sz="0" w:space="0" w:color="auto"/>
        <w:right w:val="none" w:sz="0" w:space="0" w:color="auto"/>
      </w:divBdr>
      <w:divsChild>
        <w:div w:id="1405450783">
          <w:marLeft w:val="0"/>
          <w:marRight w:val="0"/>
          <w:marTop w:val="0"/>
          <w:marBottom w:val="0"/>
          <w:divBdr>
            <w:top w:val="none" w:sz="0" w:space="0" w:color="auto"/>
            <w:left w:val="none" w:sz="0" w:space="0" w:color="auto"/>
            <w:bottom w:val="none" w:sz="0" w:space="0" w:color="auto"/>
            <w:right w:val="none" w:sz="0" w:space="0" w:color="auto"/>
          </w:divBdr>
          <w:divsChild>
            <w:div w:id="1519999441">
              <w:marLeft w:val="0"/>
              <w:marRight w:val="0"/>
              <w:marTop w:val="0"/>
              <w:marBottom w:val="0"/>
              <w:divBdr>
                <w:top w:val="none" w:sz="0" w:space="0" w:color="auto"/>
                <w:left w:val="none" w:sz="0" w:space="0" w:color="auto"/>
                <w:bottom w:val="none" w:sz="0" w:space="0" w:color="auto"/>
                <w:right w:val="none" w:sz="0" w:space="0" w:color="auto"/>
              </w:divBdr>
              <w:divsChild>
                <w:div w:id="2119174294">
                  <w:marLeft w:val="0"/>
                  <w:marRight w:val="0"/>
                  <w:marTop w:val="0"/>
                  <w:marBottom w:val="0"/>
                  <w:divBdr>
                    <w:top w:val="none" w:sz="0" w:space="0" w:color="auto"/>
                    <w:left w:val="none" w:sz="0" w:space="0" w:color="auto"/>
                    <w:bottom w:val="none" w:sz="0" w:space="0" w:color="auto"/>
                    <w:right w:val="none" w:sz="0" w:space="0" w:color="auto"/>
                  </w:divBdr>
                  <w:divsChild>
                    <w:div w:id="1440487739">
                      <w:marLeft w:val="0"/>
                      <w:marRight w:val="0"/>
                      <w:marTop w:val="0"/>
                      <w:marBottom w:val="0"/>
                      <w:divBdr>
                        <w:top w:val="none" w:sz="0" w:space="0" w:color="auto"/>
                        <w:left w:val="none" w:sz="0" w:space="0" w:color="auto"/>
                        <w:bottom w:val="none" w:sz="0" w:space="0" w:color="auto"/>
                        <w:right w:val="none" w:sz="0" w:space="0" w:color="auto"/>
                      </w:divBdr>
                      <w:divsChild>
                        <w:div w:id="187218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775577">
      <w:bodyDiv w:val="1"/>
      <w:marLeft w:val="0"/>
      <w:marRight w:val="0"/>
      <w:marTop w:val="0"/>
      <w:marBottom w:val="0"/>
      <w:divBdr>
        <w:top w:val="none" w:sz="0" w:space="0" w:color="auto"/>
        <w:left w:val="none" w:sz="0" w:space="0" w:color="auto"/>
        <w:bottom w:val="none" w:sz="0" w:space="0" w:color="auto"/>
        <w:right w:val="none" w:sz="0" w:space="0" w:color="auto"/>
      </w:divBdr>
    </w:div>
    <w:div w:id="755324815">
      <w:bodyDiv w:val="1"/>
      <w:marLeft w:val="0"/>
      <w:marRight w:val="0"/>
      <w:marTop w:val="0"/>
      <w:marBottom w:val="0"/>
      <w:divBdr>
        <w:top w:val="none" w:sz="0" w:space="0" w:color="auto"/>
        <w:left w:val="none" w:sz="0" w:space="0" w:color="auto"/>
        <w:bottom w:val="none" w:sz="0" w:space="0" w:color="auto"/>
        <w:right w:val="none" w:sz="0" w:space="0" w:color="auto"/>
      </w:divBdr>
    </w:div>
    <w:div w:id="757871360">
      <w:bodyDiv w:val="1"/>
      <w:marLeft w:val="0"/>
      <w:marRight w:val="0"/>
      <w:marTop w:val="0"/>
      <w:marBottom w:val="0"/>
      <w:divBdr>
        <w:top w:val="none" w:sz="0" w:space="0" w:color="auto"/>
        <w:left w:val="none" w:sz="0" w:space="0" w:color="auto"/>
        <w:bottom w:val="none" w:sz="0" w:space="0" w:color="auto"/>
        <w:right w:val="none" w:sz="0" w:space="0" w:color="auto"/>
      </w:divBdr>
    </w:div>
    <w:div w:id="763110977">
      <w:bodyDiv w:val="1"/>
      <w:marLeft w:val="0"/>
      <w:marRight w:val="0"/>
      <w:marTop w:val="0"/>
      <w:marBottom w:val="0"/>
      <w:divBdr>
        <w:top w:val="none" w:sz="0" w:space="0" w:color="auto"/>
        <w:left w:val="none" w:sz="0" w:space="0" w:color="auto"/>
        <w:bottom w:val="none" w:sz="0" w:space="0" w:color="auto"/>
        <w:right w:val="none" w:sz="0" w:space="0" w:color="auto"/>
      </w:divBdr>
    </w:div>
    <w:div w:id="776605134">
      <w:bodyDiv w:val="1"/>
      <w:marLeft w:val="0"/>
      <w:marRight w:val="0"/>
      <w:marTop w:val="0"/>
      <w:marBottom w:val="0"/>
      <w:divBdr>
        <w:top w:val="none" w:sz="0" w:space="0" w:color="auto"/>
        <w:left w:val="none" w:sz="0" w:space="0" w:color="auto"/>
        <w:bottom w:val="none" w:sz="0" w:space="0" w:color="auto"/>
        <w:right w:val="none" w:sz="0" w:space="0" w:color="auto"/>
      </w:divBdr>
    </w:div>
    <w:div w:id="778335445">
      <w:bodyDiv w:val="1"/>
      <w:marLeft w:val="0"/>
      <w:marRight w:val="0"/>
      <w:marTop w:val="0"/>
      <w:marBottom w:val="0"/>
      <w:divBdr>
        <w:top w:val="none" w:sz="0" w:space="0" w:color="auto"/>
        <w:left w:val="none" w:sz="0" w:space="0" w:color="auto"/>
        <w:bottom w:val="none" w:sz="0" w:space="0" w:color="auto"/>
        <w:right w:val="none" w:sz="0" w:space="0" w:color="auto"/>
      </w:divBdr>
    </w:div>
    <w:div w:id="780609349">
      <w:bodyDiv w:val="1"/>
      <w:marLeft w:val="0"/>
      <w:marRight w:val="0"/>
      <w:marTop w:val="0"/>
      <w:marBottom w:val="0"/>
      <w:divBdr>
        <w:top w:val="none" w:sz="0" w:space="0" w:color="auto"/>
        <w:left w:val="none" w:sz="0" w:space="0" w:color="auto"/>
        <w:bottom w:val="none" w:sz="0" w:space="0" w:color="auto"/>
        <w:right w:val="none" w:sz="0" w:space="0" w:color="auto"/>
      </w:divBdr>
    </w:div>
    <w:div w:id="781220466">
      <w:bodyDiv w:val="1"/>
      <w:marLeft w:val="0"/>
      <w:marRight w:val="0"/>
      <w:marTop w:val="0"/>
      <w:marBottom w:val="0"/>
      <w:divBdr>
        <w:top w:val="none" w:sz="0" w:space="0" w:color="auto"/>
        <w:left w:val="none" w:sz="0" w:space="0" w:color="auto"/>
        <w:bottom w:val="none" w:sz="0" w:space="0" w:color="auto"/>
        <w:right w:val="none" w:sz="0" w:space="0" w:color="auto"/>
      </w:divBdr>
    </w:div>
    <w:div w:id="790439986">
      <w:bodyDiv w:val="1"/>
      <w:marLeft w:val="0"/>
      <w:marRight w:val="0"/>
      <w:marTop w:val="0"/>
      <w:marBottom w:val="0"/>
      <w:divBdr>
        <w:top w:val="none" w:sz="0" w:space="0" w:color="auto"/>
        <w:left w:val="none" w:sz="0" w:space="0" w:color="auto"/>
        <w:bottom w:val="none" w:sz="0" w:space="0" w:color="auto"/>
        <w:right w:val="none" w:sz="0" w:space="0" w:color="auto"/>
      </w:divBdr>
    </w:div>
    <w:div w:id="802504791">
      <w:bodyDiv w:val="1"/>
      <w:marLeft w:val="0"/>
      <w:marRight w:val="0"/>
      <w:marTop w:val="0"/>
      <w:marBottom w:val="0"/>
      <w:divBdr>
        <w:top w:val="none" w:sz="0" w:space="0" w:color="auto"/>
        <w:left w:val="none" w:sz="0" w:space="0" w:color="auto"/>
        <w:bottom w:val="none" w:sz="0" w:space="0" w:color="auto"/>
        <w:right w:val="none" w:sz="0" w:space="0" w:color="auto"/>
      </w:divBdr>
    </w:div>
    <w:div w:id="815534621">
      <w:bodyDiv w:val="1"/>
      <w:marLeft w:val="0"/>
      <w:marRight w:val="0"/>
      <w:marTop w:val="0"/>
      <w:marBottom w:val="0"/>
      <w:divBdr>
        <w:top w:val="none" w:sz="0" w:space="0" w:color="auto"/>
        <w:left w:val="none" w:sz="0" w:space="0" w:color="auto"/>
        <w:bottom w:val="none" w:sz="0" w:space="0" w:color="auto"/>
        <w:right w:val="none" w:sz="0" w:space="0" w:color="auto"/>
      </w:divBdr>
    </w:div>
    <w:div w:id="851187059">
      <w:bodyDiv w:val="1"/>
      <w:marLeft w:val="0"/>
      <w:marRight w:val="0"/>
      <w:marTop w:val="0"/>
      <w:marBottom w:val="0"/>
      <w:divBdr>
        <w:top w:val="none" w:sz="0" w:space="0" w:color="auto"/>
        <w:left w:val="none" w:sz="0" w:space="0" w:color="auto"/>
        <w:bottom w:val="none" w:sz="0" w:space="0" w:color="auto"/>
        <w:right w:val="none" w:sz="0" w:space="0" w:color="auto"/>
      </w:divBdr>
    </w:div>
    <w:div w:id="857932992">
      <w:bodyDiv w:val="1"/>
      <w:marLeft w:val="0"/>
      <w:marRight w:val="0"/>
      <w:marTop w:val="0"/>
      <w:marBottom w:val="0"/>
      <w:divBdr>
        <w:top w:val="none" w:sz="0" w:space="0" w:color="auto"/>
        <w:left w:val="none" w:sz="0" w:space="0" w:color="auto"/>
        <w:bottom w:val="none" w:sz="0" w:space="0" w:color="auto"/>
        <w:right w:val="none" w:sz="0" w:space="0" w:color="auto"/>
      </w:divBdr>
    </w:div>
    <w:div w:id="859009455">
      <w:bodyDiv w:val="1"/>
      <w:marLeft w:val="0"/>
      <w:marRight w:val="0"/>
      <w:marTop w:val="0"/>
      <w:marBottom w:val="0"/>
      <w:divBdr>
        <w:top w:val="none" w:sz="0" w:space="0" w:color="auto"/>
        <w:left w:val="none" w:sz="0" w:space="0" w:color="auto"/>
        <w:bottom w:val="none" w:sz="0" w:space="0" w:color="auto"/>
        <w:right w:val="none" w:sz="0" w:space="0" w:color="auto"/>
      </w:divBdr>
    </w:div>
    <w:div w:id="865172385">
      <w:bodyDiv w:val="1"/>
      <w:marLeft w:val="0"/>
      <w:marRight w:val="0"/>
      <w:marTop w:val="0"/>
      <w:marBottom w:val="0"/>
      <w:divBdr>
        <w:top w:val="none" w:sz="0" w:space="0" w:color="auto"/>
        <w:left w:val="none" w:sz="0" w:space="0" w:color="auto"/>
        <w:bottom w:val="none" w:sz="0" w:space="0" w:color="auto"/>
        <w:right w:val="none" w:sz="0" w:space="0" w:color="auto"/>
      </w:divBdr>
    </w:div>
    <w:div w:id="866915958">
      <w:bodyDiv w:val="1"/>
      <w:marLeft w:val="0"/>
      <w:marRight w:val="0"/>
      <w:marTop w:val="0"/>
      <w:marBottom w:val="0"/>
      <w:divBdr>
        <w:top w:val="none" w:sz="0" w:space="0" w:color="auto"/>
        <w:left w:val="none" w:sz="0" w:space="0" w:color="auto"/>
        <w:bottom w:val="none" w:sz="0" w:space="0" w:color="auto"/>
        <w:right w:val="none" w:sz="0" w:space="0" w:color="auto"/>
      </w:divBdr>
    </w:div>
    <w:div w:id="869993479">
      <w:bodyDiv w:val="1"/>
      <w:marLeft w:val="0"/>
      <w:marRight w:val="0"/>
      <w:marTop w:val="0"/>
      <w:marBottom w:val="0"/>
      <w:divBdr>
        <w:top w:val="none" w:sz="0" w:space="0" w:color="auto"/>
        <w:left w:val="none" w:sz="0" w:space="0" w:color="auto"/>
        <w:bottom w:val="none" w:sz="0" w:space="0" w:color="auto"/>
        <w:right w:val="none" w:sz="0" w:space="0" w:color="auto"/>
      </w:divBdr>
    </w:div>
    <w:div w:id="879437348">
      <w:bodyDiv w:val="1"/>
      <w:marLeft w:val="0"/>
      <w:marRight w:val="0"/>
      <w:marTop w:val="0"/>
      <w:marBottom w:val="0"/>
      <w:divBdr>
        <w:top w:val="none" w:sz="0" w:space="0" w:color="auto"/>
        <w:left w:val="none" w:sz="0" w:space="0" w:color="auto"/>
        <w:bottom w:val="none" w:sz="0" w:space="0" w:color="auto"/>
        <w:right w:val="none" w:sz="0" w:space="0" w:color="auto"/>
      </w:divBdr>
    </w:div>
    <w:div w:id="887424510">
      <w:bodyDiv w:val="1"/>
      <w:marLeft w:val="0"/>
      <w:marRight w:val="0"/>
      <w:marTop w:val="0"/>
      <w:marBottom w:val="0"/>
      <w:divBdr>
        <w:top w:val="none" w:sz="0" w:space="0" w:color="auto"/>
        <w:left w:val="none" w:sz="0" w:space="0" w:color="auto"/>
        <w:bottom w:val="none" w:sz="0" w:space="0" w:color="auto"/>
        <w:right w:val="none" w:sz="0" w:space="0" w:color="auto"/>
      </w:divBdr>
    </w:div>
    <w:div w:id="899904780">
      <w:bodyDiv w:val="1"/>
      <w:marLeft w:val="0"/>
      <w:marRight w:val="0"/>
      <w:marTop w:val="0"/>
      <w:marBottom w:val="0"/>
      <w:divBdr>
        <w:top w:val="none" w:sz="0" w:space="0" w:color="auto"/>
        <w:left w:val="none" w:sz="0" w:space="0" w:color="auto"/>
        <w:bottom w:val="none" w:sz="0" w:space="0" w:color="auto"/>
        <w:right w:val="none" w:sz="0" w:space="0" w:color="auto"/>
      </w:divBdr>
      <w:divsChild>
        <w:div w:id="352145929">
          <w:marLeft w:val="0"/>
          <w:marRight w:val="0"/>
          <w:marTop w:val="0"/>
          <w:marBottom w:val="0"/>
          <w:divBdr>
            <w:top w:val="none" w:sz="0" w:space="0" w:color="auto"/>
            <w:left w:val="none" w:sz="0" w:space="0" w:color="auto"/>
            <w:bottom w:val="none" w:sz="0" w:space="0" w:color="auto"/>
            <w:right w:val="none" w:sz="0" w:space="0" w:color="auto"/>
          </w:divBdr>
        </w:div>
      </w:divsChild>
    </w:div>
    <w:div w:id="907422491">
      <w:bodyDiv w:val="1"/>
      <w:marLeft w:val="0"/>
      <w:marRight w:val="0"/>
      <w:marTop w:val="0"/>
      <w:marBottom w:val="0"/>
      <w:divBdr>
        <w:top w:val="none" w:sz="0" w:space="0" w:color="auto"/>
        <w:left w:val="none" w:sz="0" w:space="0" w:color="auto"/>
        <w:bottom w:val="none" w:sz="0" w:space="0" w:color="auto"/>
        <w:right w:val="none" w:sz="0" w:space="0" w:color="auto"/>
      </w:divBdr>
    </w:div>
    <w:div w:id="908198380">
      <w:bodyDiv w:val="1"/>
      <w:marLeft w:val="0"/>
      <w:marRight w:val="0"/>
      <w:marTop w:val="0"/>
      <w:marBottom w:val="0"/>
      <w:divBdr>
        <w:top w:val="none" w:sz="0" w:space="0" w:color="auto"/>
        <w:left w:val="none" w:sz="0" w:space="0" w:color="auto"/>
        <w:bottom w:val="none" w:sz="0" w:space="0" w:color="auto"/>
        <w:right w:val="none" w:sz="0" w:space="0" w:color="auto"/>
      </w:divBdr>
    </w:div>
    <w:div w:id="923106169">
      <w:bodyDiv w:val="1"/>
      <w:marLeft w:val="0"/>
      <w:marRight w:val="0"/>
      <w:marTop w:val="0"/>
      <w:marBottom w:val="0"/>
      <w:divBdr>
        <w:top w:val="none" w:sz="0" w:space="0" w:color="auto"/>
        <w:left w:val="none" w:sz="0" w:space="0" w:color="auto"/>
        <w:bottom w:val="none" w:sz="0" w:space="0" w:color="auto"/>
        <w:right w:val="none" w:sz="0" w:space="0" w:color="auto"/>
      </w:divBdr>
    </w:div>
    <w:div w:id="949632390">
      <w:bodyDiv w:val="1"/>
      <w:marLeft w:val="0"/>
      <w:marRight w:val="0"/>
      <w:marTop w:val="0"/>
      <w:marBottom w:val="0"/>
      <w:divBdr>
        <w:top w:val="none" w:sz="0" w:space="0" w:color="auto"/>
        <w:left w:val="none" w:sz="0" w:space="0" w:color="auto"/>
        <w:bottom w:val="none" w:sz="0" w:space="0" w:color="auto"/>
        <w:right w:val="none" w:sz="0" w:space="0" w:color="auto"/>
      </w:divBdr>
    </w:div>
    <w:div w:id="952633138">
      <w:bodyDiv w:val="1"/>
      <w:marLeft w:val="0"/>
      <w:marRight w:val="0"/>
      <w:marTop w:val="0"/>
      <w:marBottom w:val="0"/>
      <w:divBdr>
        <w:top w:val="none" w:sz="0" w:space="0" w:color="auto"/>
        <w:left w:val="none" w:sz="0" w:space="0" w:color="auto"/>
        <w:bottom w:val="none" w:sz="0" w:space="0" w:color="auto"/>
        <w:right w:val="none" w:sz="0" w:space="0" w:color="auto"/>
      </w:divBdr>
    </w:div>
    <w:div w:id="954210957">
      <w:bodyDiv w:val="1"/>
      <w:marLeft w:val="0"/>
      <w:marRight w:val="0"/>
      <w:marTop w:val="0"/>
      <w:marBottom w:val="0"/>
      <w:divBdr>
        <w:top w:val="none" w:sz="0" w:space="0" w:color="auto"/>
        <w:left w:val="none" w:sz="0" w:space="0" w:color="auto"/>
        <w:bottom w:val="none" w:sz="0" w:space="0" w:color="auto"/>
        <w:right w:val="none" w:sz="0" w:space="0" w:color="auto"/>
      </w:divBdr>
    </w:div>
    <w:div w:id="966853566">
      <w:bodyDiv w:val="1"/>
      <w:marLeft w:val="0"/>
      <w:marRight w:val="0"/>
      <w:marTop w:val="0"/>
      <w:marBottom w:val="0"/>
      <w:divBdr>
        <w:top w:val="none" w:sz="0" w:space="0" w:color="auto"/>
        <w:left w:val="none" w:sz="0" w:space="0" w:color="auto"/>
        <w:bottom w:val="none" w:sz="0" w:space="0" w:color="auto"/>
        <w:right w:val="none" w:sz="0" w:space="0" w:color="auto"/>
      </w:divBdr>
      <w:divsChild>
        <w:div w:id="875003421">
          <w:marLeft w:val="0"/>
          <w:marRight w:val="0"/>
          <w:marTop w:val="0"/>
          <w:marBottom w:val="0"/>
          <w:divBdr>
            <w:top w:val="none" w:sz="0" w:space="0" w:color="auto"/>
            <w:left w:val="none" w:sz="0" w:space="0" w:color="auto"/>
            <w:bottom w:val="none" w:sz="0" w:space="0" w:color="auto"/>
            <w:right w:val="none" w:sz="0" w:space="0" w:color="auto"/>
          </w:divBdr>
        </w:div>
        <w:div w:id="203345510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988703570">
      <w:bodyDiv w:val="1"/>
      <w:marLeft w:val="0"/>
      <w:marRight w:val="0"/>
      <w:marTop w:val="0"/>
      <w:marBottom w:val="0"/>
      <w:divBdr>
        <w:top w:val="none" w:sz="0" w:space="0" w:color="auto"/>
        <w:left w:val="none" w:sz="0" w:space="0" w:color="auto"/>
        <w:bottom w:val="none" w:sz="0" w:space="0" w:color="auto"/>
        <w:right w:val="none" w:sz="0" w:space="0" w:color="auto"/>
      </w:divBdr>
    </w:div>
    <w:div w:id="989795494">
      <w:bodyDiv w:val="1"/>
      <w:marLeft w:val="0"/>
      <w:marRight w:val="0"/>
      <w:marTop w:val="0"/>
      <w:marBottom w:val="0"/>
      <w:divBdr>
        <w:top w:val="none" w:sz="0" w:space="0" w:color="auto"/>
        <w:left w:val="none" w:sz="0" w:space="0" w:color="auto"/>
        <w:bottom w:val="none" w:sz="0" w:space="0" w:color="auto"/>
        <w:right w:val="none" w:sz="0" w:space="0" w:color="auto"/>
      </w:divBdr>
      <w:divsChild>
        <w:div w:id="1888058452">
          <w:marLeft w:val="0"/>
          <w:marRight w:val="0"/>
          <w:marTop w:val="0"/>
          <w:marBottom w:val="0"/>
          <w:divBdr>
            <w:top w:val="none" w:sz="0" w:space="0" w:color="auto"/>
            <w:left w:val="none" w:sz="0" w:space="0" w:color="auto"/>
            <w:bottom w:val="none" w:sz="0" w:space="0" w:color="auto"/>
            <w:right w:val="none" w:sz="0" w:space="0" w:color="auto"/>
          </w:divBdr>
        </w:div>
      </w:divsChild>
    </w:div>
    <w:div w:id="990452360">
      <w:bodyDiv w:val="1"/>
      <w:marLeft w:val="0"/>
      <w:marRight w:val="0"/>
      <w:marTop w:val="0"/>
      <w:marBottom w:val="0"/>
      <w:divBdr>
        <w:top w:val="none" w:sz="0" w:space="0" w:color="auto"/>
        <w:left w:val="none" w:sz="0" w:space="0" w:color="auto"/>
        <w:bottom w:val="none" w:sz="0" w:space="0" w:color="auto"/>
        <w:right w:val="none" w:sz="0" w:space="0" w:color="auto"/>
      </w:divBdr>
    </w:div>
    <w:div w:id="993609257">
      <w:bodyDiv w:val="1"/>
      <w:marLeft w:val="0"/>
      <w:marRight w:val="0"/>
      <w:marTop w:val="0"/>
      <w:marBottom w:val="0"/>
      <w:divBdr>
        <w:top w:val="none" w:sz="0" w:space="0" w:color="auto"/>
        <w:left w:val="none" w:sz="0" w:space="0" w:color="auto"/>
        <w:bottom w:val="none" w:sz="0" w:space="0" w:color="auto"/>
        <w:right w:val="none" w:sz="0" w:space="0" w:color="auto"/>
      </w:divBdr>
    </w:div>
    <w:div w:id="1004749213">
      <w:bodyDiv w:val="1"/>
      <w:marLeft w:val="0"/>
      <w:marRight w:val="0"/>
      <w:marTop w:val="0"/>
      <w:marBottom w:val="0"/>
      <w:divBdr>
        <w:top w:val="none" w:sz="0" w:space="0" w:color="auto"/>
        <w:left w:val="none" w:sz="0" w:space="0" w:color="auto"/>
        <w:bottom w:val="none" w:sz="0" w:space="0" w:color="auto"/>
        <w:right w:val="none" w:sz="0" w:space="0" w:color="auto"/>
      </w:divBdr>
    </w:div>
    <w:div w:id="1005128743">
      <w:bodyDiv w:val="1"/>
      <w:marLeft w:val="0"/>
      <w:marRight w:val="0"/>
      <w:marTop w:val="0"/>
      <w:marBottom w:val="0"/>
      <w:divBdr>
        <w:top w:val="none" w:sz="0" w:space="0" w:color="auto"/>
        <w:left w:val="none" w:sz="0" w:space="0" w:color="auto"/>
        <w:bottom w:val="none" w:sz="0" w:space="0" w:color="auto"/>
        <w:right w:val="none" w:sz="0" w:space="0" w:color="auto"/>
      </w:divBdr>
      <w:divsChild>
        <w:div w:id="719743001">
          <w:marLeft w:val="0"/>
          <w:marRight w:val="0"/>
          <w:marTop w:val="0"/>
          <w:marBottom w:val="150"/>
          <w:divBdr>
            <w:top w:val="none" w:sz="0" w:space="0" w:color="auto"/>
            <w:left w:val="none" w:sz="0" w:space="0" w:color="auto"/>
            <w:bottom w:val="none" w:sz="0" w:space="0" w:color="auto"/>
            <w:right w:val="none" w:sz="0" w:space="0" w:color="auto"/>
          </w:divBdr>
          <w:divsChild>
            <w:div w:id="1288243302">
              <w:marLeft w:val="0"/>
              <w:marRight w:val="0"/>
              <w:marTop w:val="0"/>
              <w:marBottom w:val="0"/>
              <w:divBdr>
                <w:top w:val="none" w:sz="0" w:space="0" w:color="auto"/>
                <w:left w:val="none" w:sz="0" w:space="0" w:color="auto"/>
                <w:bottom w:val="none" w:sz="0" w:space="0" w:color="auto"/>
                <w:right w:val="none" w:sz="0" w:space="0" w:color="auto"/>
              </w:divBdr>
            </w:div>
          </w:divsChild>
        </w:div>
        <w:div w:id="1920166321">
          <w:marLeft w:val="0"/>
          <w:marRight w:val="0"/>
          <w:marTop w:val="0"/>
          <w:marBottom w:val="0"/>
          <w:divBdr>
            <w:top w:val="none" w:sz="0" w:space="0" w:color="auto"/>
            <w:left w:val="none" w:sz="0" w:space="0" w:color="auto"/>
            <w:bottom w:val="none" w:sz="0" w:space="0" w:color="auto"/>
            <w:right w:val="none" w:sz="0" w:space="0" w:color="auto"/>
          </w:divBdr>
          <w:divsChild>
            <w:div w:id="54664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99823">
      <w:bodyDiv w:val="1"/>
      <w:marLeft w:val="0"/>
      <w:marRight w:val="0"/>
      <w:marTop w:val="0"/>
      <w:marBottom w:val="0"/>
      <w:divBdr>
        <w:top w:val="none" w:sz="0" w:space="0" w:color="auto"/>
        <w:left w:val="none" w:sz="0" w:space="0" w:color="auto"/>
        <w:bottom w:val="none" w:sz="0" w:space="0" w:color="auto"/>
        <w:right w:val="none" w:sz="0" w:space="0" w:color="auto"/>
      </w:divBdr>
    </w:div>
    <w:div w:id="1011834313">
      <w:bodyDiv w:val="1"/>
      <w:marLeft w:val="0"/>
      <w:marRight w:val="0"/>
      <w:marTop w:val="0"/>
      <w:marBottom w:val="0"/>
      <w:divBdr>
        <w:top w:val="none" w:sz="0" w:space="0" w:color="auto"/>
        <w:left w:val="none" w:sz="0" w:space="0" w:color="auto"/>
        <w:bottom w:val="none" w:sz="0" w:space="0" w:color="auto"/>
        <w:right w:val="none" w:sz="0" w:space="0" w:color="auto"/>
      </w:divBdr>
    </w:div>
    <w:div w:id="1035499172">
      <w:bodyDiv w:val="1"/>
      <w:marLeft w:val="0"/>
      <w:marRight w:val="0"/>
      <w:marTop w:val="0"/>
      <w:marBottom w:val="0"/>
      <w:divBdr>
        <w:top w:val="none" w:sz="0" w:space="0" w:color="auto"/>
        <w:left w:val="none" w:sz="0" w:space="0" w:color="auto"/>
        <w:bottom w:val="none" w:sz="0" w:space="0" w:color="auto"/>
        <w:right w:val="none" w:sz="0" w:space="0" w:color="auto"/>
      </w:divBdr>
    </w:div>
    <w:div w:id="1038552867">
      <w:bodyDiv w:val="1"/>
      <w:marLeft w:val="0"/>
      <w:marRight w:val="0"/>
      <w:marTop w:val="0"/>
      <w:marBottom w:val="0"/>
      <w:divBdr>
        <w:top w:val="none" w:sz="0" w:space="0" w:color="auto"/>
        <w:left w:val="none" w:sz="0" w:space="0" w:color="auto"/>
        <w:bottom w:val="none" w:sz="0" w:space="0" w:color="auto"/>
        <w:right w:val="none" w:sz="0" w:space="0" w:color="auto"/>
      </w:divBdr>
    </w:div>
    <w:div w:id="1040469473">
      <w:bodyDiv w:val="1"/>
      <w:marLeft w:val="0"/>
      <w:marRight w:val="0"/>
      <w:marTop w:val="0"/>
      <w:marBottom w:val="0"/>
      <w:divBdr>
        <w:top w:val="none" w:sz="0" w:space="0" w:color="auto"/>
        <w:left w:val="none" w:sz="0" w:space="0" w:color="auto"/>
        <w:bottom w:val="none" w:sz="0" w:space="0" w:color="auto"/>
        <w:right w:val="none" w:sz="0" w:space="0" w:color="auto"/>
      </w:divBdr>
    </w:div>
    <w:div w:id="1057239422">
      <w:bodyDiv w:val="1"/>
      <w:marLeft w:val="0"/>
      <w:marRight w:val="0"/>
      <w:marTop w:val="0"/>
      <w:marBottom w:val="0"/>
      <w:divBdr>
        <w:top w:val="none" w:sz="0" w:space="0" w:color="auto"/>
        <w:left w:val="none" w:sz="0" w:space="0" w:color="auto"/>
        <w:bottom w:val="none" w:sz="0" w:space="0" w:color="auto"/>
        <w:right w:val="none" w:sz="0" w:space="0" w:color="auto"/>
      </w:divBdr>
    </w:div>
    <w:div w:id="1061099213">
      <w:bodyDiv w:val="1"/>
      <w:marLeft w:val="0"/>
      <w:marRight w:val="0"/>
      <w:marTop w:val="0"/>
      <w:marBottom w:val="0"/>
      <w:divBdr>
        <w:top w:val="none" w:sz="0" w:space="0" w:color="auto"/>
        <w:left w:val="none" w:sz="0" w:space="0" w:color="auto"/>
        <w:bottom w:val="none" w:sz="0" w:space="0" w:color="auto"/>
        <w:right w:val="none" w:sz="0" w:space="0" w:color="auto"/>
      </w:divBdr>
    </w:div>
    <w:div w:id="1068377424">
      <w:bodyDiv w:val="1"/>
      <w:marLeft w:val="0"/>
      <w:marRight w:val="0"/>
      <w:marTop w:val="0"/>
      <w:marBottom w:val="0"/>
      <w:divBdr>
        <w:top w:val="none" w:sz="0" w:space="0" w:color="auto"/>
        <w:left w:val="none" w:sz="0" w:space="0" w:color="auto"/>
        <w:bottom w:val="none" w:sz="0" w:space="0" w:color="auto"/>
        <w:right w:val="none" w:sz="0" w:space="0" w:color="auto"/>
      </w:divBdr>
    </w:div>
    <w:div w:id="1082676565">
      <w:bodyDiv w:val="1"/>
      <w:marLeft w:val="0"/>
      <w:marRight w:val="0"/>
      <w:marTop w:val="0"/>
      <w:marBottom w:val="0"/>
      <w:divBdr>
        <w:top w:val="none" w:sz="0" w:space="0" w:color="auto"/>
        <w:left w:val="none" w:sz="0" w:space="0" w:color="auto"/>
        <w:bottom w:val="none" w:sz="0" w:space="0" w:color="auto"/>
        <w:right w:val="none" w:sz="0" w:space="0" w:color="auto"/>
      </w:divBdr>
    </w:div>
    <w:div w:id="1097142730">
      <w:bodyDiv w:val="1"/>
      <w:marLeft w:val="0"/>
      <w:marRight w:val="0"/>
      <w:marTop w:val="0"/>
      <w:marBottom w:val="0"/>
      <w:divBdr>
        <w:top w:val="none" w:sz="0" w:space="0" w:color="auto"/>
        <w:left w:val="none" w:sz="0" w:space="0" w:color="auto"/>
        <w:bottom w:val="none" w:sz="0" w:space="0" w:color="auto"/>
        <w:right w:val="none" w:sz="0" w:space="0" w:color="auto"/>
      </w:divBdr>
    </w:div>
    <w:div w:id="1101758008">
      <w:bodyDiv w:val="1"/>
      <w:marLeft w:val="0"/>
      <w:marRight w:val="0"/>
      <w:marTop w:val="0"/>
      <w:marBottom w:val="0"/>
      <w:divBdr>
        <w:top w:val="none" w:sz="0" w:space="0" w:color="auto"/>
        <w:left w:val="none" w:sz="0" w:space="0" w:color="auto"/>
        <w:bottom w:val="none" w:sz="0" w:space="0" w:color="auto"/>
        <w:right w:val="none" w:sz="0" w:space="0" w:color="auto"/>
      </w:divBdr>
    </w:div>
    <w:div w:id="1109854091">
      <w:bodyDiv w:val="1"/>
      <w:marLeft w:val="0"/>
      <w:marRight w:val="0"/>
      <w:marTop w:val="0"/>
      <w:marBottom w:val="0"/>
      <w:divBdr>
        <w:top w:val="none" w:sz="0" w:space="0" w:color="auto"/>
        <w:left w:val="none" w:sz="0" w:space="0" w:color="auto"/>
        <w:bottom w:val="none" w:sz="0" w:space="0" w:color="auto"/>
        <w:right w:val="none" w:sz="0" w:space="0" w:color="auto"/>
      </w:divBdr>
    </w:div>
    <w:div w:id="1109931138">
      <w:bodyDiv w:val="1"/>
      <w:marLeft w:val="0"/>
      <w:marRight w:val="0"/>
      <w:marTop w:val="0"/>
      <w:marBottom w:val="0"/>
      <w:divBdr>
        <w:top w:val="none" w:sz="0" w:space="0" w:color="auto"/>
        <w:left w:val="none" w:sz="0" w:space="0" w:color="auto"/>
        <w:bottom w:val="none" w:sz="0" w:space="0" w:color="auto"/>
        <w:right w:val="none" w:sz="0" w:space="0" w:color="auto"/>
      </w:divBdr>
    </w:div>
    <w:div w:id="1124302305">
      <w:bodyDiv w:val="1"/>
      <w:marLeft w:val="0"/>
      <w:marRight w:val="0"/>
      <w:marTop w:val="0"/>
      <w:marBottom w:val="0"/>
      <w:divBdr>
        <w:top w:val="none" w:sz="0" w:space="0" w:color="auto"/>
        <w:left w:val="none" w:sz="0" w:space="0" w:color="auto"/>
        <w:bottom w:val="none" w:sz="0" w:space="0" w:color="auto"/>
        <w:right w:val="none" w:sz="0" w:space="0" w:color="auto"/>
      </w:divBdr>
    </w:div>
    <w:div w:id="1127965804">
      <w:bodyDiv w:val="1"/>
      <w:marLeft w:val="0"/>
      <w:marRight w:val="0"/>
      <w:marTop w:val="0"/>
      <w:marBottom w:val="0"/>
      <w:divBdr>
        <w:top w:val="none" w:sz="0" w:space="0" w:color="auto"/>
        <w:left w:val="none" w:sz="0" w:space="0" w:color="auto"/>
        <w:bottom w:val="none" w:sz="0" w:space="0" w:color="auto"/>
        <w:right w:val="none" w:sz="0" w:space="0" w:color="auto"/>
      </w:divBdr>
    </w:div>
    <w:div w:id="1133207230">
      <w:bodyDiv w:val="1"/>
      <w:marLeft w:val="0"/>
      <w:marRight w:val="0"/>
      <w:marTop w:val="0"/>
      <w:marBottom w:val="0"/>
      <w:divBdr>
        <w:top w:val="none" w:sz="0" w:space="0" w:color="auto"/>
        <w:left w:val="none" w:sz="0" w:space="0" w:color="auto"/>
        <w:bottom w:val="none" w:sz="0" w:space="0" w:color="auto"/>
        <w:right w:val="none" w:sz="0" w:space="0" w:color="auto"/>
      </w:divBdr>
    </w:div>
    <w:div w:id="1140995867">
      <w:bodyDiv w:val="1"/>
      <w:marLeft w:val="0"/>
      <w:marRight w:val="0"/>
      <w:marTop w:val="0"/>
      <w:marBottom w:val="0"/>
      <w:divBdr>
        <w:top w:val="none" w:sz="0" w:space="0" w:color="auto"/>
        <w:left w:val="none" w:sz="0" w:space="0" w:color="auto"/>
        <w:bottom w:val="none" w:sz="0" w:space="0" w:color="auto"/>
        <w:right w:val="none" w:sz="0" w:space="0" w:color="auto"/>
      </w:divBdr>
    </w:div>
    <w:div w:id="1145859292">
      <w:bodyDiv w:val="1"/>
      <w:marLeft w:val="0"/>
      <w:marRight w:val="0"/>
      <w:marTop w:val="0"/>
      <w:marBottom w:val="0"/>
      <w:divBdr>
        <w:top w:val="none" w:sz="0" w:space="0" w:color="auto"/>
        <w:left w:val="none" w:sz="0" w:space="0" w:color="auto"/>
        <w:bottom w:val="none" w:sz="0" w:space="0" w:color="auto"/>
        <w:right w:val="none" w:sz="0" w:space="0" w:color="auto"/>
      </w:divBdr>
    </w:div>
    <w:div w:id="1151753616">
      <w:bodyDiv w:val="1"/>
      <w:marLeft w:val="0"/>
      <w:marRight w:val="0"/>
      <w:marTop w:val="0"/>
      <w:marBottom w:val="0"/>
      <w:divBdr>
        <w:top w:val="none" w:sz="0" w:space="0" w:color="auto"/>
        <w:left w:val="none" w:sz="0" w:space="0" w:color="auto"/>
        <w:bottom w:val="none" w:sz="0" w:space="0" w:color="auto"/>
        <w:right w:val="none" w:sz="0" w:space="0" w:color="auto"/>
      </w:divBdr>
    </w:div>
    <w:div w:id="1158888136">
      <w:bodyDiv w:val="1"/>
      <w:marLeft w:val="0"/>
      <w:marRight w:val="0"/>
      <w:marTop w:val="0"/>
      <w:marBottom w:val="0"/>
      <w:divBdr>
        <w:top w:val="none" w:sz="0" w:space="0" w:color="auto"/>
        <w:left w:val="none" w:sz="0" w:space="0" w:color="auto"/>
        <w:bottom w:val="none" w:sz="0" w:space="0" w:color="auto"/>
        <w:right w:val="none" w:sz="0" w:space="0" w:color="auto"/>
      </w:divBdr>
    </w:div>
    <w:div w:id="1161199250">
      <w:bodyDiv w:val="1"/>
      <w:marLeft w:val="0"/>
      <w:marRight w:val="0"/>
      <w:marTop w:val="0"/>
      <w:marBottom w:val="0"/>
      <w:divBdr>
        <w:top w:val="none" w:sz="0" w:space="0" w:color="auto"/>
        <w:left w:val="none" w:sz="0" w:space="0" w:color="auto"/>
        <w:bottom w:val="none" w:sz="0" w:space="0" w:color="auto"/>
        <w:right w:val="none" w:sz="0" w:space="0" w:color="auto"/>
      </w:divBdr>
    </w:div>
    <w:div w:id="1162235156">
      <w:bodyDiv w:val="1"/>
      <w:marLeft w:val="0"/>
      <w:marRight w:val="0"/>
      <w:marTop w:val="0"/>
      <w:marBottom w:val="0"/>
      <w:divBdr>
        <w:top w:val="none" w:sz="0" w:space="0" w:color="auto"/>
        <w:left w:val="none" w:sz="0" w:space="0" w:color="auto"/>
        <w:bottom w:val="none" w:sz="0" w:space="0" w:color="auto"/>
        <w:right w:val="none" w:sz="0" w:space="0" w:color="auto"/>
      </w:divBdr>
      <w:divsChild>
        <w:div w:id="1320310492">
          <w:marLeft w:val="0"/>
          <w:marRight w:val="0"/>
          <w:marTop w:val="0"/>
          <w:marBottom w:val="0"/>
          <w:divBdr>
            <w:top w:val="none" w:sz="0" w:space="0" w:color="auto"/>
            <w:left w:val="none" w:sz="0" w:space="0" w:color="auto"/>
            <w:bottom w:val="none" w:sz="0" w:space="0" w:color="auto"/>
            <w:right w:val="none" w:sz="0" w:space="0" w:color="auto"/>
          </w:divBdr>
        </w:div>
      </w:divsChild>
    </w:div>
    <w:div w:id="1163474104">
      <w:bodyDiv w:val="1"/>
      <w:marLeft w:val="0"/>
      <w:marRight w:val="0"/>
      <w:marTop w:val="0"/>
      <w:marBottom w:val="0"/>
      <w:divBdr>
        <w:top w:val="none" w:sz="0" w:space="0" w:color="auto"/>
        <w:left w:val="none" w:sz="0" w:space="0" w:color="auto"/>
        <w:bottom w:val="none" w:sz="0" w:space="0" w:color="auto"/>
        <w:right w:val="none" w:sz="0" w:space="0" w:color="auto"/>
      </w:divBdr>
    </w:div>
    <w:div w:id="1168328956">
      <w:bodyDiv w:val="1"/>
      <w:marLeft w:val="0"/>
      <w:marRight w:val="0"/>
      <w:marTop w:val="0"/>
      <w:marBottom w:val="0"/>
      <w:divBdr>
        <w:top w:val="none" w:sz="0" w:space="0" w:color="auto"/>
        <w:left w:val="none" w:sz="0" w:space="0" w:color="auto"/>
        <w:bottom w:val="none" w:sz="0" w:space="0" w:color="auto"/>
        <w:right w:val="none" w:sz="0" w:space="0" w:color="auto"/>
      </w:divBdr>
    </w:div>
    <w:div w:id="1169559199">
      <w:bodyDiv w:val="1"/>
      <w:marLeft w:val="0"/>
      <w:marRight w:val="0"/>
      <w:marTop w:val="0"/>
      <w:marBottom w:val="0"/>
      <w:divBdr>
        <w:top w:val="none" w:sz="0" w:space="0" w:color="auto"/>
        <w:left w:val="none" w:sz="0" w:space="0" w:color="auto"/>
        <w:bottom w:val="none" w:sz="0" w:space="0" w:color="auto"/>
        <w:right w:val="none" w:sz="0" w:space="0" w:color="auto"/>
      </w:divBdr>
    </w:div>
    <w:div w:id="1170293227">
      <w:bodyDiv w:val="1"/>
      <w:marLeft w:val="0"/>
      <w:marRight w:val="0"/>
      <w:marTop w:val="0"/>
      <w:marBottom w:val="0"/>
      <w:divBdr>
        <w:top w:val="none" w:sz="0" w:space="0" w:color="auto"/>
        <w:left w:val="none" w:sz="0" w:space="0" w:color="auto"/>
        <w:bottom w:val="none" w:sz="0" w:space="0" w:color="auto"/>
        <w:right w:val="none" w:sz="0" w:space="0" w:color="auto"/>
      </w:divBdr>
    </w:div>
    <w:div w:id="1170605936">
      <w:bodyDiv w:val="1"/>
      <w:marLeft w:val="0"/>
      <w:marRight w:val="0"/>
      <w:marTop w:val="0"/>
      <w:marBottom w:val="0"/>
      <w:divBdr>
        <w:top w:val="none" w:sz="0" w:space="0" w:color="auto"/>
        <w:left w:val="none" w:sz="0" w:space="0" w:color="auto"/>
        <w:bottom w:val="none" w:sz="0" w:space="0" w:color="auto"/>
        <w:right w:val="none" w:sz="0" w:space="0" w:color="auto"/>
      </w:divBdr>
    </w:div>
    <w:div w:id="1174301346">
      <w:bodyDiv w:val="1"/>
      <w:marLeft w:val="0"/>
      <w:marRight w:val="0"/>
      <w:marTop w:val="0"/>
      <w:marBottom w:val="0"/>
      <w:divBdr>
        <w:top w:val="none" w:sz="0" w:space="0" w:color="auto"/>
        <w:left w:val="none" w:sz="0" w:space="0" w:color="auto"/>
        <w:bottom w:val="none" w:sz="0" w:space="0" w:color="auto"/>
        <w:right w:val="none" w:sz="0" w:space="0" w:color="auto"/>
      </w:divBdr>
    </w:div>
    <w:div w:id="1174686275">
      <w:bodyDiv w:val="1"/>
      <w:marLeft w:val="0"/>
      <w:marRight w:val="0"/>
      <w:marTop w:val="0"/>
      <w:marBottom w:val="0"/>
      <w:divBdr>
        <w:top w:val="none" w:sz="0" w:space="0" w:color="auto"/>
        <w:left w:val="none" w:sz="0" w:space="0" w:color="auto"/>
        <w:bottom w:val="none" w:sz="0" w:space="0" w:color="auto"/>
        <w:right w:val="none" w:sz="0" w:space="0" w:color="auto"/>
      </w:divBdr>
    </w:div>
    <w:div w:id="1180005052">
      <w:bodyDiv w:val="1"/>
      <w:marLeft w:val="0"/>
      <w:marRight w:val="0"/>
      <w:marTop w:val="0"/>
      <w:marBottom w:val="0"/>
      <w:divBdr>
        <w:top w:val="none" w:sz="0" w:space="0" w:color="auto"/>
        <w:left w:val="none" w:sz="0" w:space="0" w:color="auto"/>
        <w:bottom w:val="none" w:sz="0" w:space="0" w:color="auto"/>
        <w:right w:val="none" w:sz="0" w:space="0" w:color="auto"/>
      </w:divBdr>
    </w:div>
    <w:div w:id="1182863496">
      <w:bodyDiv w:val="1"/>
      <w:marLeft w:val="0"/>
      <w:marRight w:val="0"/>
      <w:marTop w:val="0"/>
      <w:marBottom w:val="0"/>
      <w:divBdr>
        <w:top w:val="none" w:sz="0" w:space="0" w:color="auto"/>
        <w:left w:val="none" w:sz="0" w:space="0" w:color="auto"/>
        <w:bottom w:val="none" w:sz="0" w:space="0" w:color="auto"/>
        <w:right w:val="none" w:sz="0" w:space="0" w:color="auto"/>
      </w:divBdr>
    </w:div>
    <w:div w:id="1200631965">
      <w:bodyDiv w:val="1"/>
      <w:marLeft w:val="0"/>
      <w:marRight w:val="0"/>
      <w:marTop w:val="0"/>
      <w:marBottom w:val="0"/>
      <w:divBdr>
        <w:top w:val="none" w:sz="0" w:space="0" w:color="auto"/>
        <w:left w:val="none" w:sz="0" w:space="0" w:color="auto"/>
        <w:bottom w:val="none" w:sz="0" w:space="0" w:color="auto"/>
        <w:right w:val="none" w:sz="0" w:space="0" w:color="auto"/>
      </w:divBdr>
    </w:div>
    <w:div w:id="1211724813">
      <w:bodyDiv w:val="1"/>
      <w:marLeft w:val="0"/>
      <w:marRight w:val="0"/>
      <w:marTop w:val="0"/>
      <w:marBottom w:val="0"/>
      <w:divBdr>
        <w:top w:val="none" w:sz="0" w:space="0" w:color="auto"/>
        <w:left w:val="none" w:sz="0" w:space="0" w:color="auto"/>
        <w:bottom w:val="none" w:sz="0" w:space="0" w:color="auto"/>
        <w:right w:val="none" w:sz="0" w:space="0" w:color="auto"/>
      </w:divBdr>
    </w:div>
    <w:div w:id="1213344179">
      <w:bodyDiv w:val="1"/>
      <w:marLeft w:val="0"/>
      <w:marRight w:val="0"/>
      <w:marTop w:val="0"/>
      <w:marBottom w:val="0"/>
      <w:divBdr>
        <w:top w:val="none" w:sz="0" w:space="0" w:color="auto"/>
        <w:left w:val="none" w:sz="0" w:space="0" w:color="auto"/>
        <w:bottom w:val="none" w:sz="0" w:space="0" w:color="auto"/>
        <w:right w:val="none" w:sz="0" w:space="0" w:color="auto"/>
      </w:divBdr>
    </w:div>
    <w:div w:id="1213736796">
      <w:bodyDiv w:val="1"/>
      <w:marLeft w:val="0"/>
      <w:marRight w:val="0"/>
      <w:marTop w:val="0"/>
      <w:marBottom w:val="0"/>
      <w:divBdr>
        <w:top w:val="none" w:sz="0" w:space="0" w:color="auto"/>
        <w:left w:val="none" w:sz="0" w:space="0" w:color="auto"/>
        <w:bottom w:val="none" w:sz="0" w:space="0" w:color="auto"/>
        <w:right w:val="none" w:sz="0" w:space="0" w:color="auto"/>
      </w:divBdr>
    </w:div>
    <w:div w:id="1219972892">
      <w:bodyDiv w:val="1"/>
      <w:marLeft w:val="0"/>
      <w:marRight w:val="0"/>
      <w:marTop w:val="0"/>
      <w:marBottom w:val="0"/>
      <w:divBdr>
        <w:top w:val="none" w:sz="0" w:space="0" w:color="auto"/>
        <w:left w:val="none" w:sz="0" w:space="0" w:color="auto"/>
        <w:bottom w:val="none" w:sz="0" w:space="0" w:color="auto"/>
        <w:right w:val="none" w:sz="0" w:space="0" w:color="auto"/>
      </w:divBdr>
    </w:div>
    <w:div w:id="1223100559">
      <w:bodyDiv w:val="1"/>
      <w:marLeft w:val="0"/>
      <w:marRight w:val="0"/>
      <w:marTop w:val="0"/>
      <w:marBottom w:val="0"/>
      <w:divBdr>
        <w:top w:val="none" w:sz="0" w:space="0" w:color="auto"/>
        <w:left w:val="none" w:sz="0" w:space="0" w:color="auto"/>
        <w:bottom w:val="none" w:sz="0" w:space="0" w:color="auto"/>
        <w:right w:val="none" w:sz="0" w:space="0" w:color="auto"/>
      </w:divBdr>
    </w:div>
    <w:div w:id="1225677701">
      <w:bodyDiv w:val="1"/>
      <w:marLeft w:val="0"/>
      <w:marRight w:val="0"/>
      <w:marTop w:val="0"/>
      <w:marBottom w:val="0"/>
      <w:divBdr>
        <w:top w:val="none" w:sz="0" w:space="0" w:color="auto"/>
        <w:left w:val="none" w:sz="0" w:space="0" w:color="auto"/>
        <w:bottom w:val="none" w:sz="0" w:space="0" w:color="auto"/>
        <w:right w:val="none" w:sz="0" w:space="0" w:color="auto"/>
      </w:divBdr>
    </w:div>
    <w:div w:id="1232621866">
      <w:bodyDiv w:val="1"/>
      <w:marLeft w:val="0"/>
      <w:marRight w:val="0"/>
      <w:marTop w:val="0"/>
      <w:marBottom w:val="0"/>
      <w:divBdr>
        <w:top w:val="none" w:sz="0" w:space="0" w:color="auto"/>
        <w:left w:val="none" w:sz="0" w:space="0" w:color="auto"/>
        <w:bottom w:val="none" w:sz="0" w:space="0" w:color="auto"/>
        <w:right w:val="none" w:sz="0" w:space="0" w:color="auto"/>
      </w:divBdr>
    </w:div>
    <w:div w:id="1232932622">
      <w:bodyDiv w:val="1"/>
      <w:marLeft w:val="0"/>
      <w:marRight w:val="0"/>
      <w:marTop w:val="0"/>
      <w:marBottom w:val="0"/>
      <w:divBdr>
        <w:top w:val="none" w:sz="0" w:space="0" w:color="auto"/>
        <w:left w:val="none" w:sz="0" w:space="0" w:color="auto"/>
        <w:bottom w:val="none" w:sz="0" w:space="0" w:color="auto"/>
        <w:right w:val="none" w:sz="0" w:space="0" w:color="auto"/>
      </w:divBdr>
      <w:divsChild>
        <w:div w:id="1452279777">
          <w:marLeft w:val="0"/>
          <w:marRight w:val="0"/>
          <w:marTop w:val="0"/>
          <w:marBottom w:val="0"/>
          <w:divBdr>
            <w:top w:val="none" w:sz="0" w:space="0" w:color="auto"/>
            <w:left w:val="none" w:sz="0" w:space="0" w:color="auto"/>
            <w:bottom w:val="none" w:sz="0" w:space="0" w:color="auto"/>
            <w:right w:val="none" w:sz="0" w:space="0" w:color="auto"/>
          </w:divBdr>
          <w:divsChild>
            <w:div w:id="2018775877">
              <w:marLeft w:val="0"/>
              <w:marRight w:val="0"/>
              <w:marTop w:val="0"/>
              <w:marBottom w:val="150"/>
              <w:divBdr>
                <w:top w:val="single" w:sz="6" w:space="0" w:color="A6CE39"/>
                <w:left w:val="single" w:sz="6" w:space="0" w:color="A6CE39"/>
                <w:bottom w:val="single" w:sz="6" w:space="0" w:color="A6CE39"/>
                <w:right w:val="single" w:sz="6" w:space="0" w:color="A6CE39"/>
              </w:divBdr>
              <w:divsChild>
                <w:div w:id="77136452">
                  <w:marLeft w:val="0"/>
                  <w:marRight w:val="0"/>
                  <w:marTop w:val="0"/>
                  <w:marBottom w:val="0"/>
                  <w:divBdr>
                    <w:top w:val="none" w:sz="0" w:space="0" w:color="auto"/>
                    <w:left w:val="none" w:sz="0" w:space="0" w:color="auto"/>
                    <w:bottom w:val="none" w:sz="0" w:space="0" w:color="auto"/>
                    <w:right w:val="none" w:sz="0" w:space="0" w:color="auto"/>
                  </w:divBdr>
                  <w:divsChild>
                    <w:div w:id="1480458724">
                      <w:marLeft w:val="-75"/>
                      <w:marRight w:val="-75"/>
                      <w:marTop w:val="0"/>
                      <w:marBottom w:val="0"/>
                      <w:divBdr>
                        <w:top w:val="none" w:sz="0" w:space="0" w:color="auto"/>
                        <w:left w:val="none" w:sz="0" w:space="0" w:color="auto"/>
                        <w:bottom w:val="none" w:sz="0" w:space="0" w:color="auto"/>
                        <w:right w:val="none" w:sz="0" w:space="0" w:color="auto"/>
                      </w:divBdr>
                      <w:divsChild>
                        <w:div w:id="3102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749849">
      <w:bodyDiv w:val="1"/>
      <w:marLeft w:val="0"/>
      <w:marRight w:val="0"/>
      <w:marTop w:val="0"/>
      <w:marBottom w:val="0"/>
      <w:divBdr>
        <w:top w:val="none" w:sz="0" w:space="0" w:color="auto"/>
        <w:left w:val="none" w:sz="0" w:space="0" w:color="auto"/>
        <w:bottom w:val="none" w:sz="0" w:space="0" w:color="auto"/>
        <w:right w:val="none" w:sz="0" w:space="0" w:color="auto"/>
      </w:divBdr>
    </w:div>
    <w:div w:id="1261183365">
      <w:bodyDiv w:val="1"/>
      <w:marLeft w:val="0"/>
      <w:marRight w:val="0"/>
      <w:marTop w:val="0"/>
      <w:marBottom w:val="0"/>
      <w:divBdr>
        <w:top w:val="none" w:sz="0" w:space="0" w:color="auto"/>
        <w:left w:val="none" w:sz="0" w:space="0" w:color="auto"/>
        <w:bottom w:val="none" w:sz="0" w:space="0" w:color="auto"/>
        <w:right w:val="none" w:sz="0" w:space="0" w:color="auto"/>
      </w:divBdr>
    </w:div>
    <w:div w:id="1265455267">
      <w:bodyDiv w:val="1"/>
      <w:marLeft w:val="0"/>
      <w:marRight w:val="0"/>
      <w:marTop w:val="0"/>
      <w:marBottom w:val="0"/>
      <w:divBdr>
        <w:top w:val="none" w:sz="0" w:space="0" w:color="auto"/>
        <w:left w:val="none" w:sz="0" w:space="0" w:color="auto"/>
        <w:bottom w:val="none" w:sz="0" w:space="0" w:color="auto"/>
        <w:right w:val="none" w:sz="0" w:space="0" w:color="auto"/>
      </w:divBdr>
    </w:div>
    <w:div w:id="1270697729">
      <w:bodyDiv w:val="1"/>
      <w:marLeft w:val="0"/>
      <w:marRight w:val="0"/>
      <w:marTop w:val="0"/>
      <w:marBottom w:val="0"/>
      <w:divBdr>
        <w:top w:val="none" w:sz="0" w:space="0" w:color="auto"/>
        <w:left w:val="none" w:sz="0" w:space="0" w:color="auto"/>
        <w:bottom w:val="none" w:sz="0" w:space="0" w:color="auto"/>
        <w:right w:val="none" w:sz="0" w:space="0" w:color="auto"/>
      </w:divBdr>
    </w:div>
    <w:div w:id="1275475844">
      <w:bodyDiv w:val="1"/>
      <w:marLeft w:val="0"/>
      <w:marRight w:val="0"/>
      <w:marTop w:val="0"/>
      <w:marBottom w:val="0"/>
      <w:divBdr>
        <w:top w:val="none" w:sz="0" w:space="0" w:color="auto"/>
        <w:left w:val="none" w:sz="0" w:space="0" w:color="auto"/>
        <w:bottom w:val="none" w:sz="0" w:space="0" w:color="auto"/>
        <w:right w:val="none" w:sz="0" w:space="0" w:color="auto"/>
      </w:divBdr>
    </w:div>
    <w:div w:id="1277755481">
      <w:bodyDiv w:val="1"/>
      <w:marLeft w:val="0"/>
      <w:marRight w:val="0"/>
      <w:marTop w:val="0"/>
      <w:marBottom w:val="0"/>
      <w:divBdr>
        <w:top w:val="none" w:sz="0" w:space="0" w:color="auto"/>
        <w:left w:val="none" w:sz="0" w:space="0" w:color="auto"/>
        <w:bottom w:val="none" w:sz="0" w:space="0" w:color="auto"/>
        <w:right w:val="none" w:sz="0" w:space="0" w:color="auto"/>
      </w:divBdr>
    </w:div>
    <w:div w:id="1279992967">
      <w:bodyDiv w:val="1"/>
      <w:marLeft w:val="0"/>
      <w:marRight w:val="0"/>
      <w:marTop w:val="0"/>
      <w:marBottom w:val="0"/>
      <w:divBdr>
        <w:top w:val="none" w:sz="0" w:space="0" w:color="auto"/>
        <w:left w:val="none" w:sz="0" w:space="0" w:color="auto"/>
        <w:bottom w:val="none" w:sz="0" w:space="0" w:color="auto"/>
        <w:right w:val="none" w:sz="0" w:space="0" w:color="auto"/>
      </w:divBdr>
    </w:div>
    <w:div w:id="1284070727">
      <w:bodyDiv w:val="1"/>
      <w:marLeft w:val="0"/>
      <w:marRight w:val="0"/>
      <w:marTop w:val="0"/>
      <w:marBottom w:val="0"/>
      <w:divBdr>
        <w:top w:val="none" w:sz="0" w:space="0" w:color="auto"/>
        <w:left w:val="none" w:sz="0" w:space="0" w:color="auto"/>
        <w:bottom w:val="none" w:sz="0" w:space="0" w:color="auto"/>
        <w:right w:val="none" w:sz="0" w:space="0" w:color="auto"/>
      </w:divBdr>
    </w:div>
    <w:div w:id="1286162179">
      <w:bodyDiv w:val="1"/>
      <w:marLeft w:val="0"/>
      <w:marRight w:val="0"/>
      <w:marTop w:val="0"/>
      <w:marBottom w:val="0"/>
      <w:divBdr>
        <w:top w:val="none" w:sz="0" w:space="0" w:color="auto"/>
        <w:left w:val="none" w:sz="0" w:space="0" w:color="auto"/>
        <w:bottom w:val="none" w:sz="0" w:space="0" w:color="auto"/>
        <w:right w:val="none" w:sz="0" w:space="0" w:color="auto"/>
      </w:divBdr>
    </w:div>
    <w:div w:id="1289584216">
      <w:bodyDiv w:val="1"/>
      <w:marLeft w:val="0"/>
      <w:marRight w:val="0"/>
      <w:marTop w:val="0"/>
      <w:marBottom w:val="0"/>
      <w:divBdr>
        <w:top w:val="none" w:sz="0" w:space="0" w:color="auto"/>
        <w:left w:val="none" w:sz="0" w:space="0" w:color="auto"/>
        <w:bottom w:val="none" w:sz="0" w:space="0" w:color="auto"/>
        <w:right w:val="none" w:sz="0" w:space="0" w:color="auto"/>
      </w:divBdr>
    </w:div>
    <w:div w:id="1289899294">
      <w:bodyDiv w:val="1"/>
      <w:marLeft w:val="0"/>
      <w:marRight w:val="0"/>
      <w:marTop w:val="0"/>
      <w:marBottom w:val="0"/>
      <w:divBdr>
        <w:top w:val="none" w:sz="0" w:space="0" w:color="auto"/>
        <w:left w:val="none" w:sz="0" w:space="0" w:color="auto"/>
        <w:bottom w:val="none" w:sz="0" w:space="0" w:color="auto"/>
        <w:right w:val="none" w:sz="0" w:space="0" w:color="auto"/>
      </w:divBdr>
      <w:divsChild>
        <w:div w:id="500892563">
          <w:marLeft w:val="0"/>
          <w:marRight w:val="0"/>
          <w:marTop w:val="0"/>
          <w:marBottom w:val="0"/>
          <w:divBdr>
            <w:top w:val="single" w:sz="6" w:space="0" w:color="5B616B"/>
            <w:left w:val="single" w:sz="6" w:space="0" w:color="5B616B"/>
            <w:bottom w:val="single" w:sz="6" w:space="0" w:color="5B616B"/>
            <w:right w:val="single" w:sz="6" w:space="0" w:color="5B616B"/>
          </w:divBdr>
        </w:div>
        <w:div w:id="954680310">
          <w:marLeft w:val="0"/>
          <w:marRight w:val="0"/>
          <w:marTop w:val="0"/>
          <w:marBottom w:val="0"/>
          <w:divBdr>
            <w:top w:val="none" w:sz="0" w:space="0" w:color="auto"/>
            <w:left w:val="none" w:sz="0" w:space="0" w:color="auto"/>
            <w:bottom w:val="none" w:sz="0" w:space="0" w:color="auto"/>
            <w:right w:val="none" w:sz="0" w:space="0" w:color="auto"/>
          </w:divBdr>
        </w:div>
      </w:divsChild>
    </w:div>
    <w:div w:id="1291402899">
      <w:bodyDiv w:val="1"/>
      <w:marLeft w:val="0"/>
      <w:marRight w:val="0"/>
      <w:marTop w:val="0"/>
      <w:marBottom w:val="0"/>
      <w:divBdr>
        <w:top w:val="none" w:sz="0" w:space="0" w:color="auto"/>
        <w:left w:val="none" w:sz="0" w:space="0" w:color="auto"/>
        <w:bottom w:val="none" w:sz="0" w:space="0" w:color="auto"/>
        <w:right w:val="none" w:sz="0" w:space="0" w:color="auto"/>
      </w:divBdr>
    </w:div>
    <w:div w:id="1299264189">
      <w:bodyDiv w:val="1"/>
      <w:marLeft w:val="0"/>
      <w:marRight w:val="0"/>
      <w:marTop w:val="0"/>
      <w:marBottom w:val="0"/>
      <w:divBdr>
        <w:top w:val="none" w:sz="0" w:space="0" w:color="auto"/>
        <w:left w:val="none" w:sz="0" w:space="0" w:color="auto"/>
        <w:bottom w:val="none" w:sz="0" w:space="0" w:color="auto"/>
        <w:right w:val="none" w:sz="0" w:space="0" w:color="auto"/>
      </w:divBdr>
    </w:div>
    <w:div w:id="1307853418">
      <w:bodyDiv w:val="1"/>
      <w:marLeft w:val="0"/>
      <w:marRight w:val="0"/>
      <w:marTop w:val="0"/>
      <w:marBottom w:val="0"/>
      <w:divBdr>
        <w:top w:val="none" w:sz="0" w:space="0" w:color="auto"/>
        <w:left w:val="none" w:sz="0" w:space="0" w:color="auto"/>
        <w:bottom w:val="none" w:sz="0" w:space="0" w:color="auto"/>
        <w:right w:val="none" w:sz="0" w:space="0" w:color="auto"/>
      </w:divBdr>
    </w:div>
    <w:div w:id="1309897603">
      <w:bodyDiv w:val="1"/>
      <w:marLeft w:val="0"/>
      <w:marRight w:val="0"/>
      <w:marTop w:val="0"/>
      <w:marBottom w:val="0"/>
      <w:divBdr>
        <w:top w:val="none" w:sz="0" w:space="0" w:color="auto"/>
        <w:left w:val="none" w:sz="0" w:space="0" w:color="auto"/>
        <w:bottom w:val="none" w:sz="0" w:space="0" w:color="auto"/>
        <w:right w:val="none" w:sz="0" w:space="0" w:color="auto"/>
      </w:divBdr>
    </w:div>
    <w:div w:id="1318999774">
      <w:bodyDiv w:val="1"/>
      <w:marLeft w:val="0"/>
      <w:marRight w:val="0"/>
      <w:marTop w:val="0"/>
      <w:marBottom w:val="0"/>
      <w:divBdr>
        <w:top w:val="none" w:sz="0" w:space="0" w:color="auto"/>
        <w:left w:val="none" w:sz="0" w:space="0" w:color="auto"/>
        <w:bottom w:val="none" w:sz="0" w:space="0" w:color="auto"/>
        <w:right w:val="none" w:sz="0" w:space="0" w:color="auto"/>
      </w:divBdr>
    </w:div>
    <w:div w:id="1329291023">
      <w:bodyDiv w:val="1"/>
      <w:marLeft w:val="0"/>
      <w:marRight w:val="0"/>
      <w:marTop w:val="0"/>
      <w:marBottom w:val="0"/>
      <w:divBdr>
        <w:top w:val="none" w:sz="0" w:space="0" w:color="auto"/>
        <w:left w:val="none" w:sz="0" w:space="0" w:color="auto"/>
        <w:bottom w:val="none" w:sz="0" w:space="0" w:color="auto"/>
        <w:right w:val="none" w:sz="0" w:space="0" w:color="auto"/>
      </w:divBdr>
    </w:div>
    <w:div w:id="1334718365">
      <w:bodyDiv w:val="1"/>
      <w:marLeft w:val="0"/>
      <w:marRight w:val="0"/>
      <w:marTop w:val="0"/>
      <w:marBottom w:val="0"/>
      <w:divBdr>
        <w:top w:val="none" w:sz="0" w:space="0" w:color="auto"/>
        <w:left w:val="none" w:sz="0" w:space="0" w:color="auto"/>
        <w:bottom w:val="none" w:sz="0" w:space="0" w:color="auto"/>
        <w:right w:val="none" w:sz="0" w:space="0" w:color="auto"/>
      </w:divBdr>
    </w:div>
    <w:div w:id="1339652358">
      <w:bodyDiv w:val="1"/>
      <w:marLeft w:val="0"/>
      <w:marRight w:val="0"/>
      <w:marTop w:val="0"/>
      <w:marBottom w:val="0"/>
      <w:divBdr>
        <w:top w:val="none" w:sz="0" w:space="0" w:color="auto"/>
        <w:left w:val="none" w:sz="0" w:space="0" w:color="auto"/>
        <w:bottom w:val="none" w:sz="0" w:space="0" w:color="auto"/>
        <w:right w:val="none" w:sz="0" w:space="0" w:color="auto"/>
      </w:divBdr>
    </w:div>
    <w:div w:id="1342731775">
      <w:bodyDiv w:val="1"/>
      <w:marLeft w:val="0"/>
      <w:marRight w:val="0"/>
      <w:marTop w:val="0"/>
      <w:marBottom w:val="0"/>
      <w:divBdr>
        <w:top w:val="none" w:sz="0" w:space="0" w:color="auto"/>
        <w:left w:val="none" w:sz="0" w:space="0" w:color="auto"/>
        <w:bottom w:val="none" w:sz="0" w:space="0" w:color="auto"/>
        <w:right w:val="none" w:sz="0" w:space="0" w:color="auto"/>
      </w:divBdr>
    </w:div>
    <w:div w:id="1351906207">
      <w:bodyDiv w:val="1"/>
      <w:marLeft w:val="0"/>
      <w:marRight w:val="0"/>
      <w:marTop w:val="0"/>
      <w:marBottom w:val="0"/>
      <w:divBdr>
        <w:top w:val="none" w:sz="0" w:space="0" w:color="auto"/>
        <w:left w:val="none" w:sz="0" w:space="0" w:color="auto"/>
        <w:bottom w:val="none" w:sz="0" w:space="0" w:color="auto"/>
        <w:right w:val="none" w:sz="0" w:space="0" w:color="auto"/>
      </w:divBdr>
    </w:div>
    <w:div w:id="1355613806">
      <w:bodyDiv w:val="1"/>
      <w:marLeft w:val="0"/>
      <w:marRight w:val="0"/>
      <w:marTop w:val="0"/>
      <w:marBottom w:val="0"/>
      <w:divBdr>
        <w:top w:val="none" w:sz="0" w:space="0" w:color="auto"/>
        <w:left w:val="none" w:sz="0" w:space="0" w:color="auto"/>
        <w:bottom w:val="none" w:sz="0" w:space="0" w:color="auto"/>
        <w:right w:val="none" w:sz="0" w:space="0" w:color="auto"/>
      </w:divBdr>
    </w:div>
    <w:div w:id="1360086471">
      <w:bodyDiv w:val="1"/>
      <w:marLeft w:val="0"/>
      <w:marRight w:val="0"/>
      <w:marTop w:val="0"/>
      <w:marBottom w:val="0"/>
      <w:divBdr>
        <w:top w:val="none" w:sz="0" w:space="0" w:color="auto"/>
        <w:left w:val="none" w:sz="0" w:space="0" w:color="auto"/>
        <w:bottom w:val="none" w:sz="0" w:space="0" w:color="auto"/>
        <w:right w:val="none" w:sz="0" w:space="0" w:color="auto"/>
      </w:divBdr>
    </w:div>
    <w:div w:id="1365710431">
      <w:bodyDiv w:val="1"/>
      <w:marLeft w:val="0"/>
      <w:marRight w:val="0"/>
      <w:marTop w:val="0"/>
      <w:marBottom w:val="0"/>
      <w:divBdr>
        <w:top w:val="none" w:sz="0" w:space="0" w:color="auto"/>
        <w:left w:val="none" w:sz="0" w:space="0" w:color="auto"/>
        <w:bottom w:val="none" w:sz="0" w:space="0" w:color="auto"/>
        <w:right w:val="none" w:sz="0" w:space="0" w:color="auto"/>
      </w:divBdr>
    </w:div>
    <w:div w:id="1367174227">
      <w:bodyDiv w:val="1"/>
      <w:marLeft w:val="0"/>
      <w:marRight w:val="0"/>
      <w:marTop w:val="0"/>
      <w:marBottom w:val="0"/>
      <w:divBdr>
        <w:top w:val="none" w:sz="0" w:space="0" w:color="auto"/>
        <w:left w:val="none" w:sz="0" w:space="0" w:color="auto"/>
        <w:bottom w:val="none" w:sz="0" w:space="0" w:color="auto"/>
        <w:right w:val="none" w:sz="0" w:space="0" w:color="auto"/>
      </w:divBdr>
    </w:div>
    <w:div w:id="1373461431">
      <w:bodyDiv w:val="1"/>
      <w:marLeft w:val="0"/>
      <w:marRight w:val="0"/>
      <w:marTop w:val="0"/>
      <w:marBottom w:val="0"/>
      <w:divBdr>
        <w:top w:val="none" w:sz="0" w:space="0" w:color="auto"/>
        <w:left w:val="none" w:sz="0" w:space="0" w:color="auto"/>
        <w:bottom w:val="none" w:sz="0" w:space="0" w:color="auto"/>
        <w:right w:val="none" w:sz="0" w:space="0" w:color="auto"/>
      </w:divBdr>
    </w:div>
    <w:div w:id="1381712462">
      <w:bodyDiv w:val="1"/>
      <w:marLeft w:val="0"/>
      <w:marRight w:val="0"/>
      <w:marTop w:val="0"/>
      <w:marBottom w:val="0"/>
      <w:divBdr>
        <w:top w:val="none" w:sz="0" w:space="0" w:color="auto"/>
        <w:left w:val="none" w:sz="0" w:space="0" w:color="auto"/>
        <w:bottom w:val="none" w:sz="0" w:space="0" w:color="auto"/>
        <w:right w:val="none" w:sz="0" w:space="0" w:color="auto"/>
      </w:divBdr>
    </w:div>
    <w:div w:id="1386178586">
      <w:bodyDiv w:val="1"/>
      <w:marLeft w:val="0"/>
      <w:marRight w:val="0"/>
      <w:marTop w:val="0"/>
      <w:marBottom w:val="0"/>
      <w:divBdr>
        <w:top w:val="none" w:sz="0" w:space="0" w:color="auto"/>
        <w:left w:val="none" w:sz="0" w:space="0" w:color="auto"/>
        <w:bottom w:val="none" w:sz="0" w:space="0" w:color="auto"/>
        <w:right w:val="none" w:sz="0" w:space="0" w:color="auto"/>
      </w:divBdr>
    </w:div>
    <w:div w:id="1390108490">
      <w:bodyDiv w:val="1"/>
      <w:marLeft w:val="0"/>
      <w:marRight w:val="0"/>
      <w:marTop w:val="0"/>
      <w:marBottom w:val="0"/>
      <w:divBdr>
        <w:top w:val="none" w:sz="0" w:space="0" w:color="auto"/>
        <w:left w:val="none" w:sz="0" w:space="0" w:color="auto"/>
        <w:bottom w:val="none" w:sz="0" w:space="0" w:color="auto"/>
        <w:right w:val="none" w:sz="0" w:space="0" w:color="auto"/>
      </w:divBdr>
    </w:div>
    <w:div w:id="1391150584">
      <w:bodyDiv w:val="1"/>
      <w:marLeft w:val="0"/>
      <w:marRight w:val="0"/>
      <w:marTop w:val="0"/>
      <w:marBottom w:val="0"/>
      <w:divBdr>
        <w:top w:val="none" w:sz="0" w:space="0" w:color="auto"/>
        <w:left w:val="none" w:sz="0" w:space="0" w:color="auto"/>
        <w:bottom w:val="none" w:sz="0" w:space="0" w:color="auto"/>
        <w:right w:val="none" w:sz="0" w:space="0" w:color="auto"/>
      </w:divBdr>
    </w:div>
    <w:div w:id="1391923347">
      <w:bodyDiv w:val="1"/>
      <w:marLeft w:val="0"/>
      <w:marRight w:val="0"/>
      <w:marTop w:val="0"/>
      <w:marBottom w:val="0"/>
      <w:divBdr>
        <w:top w:val="none" w:sz="0" w:space="0" w:color="auto"/>
        <w:left w:val="none" w:sz="0" w:space="0" w:color="auto"/>
        <w:bottom w:val="none" w:sz="0" w:space="0" w:color="auto"/>
        <w:right w:val="none" w:sz="0" w:space="0" w:color="auto"/>
      </w:divBdr>
    </w:div>
    <w:div w:id="1392074903">
      <w:bodyDiv w:val="1"/>
      <w:marLeft w:val="0"/>
      <w:marRight w:val="0"/>
      <w:marTop w:val="0"/>
      <w:marBottom w:val="0"/>
      <w:divBdr>
        <w:top w:val="none" w:sz="0" w:space="0" w:color="auto"/>
        <w:left w:val="none" w:sz="0" w:space="0" w:color="auto"/>
        <w:bottom w:val="none" w:sz="0" w:space="0" w:color="auto"/>
        <w:right w:val="none" w:sz="0" w:space="0" w:color="auto"/>
      </w:divBdr>
    </w:div>
    <w:div w:id="1392384497">
      <w:bodyDiv w:val="1"/>
      <w:marLeft w:val="0"/>
      <w:marRight w:val="0"/>
      <w:marTop w:val="0"/>
      <w:marBottom w:val="0"/>
      <w:divBdr>
        <w:top w:val="none" w:sz="0" w:space="0" w:color="auto"/>
        <w:left w:val="none" w:sz="0" w:space="0" w:color="auto"/>
        <w:bottom w:val="none" w:sz="0" w:space="0" w:color="auto"/>
        <w:right w:val="none" w:sz="0" w:space="0" w:color="auto"/>
      </w:divBdr>
    </w:div>
    <w:div w:id="1395273626">
      <w:bodyDiv w:val="1"/>
      <w:marLeft w:val="0"/>
      <w:marRight w:val="0"/>
      <w:marTop w:val="0"/>
      <w:marBottom w:val="0"/>
      <w:divBdr>
        <w:top w:val="none" w:sz="0" w:space="0" w:color="auto"/>
        <w:left w:val="none" w:sz="0" w:space="0" w:color="auto"/>
        <w:bottom w:val="none" w:sz="0" w:space="0" w:color="auto"/>
        <w:right w:val="none" w:sz="0" w:space="0" w:color="auto"/>
      </w:divBdr>
    </w:div>
    <w:div w:id="1404064452">
      <w:bodyDiv w:val="1"/>
      <w:marLeft w:val="0"/>
      <w:marRight w:val="0"/>
      <w:marTop w:val="0"/>
      <w:marBottom w:val="0"/>
      <w:divBdr>
        <w:top w:val="none" w:sz="0" w:space="0" w:color="auto"/>
        <w:left w:val="none" w:sz="0" w:space="0" w:color="auto"/>
        <w:bottom w:val="none" w:sz="0" w:space="0" w:color="auto"/>
        <w:right w:val="none" w:sz="0" w:space="0" w:color="auto"/>
      </w:divBdr>
    </w:div>
    <w:div w:id="1411537729">
      <w:bodyDiv w:val="1"/>
      <w:marLeft w:val="0"/>
      <w:marRight w:val="0"/>
      <w:marTop w:val="0"/>
      <w:marBottom w:val="0"/>
      <w:divBdr>
        <w:top w:val="none" w:sz="0" w:space="0" w:color="auto"/>
        <w:left w:val="none" w:sz="0" w:space="0" w:color="auto"/>
        <w:bottom w:val="none" w:sz="0" w:space="0" w:color="auto"/>
        <w:right w:val="none" w:sz="0" w:space="0" w:color="auto"/>
      </w:divBdr>
    </w:div>
    <w:div w:id="1416903137">
      <w:bodyDiv w:val="1"/>
      <w:marLeft w:val="0"/>
      <w:marRight w:val="0"/>
      <w:marTop w:val="0"/>
      <w:marBottom w:val="0"/>
      <w:divBdr>
        <w:top w:val="none" w:sz="0" w:space="0" w:color="auto"/>
        <w:left w:val="none" w:sz="0" w:space="0" w:color="auto"/>
        <w:bottom w:val="none" w:sz="0" w:space="0" w:color="auto"/>
        <w:right w:val="none" w:sz="0" w:space="0" w:color="auto"/>
      </w:divBdr>
    </w:div>
    <w:div w:id="1419208155">
      <w:bodyDiv w:val="1"/>
      <w:marLeft w:val="0"/>
      <w:marRight w:val="0"/>
      <w:marTop w:val="0"/>
      <w:marBottom w:val="0"/>
      <w:divBdr>
        <w:top w:val="none" w:sz="0" w:space="0" w:color="auto"/>
        <w:left w:val="none" w:sz="0" w:space="0" w:color="auto"/>
        <w:bottom w:val="none" w:sz="0" w:space="0" w:color="auto"/>
        <w:right w:val="none" w:sz="0" w:space="0" w:color="auto"/>
      </w:divBdr>
    </w:div>
    <w:div w:id="1424763089">
      <w:bodyDiv w:val="1"/>
      <w:marLeft w:val="0"/>
      <w:marRight w:val="0"/>
      <w:marTop w:val="0"/>
      <w:marBottom w:val="0"/>
      <w:divBdr>
        <w:top w:val="none" w:sz="0" w:space="0" w:color="auto"/>
        <w:left w:val="none" w:sz="0" w:space="0" w:color="auto"/>
        <w:bottom w:val="none" w:sz="0" w:space="0" w:color="auto"/>
        <w:right w:val="none" w:sz="0" w:space="0" w:color="auto"/>
      </w:divBdr>
    </w:div>
    <w:div w:id="1436093428">
      <w:bodyDiv w:val="1"/>
      <w:marLeft w:val="0"/>
      <w:marRight w:val="0"/>
      <w:marTop w:val="0"/>
      <w:marBottom w:val="0"/>
      <w:divBdr>
        <w:top w:val="none" w:sz="0" w:space="0" w:color="auto"/>
        <w:left w:val="none" w:sz="0" w:space="0" w:color="auto"/>
        <w:bottom w:val="none" w:sz="0" w:space="0" w:color="auto"/>
        <w:right w:val="none" w:sz="0" w:space="0" w:color="auto"/>
      </w:divBdr>
    </w:div>
    <w:div w:id="1480919541">
      <w:bodyDiv w:val="1"/>
      <w:marLeft w:val="0"/>
      <w:marRight w:val="0"/>
      <w:marTop w:val="0"/>
      <w:marBottom w:val="0"/>
      <w:divBdr>
        <w:top w:val="none" w:sz="0" w:space="0" w:color="auto"/>
        <w:left w:val="none" w:sz="0" w:space="0" w:color="auto"/>
        <w:bottom w:val="none" w:sz="0" w:space="0" w:color="auto"/>
        <w:right w:val="none" w:sz="0" w:space="0" w:color="auto"/>
      </w:divBdr>
    </w:div>
    <w:div w:id="1481313546">
      <w:bodyDiv w:val="1"/>
      <w:marLeft w:val="0"/>
      <w:marRight w:val="0"/>
      <w:marTop w:val="0"/>
      <w:marBottom w:val="0"/>
      <w:divBdr>
        <w:top w:val="none" w:sz="0" w:space="0" w:color="auto"/>
        <w:left w:val="none" w:sz="0" w:space="0" w:color="auto"/>
        <w:bottom w:val="none" w:sz="0" w:space="0" w:color="auto"/>
        <w:right w:val="none" w:sz="0" w:space="0" w:color="auto"/>
      </w:divBdr>
    </w:div>
    <w:div w:id="1490709574">
      <w:bodyDiv w:val="1"/>
      <w:marLeft w:val="0"/>
      <w:marRight w:val="0"/>
      <w:marTop w:val="0"/>
      <w:marBottom w:val="0"/>
      <w:divBdr>
        <w:top w:val="none" w:sz="0" w:space="0" w:color="auto"/>
        <w:left w:val="none" w:sz="0" w:space="0" w:color="auto"/>
        <w:bottom w:val="none" w:sz="0" w:space="0" w:color="auto"/>
        <w:right w:val="none" w:sz="0" w:space="0" w:color="auto"/>
      </w:divBdr>
    </w:div>
    <w:div w:id="1495681637">
      <w:bodyDiv w:val="1"/>
      <w:marLeft w:val="0"/>
      <w:marRight w:val="0"/>
      <w:marTop w:val="0"/>
      <w:marBottom w:val="0"/>
      <w:divBdr>
        <w:top w:val="none" w:sz="0" w:space="0" w:color="auto"/>
        <w:left w:val="none" w:sz="0" w:space="0" w:color="auto"/>
        <w:bottom w:val="none" w:sz="0" w:space="0" w:color="auto"/>
        <w:right w:val="none" w:sz="0" w:space="0" w:color="auto"/>
      </w:divBdr>
    </w:div>
    <w:div w:id="1499079710">
      <w:bodyDiv w:val="1"/>
      <w:marLeft w:val="0"/>
      <w:marRight w:val="0"/>
      <w:marTop w:val="0"/>
      <w:marBottom w:val="0"/>
      <w:divBdr>
        <w:top w:val="none" w:sz="0" w:space="0" w:color="auto"/>
        <w:left w:val="none" w:sz="0" w:space="0" w:color="auto"/>
        <w:bottom w:val="none" w:sz="0" w:space="0" w:color="auto"/>
        <w:right w:val="none" w:sz="0" w:space="0" w:color="auto"/>
      </w:divBdr>
    </w:div>
    <w:div w:id="1505363234">
      <w:bodyDiv w:val="1"/>
      <w:marLeft w:val="0"/>
      <w:marRight w:val="0"/>
      <w:marTop w:val="0"/>
      <w:marBottom w:val="0"/>
      <w:divBdr>
        <w:top w:val="none" w:sz="0" w:space="0" w:color="auto"/>
        <w:left w:val="none" w:sz="0" w:space="0" w:color="auto"/>
        <w:bottom w:val="none" w:sz="0" w:space="0" w:color="auto"/>
        <w:right w:val="none" w:sz="0" w:space="0" w:color="auto"/>
      </w:divBdr>
    </w:div>
    <w:div w:id="1507817447">
      <w:bodyDiv w:val="1"/>
      <w:marLeft w:val="0"/>
      <w:marRight w:val="0"/>
      <w:marTop w:val="0"/>
      <w:marBottom w:val="0"/>
      <w:divBdr>
        <w:top w:val="none" w:sz="0" w:space="0" w:color="auto"/>
        <w:left w:val="none" w:sz="0" w:space="0" w:color="auto"/>
        <w:bottom w:val="none" w:sz="0" w:space="0" w:color="auto"/>
        <w:right w:val="none" w:sz="0" w:space="0" w:color="auto"/>
      </w:divBdr>
      <w:divsChild>
        <w:div w:id="1525946178">
          <w:marLeft w:val="0"/>
          <w:marRight w:val="0"/>
          <w:marTop w:val="0"/>
          <w:marBottom w:val="0"/>
          <w:divBdr>
            <w:top w:val="none" w:sz="0" w:space="0" w:color="auto"/>
            <w:left w:val="none" w:sz="0" w:space="0" w:color="auto"/>
            <w:bottom w:val="none" w:sz="0" w:space="0" w:color="auto"/>
            <w:right w:val="none" w:sz="0" w:space="0" w:color="auto"/>
          </w:divBdr>
          <w:divsChild>
            <w:div w:id="1935018964">
              <w:marLeft w:val="0"/>
              <w:marRight w:val="0"/>
              <w:marTop w:val="0"/>
              <w:marBottom w:val="150"/>
              <w:divBdr>
                <w:top w:val="single" w:sz="6" w:space="0" w:color="A6CE39"/>
                <w:left w:val="single" w:sz="6" w:space="0" w:color="A6CE39"/>
                <w:bottom w:val="single" w:sz="6" w:space="0" w:color="A6CE39"/>
                <w:right w:val="single" w:sz="6" w:space="0" w:color="A6CE39"/>
              </w:divBdr>
              <w:divsChild>
                <w:div w:id="1921940869">
                  <w:marLeft w:val="0"/>
                  <w:marRight w:val="0"/>
                  <w:marTop w:val="0"/>
                  <w:marBottom w:val="0"/>
                  <w:divBdr>
                    <w:top w:val="none" w:sz="0" w:space="0" w:color="auto"/>
                    <w:left w:val="none" w:sz="0" w:space="0" w:color="auto"/>
                    <w:bottom w:val="none" w:sz="0" w:space="0" w:color="auto"/>
                    <w:right w:val="none" w:sz="0" w:space="0" w:color="auto"/>
                  </w:divBdr>
                  <w:divsChild>
                    <w:div w:id="1868255554">
                      <w:marLeft w:val="-75"/>
                      <w:marRight w:val="-75"/>
                      <w:marTop w:val="0"/>
                      <w:marBottom w:val="0"/>
                      <w:divBdr>
                        <w:top w:val="none" w:sz="0" w:space="0" w:color="auto"/>
                        <w:left w:val="none" w:sz="0" w:space="0" w:color="auto"/>
                        <w:bottom w:val="none" w:sz="0" w:space="0" w:color="auto"/>
                        <w:right w:val="none" w:sz="0" w:space="0" w:color="auto"/>
                      </w:divBdr>
                      <w:divsChild>
                        <w:div w:id="5740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653407">
      <w:bodyDiv w:val="1"/>
      <w:marLeft w:val="0"/>
      <w:marRight w:val="0"/>
      <w:marTop w:val="0"/>
      <w:marBottom w:val="0"/>
      <w:divBdr>
        <w:top w:val="none" w:sz="0" w:space="0" w:color="auto"/>
        <w:left w:val="none" w:sz="0" w:space="0" w:color="auto"/>
        <w:bottom w:val="none" w:sz="0" w:space="0" w:color="auto"/>
        <w:right w:val="none" w:sz="0" w:space="0" w:color="auto"/>
      </w:divBdr>
    </w:div>
    <w:div w:id="1551720920">
      <w:bodyDiv w:val="1"/>
      <w:marLeft w:val="0"/>
      <w:marRight w:val="0"/>
      <w:marTop w:val="0"/>
      <w:marBottom w:val="0"/>
      <w:divBdr>
        <w:top w:val="none" w:sz="0" w:space="0" w:color="auto"/>
        <w:left w:val="none" w:sz="0" w:space="0" w:color="auto"/>
        <w:bottom w:val="none" w:sz="0" w:space="0" w:color="auto"/>
        <w:right w:val="none" w:sz="0" w:space="0" w:color="auto"/>
      </w:divBdr>
    </w:div>
    <w:div w:id="1555504655">
      <w:bodyDiv w:val="1"/>
      <w:marLeft w:val="0"/>
      <w:marRight w:val="0"/>
      <w:marTop w:val="0"/>
      <w:marBottom w:val="0"/>
      <w:divBdr>
        <w:top w:val="none" w:sz="0" w:space="0" w:color="auto"/>
        <w:left w:val="none" w:sz="0" w:space="0" w:color="auto"/>
        <w:bottom w:val="none" w:sz="0" w:space="0" w:color="auto"/>
        <w:right w:val="none" w:sz="0" w:space="0" w:color="auto"/>
      </w:divBdr>
    </w:div>
    <w:div w:id="1555771628">
      <w:bodyDiv w:val="1"/>
      <w:marLeft w:val="0"/>
      <w:marRight w:val="0"/>
      <w:marTop w:val="0"/>
      <w:marBottom w:val="0"/>
      <w:divBdr>
        <w:top w:val="none" w:sz="0" w:space="0" w:color="auto"/>
        <w:left w:val="none" w:sz="0" w:space="0" w:color="auto"/>
        <w:bottom w:val="none" w:sz="0" w:space="0" w:color="auto"/>
        <w:right w:val="none" w:sz="0" w:space="0" w:color="auto"/>
      </w:divBdr>
    </w:div>
    <w:div w:id="1565414453">
      <w:bodyDiv w:val="1"/>
      <w:marLeft w:val="0"/>
      <w:marRight w:val="0"/>
      <w:marTop w:val="0"/>
      <w:marBottom w:val="0"/>
      <w:divBdr>
        <w:top w:val="none" w:sz="0" w:space="0" w:color="auto"/>
        <w:left w:val="none" w:sz="0" w:space="0" w:color="auto"/>
        <w:bottom w:val="none" w:sz="0" w:space="0" w:color="auto"/>
        <w:right w:val="none" w:sz="0" w:space="0" w:color="auto"/>
      </w:divBdr>
    </w:div>
    <w:div w:id="1567572770">
      <w:bodyDiv w:val="1"/>
      <w:marLeft w:val="0"/>
      <w:marRight w:val="0"/>
      <w:marTop w:val="0"/>
      <w:marBottom w:val="0"/>
      <w:divBdr>
        <w:top w:val="none" w:sz="0" w:space="0" w:color="auto"/>
        <w:left w:val="none" w:sz="0" w:space="0" w:color="auto"/>
        <w:bottom w:val="none" w:sz="0" w:space="0" w:color="auto"/>
        <w:right w:val="none" w:sz="0" w:space="0" w:color="auto"/>
      </w:divBdr>
    </w:div>
    <w:div w:id="1573391322">
      <w:bodyDiv w:val="1"/>
      <w:marLeft w:val="0"/>
      <w:marRight w:val="0"/>
      <w:marTop w:val="0"/>
      <w:marBottom w:val="0"/>
      <w:divBdr>
        <w:top w:val="none" w:sz="0" w:space="0" w:color="auto"/>
        <w:left w:val="none" w:sz="0" w:space="0" w:color="auto"/>
        <w:bottom w:val="none" w:sz="0" w:space="0" w:color="auto"/>
        <w:right w:val="none" w:sz="0" w:space="0" w:color="auto"/>
      </w:divBdr>
    </w:div>
    <w:div w:id="1575773133">
      <w:bodyDiv w:val="1"/>
      <w:marLeft w:val="0"/>
      <w:marRight w:val="0"/>
      <w:marTop w:val="0"/>
      <w:marBottom w:val="0"/>
      <w:divBdr>
        <w:top w:val="none" w:sz="0" w:space="0" w:color="auto"/>
        <w:left w:val="none" w:sz="0" w:space="0" w:color="auto"/>
        <w:bottom w:val="none" w:sz="0" w:space="0" w:color="auto"/>
        <w:right w:val="none" w:sz="0" w:space="0" w:color="auto"/>
      </w:divBdr>
    </w:div>
    <w:div w:id="1590306081">
      <w:bodyDiv w:val="1"/>
      <w:marLeft w:val="0"/>
      <w:marRight w:val="0"/>
      <w:marTop w:val="0"/>
      <w:marBottom w:val="0"/>
      <w:divBdr>
        <w:top w:val="none" w:sz="0" w:space="0" w:color="auto"/>
        <w:left w:val="none" w:sz="0" w:space="0" w:color="auto"/>
        <w:bottom w:val="none" w:sz="0" w:space="0" w:color="auto"/>
        <w:right w:val="none" w:sz="0" w:space="0" w:color="auto"/>
      </w:divBdr>
    </w:div>
    <w:div w:id="1593784709">
      <w:bodyDiv w:val="1"/>
      <w:marLeft w:val="0"/>
      <w:marRight w:val="0"/>
      <w:marTop w:val="0"/>
      <w:marBottom w:val="0"/>
      <w:divBdr>
        <w:top w:val="none" w:sz="0" w:space="0" w:color="auto"/>
        <w:left w:val="none" w:sz="0" w:space="0" w:color="auto"/>
        <w:bottom w:val="none" w:sz="0" w:space="0" w:color="auto"/>
        <w:right w:val="none" w:sz="0" w:space="0" w:color="auto"/>
      </w:divBdr>
    </w:div>
    <w:div w:id="1596210565">
      <w:bodyDiv w:val="1"/>
      <w:marLeft w:val="0"/>
      <w:marRight w:val="0"/>
      <w:marTop w:val="0"/>
      <w:marBottom w:val="0"/>
      <w:divBdr>
        <w:top w:val="none" w:sz="0" w:space="0" w:color="auto"/>
        <w:left w:val="none" w:sz="0" w:space="0" w:color="auto"/>
        <w:bottom w:val="none" w:sz="0" w:space="0" w:color="auto"/>
        <w:right w:val="none" w:sz="0" w:space="0" w:color="auto"/>
      </w:divBdr>
    </w:div>
    <w:div w:id="1596666060">
      <w:bodyDiv w:val="1"/>
      <w:marLeft w:val="0"/>
      <w:marRight w:val="0"/>
      <w:marTop w:val="0"/>
      <w:marBottom w:val="0"/>
      <w:divBdr>
        <w:top w:val="none" w:sz="0" w:space="0" w:color="auto"/>
        <w:left w:val="none" w:sz="0" w:space="0" w:color="auto"/>
        <w:bottom w:val="none" w:sz="0" w:space="0" w:color="auto"/>
        <w:right w:val="none" w:sz="0" w:space="0" w:color="auto"/>
      </w:divBdr>
    </w:div>
    <w:div w:id="1602568523">
      <w:bodyDiv w:val="1"/>
      <w:marLeft w:val="0"/>
      <w:marRight w:val="0"/>
      <w:marTop w:val="0"/>
      <w:marBottom w:val="0"/>
      <w:divBdr>
        <w:top w:val="none" w:sz="0" w:space="0" w:color="auto"/>
        <w:left w:val="none" w:sz="0" w:space="0" w:color="auto"/>
        <w:bottom w:val="none" w:sz="0" w:space="0" w:color="auto"/>
        <w:right w:val="none" w:sz="0" w:space="0" w:color="auto"/>
      </w:divBdr>
    </w:div>
    <w:div w:id="1607541221">
      <w:bodyDiv w:val="1"/>
      <w:marLeft w:val="0"/>
      <w:marRight w:val="0"/>
      <w:marTop w:val="0"/>
      <w:marBottom w:val="0"/>
      <w:divBdr>
        <w:top w:val="none" w:sz="0" w:space="0" w:color="auto"/>
        <w:left w:val="none" w:sz="0" w:space="0" w:color="auto"/>
        <w:bottom w:val="none" w:sz="0" w:space="0" w:color="auto"/>
        <w:right w:val="none" w:sz="0" w:space="0" w:color="auto"/>
      </w:divBdr>
    </w:div>
    <w:div w:id="1623875241">
      <w:bodyDiv w:val="1"/>
      <w:marLeft w:val="0"/>
      <w:marRight w:val="0"/>
      <w:marTop w:val="0"/>
      <w:marBottom w:val="0"/>
      <w:divBdr>
        <w:top w:val="none" w:sz="0" w:space="0" w:color="auto"/>
        <w:left w:val="none" w:sz="0" w:space="0" w:color="auto"/>
        <w:bottom w:val="none" w:sz="0" w:space="0" w:color="auto"/>
        <w:right w:val="none" w:sz="0" w:space="0" w:color="auto"/>
      </w:divBdr>
    </w:div>
    <w:div w:id="1630817589">
      <w:bodyDiv w:val="1"/>
      <w:marLeft w:val="0"/>
      <w:marRight w:val="0"/>
      <w:marTop w:val="0"/>
      <w:marBottom w:val="0"/>
      <w:divBdr>
        <w:top w:val="none" w:sz="0" w:space="0" w:color="auto"/>
        <w:left w:val="none" w:sz="0" w:space="0" w:color="auto"/>
        <w:bottom w:val="none" w:sz="0" w:space="0" w:color="auto"/>
        <w:right w:val="none" w:sz="0" w:space="0" w:color="auto"/>
      </w:divBdr>
    </w:div>
    <w:div w:id="1653024917">
      <w:bodyDiv w:val="1"/>
      <w:marLeft w:val="0"/>
      <w:marRight w:val="0"/>
      <w:marTop w:val="0"/>
      <w:marBottom w:val="0"/>
      <w:divBdr>
        <w:top w:val="none" w:sz="0" w:space="0" w:color="auto"/>
        <w:left w:val="none" w:sz="0" w:space="0" w:color="auto"/>
        <w:bottom w:val="none" w:sz="0" w:space="0" w:color="auto"/>
        <w:right w:val="none" w:sz="0" w:space="0" w:color="auto"/>
      </w:divBdr>
    </w:div>
    <w:div w:id="1655377668">
      <w:bodyDiv w:val="1"/>
      <w:marLeft w:val="0"/>
      <w:marRight w:val="0"/>
      <w:marTop w:val="0"/>
      <w:marBottom w:val="0"/>
      <w:divBdr>
        <w:top w:val="none" w:sz="0" w:space="0" w:color="auto"/>
        <w:left w:val="none" w:sz="0" w:space="0" w:color="auto"/>
        <w:bottom w:val="none" w:sz="0" w:space="0" w:color="auto"/>
        <w:right w:val="none" w:sz="0" w:space="0" w:color="auto"/>
      </w:divBdr>
    </w:div>
    <w:div w:id="1682854004">
      <w:bodyDiv w:val="1"/>
      <w:marLeft w:val="0"/>
      <w:marRight w:val="0"/>
      <w:marTop w:val="0"/>
      <w:marBottom w:val="0"/>
      <w:divBdr>
        <w:top w:val="none" w:sz="0" w:space="0" w:color="auto"/>
        <w:left w:val="none" w:sz="0" w:space="0" w:color="auto"/>
        <w:bottom w:val="none" w:sz="0" w:space="0" w:color="auto"/>
        <w:right w:val="none" w:sz="0" w:space="0" w:color="auto"/>
      </w:divBdr>
    </w:div>
    <w:div w:id="1699160376">
      <w:bodyDiv w:val="1"/>
      <w:marLeft w:val="0"/>
      <w:marRight w:val="0"/>
      <w:marTop w:val="0"/>
      <w:marBottom w:val="0"/>
      <w:divBdr>
        <w:top w:val="none" w:sz="0" w:space="0" w:color="auto"/>
        <w:left w:val="none" w:sz="0" w:space="0" w:color="auto"/>
        <w:bottom w:val="none" w:sz="0" w:space="0" w:color="auto"/>
        <w:right w:val="none" w:sz="0" w:space="0" w:color="auto"/>
      </w:divBdr>
    </w:div>
    <w:div w:id="1699311602">
      <w:bodyDiv w:val="1"/>
      <w:marLeft w:val="0"/>
      <w:marRight w:val="0"/>
      <w:marTop w:val="0"/>
      <w:marBottom w:val="0"/>
      <w:divBdr>
        <w:top w:val="none" w:sz="0" w:space="0" w:color="auto"/>
        <w:left w:val="none" w:sz="0" w:space="0" w:color="auto"/>
        <w:bottom w:val="none" w:sz="0" w:space="0" w:color="auto"/>
        <w:right w:val="none" w:sz="0" w:space="0" w:color="auto"/>
      </w:divBdr>
    </w:div>
    <w:div w:id="1703289085">
      <w:bodyDiv w:val="1"/>
      <w:marLeft w:val="0"/>
      <w:marRight w:val="0"/>
      <w:marTop w:val="0"/>
      <w:marBottom w:val="0"/>
      <w:divBdr>
        <w:top w:val="none" w:sz="0" w:space="0" w:color="auto"/>
        <w:left w:val="none" w:sz="0" w:space="0" w:color="auto"/>
        <w:bottom w:val="none" w:sz="0" w:space="0" w:color="auto"/>
        <w:right w:val="none" w:sz="0" w:space="0" w:color="auto"/>
      </w:divBdr>
    </w:div>
    <w:div w:id="1706906016">
      <w:bodyDiv w:val="1"/>
      <w:marLeft w:val="0"/>
      <w:marRight w:val="0"/>
      <w:marTop w:val="0"/>
      <w:marBottom w:val="0"/>
      <w:divBdr>
        <w:top w:val="none" w:sz="0" w:space="0" w:color="auto"/>
        <w:left w:val="none" w:sz="0" w:space="0" w:color="auto"/>
        <w:bottom w:val="none" w:sz="0" w:space="0" w:color="auto"/>
        <w:right w:val="none" w:sz="0" w:space="0" w:color="auto"/>
      </w:divBdr>
    </w:div>
    <w:div w:id="1707170974">
      <w:bodyDiv w:val="1"/>
      <w:marLeft w:val="0"/>
      <w:marRight w:val="0"/>
      <w:marTop w:val="0"/>
      <w:marBottom w:val="0"/>
      <w:divBdr>
        <w:top w:val="none" w:sz="0" w:space="0" w:color="auto"/>
        <w:left w:val="none" w:sz="0" w:space="0" w:color="auto"/>
        <w:bottom w:val="none" w:sz="0" w:space="0" w:color="auto"/>
        <w:right w:val="none" w:sz="0" w:space="0" w:color="auto"/>
      </w:divBdr>
    </w:div>
    <w:div w:id="1725836460">
      <w:bodyDiv w:val="1"/>
      <w:marLeft w:val="0"/>
      <w:marRight w:val="0"/>
      <w:marTop w:val="0"/>
      <w:marBottom w:val="0"/>
      <w:divBdr>
        <w:top w:val="none" w:sz="0" w:space="0" w:color="auto"/>
        <w:left w:val="none" w:sz="0" w:space="0" w:color="auto"/>
        <w:bottom w:val="none" w:sz="0" w:space="0" w:color="auto"/>
        <w:right w:val="none" w:sz="0" w:space="0" w:color="auto"/>
      </w:divBdr>
    </w:div>
    <w:div w:id="1732072577">
      <w:bodyDiv w:val="1"/>
      <w:marLeft w:val="0"/>
      <w:marRight w:val="0"/>
      <w:marTop w:val="0"/>
      <w:marBottom w:val="0"/>
      <w:divBdr>
        <w:top w:val="none" w:sz="0" w:space="0" w:color="auto"/>
        <w:left w:val="none" w:sz="0" w:space="0" w:color="auto"/>
        <w:bottom w:val="none" w:sz="0" w:space="0" w:color="auto"/>
        <w:right w:val="none" w:sz="0" w:space="0" w:color="auto"/>
      </w:divBdr>
    </w:div>
    <w:div w:id="1739475833">
      <w:bodyDiv w:val="1"/>
      <w:marLeft w:val="0"/>
      <w:marRight w:val="0"/>
      <w:marTop w:val="0"/>
      <w:marBottom w:val="0"/>
      <w:divBdr>
        <w:top w:val="none" w:sz="0" w:space="0" w:color="auto"/>
        <w:left w:val="none" w:sz="0" w:space="0" w:color="auto"/>
        <w:bottom w:val="none" w:sz="0" w:space="0" w:color="auto"/>
        <w:right w:val="none" w:sz="0" w:space="0" w:color="auto"/>
      </w:divBdr>
    </w:div>
    <w:div w:id="1743792256">
      <w:bodyDiv w:val="1"/>
      <w:marLeft w:val="0"/>
      <w:marRight w:val="0"/>
      <w:marTop w:val="0"/>
      <w:marBottom w:val="0"/>
      <w:divBdr>
        <w:top w:val="none" w:sz="0" w:space="0" w:color="auto"/>
        <w:left w:val="none" w:sz="0" w:space="0" w:color="auto"/>
        <w:bottom w:val="none" w:sz="0" w:space="0" w:color="auto"/>
        <w:right w:val="none" w:sz="0" w:space="0" w:color="auto"/>
      </w:divBdr>
    </w:div>
    <w:div w:id="1743872853">
      <w:bodyDiv w:val="1"/>
      <w:marLeft w:val="0"/>
      <w:marRight w:val="0"/>
      <w:marTop w:val="0"/>
      <w:marBottom w:val="0"/>
      <w:divBdr>
        <w:top w:val="none" w:sz="0" w:space="0" w:color="auto"/>
        <w:left w:val="none" w:sz="0" w:space="0" w:color="auto"/>
        <w:bottom w:val="none" w:sz="0" w:space="0" w:color="auto"/>
        <w:right w:val="none" w:sz="0" w:space="0" w:color="auto"/>
      </w:divBdr>
    </w:div>
    <w:div w:id="1745296303">
      <w:bodyDiv w:val="1"/>
      <w:marLeft w:val="0"/>
      <w:marRight w:val="0"/>
      <w:marTop w:val="0"/>
      <w:marBottom w:val="0"/>
      <w:divBdr>
        <w:top w:val="none" w:sz="0" w:space="0" w:color="auto"/>
        <w:left w:val="none" w:sz="0" w:space="0" w:color="auto"/>
        <w:bottom w:val="none" w:sz="0" w:space="0" w:color="auto"/>
        <w:right w:val="none" w:sz="0" w:space="0" w:color="auto"/>
      </w:divBdr>
    </w:div>
    <w:div w:id="1746797856">
      <w:bodyDiv w:val="1"/>
      <w:marLeft w:val="0"/>
      <w:marRight w:val="0"/>
      <w:marTop w:val="0"/>
      <w:marBottom w:val="0"/>
      <w:divBdr>
        <w:top w:val="none" w:sz="0" w:space="0" w:color="auto"/>
        <w:left w:val="none" w:sz="0" w:space="0" w:color="auto"/>
        <w:bottom w:val="none" w:sz="0" w:space="0" w:color="auto"/>
        <w:right w:val="none" w:sz="0" w:space="0" w:color="auto"/>
      </w:divBdr>
    </w:div>
    <w:div w:id="1746952689">
      <w:bodyDiv w:val="1"/>
      <w:marLeft w:val="0"/>
      <w:marRight w:val="0"/>
      <w:marTop w:val="0"/>
      <w:marBottom w:val="0"/>
      <w:divBdr>
        <w:top w:val="none" w:sz="0" w:space="0" w:color="auto"/>
        <w:left w:val="none" w:sz="0" w:space="0" w:color="auto"/>
        <w:bottom w:val="none" w:sz="0" w:space="0" w:color="auto"/>
        <w:right w:val="none" w:sz="0" w:space="0" w:color="auto"/>
      </w:divBdr>
    </w:div>
    <w:div w:id="1757169178">
      <w:bodyDiv w:val="1"/>
      <w:marLeft w:val="0"/>
      <w:marRight w:val="0"/>
      <w:marTop w:val="0"/>
      <w:marBottom w:val="0"/>
      <w:divBdr>
        <w:top w:val="none" w:sz="0" w:space="0" w:color="auto"/>
        <w:left w:val="none" w:sz="0" w:space="0" w:color="auto"/>
        <w:bottom w:val="none" w:sz="0" w:space="0" w:color="auto"/>
        <w:right w:val="none" w:sz="0" w:space="0" w:color="auto"/>
      </w:divBdr>
      <w:divsChild>
        <w:div w:id="139466372">
          <w:marLeft w:val="0"/>
          <w:marRight w:val="0"/>
          <w:marTop w:val="0"/>
          <w:marBottom w:val="0"/>
          <w:divBdr>
            <w:top w:val="none" w:sz="0" w:space="0" w:color="auto"/>
            <w:left w:val="none" w:sz="0" w:space="0" w:color="auto"/>
            <w:bottom w:val="none" w:sz="0" w:space="0" w:color="auto"/>
            <w:right w:val="none" w:sz="0" w:space="0" w:color="auto"/>
          </w:divBdr>
          <w:divsChild>
            <w:div w:id="283579190">
              <w:marLeft w:val="0"/>
              <w:marRight w:val="0"/>
              <w:marTop w:val="0"/>
              <w:marBottom w:val="0"/>
              <w:divBdr>
                <w:top w:val="none" w:sz="0" w:space="0" w:color="auto"/>
                <w:left w:val="none" w:sz="0" w:space="0" w:color="auto"/>
                <w:bottom w:val="none" w:sz="0" w:space="0" w:color="auto"/>
                <w:right w:val="none" w:sz="0" w:space="0" w:color="auto"/>
              </w:divBdr>
            </w:div>
            <w:div w:id="427968379">
              <w:marLeft w:val="0"/>
              <w:marRight w:val="0"/>
              <w:marTop w:val="0"/>
              <w:marBottom w:val="0"/>
              <w:divBdr>
                <w:top w:val="none" w:sz="0" w:space="0" w:color="auto"/>
                <w:left w:val="none" w:sz="0" w:space="0" w:color="auto"/>
                <w:bottom w:val="none" w:sz="0" w:space="0" w:color="auto"/>
                <w:right w:val="none" w:sz="0" w:space="0" w:color="auto"/>
              </w:divBdr>
            </w:div>
          </w:divsChild>
        </w:div>
        <w:div w:id="269778640">
          <w:marLeft w:val="0"/>
          <w:marRight w:val="0"/>
          <w:marTop w:val="0"/>
          <w:marBottom w:val="0"/>
          <w:divBdr>
            <w:top w:val="none" w:sz="0" w:space="0" w:color="auto"/>
            <w:left w:val="none" w:sz="0" w:space="0" w:color="auto"/>
            <w:bottom w:val="none" w:sz="0" w:space="0" w:color="auto"/>
            <w:right w:val="none" w:sz="0" w:space="0" w:color="auto"/>
          </w:divBdr>
          <w:divsChild>
            <w:div w:id="1164512344">
              <w:marLeft w:val="0"/>
              <w:marRight w:val="0"/>
              <w:marTop w:val="0"/>
              <w:marBottom w:val="0"/>
              <w:divBdr>
                <w:top w:val="none" w:sz="0" w:space="0" w:color="auto"/>
                <w:left w:val="none" w:sz="0" w:space="0" w:color="auto"/>
                <w:bottom w:val="none" w:sz="0" w:space="0" w:color="auto"/>
                <w:right w:val="none" w:sz="0" w:space="0" w:color="auto"/>
              </w:divBdr>
            </w:div>
          </w:divsChild>
        </w:div>
        <w:div w:id="1117680643">
          <w:marLeft w:val="0"/>
          <w:marRight w:val="0"/>
          <w:marTop w:val="0"/>
          <w:marBottom w:val="0"/>
          <w:divBdr>
            <w:top w:val="none" w:sz="0" w:space="0" w:color="auto"/>
            <w:left w:val="none" w:sz="0" w:space="0" w:color="auto"/>
            <w:bottom w:val="none" w:sz="0" w:space="0" w:color="auto"/>
            <w:right w:val="none" w:sz="0" w:space="0" w:color="auto"/>
          </w:divBdr>
          <w:divsChild>
            <w:div w:id="1121337891">
              <w:marLeft w:val="0"/>
              <w:marRight w:val="0"/>
              <w:marTop w:val="0"/>
              <w:marBottom w:val="0"/>
              <w:divBdr>
                <w:top w:val="none" w:sz="0" w:space="0" w:color="auto"/>
                <w:left w:val="none" w:sz="0" w:space="0" w:color="auto"/>
                <w:bottom w:val="none" w:sz="0" w:space="0" w:color="auto"/>
                <w:right w:val="none" w:sz="0" w:space="0" w:color="auto"/>
              </w:divBdr>
            </w:div>
          </w:divsChild>
        </w:div>
        <w:div w:id="1992326956">
          <w:marLeft w:val="0"/>
          <w:marRight w:val="0"/>
          <w:marTop w:val="0"/>
          <w:marBottom w:val="0"/>
          <w:divBdr>
            <w:top w:val="none" w:sz="0" w:space="0" w:color="auto"/>
            <w:left w:val="none" w:sz="0" w:space="0" w:color="auto"/>
            <w:bottom w:val="none" w:sz="0" w:space="0" w:color="auto"/>
            <w:right w:val="none" w:sz="0" w:space="0" w:color="auto"/>
          </w:divBdr>
          <w:divsChild>
            <w:div w:id="135530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938888">
      <w:bodyDiv w:val="1"/>
      <w:marLeft w:val="0"/>
      <w:marRight w:val="0"/>
      <w:marTop w:val="0"/>
      <w:marBottom w:val="0"/>
      <w:divBdr>
        <w:top w:val="none" w:sz="0" w:space="0" w:color="auto"/>
        <w:left w:val="none" w:sz="0" w:space="0" w:color="auto"/>
        <w:bottom w:val="none" w:sz="0" w:space="0" w:color="auto"/>
        <w:right w:val="none" w:sz="0" w:space="0" w:color="auto"/>
      </w:divBdr>
    </w:div>
    <w:div w:id="1759906950">
      <w:bodyDiv w:val="1"/>
      <w:marLeft w:val="0"/>
      <w:marRight w:val="0"/>
      <w:marTop w:val="0"/>
      <w:marBottom w:val="0"/>
      <w:divBdr>
        <w:top w:val="none" w:sz="0" w:space="0" w:color="auto"/>
        <w:left w:val="none" w:sz="0" w:space="0" w:color="auto"/>
        <w:bottom w:val="none" w:sz="0" w:space="0" w:color="auto"/>
        <w:right w:val="none" w:sz="0" w:space="0" w:color="auto"/>
      </w:divBdr>
    </w:div>
    <w:div w:id="1766535562">
      <w:bodyDiv w:val="1"/>
      <w:marLeft w:val="0"/>
      <w:marRight w:val="0"/>
      <w:marTop w:val="0"/>
      <w:marBottom w:val="0"/>
      <w:divBdr>
        <w:top w:val="none" w:sz="0" w:space="0" w:color="auto"/>
        <w:left w:val="none" w:sz="0" w:space="0" w:color="auto"/>
        <w:bottom w:val="none" w:sz="0" w:space="0" w:color="auto"/>
        <w:right w:val="none" w:sz="0" w:space="0" w:color="auto"/>
      </w:divBdr>
    </w:div>
    <w:div w:id="1767312461">
      <w:bodyDiv w:val="1"/>
      <w:marLeft w:val="0"/>
      <w:marRight w:val="0"/>
      <w:marTop w:val="0"/>
      <w:marBottom w:val="0"/>
      <w:divBdr>
        <w:top w:val="none" w:sz="0" w:space="0" w:color="auto"/>
        <w:left w:val="none" w:sz="0" w:space="0" w:color="auto"/>
        <w:bottom w:val="none" w:sz="0" w:space="0" w:color="auto"/>
        <w:right w:val="none" w:sz="0" w:space="0" w:color="auto"/>
      </w:divBdr>
    </w:div>
    <w:div w:id="1776173934">
      <w:bodyDiv w:val="1"/>
      <w:marLeft w:val="0"/>
      <w:marRight w:val="0"/>
      <w:marTop w:val="0"/>
      <w:marBottom w:val="0"/>
      <w:divBdr>
        <w:top w:val="none" w:sz="0" w:space="0" w:color="auto"/>
        <w:left w:val="none" w:sz="0" w:space="0" w:color="auto"/>
        <w:bottom w:val="none" w:sz="0" w:space="0" w:color="auto"/>
        <w:right w:val="none" w:sz="0" w:space="0" w:color="auto"/>
      </w:divBdr>
    </w:div>
    <w:div w:id="1783383404">
      <w:bodyDiv w:val="1"/>
      <w:marLeft w:val="0"/>
      <w:marRight w:val="0"/>
      <w:marTop w:val="0"/>
      <w:marBottom w:val="0"/>
      <w:divBdr>
        <w:top w:val="none" w:sz="0" w:space="0" w:color="auto"/>
        <w:left w:val="none" w:sz="0" w:space="0" w:color="auto"/>
        <w:bottom w:val="none" w:sz="0" w:space="0" w:color="auto"/>
        <w:right w:val="none" w:sz="0" w:space="0" w:color="auto"/>
      </w:divBdr>
    </w:div>
    <w:div w:id="1789592223">
      <w:bodyDiv w:val="1"/>
      <w:marLeft w:val="0"/>
      <w:marRight w:val="0"/>
      <w:marTop w:val="0"/>
      <w:marBottom w:val="0"/>
      <w:divBdr>
        <w:top w:val="none" w:sz="0" w:space="0" w:color="auto"/>
        <w:left w:val="none" w:sz="0" w:space="0" w:color="auto"/>
        <w:bottom w:val="none" w:sz="0" w:space="0" w:color="auto"/>
        <w:right w:val="none" w:sz="0" w:space="0" w:color="auto"/>
      </w:divBdr>
    </w:div>
    <w:div w:id="1791624940">
      <w:bodyDiv w:val="1"/>
      <w:marLeft w:val="0"/>
      <w:marRight w:val="0"/>
      <w:marTop w:val="0"/>
      <w:marBottom w:val="0"/>
      <w:divBdr>
        <w:top w:val="none" w:sz="0" w:space="0" w:color="auto"/>
        <w:left w:val="none" w:sz="0" w:space="0" w:color="auto"/>
        <w:bottom w:val="none" w:sz="0" w:space="0" w:color="auto"/>
        <w:right w:val="none" w:sz="0" w:space="0" w:color="auto"/>
      </w:divBdr>
    </w:div>
    <w:div w:id="1793597932">
      <w:bodyDiv w:val="1"/>
      <w:marLeft w:val="0"/>
      <w:marRight w:val="0"/>
      <w:marTop w:val="0"/>
      <w:marBottom w:val="0"/>
      <w:divBdr>
        <w:top w:val="none" w:sz="0" w:space="0" w:color="auto"/>
        <w:left w:val="none" w:sz="0" w:space="0" w:color="auto"/>
        <w:bottom w:val="none" w:sz="0" w:space="0" w:color="auto"/>
        <w:right w:val="none" w:sz="0" w:space="0" w:color="auto"/>
      </w:divBdr>
      <w:divsChild>
        <w:div w:id="290208603">
          <w:marLeft w:val="0"/>
          <w:marRight w:val="0"/>
          <w:marTop w:val="0"/>
          <w:marBottom w:val="0"/>
          <w:divBdr>
            <w:top w:val="none" w:sz="0" w:space="0" w:color="auto"/>
            <w:left w:val="none" w:sz="0" w:space="0" w:color="auto"/>
            <w:bottom w:val="none" w:sz="0" w:space="0" w:color="auto"/>
            <w:right w:val="none" w:sz="0" w:space="0" w:color="auto"/>
          </w:divBdr>
          <w:divsChild>
            <w:div w:id="23025091">
              <w:marLeft w:val="0"/>
              <w:marRight w:val="0"/>
              <w:marTop w:val="0"/>
              <w:marBottom w:val="0"/>
              <w:divBdr>
                <w:top w:val="none" w:sz="0" w:space="0" w:color="auto"/>
                <w:left w:val="none" w:sz="0" w:space="0" w:color="auto"/>
                <w:bottom w:val="none" w:sz="0" w:space="0" w:color="auto"/>
                <w:right w:val="none" w:sz="0" w:space="0" w:color="auto"/>
              </w:divBdr>
            </w:div>
            <w:div w:id="755444680">
              <w:marLeft w:val="0"/>
              <w:marRight w:val="0"/>
              <w:marTop w:val="0"/>
              <w:marBottom w:val="0"/>
              <w:divBdr>
                <w:top w:val="none" w:sz="0" w:space="0" w:color="auto"/>
                <w:left w:val="none" w:sz="0" w:space="0" w:color="auto"/>
                <w:bottom w:val="none" w:sz="0" w:space="0" w:color="auto"/>
                <w:right w:val="none" w:sz="0" w:space="0" w:color="auto"/>
              </w:divBdr>
            </w:div>
            <w:div w:id="823811165">
              <w:marLeft w:val="0"/>
              <w:marRight w:val="0"/>
              <w:marTop w:val="0"/>
              <w:marBottom w:val="0"/>
              <w:divBdr>
                <w:top w:val="none" w:sz="0" w:space="0" w:color="auto"/>
                <w:left w:val="none" w:sz="0" w:space="0" w:color="auto"/>
                <w:bottom w:val="none" w:sz="0" w:space="0" w:color="auto"/>
                <w:right w:val="none" w:sz="0" w:space="0" w:color="auto"/>
              </w:divBdr>
            </w:div>
            <w:div w:id="1062144726">
              <w:marLeft w:val="0"/>
              <w:marRight w:val="0"/>
              <w:marTop w:val="0"/>
              <w:marBottom w:val="0"/>
              <w:divBdr>
                <w:top w:val="none" w:sz="0" w:space="0" w:color="auto"/>
                <w:left w:val="none" w:sz="0" w:space="0" w:color="auto"/>
                <w:bottom w:val="none" w:sz="0" w:space="0" w:color="auto"/>
                <w:right w:val="none" w:sz="0" w:space="0" w:color="auto"/>
              </w:divBdr>
            </w:div>
          </w:divsChild>
        </w:div>
        <w:div w:id="425421428">
          <w:marLeft w:val="0"/>
          <w:marRight w:val="0"/>
          <w:marTop w:val="0"/>
          <w:marBottom w:val="0"/>
          <w:divBdr>
            <w:top w:val="none" w:sz="0" w:space="0" w:color="auto"/>
            <w:left w:val="none" w:sz="0" w:space="0" w:color="auto"/>
            <w:bottom w:val="none" w:sz="0" w:space="0" w:color="auto"/>
            <w:right w:val="none" w:sz="0" w:space="0" w:color="auto"/>
          </w:divBdr>
          <w:divsChild>
            <w:div w:id="504172275">
              <w:marLeft w:val="0"/>
              <w:marRight w:val="0"/>
              <w:marTop w:val="0"/>
              <w:marBottom w:val="0"/>
              <w:divBdr>
                <w:top w:val="none" w:sz="0" w:space="0" w:color="auto"/>
                <w:left w:val="none" w:sz="0" w:space="0" w:color="auto"/>
                <w:bottom w:val="none" w:sz="0" w:space="0" w:color="auto"/>
                <w:right w:val="none" w:sz="0" w:space="0" w:color="auto"/>
              </w:divBdr>
            </w:div>
            <w:div w:id="910652131">
              <w:marLeft w:val="0"/>
              <w:marRight w:val="0"/>
              <w:marTop w:val="0"/>
              <w:marBottom w:val="0"/>
              <w:divBdr>
                <w:top w:val="none" w:sz="0" w:space="0" w:color="auto"/>
                <w:left w:val="none" w:sz="0" w:space="0" w:color="auto"/>
                <w:bottom w:val="none" w:sz="0" w:space="0" w:color="auto"/>
                <w:right w:val="none" w:sz="0" w:space="0" w:color="auto"/>
              </w:divBdr>
            </w:div>
            <w:div w:id="1116174783">
              <w:marLeft w:val="0"/>
              <w:marRight w:val="0"/>
              <w:marTop w:val="0"/>
              <w:marBottom w:val="0"/>
              <w:divBdr>
                <w:top w:val="none" w:sz="0" w:space="0" w:color="auto"/>
                <w:left w:val="none" w:sz="0" w:space="0" w:color="auto"/>
                <w:bottom w:val="none" w:sz="0" w:space="0" w:color="auto"/>
                <w:right w:val="none" w:sz="0" w:space="0" w:color="auto"/>
              </w:divBdr>
            </w:div>
            <w:div w:id="1781073541">
              <w:marLeft w:val="0"/>
              <w:marRight w:val="0"/>
              <w:marTop w:val="0"/>
              <w:marBottom w:val="0"/>
              <w:divBdr>
                <w:top w:val="none" w:sz="0" w:space="0" w:color="auto"/>
                <w:left w:val="none" w:sz="0" w:space="0" w:color="auto"/>
                <w:bottom w:val="none" w:sz="0" w:space="0" w:color="auto"/>
                <w:right w:val="none" w:sz="0" w:space="0" w:color="auto"/>
              </w:divBdr>
            </w:div>
          </w:divsChild>
        </w:div>
        <w:div w:id="499006978">
          <w:marLeft w:val="0"/>
          <w:marRight w:val="0"/>
          <w:marTop w:val="0"/>
          <w:marBottom w:val="0"/>
          <w:divBdr>
            <w:top w:val="none" w:sz="0" w:space="0" w:color="auto"/>
            <w:left w:val="none" w:sz="0" w:space="0" w:color="auto"/>
            <w:bottom w:val="none" w:sz="0" w:space="0" w:color="auto"/>
            <w:right w:val="none" w:sz="0" w:space="0" w:color="auto"/>
          </w:divBdr>
          <w:divsChild>
            <w:div w:id="192160925">
              <w:marLeft w:val="0"/>
              <w:marRight w:val="0"/>
              <w:marTop w:val="0"/>
              <w:marBottom w:val="0"/>
              <w:divBdr>
                <w:top w:val="none" w:sz="0" w:space="0" w:color="auto"/>
                <w:left w:val="none" w:sz="0" w:space="0" w:color="auto"/>
                <w:bottom w:val="none" w:sz="0" w:space="0" w:color="auto"/>
                <w:right w:val="none" w:sz="0" w:space="0" w:color="auto"/>
              </w:divBdr>
            </w:div>
            <w:div w:id="711228138">
              <w:marLeft w:val="0"/>
              <w:marRight w:val="0"/>
              <w:marTop w:val="0"/>
              <w:marBottom w:val="0"/>
              <w:divBdr>
                <w:top w:val="none" w:sz="0" w:space="0" w:color="auto"/>
                <w:left w:val="none" w:sz="0" w:space="0" w:color="auto"/>
                <w:bottom w:val="none" w:sz="0" w:space="0" w:color="auto"/>
                <w:right w:val="none" w:sz="0" w:space="0" w:color="auto"/>
              </w:divBdr>
            </w:div>
            <w:div w:id="791706500">
              <w:marLeft w:val="0"/>
              <w:marRight w:val="0"/>
              <w:marTop w:val="0"/>
              <w:marBottom w:val="0"/>
              <w:divBdr>
                <w:top w:val="none" w:sz="0" w:space="0" w:color="auto"/>
                <w:left w:val="none" w:sz="0" w:space="0" w:color="auto"/>
                <w:bottom w:val="none" w:sz="0" w:space="0" w:color="auto"/>
                <w:right w:val="none" w:sz="0" w:space="0" w:color="auto"/>
              </w:divBdr>
            </w:div>
            <w:div w:id="2065249241">
              <w:marLeft w:val="0"/>
              <w:marRight w:val="0"/>
              <w:marTop w:val="0"/>
              <w:marBottom w:val="0"/>
              <w:divBdr>
                <w:top w:val="none" w:sz="0" w:space="0" w:color="auto"/>
                <w:left w:val="none" w:sz="0" w:space="0" w:color="auto"/>
                <w:bottom w:val="none" w:sz="0" w:space="0" w:color="auto"/>
                <w:right w:val="none" w:sz="0" w:space="0" w:color="auto"/>
              </w:divBdr>
            </w:div>
          </w:divsChild>
        </w:div>
        <w:div w:id="586154417">
          <w:marLeft w:val="0"/>
          <w:marRight w:val="0"/>
          <w:marTop w:val="0"/>
          <w:marBottom w:val="0"/>
          <w:divBdr>
            <w:top w:val="none" w:sz="0" w:space="0" w:color="auto"/>
            <w:left w:val="none" w:sz="0" w:space="0" w:color="auto"/>
            <w:bottom w:val="none" w:sz="0" w:space="0" w:color="auto"/>
            <w:right w:val="none" w:sz="0" w:space="0" w:color="auto"/>
          </w:divBdr>
          <w:divsChild>
            <w:div w:id="434911637">
              <w:marLeft w:val="0"/>
              <w:marRight w:val="0"/>
              <w:marTop w:val="0"/>
              <w:marBottom w:val="0"/>
              <w:divBdr>
                <w:top w:val="none" w:sz="0" w:space="0" w:color="auto"/>
                <w:left w:val="none" w:sz="0" w:space="0" w:color="auto"/>
                <w:bottom w:val="none" w:sz="0" w:space="0" w:color="auto"/>
                <w:right w:val="none" w:sz="0" w:space="0" w:color="auto"/>
              </w:divBdr>
            </w:div>
            <w:div w:id="594290026">
              <w:marLeft w:val="0"/>
              <w:marRight w:val="0"/>
              <w:marTop w:val="0"/>
              <w:marBottom w:val="0"/>
              <w:divBdr>
                <w:top w:val="none" w:sz="0" w:space="0" w:color="auto"/>
                <w:left w:val="none" w:sz="0" w:space="0" w:color="auto"/>
                <w:bottom w:val="none" w:sz="0" w:space="0" w:color="auto"/>
                <w:right w:val="none" w:sz="0" w:space="0" w:color="auto"/>
              </w:divBdr>
            </w:div>
            <w:div w:id="1055159235">
              <w:marLeft w:val="0"/>
              <w:marRight w:val="0"/>
              <w:marTop w:val="0"/>
              <w:marBottom w:val="0"/>
              <w:divBdr>
                <w:top w:val="none" w:sz="0" w:space="0" w:color="auto"/>
                <w:left w:val="none" w:sz="0" w:space="0" w:color="auto"/>
                <w:bottom w:val="none" w:sz="0" w:space="0" w:color="auto"/>
                <w:right w:val="none" w:sz="0" w:space="0" w:color="auto"/>
              </w:divBdr>
            </w:div>
            <w:div w:id="1638531152">
              <w:marLeft w:val="0"/>
              <w:marRight w:val="0"/>
              <w:marTop w:val="0"/>
              <w:marBottom w:val="0"/>
              <w:divBdr>
                <w:top w:val="none" w:sz="0" w:space="0" w:color="auto"/>
                <w:left w:val="none" w:sz="0" w:space="0" w:color="auto"/>
                <w:bottom w:val="none" w:sz="0" w:space="0" w:color="auto"/>
                <w:right w:val="none" w:sz="0" w:space="0" w:color="auto"/>
              </w:divBdr>
            </w:div>
          </w:divsChild>
        </w:div>
        <w:div w:id="614404433">
          <w:marLeft w:val="0"/>
          <w:marRight w:val="0"/>
          <w:marTop w:val="0"/>
          <w:marBottom w:val="0"/>
          <w:divBdr>
            <w:top w:val="none" w:sz="0" w:space="0" w:color="auto"/>
            <w:left w:val="none" w:sz="0" w:space="0" w:color="auto"/>
            <w:bottom w:val="none" w:sz="0" w:space="0" w:color="auto"/>
            <w:right w:val="none" w:sz="0" w:space="0" w:color="auto"/>
          </w:divBdr>
          <w:divsChild>
            <w:div w:id="1037505398">
              <w:marLeft w:val="0"/>
              <w:marRight w:val="0"/>
              <w:marTop w:val="0"/>
              <w:marBottom w:val="0"/>
              <w:divBdr>
                <w:top w:val="none" w:sz="0" w:space="0" w:color="auto"/>
                <w:left w:val="none" w:sz="0" w:space="0" w:color="auto"/>
                <w:bottom w:val="none" w:sz="0" w:space="0" w:color="auto"/>
                <w:right w:val="none" w:sz="0" w:space="0" w:color="auto"/>
              </w:divBdr>
            </w:div>
            <w:div w:id="1230119097">
              <w:marLeft w:val="0"/>
              <w:marRight w:val="0"/>
              <w:marTop w:val="0"/>
              <w:marBottom w:val="0"/>
              <w:divBdr>
                <w:top w:val="none" w:sz="0" w:space="0" w:color="auto"/>
                <w:left w:val="none" w:sz="0" w:space="0" w:color="auto"/>
                <w:bottom w:val="none" w:sz="0" w:space="0" w:color="auto"/>
                <w:right w:val="none" w:sz="0" w:space="0" w:color="auto"/>
              </w:divBdr>
            </w:div>
            <w:div w:id="1253902925">
              <w:marLeft w:val="0"/>
              <w:marRight w:val="0"/>
              <w:marTop w:val="0"/>
              <w:marBottom w:val="0"/>
              <w:divBdr>
                <w:top w:val="none" w:sz="0" w:space="0" w:color="auto"/>
                <w:left w:val="none" w:sz="0" w:space="0" w:color="auto"/>
                <w:bottom w:val="none" w:sz="0" w:space="0" w:color="auto"/>
                <w:right w:val="none" w:sz="0" w:space="0" w:color="auto"/>
              </w:divBdr>
            </w:div>
            <w:div w:id="1634093922">
              <w:marLeft w:val="0"/>
              <w:marRight w:val="0"/>
              <w:marTop w:val="0"/>
              <w:marBottom w:val="0"/>
              <w:divBdr>
                <w:top w:val="none" w:sz="0" w:space="0" w:color="auto"/>
                <w:left w:val="none" w:sz="0" w:space="0" w:color="auto"/>
                <w:bottom w:val="none" w:sz="0" w:space="0" w:color="auto"/>
                <w:right w:val="none" w:sz="0" w:space="0" w:color="auto"/>
              </w:divBdr>
            </w:div>
          </w:divsChild>
        </w:div>
        <w:div w:id="911621300">
          <w:marLeft w:val="0"/>
          <w:marRight w:val="0"/>
          <w:marTop w:val="0"/>
          <w:marBottom w:val="0"/>
          <w:divBdr>
            <w:top w:val="none" w:sz="0" w:space="0" w:color="auto"/>
            <w:left w:val="none" w:sz="0" w:space="0" w:color="auto"/>
            <w:bottom w:val="none" w:sz="0" w:space="0" w:color="auto"/>
            <w:right w:val="none" w:sz="0" w:space="0" w:color="auto"/>
          </w:divBdr>
          <w:divsChild>
            <w:div w:id="32463086">
              <w:marLeft w:val="0"/>
              <w:marRight w:val="0"/>
              <w:marTop w:val="0"/>
              <w:marBottom w:val="0"/>
              <w:divBdr>
                <w:top w:val="none" w:sz="0" w:space="0" w:color="auto"/>
                <w:left w:val="none" w:sz="0" w:space="0" w:color="auto"/>
                <w:bottom w:val="none" w:sz="0" w:space="0" w:color="auto"/>
                <w:right w:val="none" w:sz="0" w:space="0" w:color="auto"/>
              </w:divBdr>
            </w:div>
            <w:div w:id="340935256">
              <w:marLeft w:val="0"/>
              <w:marRight w:val="0"/>
              <w:marTop w:val="0"/>
              <w:marBottom w:val="0"/>
              <w:divBdr>
                <w:top w:val="none" w:sz="0" w:space="0" w:color="auto"/>
                <w:left w:val="none" w:sz="0" w:space="0" w:color="auto"/>
                <w:bottom w:val="none" w:sz="0" w:space="0" w:color="auto"/>
                <w:right w:val="none" w:sz="0" w:space="0" w:color="auto"/>
              </w:divBdr>
            </w:div>
            <w:div w:id="962073995">
              <w:marLeft w:val="0"/>
              <w:marRight w:val="0"/>
              <w:marTop w:val="0"/>
              <w:marBottom w:val="0"/>
              <w:divBdr>
                <w:top w:val="none" w:sz="0" w:space="0" w:color="auto"/>
                <w:left w:val="none" w:sz="0" w:space="0" w:color="auto"/>
                <w:bottom w:val="none" w:sz="0" w:space="0" w:color="auto"/>
                <w:right w:val="none" w:sz="0" w:space="0" w:color="auto"/>
              </w:divBdr>
            </w:div>
            <w:div w:id="1421638548">
              <w:marLeft w:val="0"/>
              <w:marRight w:val="0"/>
              <w:marTop w:val="0"/>
              <w:marBottom w:val="0"/>
              <w:divBdr>
                <w:top w:val="none" w:sz="0" w:space="0" w:color="auto"/>
                <w:left w:val="none" w:sz="0" w:space="0" w:color="auto"/>
                <w:bottom w:val="none" w:sz="0" w:space="0" w:color="auto"/>
                <w:right w:val="none" w:sz="0" w:space="0" w:color="auto"/>
              </w:divBdr>
            </w:div>
          </w:divsChild>
        </w:div>
        <w:div w:id="1257254273">
          <w:marLeft w:val="0"/>
          <w:marRight w:val="0"/>
          <w:marTop w:val="0"/>
          <w:marBottom w:val="0"/>
          <w:divBdr>
            <w:top w:val="none" w:sz="0" w:space="0" w:color="auto"/>
            <w:left w:val="none" w:sz="0" w:space="0" w:color="auto"/>
            <w:bottom w:val="none" w:sz="0" w:space="0" w:color="auto"/>
            <w:right w:val="none" w:sz="0" w:space="0" w:color="auto"/>
          </w:divBdr>
          <w:divsChild>
            <w:div w:id="197863949">
              <w:marLeft w:val="0"/>
              <w:marRight w:val="0"/>
              <w:marTop w:val="0"/>
              <w:marBottom w:val="0"/>
              <w:divBdr>
                <w:top w:val="none" w:sz="0" w:space="0" w:color="auto"/>
                <w:left w:val="none" w:sz="0" w:space="0" w:color="auto"/>
                <w:bottom w:val="none" w:sz="0" w:space="0" w:color="auto"/>
                <w:right w:val="none" w:sz="0" w:space="0" w:color="auto"/>
              </w:divBdr>
            </w:div>
            <w:div w:id="1637296483">
              <w:marLeft w:val="0"/>
              <w:marRight w:val="0"/>
              <w:marTop w:val="0"/>
              <w:marBottom w:val="0"/>
              <w:divBdr>
                <w:top w:val="none" w:sz="0" w:space="0" w:color="auto"/>
                <w:left w:val="none" w:sz="0" w:space="0" w:color="auto"/>
                <w:bottom w:val="none" w:sz="0" w:space="0" w:color="auto"/>
                <w:right w:val="none" w:sz="0" w:space="0" w:color="auto"/>
              </w:divBdr>
            </w:div>
            <w:div w:id="1701512975">
              <w:marLeft w:val="0"/>
              <w:marRight w:val="0"/>
              <w:marTop w:val="0"/>
              <w:marBottom w:val="0"/>
              <w:divBdr>
                <w:top w:val="none" w:sz="0" w:space="0" w:color="auto"/>
                <w:left w:val="none" w:sz="0" w:space="0" w:color="auto"/>
                <w:bottom w:val="none" w:sz="0" w:space="0" w:color="auto"/>
                <w:right w:val="none" w:sz="0" w:space="0" w:color="auto"/>
              </w:divBdr>
            </w:div>
            <w:div w:id="2094010999">
              <w:marLeft w:val="0"/>
              <w:marRight w:val="0"/>
              <w:marTop w:val="0"/>
              <w:marBottom w:val="0"/>
              <w:divBdr>
                <w:top w:val="none" w:sz="0" w:space="0" w:color="auto"/>
                <w:left w:val="none" w:sz="0" w:space="0" w:color="auto"/>
                <w:bottom w:val="none" w:sz="0" w:space="0" w:color="auto"/>
                <w:right w:val="none" w:sz="0" w:space="0" w:color="auto"/>
              </w:divBdr>
            </w:div>
          </w:divsChild>
        </w:div>
        <w:div w:id="1429423826">
          <w:marLeft w:val="0"/>
          <w:marRight w:val="0"/>
          <w:marTop w:val="0"/>
          <w:marBottom w:val="0"/>
          <w:divBdr>
            <w:top w:val="none" w:sz="0" w:space="0" w:color="auto"/>
            <w:left w:val="none" w:sz="0" w:space="0" w:color="auto"/>
            <w:bottom w:val="none" w:sz="0" w:space="0" w:color="auto"/>
            <w:right w:val="none" w:sz="0" w:space="0" w:color="auto"/>
          </w:divBdr>
          <w:divsChild>
            <w:div w:id="1473407522">
              <w:marLeft w:val="0"/>
              <w:marRight w:val="0"/>
              <w:marTop w:val="0"/>
              <w:marBottom w:val="0"/>
              <w:divBdr>
                <w:top w:val="none" w:sz="0" w:space="0" w:color="auto"/>
                <w:left w:val="none" w:sz="0" w:space="0" w:color="auto"/>
                <w:bottom w:val="none" w:sz="0" w:space="0" w:color="auto"/>
                <w:right w:val="none" w:sz="0" w:space="0" w:color="auto"/>
              </w:divBdr>
            </w:div>
          </w:divsChild>
        </w:div>
        <w:div w:id="1495032519">
          <w:marLeft w:val="0"/>
          <w:marRight w:val="0"/>
          <w:marTop w:val="0"/>
          <w:marBottom w:val="0"/>
          <w:divBdr>
            <w:top w:val="none" w:sz="0" w:space="0" w:color="auto"/>
            <w:left w:val="none" w:sz="0" w:space="0" w:color="auto"/>
            <w:bottom w:val="none" w:sz="0" w:space="0" w:color="auto"/>
            <w:right w:val="none" w:sz="0" w:space="0" w:color="auto"/>
          </w:divBdr>
          <w:divsChild>
            <w:div w:id="684333654">
              <w:marLeft w:val="0"/>
              <w:marRight w:val="0"/>
              <w:marTop w:val="0"/>
              <w:marBottom w:val="0"/>
              <w:divBdr>
                <w:top w:val="none" w:sz="0" w:space="0" w:color="auto"/>
                <w:left w:val="none" w:sz="0" w:space="0" w:color="auto"/>
                <w:bottom w:val="none" w:sz="0" w:space="0" w:color="auto"/>
                <w:right w:val="none" w:sz="0" w:space="0" w:color="auto"/>
              </w:divBdr>
            </w:div>
            <w:div w:id="992872793">
              <w:marLeft w:val="0"/>
              <w:marRight w:val="0"/>
              <w:marTop w:val="0"/>
              <w:marBottom w:val="0"/>
              <w:divBdr>
                <w:top w:val="none" w:sz="0" w:space="0" w:color="auto"/>
                <w:left w:val="none" w:sz="0" w:space="0" w:color="auto"/>
                <w:bottom w:val="none" w:sz="0" w:space="0" w:color="auto"/>
                <w:right w:val="none" w:sz="0" w:space="0" w:color="auto"/>
              </w:divBdr>
            </w:div>
            <w:div w:id="1190802234">
              <w:marLeft w:val="0"/>
              <w:marRight w:val="0"/>
              <w:marTop w:val="0"/>
              <w:marBottom w:val="0"/>
              <w:divBdr>
                <w:top w:val="none" w:sz="0" w:space="0" w:color="auto"/>
                <w:left w:val="none" w:sz="0" w:space="0" w:color="auto"/>
                <w:bottom w:val="none" w:sz="0" w:space="0" w:color="auto"/>
                <w:right w:val="none" w:sz="0" w:space="0" w:color="auto"/>
              </w:divBdr>
            </w:div>
            <w:div w:id="1769931964">
              <w:marLeft w:val="0"/>
              <w:marRight w:val="0"/>
              <w:marTop w:val="0"/>
              <w:marBottom w:val="0"/>
              <w:divBdr>
                <w:top w:val="none" w:sz="0" w:space="0" w:color="auto"/>
                <w:left w:val="none" w:sz="0" w:space="0" w:color="auto"/>
                <w:bottom w:val="none" w:sz="0" w:space="0" w:color="auto"/>
                <w:right w:val="none" w:sz="0" w:space="0" w:color="auto"/>
              </w:divBdr>
            </w:div>
          </w:divsChild>
        </w:div>
        <w:div w:id="1529222216">
          <w:marLeft w:val="0"/>
          <w:marRight w:val="0"/>
          <w:marTop w:val="0"/>
          <w:marBottom w:val="0"/>
          <w:divBdr>
            <w:top w:val="none" w:sz="0" w:space="0" w:color="auto"/>
            <w:left w:val="none" w:sz="0" w:space="0" w:color="auto"/>
            <w:bottom w:val="none" w:sz="0" w:space="0" w:color="auto"/>
            <w:right w:val="none" w:sz="0" w:space="0" w:color="auto"/>
          </w:divBdr>
          <w:divsChild>
            <w:div w:id="381633546">
              <w:marLeft w:val="0"/>
              <w:marRight w:val="0"/>
              <w:marTop w:val="0"/>
              <w:marBottom w:val="0"/>
              <w:divBdr>
                <w:top w:val="none" w:sz="0" w:space="0" w:color="auto"/>
                <w:left w:val="none" w:sz="0" w:space="0" w:color="auto"/>
                <w:bottom w:val="none" w:sz="0" w:space="0" w:color="auto"/>
                <w:right w:val="none" w:sz="0" w:space="0" w:color="auto"/>
              </w:divBdr>
            </w:div>
            <w:div w:id="477572239">
              <w:marLeft w:val="0"/>
              <w:marRight w:val="0"/>
              <w:marTop w:val="0"/>
              <w:marBottom w:val="0"/>
              <w:divBdr>
                <w:top w:val="none" w:sz="0" w:space="0" w:color="auto"/>
                <w:left w:val="none" w:sz="0" w:space="0" w:color="auto"/>
                <w:bottom w:val="none" w:sz="0" w:space="0" w:color="auto"/>
                <w:right w:val="none" w:sz="0" w:space="0" w:color="auto"/>
              </w:divBdr>
            </w:div>
            <w:div w:id="613252505">
              <w:marLeft w:val="0"/>
              <w:marRight w:val="0"/>
              <w:marTop w:val="0"/>
              <w:marBottom w:val="0"/>
              <w:divBdr>
                <w:top w:val="none" w:sz="0" w:space="0" w:color="auto"/>
                <w:left w:val="none" w:sz="0" w:space="0" w:color="auto"/>
                <w:bottom w:val="none" w:sz="0" w:space="0" w:color="auto"/>
                <w:right w:val="none" w:sz="0" w:space="0" w:color="auto"/>
              </w:divBdr>
            </w:div>
            <w:div w:id="1246262971">
              <w:marLeft w:val="0"/>
              <w:marRight w:val="0"/>
              <w:marTop w:val="0"/>
              <w:marBottom w:val="0"/>
              <w:divBdr>
                <w:top w:val="none" w:sz="0" w:space="0" w:color="auto"/>
                <w:left w:val="none" w:sz="0" w:space="0" w:color="auto"/>
                <w:bottom w:val="none" w:sz="0" w:space="0" w:color="auto"/>
                <w:right w:val="none" w:sz="0" w:space="0" w:color="auto"/>
              </w:divBdr>
            </w:div>
          </w:divsChild>
        </w:div>
        <w:div w:id="1570924198">
          <w:marLeft w:val="0"/>
          <w:marRight w:val="0"/>
          <w:marTop w:val="0"/>
          <w:marBottom w:val="0"/>
          <w:divBdr>
            <w:top w:val="none" w:sz="0" w:space="0" w:color="auto"/>
            <w:left w:val="none" w:sz="0" w:space="0" w:color="auto"/>
            <w:bottom w:val="none" w:sz="0" w:space="0" w:color="auto"/>
            <w:right w:val="none" w:sz="0" w:space="0" w:color="auto"/>
          </w:divBdr>
          <w:divsChild>
            <w:div w:id="624312497">
              <w:marLeft w:val="0"/>
              <w:marRight w:val="0"/>
              <w:marTop w:val="0"/>
              <w:marBottom w:val="0"/>
              <w:divBdr>
                <w:top w:val="none" w:sz="0" w:space="0" w:color="auto"/>
                <w:left w:val="none" w:sz="0" w:space="0" w:color="auto"/>
                <w:bottom w:val="none" w:sz="0" w:space="0" w:color="auto"/>
                <w:right w:val="none" w:sz="0" w:space="0" w:color="auto"/>
              </w:divBdr>
            </w:div>
            <w:div w:id="1705977142">
              <w:marLeft w:val="0"/>
              <w:marRight w:val="0"/>
              <w:marTop w:val="0"/>
              <w:marBottom w:val="0"/>
              <w:divBdr>
                <w:top w:val="none" w:sz="0" w:space="0" w:color="auto"/>
                <w:left w:val="none" w:sz="0" w:space="0" w:color="auto"/>
                <w:bottom w:val="none" w:sz="0" w:space="0" w:color="auto"/>
                <w:right w:val="none" w:sz="0" w:space="0" w:color="auto"/>
              </w:divBdr>
            </w:div>
            <w:div w:id="1977759587">
              <w:marLeft w:val="0"/>
              <w:marRight w:val="0"/>
              <w:marTop w:val="0"/>
              <w:marBottom w:val="0"/>
              <w:divBdr>
                <w:top w:val="none" w:sz="0" w:space="0" w:color="auto"/>
                <w:left w:val="none" w:sz="0" w:space="0" w:color="auto"/>
                <w:bottom w:val="none" w:sz="0" w:space="0" w:color="auto"/>
                <w:right w:val="none" w:sz="0" w:space="0" w:color="auto"/>
              </w:divBdr>
            </w:div>
          </w:divsChild>
        </w:div>
        <w:div w:id="1812209581">
          <w:marLeft w:val="0"/>
          <w:marRight w:val="0"/>
          <w:marTop w:val="0"/>
          <w:marBottom w:val="0"/>
          <w:divBdr>
            <w:top w:val="none" w:sz="0" w:space="0" w:color="auto"/>
            <w:left w:val="none" w:sz="0" w:space="0" w:color="auto"/>
            <w:bottom w:val="none" w:sz="0" w:space="0" w:color="auto"/>
            <w:right w:val="none" w:sz="0" w:space="0" w:color="auto"/>
          </w:divBdr>
          <w:divsChild>
            <w:div w:id="253828067">
              <w:marLeft w:val="0"/>
              <w:marRight w:val="0"/>
              <w:marTop w:val="0"/>
              <w:marBottom w:val="0"/>
              <w:divBdr>
                <w:top w:val="none" w:sz="0" w:space="0" w:color="auto"/>
                <w:left w:val="none" w:sz="0" w:space="0" w:color="auto"/>
                <w:bottom w:val="none" w:sz="0" w:space="0" w:color="auto"/>
                <w:right w:val="none" w:sz="0" w:space="0" w:color="auto"/>
              </w:divBdr>
            </w:div>
            <w:div w:id="740757882">
              <w:marLeft w:val="0"/>
              <w:marRight w:val="0"/>
              <w:marTop w:val="0"/>
              <w:marBottom w:val="0"/>
              <w:divBdr>
                <w:top w:val="none" w:sz="0" w:space="0" w:color="auto"/>
                <w:left w:val="none" w:sz="0" w:space="0" w:color="auto"/>
                <w:bottom w:val="none" w:sz="0" w:space="0" w:color="auto"/>
                <w:right w:val="none" w:sz="0" w:space="0" w:color="auto"/>
              </w:divBdr>
            </w:div>
            <w:div w:id="1241909072">
              <w:marLeft w:val="0"/>
              <w:marRight w:val="0"/>
              <w:marTop w:val="0"/>
              <w:marBottom w:val="0"/>
              <w:divBdr>
                <w:top w:val="none" w:sz="0" w:space="0" w:color="auto"/>
                <w:left w:val="none" w:sz="0" w:space="0" w:color="auto"/>
                <w:bottom w:val="none" w:sz="0" w:space="0" w:color="auto"/>
                <w:right w:val="none" w:sz="0" w:space="0" w:color="auto"/>
              </w:divBdr>
            </w:div>
            <w:div w:id="1710836212">
              <w:marLeft w:val="0"/>
              <w:marRight w:val="0"/>
              <w:marTop w:val="0"/>
              <w:marBottom w:val="0"/>
              <w:divBdr>
                <w:top w:val="none" w:sz="0" w:space="0" w:color="auto"/>
                <w:left w:val="none" w:sz="0" w:space="0" w:color="auto"/>
                <w:bottom w:val="none" w:sz="0" w:space="0" w:color="auto"/>
                <w:right w:val="none" w:sz="0" w:space="0" w:color="auto"/>
              </w:divBdr>
            </w:div>
          </w:divsChild>
        </w:div>
        <w:div w:id="1837454152">
          <w:marLeft w:val="0"/>
          <w:marRight w:val="0"/>
          <w:marTop w:val="0"/>
          <w:marBottom w:val="0"/>
          <w:divBdr>
            <w:top w:val="none" w:sz="0" w:space="0" w:color="auto"/>
            <w:left w:val="none" w:sz="0" w:space="0" w:color="auto"/>
            <w:bottom w:val="none" w:sz="0" w:space="0" w:color="auto"/>
            <w:right w:val="none" w:sz="0" w:space="0" w:color="auto"/>
          </w:divBdr>
          <w:divsChild>
            <w:div w:id="592131410">
              <w:marLeft w:val="0"/>
              <w:marRight w:val="0"/>
              <w:marTop w:val="0"/>
              <w:marBottom w:val="0"/>
              <w:divBdr>
                <w:top w:val="none" w:sz="0" w:space="0" w:color="auto"/>
                <w:left w:val="none" w:sz="0" w:space="0" w:color="auto"/>
                <w:bottom w:val="none" w:sz="0" w:space="0" w:color="auto"/>
                <w:right w:val="none" w:sz="0" w:space="0" w:color="auto"/>
              </w:divBdr>
            </w:div>
            <w:div w:id="845176041">
              <w:marLeft w:val="0"/>
              <w:marRight w:val="0"/>
              <w:marTop w:val="0"/>
              <w:marBottom w:val="0"/>
              <w:divBdr>
                <w:top w:val="none" w:sz="0" w:space="0" w:color="auto"/>
                <w:left w:val="none" w:sz="0" w:space="0" w:color="auto"/>
                <w:bottom w:val="none" w:sz="0" w:space="0" w:color="auto"/>
                <w:right w:val="none" w:sz="0" w:space="0" w:color="auto"/>
              </w:divBdr>
            </w:div>
            <w:div w:id="902567496">
              <w:marLeft w:val="0"/>
              <w:marRight w:val="0"/>
              <w:marTop w:val="0"/>
              <w:marBottom w:val="0"/>
              <w:divBdr>
                <w:top w:val="none" w:sz="0" w:space="0" w:color="auto"/>
                <w:left w:val="none" w:sz="0" w:space="0" w:color="auto"/>
                <w:bottom w:val="none" w:sz="0" w:space="0" w:color="auto"/>
                <w:right w:val="none" w:sz="0" w:space="0" w:color="auto"/>
              </w:divBdr>
            </w:div>
            <w:div w:id="1443843454">
              <w:marLeft w:val="0"/>
              <w:marRight w:val="0"/>
              <w:marTop w:val="0"/>
              <w:marBottom w:val="0"/>
              <w:divBdr>
                <w:top w:val="none" w:sz="0" w:space="0" w:color="auto"/>
                <w:left w:val="none" w:sz="0" w:space="0" w:color="auto"/>
                <w:bottom w:val="none" w:sz="0" w:space="0" w:color="auto"/>
                <w:right w:val="none" w:sz="0" w:space="0" w:color="auto"/>
              </w:divBdr>
            </w:div>
            <w:div w:id="1930966175">
              <w:marLeft w:val="0"/>
              <w:marRight w:val="0"/>
              <w:marTop w:val="0"/>
              <w:marBottom w:val="0"/>
              <w:divBdr>
                <w:top w:val="none" w:sz="0" w:space="0" w:color="auto"/>
                <w:left w:val="none" w:sz="0" w:space="0" w:color="auto"/>
                <w:bottom w:val="none" w:sz="0" w:space="0" w:color="auto"/>
                <w:right w:val="none" w:sz="0" w:space="0" w:color="auto"/>
              </w:divBdr>
            </w:div>
          </w:divsChild>
        </w:div>
        <w:div w:id="1990162470">
          <w:marLeft w:val="0"/>
          <w:marRight w:val="0"/>
          <w:marTop w:val="0"/>
          <w:marBottom w:val="0"/>
          <w:divBdr>
            <w:top w:val="none" w:sz="0" w:space="0" w:color="auto"/>
            <w:left w:val="none" w:sz="0" w:space="0" w:color="auto"/>
            <w:bottom w:val="none" w:sz="0" w:space="0" w:color="auto"/>
            <w:right w:val="none" w:sz="0" w:space="0" w:color="auto"/>
          </w:divBdr>
          <w:divsChild>
            <w:div w:id="750933848">
              <w:marLeft w:val="0"/>
              <w:marRight w:val="0"/>
              <w:marTop w:val="0"/>
              <w:marBottom w:val="0"/>
              <w:divBdr>
                <w:top w:val="none" w:sz="0" w:space="0" w:color="auto"/>
                <w:left w:val="none" w:sz="0" w:space="0" w:color="auto"/>
                <w:bottom w:val="none" w:sz="0" w:space="0" w:color="auto"/>
                <w:right w:val="none" w:sz="0" w:space="0" w:color="auto"/>
              </w:divBdr>
            </w:div>
            <w:div w:id="1194611088">
              <w:marLeft w:val="0"/>
              <w:marRight w:val="0"/>
              <w:marTop w:val="0"/>
              <w:marBottom w:val="0"/>
              <w:divBdr>
                <w:top w:val="none" w:sz="0" w:space="0" w:color="auto"/>
                <w:left w:val="none" w:sz="0" w:space="0" w:color="auto"/>
                <w:bottom w:val="none" w:sz="0" w:space="0" w:color="auto"/>
                <w:right w:val="none" w:sz="0" w:space="0" w:color="auto"/>
              </w:divBdr>
            </w:div>
            <w:div w:id="1588881482">
              <w:marLeft w:val="0"/>
              <w:marRight w:val="0"/>
              <w:marTop w:val="0"/>
              <w:marBottom w:val="0"/>
              <w:divBdr>
                <w:top w:val="none" w:sz="0" w:space="0" w:color="auto"/>
                <w:left w:val="none" w:sz="0" w:space="0" w:color="auto"/>
                <w:bottom w:val="none" w:sz="0" w:space="0" w:color="auto"/>
                <w:right w:val="none" w:sz="0" w:space="0" w:color="auto"/>
              </w:divBdr>
            </w:div>
            <w:div w:id="2004430749">
              <w:marLeft w:val="0"/>
              <w:marRight w:val="0"/>
              <w:marTop w:val="0"/>
              <w:marBottom w:val="0"/>
              <w:divBdr>
                <w:top w:val="none" w:sz="0" w:space="0" w:color="auto"/>
                <w:left w:val="none" w:sz="0" w:space="0" w:color="auto"/>
                <w:bottom w:val="none" w:sz="0" w:space="0" w:color="auto"/>
                <w:right w:val="none" w:sz="0" w:space="0" w:color="auto"/>
              </w:divBdr>
            </w:div>
            <w:div w:id="211281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72851">
      <w:bodyDiv w:val="1"/>
      <w:marLeft w:val="0"/>
      <w:marRight w:val="0"/>
      <w:marTop w:val="0"/>
      <w:marBottom w:val="0"/>
      <w:divBdr>
        <w:top w:val="none" w:sz="0" w:space="0" w:color="auto"/>
        <w:left w:val="none" w:sz="0" w:space="0" w:color="auto"/>
        <w:bottom w:val="none" w:sz="0" w:space="0" w:color="auto"/>
        <w:right w:val="none" w:sz="0" w:space="0" w:color="auto"/>
      </w:divBdr>
    </w:div>
    <w:div w:id="1803230979">
      <w:bodyDiv w:val="1"/>
      <w:marLeft w:val="0"/>
      <w:marRight w:val="0"/>
      <w:marTop w:val="0"/>
      <w:marBottom w:val="0"/>
      <w:divBdr>
        <w:top w:val="none" w:sz="0" w:space="0" w:color="auto"/>
        <w:left w:val="none" w:sz="0" w:space="0" w:color="auto"/>
        <w:bottom w:val="none" w:sz="0" w:space="0" w:color="auto"/>
        <w:right w:val="none" w:sz="0" w:space="0" w:color="auto"/>
      </w:divBdr>
    </w:div>
    <w:div w:id="1803886269">
      <w:bodyDiv w:val="1"/>
      <w:marLeft w:val="0"/>
      <w:marRight w:val="0"/>
      <w:marTop w:val="0"/>
      <w:marBottom w:val="0"/>
      <w:divBdr>
        <w:top w:val="none" w:sz="0" w:space="0" w:color="auto"/>
        <w:left w:val="none" w:sz="0" w:space="0" w:color="auto"/>
        <w:bottom w:val="none" w:sz="0" w:space="0" w:color="auto"/>
        <w:right w:val="none" w:sz="0" w:space="0" w:color="auto"/>
      </w:divBdr>
    </w:div>
    <w:div w:id="1804347626">
      <w:bodyDiv w:val="1"/>
      <w:marLeft w:val="0"/>
      <w:marRight w:val="0"/>
      <w:marTop w:val="0"/>
      <w:marBottom w:val="0"/>
      <w:divBdr>
        <w:top w:val="none" w:sz="0" w:space="0" w:color="auto"/>
        <w:left w:val="none" w:sz="0" w:space="0" w:color="auto"/>
        <w:bottom w:val="none" w:sz="0" w:space="0" w:color="auto"/>
        <w:right w:val="none" w:sz="0" w:space="0" w:color="auto"/>
      </w:divBdr>
    </w:div>
    <w:div w:id="1806702485">
      <w:bodyDiv w:val="1"/>
      <w:marLeft w:val="0"/>
      <w:marRight w:val="0"/>
      <w:marTop w:val="0"/>
      <w:marBottom w:val="0"/>
      <w:divBdr>
        <w:top w:val="none" w:sz="0" w:space="0" w:color="auto"/>
        <w:left w:val="none" w:sz="0" w:space="0" w:color="auto"/>
        <w:bottom w:val="none" w:sz="0" w:space="0" w:color="auto"/>
        <w:right w:val="none" w:sz="0" w:space="0" w:color="auto"/>
      </w:divBdr>
    </w:div>
    <w:div w:id="1810585033">
      <w:bodyDiv w:val="1"/>
      <w:marLeft w:val="0"/>
      <w:marRight w:val="0"/>
      <w:marTop w:val="0"/>
      <w:marBottom w:val="0"/>
      <w:divBdr>
        <w:top w:val="none" w:sz="0" w:space="0" w:color="auto"/>
        <w:left w:val="none" w:sz="0" w:space="0" w:color="auto"/>
        <w:bottom w:val="none" w:sz="0" w:space="0" w:color="auto"/>
        <w:right w:val="none" w:sz="0" w:space="0" w:color="auto"/>
      </w:divBdr>
    </w:div>
    <w:div w:id="1816140925">
      <w:bodyDiv w:val="1"/>
      <w:marLeft w:val="0"/>
      <w:marRight w:val="0"/>
      <w:marTop w:val="0"/>
      <w:marBottom w:val="0"/>
      <w:divBdr>
        <w:top w:val="none" w:sz="0" w:space="0" w:color="auto"/>
        <w:left w:val="none" w:sz="0" w:space="0" w:color="auto"/>
        <w:bottom w:val="none" w:sz="0" w:space="0" w:color="auto"/>
        <w:right w:val="none" w:sz="0" w:space="0" w:color="auto"/>
      </w:divBdr>
    </w:div>
    <w:div w:id="1824275480">
      <w:bodyDiv w:val="1"/>
      <w:marLeft w:val="0"/>
      <w:marRight w:val="0"/>
      <w:marTop w:val="0"/>
      <w:marBottom w:val="0"/>
      <w:divBdr>
        <w:top w:val="none" w:sz="0" w:space="0" w:color="auto"/>
        <w:left w:val="none" w:sz="0" w:space="0" w:color="auto"/>
        <w:bottom w:val="none" w:sz="0" w:space="0" w:color="auto"/>
        <w:right w:val="none" w:sz="0" w:space="0" w:color="auto"/>
      </w:divBdr>
    </w:div>
    <w:div w:id="1841693967">
      <w:bodyDiv w:val="1"/>
      <w:marLeft w:val="0"/>
      <w:marRight w:val="0"/>
      <w:marTop w:val="0"/>
      <w:marBottom w:val="0"/>
      <w:divBdr>
        <w:top w:val="none" w:sz="0" w:space="0" w:color="auto"/>
        <w:left w:val="none" w:sz="0" w:space="0" w:color="auto"/>
        <w:bottom w:val="none" w:sz="0" w:space="0" w:color="auto"/>
        <w:right w:val="none" w:sz="0" w:space="0" w:color="auto"/>
      </w:divBdr>
    </w:div>
    <w:div w:id="1853883857">
      <w:bodyDiv w:val="1"/>
      <w:marLeft w:val="0"/>
      <w:marRight w:val="0"/>
      <w:marTop w:val="0"/>
      <w:marBottom w:val="0"/>
      <w:divBdr>
        <w:top w:val="none" w:sz="0" w:space="0" w:color="auto"/>
        <w:left w:val="none" w:sz="0" w:space="0" w:color="auto"/>
        <w:bottom w:val="none" w:sz="0" w:space="0" w:color="auto"/>
        <w:right w:val="none" w:sz="0" w:space="0" w:color="auto"/>
      </w:divBdr>
    </w:div>
    <w:div w:id="1853910797">
      <w:bodyDiv w:val="1"/>
      <w:marLeft w:val="0"/>
      <w:marRight w:val="0"/>
      <w:marTop w:val="0"/>
      <w:marBottom w:val="0"/>
      <w:divBdr>
        <w:top w:val="none" w:sz="0" w:space="0" w:color="auto"/>
        <w:left w:val="none" w:sz="0" w:space="0" w:color="auto"/>
        <w:bottom w:val="none" w:sz="0" w:space="0" w:color="auto"/>
        <w:right w:val="none" w:sz="0" w:space="0" w:color="auto"/>
      </w:divBdr>
    </w:div>
    <w:div w:id="1856067190">
      <w:bodyDiv w:val="1"/>
      <w:marLeft w:val="0"/>
      <w:marRight w:val="0"/>
      <w:marTop w:val="0"/>
      <w:marBottom w:val="0"/>
      <w:divBdr>
        <w:top w:val="none" w:sz="0" w:space="0" w:color="auto"/>
        <w:left w:val="none" w:sz="0" w:space="0" w:color="auto"/>
        <w:bottom w:val="none" w:sz="0" w:space="0" w:color="auto"/>
        <w:right w:val="none" w:sz="0" w:space="0" w:color="auto"/>
      </w:divBdr>
    </w:div>
    <w:div w:id="1862745471">
      <w:bodyDiv w:val="1"/>
      <w:marLeft w:val="0"/>
      <w:marRight w:val="0"/>
      <w:marTop w:val="0"/>
      <w:marBottom w:val="0"/>
      <w:divBdr>
        <w:top w:val="none" w:sz="0" w:space="0" w:color="auto"/>
        <w:left w:val="none" w:sz="0" w:space="0" w:color="auto"/>
        <w:bottom w:val="none" w:sz="0" w:space="0" w:color="auto"/>
        <w:right w:val="none" w:sz="0" w:space="0" w:color="auto"/>
      </w:divBdr>
    </w:div>
    <w:div w:id="1872649762">
      <w:bodyDiv w:val="1"/>
      <w:marLeft w:val="0"/>
      <w:marRight w:val="0"/>
      <w:marTop w:val="0"/>
      <w:marBottom w:val="0"/>
      <w:divBdr>
        <w:top w:val="none" w:sz="0" w:space="0" w:color="auto"/>
        <w:left w:val="none" w:sz="0" w:space="0" w:color="auto"/>
        <w:bottom w:val="none" w:sz="0" w:space="0" w:color="auto"/>
        <w:right w:val="none" w:sz="0" w:space="0" w:color="auto"/>
      </w:divBdr>
    </w:div>
    <w:div w:id="1879854675">
      <w:bodyDiv w:val="1"/>
      <w:marLeft w:val="0"/>
      <w:marRight w:val="0"/>
      <w:marTop w:val="0"/>
      <w:marBottom w:val="0"/>
      <w:divBdr>
        <w:top w:val="none" w:sz="0" w:space="0" w:color="auto"/>
        <w:left w:val="none" w:sz="0" w:space="0" w:color="auto"/>
        <w:bottom w:val="none" w:sz="0" w:space="0" w:color="auto"/>
        <w:right w:val="none" w:sz="0" w:space="0" w:color="auto"/>
      </w:divBdr>
    </w:div>
    <w:div w:id="1881211685">
      <w:bodyDiv w:val="1"/>
      <w:marLeft w:val="0"/>
      <w:marRight w:val="0"/>
      <w:marTop w:val="0"/>
      <w:marBottom w:val="0"/>
      <w:divBdr>
        <w:top w:val="none" w:sz="0" w:space="0" w:color="auto"/>
        <w:left w:val="none" w:sz="0" w:space="0" w:color="auto"/>
        <w:bottom w:val="none" w:sz="0" w:space="0" w:color="auto"/>
        <w:right w:val="none" w:sz="0" w:space="0" w:color="auto"/>
      </w:divBdr>
    </w:div>
    <w:div w:id="1886063713">
      <w:bodyDiv w:val="1"/>
      <w:marLeft w:val="0"/>
      <w:marRight w:val="0"/>
      <w:marTop w:val="0"/>
      <w:marBottom w:val="0"/>
      <w:divBdr>
        <w:top w:val="none" w:sz="0" w:space="0" w:color="auto"/>
        <w:left w:val="none" w:sz="0" w:space="0" w:color="auto"/>
        <w:bottom w:val="none" w:sz="0" w:space="0" w:color="auto"/>
        <w:right w:val="none" w:sz="0" w:space="0" w:color="auto"/>
      </w:divBdr>
      <w:divsChild>
        <w:div w:id="526218835">
          <w:marLeft w:val="0"/>
          <w:marRight w:val="0"/>
          <w:marTop w:val="0"/>
          <w:marBottom w:val="0"/>
          <w:divBdr>
            <w:top w:val="none" w:sz="0" w:space="0" w:color="auto"/>
            <w:left w:val="none" w:sz="0" w:space="0" w:color="auto"/>
            <w:bottom w:val="none" w:sz="0" w:space="0" w:color="auto"/>
            <w:right w:val="none" w:sz="0" w:space="0" w:color="auto"/>
          </w:divBdr>
        </w:div>
        <w:div w:id="184250562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95312070">
      <w:bodyDiv w:val="1"/>
      <w:marLeft w:val="0"/>
      <w:marRight w:val="0"/>
      <w:marTop w:val="0"/>
      <w:marBottom w:val="0"/>
      <w:divBdr>
        <w:top w:val="none" w:sz="0" w:space="0" w:color="auto"/>
        <w:left w:val="none" w:sz="0" w:space="0" w:color="auto"/>
        <w:bottom w:val="none" w:sz="0" w:space="0" w:color="auto"/>
        <w:right w:val="none" w:sz="0" w:space="0" w:color="auto"/>
      </w:divBdr>
    </w:div>
    <w:div w:id="1899393989">
      <w:bodyDiv w:val="1"/>
      <w:marLeft w:val="0"/>
      <w:marRight w:val="0"/>
      <w:marTop w:val="0"/>
      <w:marBottom w:val="0"/>
      <w:divBdr>
        <w:top w:val="none" w:sz="0" w:space="0" w:color="auto"/>
        <w:left w:val="none" w:sz="0" w:space="0" w:color="auto"/>
        <w:bottom w:val="none" w:sz="0" w:space="0" w:color="auto"/>
        <w:right w:val="none" w:sz="0" w:space="0" w:color="auto"/>
      </w:divBdr>
    </w:div>
    <w:div w:id="1900360909">
      <w:bodyDiv w:val="1"/>
      <w:marLeft w:val="0"/>
      <w:marRight w:val="0"/>
      <w:marTop w:val="0"/>
      <w:marBottom w:val="0"/>
      <w:divBdr>
        <w:top w:val="none" w:sz="0" w:space="0" w:color="auto"/>
        <w:left w:val="none" w:sz="0" w:space="0" w:color="auto"/>
        <w:bottom w:val="none" w:sz="0" w:space="0" w:color="auto"/>
        <w:right w:val="none" w:sz="0" w:space="0" w:color="auto"/>
      </w:divBdr>
    </w:div>
    <w:div w:id="1906379268">
      <w:bodyDiv w:val="1"/>
      <w:marLeft w:val="0"/>
      <w:marRight w:val="0"/>
      <w:marTop w:val="0"/>
      <w:marBottom w:val="0"/>
      <w:divBdr>
        <w:top w:val="none" w:sz="0" w:space="0" w:color="auto"/>
        <w:left w:val="none" w:sz="0" w:space="0" w:color="auto"/>
        <w:bottom w:val="none" w:sz="0" w:space="0" w:color="auto"/>
        <w:right w:val="none" w:sz="0" w:space="0" w:color="auto"/>
      </w:divBdr>
    </w:div>
    <w:div w:id="1910142651">
      <w:bodyDiv w:val="1"/>
      <w:marLeft w:val="0"/>
      <w:marRight w:val="0"/>
      <w:marTop w:val="0"/>
      <w:marBottom w:val="0"/>
      <w:divBdr>
        <w:top w:val="none" w:sz="0" w:space="0" w:color="auto"/>
        <w:left w:val="none" w:sz="0" w:space="0" w:color="auto"/>
        <w:bottom w:val="none" w:sz="0" w:space="0" w:color="auto"/>
        <w:right w:val="none" w:sz="0" w:space="0" w:color="auto"/>
      </w:divBdr>
    </w:div>
    <w:div w:id="1911964891">
      <w:bodyDiv w:val="1"/>
      <w:marLeft w:val="0"/>
      <w:marRight w:val="0"/>
      <w:marTop w:val="0"/>
      <w:marBottom w:val="0"/>
      <w:divBdr>
        <w:top w:val="none" w:sz="0" w:space="0" w:color="auto"/>
        <w:left w:val="none" w:sz="0" w:space="0" w:color="auto"/>
        <w:bottom w:val="none" w:sz="0" w:space="0" w:color="auto"/>
        <w:right w:val="none" w:sz="0" w:space="0" w:color="auto"/>
      </w:divBdr>
    </w:div>
    <w:div w:id="1916279772">
      <w:bodyDiv w:val="1"/>
      <w:marLeft w:val="0"/>
      <w:marRight w:val="0"/>
      <w:marTop w:val="0"/>
      <w:marBottom w:val="0"/>
      <w:divBdr>
        <w:top w:val="none" w:sz="0" w:space="0" w:color="auto"/>
        <w:left w:val="none" w:sz="0" w:space="0" w:color="auto"/>
        <w:bottom w:val="none" w:sz="0" w:space="0" w:color="auto"/>
        <w:right w:val="none" w:sz="0" w:space="0" w:color="auto"/>
      </w:divBdr>
    </w:div>
    <w:div w:id="1930893046">
      <w:bodyDiv w:val="1"/>
      <w:marLeft w:val="0"/>
      <w:marRight w:val="0"/>
      <w:marTop w:val="0"/>
      <w:marBottom w:val="0"/>
      <w:divBdr>
        <w:top w:val="none" w:sz="0" w:space="0" w:color="auto"/>
        <w:left w:val="none" w:sz="0" w:space="0" w:color="auto"/>
        <w:bottom w:val="none" w:sz="0" w:space="0" w:color="auto"/>
        <w:right w:val="none" w:sz="0" w:space="0" w:color="auto"/>
      </w:divBdr>
    </w:div>
    <w:div w:id="1932741754">
      <w:bodyDiv w:val="1"/>
      <w:marLeft w:val="0"/>
      <w:marRight w:val="0"/>
      <w:marTop w:val="0"/>
      <w:marBottom w:val="0"/>
      <w:divBdr>
        <w:top w:val="none" w:sz="0" w:space="0" w:color="auto"/>
        <w:left w:val="none" w:sz="0" w:space="0" w:color="auto"/>
        <w:bottom w:val="none" w:sz="0" w:space="0" w:color="auto"/>
        <w:right w:val="none" w:sz="0" w:space="0" w:color="auto"/>
      </w:divBdr>
    </w:div>
    <w:div w:id="1942880447">
      <w:bodyDiv w:val="1"/>
      <w:marLeft w:val="0"/>
      <w:marRight w:val="0"/>
      <w:marTop w:val="0"/>
      <w:marBottom w:val="0"/>
      <w:divBdr>
        <w:top w:val="none" w:sz="0" w:space="0" w:color="auto"/>
        <w:left w:val="none" w:sz="0" w:space="0" w:color="auto"/>
        <w:bottom w:val="none" w:sz="0" w:space="0" w:color="auto"/>
        <w:right w:val="none" w:sz="0" w:space="0" w:color="auto"/>
      </w:divBdr>
    </w:div>
    <w:div w:id="1957708826">
      <w:bodyDiv w:val="1"/>
      <w:marLeft w:val="0"/>
      <w:marRight w:val="0"/>
      <w:marTop w:val="0"/>
      <w:marBottom w:val="0"/>
      <w:divBdr>
        <w:top w:val="none" w:sz="0" w:space="0" w:color="auto"/>
        <w:left w:val="none" w:sz="0" w:space="0" w:color="auto"/>
        <w:bottom w:val="none" w:sz="0" w:space="0" w:color="auto"/>
        <w:right w:val="none" w:sz="0" w:space="0" w:color="auto"/>
      </w:divBdr>
    </w:div>
    <w:div w:id="1963537410">
      <w:bodyDiv w:val="1"/>
      <w:marLeft w:val="0"/>
      <w:marRight w:val="0"/>
      <w:marTop w:val="0"/>
      <w:marBottom w:val="0"/>
      <w:divBdr>
        <w:top w:val="none" w:sz="0" w:space="0" w:color="auto"/>
        <w:left w:val="none" w:sz="0" w:space="0" w:color="auto"/>
        <w:bottom w:val="none" w:sz="0" w:space="0" w:color="auto"/>
        <w:right w:val="none" w:sz="0" w:space="0" w:color="auto"/>
      </w:divBdr>
    </w:div>
    <w:div w:id="1964068550">
      <w:bodyDiv w:val="1"/>
      <w:marLeft w:val="0"/>
      <w:marRight w:val="0"/>
      <w:marTop w:val="0"/>
      <w:marBottom w:val="0"/>
      <w:divBdr>
        <w:top w:val="none" w:sz="0" w:space="0" w:color="auto"/>
        <w:left w:val="none" w:sz="0" w:space="0" w:color="auto"/>
        <w:bottom w:val="none" w:sz="0" w:space="0" w:color="auto"/>
        <w:right w:val="none" w:sz="0" w:space="0" w:color="auto"/>
      </w:divBdr>
    </w:div>
    <w:div w:id="1969166295">
      <w:bodyDiv w:val="1"/>
      <w:marLeft w:val="0"/>
      <w:marRight w:val="0"/>
      <w:marTop w:val="0"/>
      <w:marBottom w:val="0"/>
      <w:divBdr>
        <w:top w:val="none" w:sz="0" w:space="0" w:color="auto"/>
        <w:left w:val="none" w:sz="0" w:space="0" w:color="auto"/>
        <w:bottom w:val="none" w:sz="0" w:space="0" w:color="auto"/>
        <w:right w:val="none" w:sz="0" w:space="0" w:color="auto"/>
      </w:divBdr>
    </w:div>
    <w:div w:id="1978878648">
      <w:bodyDiv w:val="1"/>
      <w:marLeft w:val="0"/>
      <w:marRight w:val="0"/>
      <w:marTop w:val="0"/>
      <w:marBottom w:val="0"/>
      <w:divBdr>
        <w:top w:val="none" w:sz="0" w:space="0" w:color="auto"/>
        <w:left w:val="none" w:sz="0" w:space="0" w:color="auto"/>
        <w:bottom w:val="none" w:sz="0" w:space="0" w:color="auto"/>
        <w:right w:val="none" w:sz="0" w:space="0" w:color="auto"/>
      </w:divBdr>
    </w:div>
    <w:div w:id="1986396161">
      <w:bodyDiv w:val="1"/>
      <w:marLeft w:val="0"/>
      <w:marRight w:val="0"/>
      <w:marTop w:val="0"/>
      <w:marBottom w:val="0"/>
      <w:divBdr>
        <w:top w:val="none" w:sz="0" w:space="0" w:color="auto"/>
        <w:left w:val="none" w:sz="0" w:space="0" w:color="auto"/>
        <w:bottom w:val="none" w:sz="0" w:space="0" w:color="auto"/>
        <w:right w:val="none" w:sz="0" w:space="0" w:color="auto"/>
      </w:divBdr>
    </w:div>
    <w:div w:id="1996258599">
      <w:bodyDiv w:val="1"/>
      <w:marLeft w:val="0"/>
      <w:marRight w:val="0"/>
      <w:marTop w:val="0"/>
      <w:marBottom w:val="0"/>
      <w:divBdr>
        <w:top w:val="none" w:sz="0" w:space="0" w:color="auto"/>
        <w:left w:val="none" w:sz="0" w:space="0" w:color="auto"/>
        <w:bottom w:val="none" w:sz="0" w:space="0" w:color="auto"/>
        <w:right w:val="none" w:sz="0" w:space="0" w:color="auto"/>
      </w:divBdr>
    </w:div>
    <w:div w:id="2009868378">
      <w:bodyDiv w:val="1"/>
      <w:marLeft w:val="0"/>
      <w:marRight w:val="0"/>
      <w:marTop w:val="0"/>
      <w:marBottom w:val="0"/>
      <w:divBdr>
        <w:top w:val="none" w:sz="0" w:space="0" w:color="auto"/>
        <w:left w:val="none" w:sz="0" w:space="0" w:color="auto"/>
        <w:bottom w:val="none" w:sz="0" w:space="0" w:color="auto"/>
        <w:right w:val="none" w:sz="0" w:space="0" w:color="auto"/>
      </w:divBdr>
    </w:div>
    <w:div w:id="2018387457">
      <w:bodyDiv w:val="1"/>
      <w:marLeft w:val="0"/>
      <w:marRight w:val="0"/>
      <w:marTop w:val="0"/>
      <w:marBottom w:val="0"/>
      <w:divBdr>
        <w:top w:val="none" w:sz="0" w:space="0" w:color="auto"/>
        <w:left w:val="none" w:sz="0" w:space="0" w:color="auto"/>
        <w:bottom w:val="none" w:sz="0" w:space="0" w:color="auto"/>
        <w:right w:val="none" w:sz="0" w:space="0" w:color="auto"/>
      </w:divBdr>
    </w:div>
    <w:div w:id="2023823312">
      <w:bodyDiv w:val="1"/>
      <w:marLeft w:val="0"/>
      <w:marRight w:val="0"/>
      <w:marTop w:val="0"/>
      <w:marBottom w:val="0"/>
      <w:divBdr>
        <w:top w:val="none" w:sz="0" w:space="0" w:color="auto"/>
        <w:left w:val="none" w:sz="0" w:space="0" w:color="auto"/>
        <w:bottom w:val="none" w:sz="0" w:space="0" w:color="auto"/>
        <w:right w:val="none" w:sz="0" w:space="0" w:color="auto"/>
      </w:divBdr>
    </w:div>
    <w:div w:id="2031490376">
      <w:bodyDiv w:val="1"/>
      <w:marLeft w:val="0"/>
      <w:marRight w:val="0"/>
      <w:marTop w:val="0"/>
      <w:marBottom w:val="0"/>
      <w:divBdr>
        <w:top w:val="none" w:sz="0" w:space="0" w:color="auto"/>
        <w:left w:val="none" w:sz="0" w:space="0" w:color="auto"/>
        <w:bottom w:val="none" w:sz="0" w:space="0" w:color="auto"/>
        <w:right w:val="none" w:sz="0" w:space="0" w:color="auto"/>
      </w:divBdr>
    </w:div>
    <w:div w:id="2041977162">
      <w:bodyDiv w:val="1"/>
      <w:marLeft w:val="0"/>
      <w:marRight w:val="0"/>
      <w:marTop w:val="0"/>
      <w:marBottom w:val="0"/>
      <w:divBdr>
        <w:top w:val="none" w:sz="0" w:space="0" w:color="auto"/>
        <w:left w:val="none" w:sz="0" w:space="0" w:color="auto"/>
        <w:bottom w:val="none" w:sz="0" w:space="0" w:color="auto"/>
        <w:right w:val="none" w:sz="0" w:space="0" w:color="auto"/>
      </w:divBdr>
    </w:div>
    <w:div w:id="2072803665">
      <w:bodyDiv w:val="1"/>
      <w:marLeft w:val="0"/>
      <w:marRight w:val="0"/>
      <w:marTop w:val="0"/>
      <w:marBottom w:val="0"/>
      <w:divBdr>
        <w:top w:val="none" w:sz="0" w:space="0" w:color="auto"/>
        <w:left w:val="none" w:sz="0" w:space="0" w:color="auto"/>
        <w:bottom w:val="none" w:sz="0" w:space="0" w:color="auto"/>
        <w:right w:val="none" w:sz="0" w:space="0" w:color="auto"/>
      </w:divBdr>
    </w:div>
    <w:div w:id="2079208730">
      <w:bodyDiv w:val="1"/>
      <w:marLeft w:val="0"/>
      <w:marRight w:val="0"/>
      <w:marTop w:val="0"/>
      <w:marBottom w:val="0"/>
      <w:divBdr>
        <w:top w:val="none" w:sz="0" w:space="0" w:color="auto"/>
        <w:left w:val="none" w:sz="0" w:space="0" w:color="auto"/>
        <w:bottom w:val="none" w:sz="0" w:space="0" w:color="auto"/>
        <w:right w:val="none" w:sz="0" w:space="0" w:color="auto"/>
      </w:divBdr>
    </w:div>
    <w:div w:id="2084520037">
      <w:bodyDiv w:val="1"/>
      <w:marLeft w:val="0"/>
      <w:marRight w:val="0"/>
      <w:marTop w:val="0"/>
      <w:marBottom w:val="0"/>
      <w:divBdr>
        <w:top w:val="none" w:sz="0" w:space="0" w:color="auto"/>
        <w:left w:val="none" w:sz="0" w:space="0" w:color="auto"/>
        <w:bottom w:val="none" w:sz="0" w:space="0" w:color="auto"/>
        <w:right w:val="none" w:sz="0" w:space="0" w:color="auto"/>
      </w:divBdr>
    </w:div>
    <w:div w:id="2090031029">
      <w:bodyDiv w:val="1"/>
      <w:marLeft w:val="0"/>
      <w:marRight w:val="0"/>
      <w:marTop w:val="0"/>
      <w:marBottom w:val="0"/>
      <w:divBdr>
        <w:top w:val="none" w:sz="0" w:space="0" w:color="auto"/>
        <w:left w:val="none" w:sz="0" w:space="0" w:color="auto"/>
        <w:bottom w:val="none" w:sz="0" w:space="0" w:color="auto"/>
        <w:right w:val="none" w:sz="0" w:space="0" w:color="auto"/>
      </w:divBdr>
    </w:div>
    <w:div w:id="2091153345">
      <w:bodyDiv w:val="1"/>
      <w:marLeft w:val="0"/>
      <w:marRight w:val="0"/>
      <w:marTop w:val="0"/>
      <w:marBottom w:val="0"/>
      <w:divBdr>
        <w:top w:val="none" w:sz="0" w:space="0" w:color="auto"/>
        <w:left w:val="none" w:sz="0" w:space="0" w:color="auto"/>
        <w:bottom w:val="none" w:sz="0" w:space="0" w:color="auto"/>
        <w:right w:val="none" w:sz="0" w:space="0" w:color="auto"/>
      </w:divBdr>
    </w:div>
    <w:div w:id="2099061208">
      <w:bodyDiv w:val="1"/>
      <w:marLeft w:val="0"/>
      <w:marRight w:val="0"/>
      <w:marTop w:val="0"/>
      <w:marBottom w:val="0"/>
      <w:divBdr>
        <w:top w:val="none" w:sz="0" w:space="0" w:color="auto"/>
        <w:left w:val="none" w:sz="0" w:space="0" w:color="auto"/>
        <w:bottom w:val="none" w:sz="0" w:space="0" w:color="auto"/>
        <w:right w:val="none" w:sz="0" w:space="0" w:color="auto"/>
      </w:divBdr>
    </w:div>
    <w:div w:id="2105564190">
      <w:bodyDiv w:val="1"/>
      <w:marLeft w:val="0"/>
      <w:marRight w:val="0"/>
      <w:marTop w:val="0"/>
      <w:marBottom w:val="0"/>
      <w:divBdr>
        <w:top w:val="none" w:sz="0" w:space="0" w:color="auto"/>
        <w:left w:val="none" w:sz="0" w:space="0" w:color="auto"/>
        <w:bottom w:val="none" w:sz="0" w:space="0" w:color="auto"/>
        <w:right w:val="none" w:sz="0" w:space="0" w:color="auto"/>
      </w:divBdr>
    </w:div>
    <w:div w:id="2110390287">
      <w:bodyDiv w:val="1"/>
      <w:marLeft w:val="0"/>
      <w:marRight w:val="0"/>
      <w:marTop w:val="0"/>
      <w:marBottom w:val="0"/>
      <w:divBdr>
        <w:top w:val="none" w:sz="0" w:space="0" w:color="auto"/>
        <w:left w:val="none" w:sz="0" w:space="0" w:color="auto"/>
        <w:bottom w:val="none" w:sz="0" w:space="0" w:color="auto"/>
        <w:right w:val="none" w:sz="0" w:space="0" w:color="auto"/>
      </w:divBdr>
      <w:divsChild>
        <w:div w:id="940915653">
          <w:marLeft w:val="0"/>
          <w:marRight w:val="0"/>
          <w:marTop w:val="0"/>
          <w:marBottom w:val="0"/>
          <w:divBdr>
            <w:top w:val="none" w:sz="0" w:space="0" w:color="auto"/>
            <w:left w:val="none" w:sz="0" w:space="0" w:color="auto"/>
            <w:bottom w:val="none" w:sz="0" w:space="0" w:color="auto"/>
            <w:right w:val="none" w:sz="0" w:space="0" w:color="auto"/>
          </w:divBdr>
          <w:divsChild>
            <w:div w:id="17689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8166">
      <w:bodyDiv w:val="1"/>
      <w:marLeft w:val="0"/>
      <w:marRight w:val="0"/>
      <w:marTop w:val="0"/>
      <w:marBottom w:val="0"/>
      <w:divBdr>
        <w:top w:val="none" w:sz="0" w:space="0" w:color="auto"/>
        <w:left w:val="none" w:sz="0" w:space="0" w:color="auto"/>
        <w:bottom w:val="none" w:sz="0" w:space="0" w:color="auto"/>
        <w:right w:val="none" w:sz="0" w:space="0" w:color="auto"/>
      </w:divBdr>
      <w:divsChild>
        <w:div w:id="1931355187">
          <w:marLeft w:val="0"/>
          <w:marRight w:val="0"/>
          <w:marTop w:val="0"/>
          <w:marBottom w:val="0"/>
          <w:divBdr>
            <w:top w:val="none" w:sz="0" w:space="0" w:color="auto"/>
            <w:left w:val="none" w:sz="0" w:space="0" w:color="auto"/>
            <w:bottom w:val="none" w:sz="0" w:space="0" w:color="auto"/>
            <w:right w:val="none" w:sz="0" w:space="0" w:color="auto"/>
          </w:divBdr>
          <w:divsChild>
            <w:div w:id="123697991">
              <w:marLeft w:val="0"/>
              <w:marRight w:val="0"/>
              <w:marTop w:val="0"/>
              <w:marBottom w:val="600"/>
              <w:divBdr>
                <w:top w:val="none" w:sz="0" w:space="0" w:color="auto"/>
                <w:left w:val="none" w:sz="0" w:space="0" w:color="auto"/>
                <w:bottom w:val="none" w:sz="0" w:space="0" w:color="auto"/>
                <w:right w:val="none" w:sz="0" w:space="0" w:color="auto"/>
              </w:divBdr>
            </w:div>
          </w:divsChild>
        </w:div>
        <w:div w:id="1317539844">
          <w:marLeft w:val="0"/>
          <w:marRight w:val="0"/>
          <w:marTop w:val="0"/>
          <w:marBottom w:val="0"/>
          <w:divBdr>
            <w:top w:val="none" w:sz="0" w:space="0" w:color="auto"/>
            <w:left w:val="none" w:sz="0" w:space="0" w:color="auto"/>
            <w:bottom w:val="none" w:sz="0" w:space="0" w:color="auto"/>
            <w:right w:val="none" w:sz="0" w:space="0" w:color="auto"/>
          </w:divBdr>
        </w:div>
      </w:divsChild>
    </w:div>
    <w:div w:id="2115664027">
      <w:bodyDiv w:val="1"/>
      <w:marLeft w:val="0"/>
      <w:marRight w:val="0"/>
      <w:marTop w:val="0"/>
      <w:marBottom w:val="0"/>
      <w:divBdr>
        <w:top w:val="none" w:sz="0" w:space="0" w:color="auto"/>
        <w:left w:val="none" w:sz="0" w:space="0" w:color="auto"/>
        <w:bottom w:val="none" w:sz="0" w:space="0" w:color="auto"/>
        <w:right w:val="none" w:sz="0" w:space="0" w:color="auto"/>
      </w:divBdr>
    </w:div>
    <w:div w:id="2129081458">
      <w:bodyDiv w:val="1"/>
      <w:marLeft w:val="0"/>
      <w:marRight w:val="0"/>
      <w:marTop w:val="0"/>
      <w:marBottom w:val="0"/>
      <w:divBdr>
        <w:top w:val="none" w:sz="0" w:space="0" w:color="auto"/>
        <w:left w:val="none" w:sz="0" w:space="0" w:color="auto"/>
        <w:bottom w:val="none" w:sz="0" w:space="0" w:color="auto"/>
        <w:right w:val="none" w:sz="0" w:space="0" w:color="auto"/>
      </w:divBdr>
    </w:div>
    <w:div w:id="214342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5"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56A426A2-B0C1-4EFF-97C7-E96C1241C7E0}">
    <t:Anchor>
      <t:Comment id="1139420465"/>
    </t:Anchor>
    <t:History>
      <t:Event id="{96A99D8A-7AB2-4ADB-A5B6-5DD374D81C32}" time="2021-05-06T12:05:56Z">
        <t:Attribution userId="S::hw330372@dal.ca::fa1cfffd-8da3-475c-a97a-48a22a371d53" userProvider="AD" userName="Danielle Shin"/>
        <t:Anchor>
          <t:Comment id="1139420465"/>
        </t:Anchor>
        <t:Create/>
      </t:Event>
      <t:Event id="{5087708B-D7B1-4A06-86AD-E2AEEAC243AC}" time="2021-05-06T12:05:56Z">
        <t:Attribution userId="S::hw330372@dal.ca::fa1cfffd-8da3-475c-a97a-48a22a371d53" userProvider="AD" userName="Danielle Shin"/>
        <t:Anchor>
          <t:Comment id="1139420465"/>
        </t:Anchor>
        <t:Assign userId="S::ch663687@dal.ca::fbaf6d96-2724-4e04-8b18-b7a59784c8d7" userProvider="AD" userName="Christine Cassidy"/>
      </t:Event>
      <t:Event id="{9805DC11-F1DA-46AE-A6E3-D5EF9EA47105}" time="2021-05-06T12:05:56Z">
        <t:Attribution userId="S::hw330372@dal.ca::fa1cfffd-8da3-475c-a97a-48a22a371d53" userProvider="AD" userName="Danielle Shin"/>
        <t:Anchor>
          <t:Comment id="1139420465"/>
        </t:Anchor>
        <t:SetTitle title="@Christine Cassidy I am re-thinking about this theme as this was highlited yellow…..  maybe this speaks to trainee’s reactivity and problem-solving skills? And could go under skill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4B1AA5EE692479D8B25ABCD0B5901" ma:contentTypeVersion="7" ma:contentTypeDescription="Create a new document." ma:contentTypeScope="" ma:versionID="11547f2024605c4a9a4292ce79442508">
  <xsd:schema xmlns:xsd="http://www.w3.org/2001/XMLSchema" xmlns:xs="http://www.w3.org/2001/XMLSchema" xmlns:p="http://schemas.microsoft.com/office/2006/metadata/properties" xmlns:ns2="f947206e-cfe4-4b74-bfff-79a10099cf6a" xmlns:ns3="8e5aac06-f4f0-41ea-9901-a14e8fa7b5ed" targetNamespace="http://schemas.microsoft.com/office/2006/metadata/properties" ma:root="true" ma:fieldsID="da0af65230a52642f7e3e2badcd0d25f" ns2:_="" ns3:_="">
    <xsd:import namespace="f947206e-cfe4-4b74-bfff-79a10099cf6a"/>
    <xsd:import namespace="8e5aac06-f4f0-41ea-9901-a14e8fa7b5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7206e-cfe4-4b74-bfff-79a10099c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5aac06-f4f0-41ea-9901-a14e8fa7b5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A329A-4AE7-4836-A0D8-8A0CDBA59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7206e-cfe4-4b74-bfff-79a10099cf6a"/>
    <ds:schemaRef ds:uri="8e5aac06-f4f0-41ea-9901-a14e8fa7b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BA71C-4933-4825-8512-FF33ECA596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4B012-5E3C-4377-8B1D-0D3770037377}">
  <ds:schemaRefs>
    <ds:schemaRef ds:uri="http://schemas.microsoft.com/sharepoint/v3/contenttype/forms"/>
  </ds:schemaRefs>
</ds:datastoreItem>
</file>

<file path=customXml/itemProps4.xml><?xml version="1.0" encoding="utf-8"?>
<ds:datastoreItem xmlns:ds="http://schemas.openxmlformats.org/officeDocument/2006/customXml" ds:itemID="{325AE2B8-C5B9-4434-832C-84D9B3A2E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8</Pages>
  <Words>31629</Words>
  <Characters>180291</Characters>
  <Application>Microsoft Office Word</Application>
  <DocSecurity>0</DocSecurity>
  <Lines>1502</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Shin</dc:creator>
  <cp:keywords/>
  <dc:description/>
  <cp:lastModifiedBy>Poonam Mutha</cp:lastModifiedBy>
  <cp:revision>22</cp:revision>
  <dcterms:created xsi:type="dcterms:W3CDTF">2022-07-29T18:13:00Z</dcterms:created>
  <dcterms:modified xsi:type="dcterms:W3CDTF">2022-09-07T06:19:00Z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0x0101007D74B1AA5EE692479D8B25ABCD0B5901</vt:lpwstr>
  </property>
  <property fmtid="{D5CDD505-2E9C-101B-9397-08002B2CF9AE}" pid="3" name="ZOTERO_PREF_2">
    <vt:lpwstr>maticJournalAbbreviations" value="true"/&gt;&lt;pref name="dontAskDelayCitationUpdates" value="true"/&gt;&lt;pref name="delayCitationUpdates" value="true"/&gt;&lt;/prefs&gt;&lt;/data&gt;</vt:lpwstr>
  </property>
  <property fmtid="{D5CDD505-2E9C-101B-9397-08002B2CF9AE}" pid="4" name="ZOTERO_PREF_1">
    <vt:lpwstr>&lt;data data-version="3" zotero-version="6.0.10"&gt;&lt;session id="F3B4ET52"/&gt;&lt;style id="http://www.zotero.org/styles/bmc-health-services-research" hasBibliography="1" bibliographyStyleHasBeenSet="1"/&gt;&lt;prefs&gt;&lt;pref name="fieldType" value="Field"/&gt;&lt;pref name="auto</vt:lpwstr>
  </property>
</Properties>
</file>