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1E03" w:rsidRPr="00E2518D" w:rsidRDefault="00283EB3" w:rsidP="006B1071">
      <w:pPr>
        <w:jc w:val="both"/>
        <w:rPr>
          <w:rFonts w:ascii="Times New Roman" w:hAnsi="Times New Roman" w:cs="Times New Roman"/>
        </w:rPr>
      </w:pPr>
      <w:r w:rsidRPr="00E2518D">
        <w:rPr>
          <w:rFonts w:ascii="Times New Roman" w:hAnsi="Times New Roman" w:cs="Times New Roman"/>
          <w:b/>
        </w:rPr>
        <w:t>Supplementary information for manuscript:</w:t>
      </w:r>
      <w:r w:rsidRPr="00E2518D">
        <w:rPr>
          <w:rFonts w:ascii="Times New Roman" w:hAnsi="Times New Roman" w:cs="Times New Roman"/>
        </w:rPr>
        <w:t xml:space="preserve"> </w:t>
      </w:r>
    </w:p>
    <w:p w:rsidR="00E2518D" w:rsidRPr="00E2518D" w:rsidRDefault="00E2518D" w:rsidP="00E2518D">
      <w:pPr>
        <w:pStyle w:val="Titre"/>
        <w:rPr>
          <w:rFonts w:ascii="Times New Roman" w:hAnsi="Times New Roman"/>
        </w:rPr>
      </w:pPr>
      <w:r w:rsidRPr="00E2518D">
        <w:rPr>
          <w:rFonts w:ascii="Times New Roman" w:hAnsi="Times New Roman"/>
        </w:rPr>
        <w:t>Artificial Molecular Network (AMoNet): graph learning for cancer survival prediction from targeted sequencing</w:t>
      </w:r>
    </w:p>
    <w:p w:rsidR="00E2518D" w:rsidRPr="00E2518D" w:rsidRDefault="00E2518D" w:rsidP="00E2518D">
      <w:pPr>
        <w:pStyle w:val="Author-Group"/>
        <w:rPr>
          <w:rFonts w:ascii="Times New Roman" w:hAnsi="Times New Roman"/>
        </w:rPr>
      </w:pPr>
      <w:r w:rsidRPr="00E2518D">
        <w:rPr>
          <w:rFonts w:ascii="Times New Roman" w:hAnsi="Times New Roman"/>
        </w:rPr>
        <w:t>Loïc Verlingue</w:t>
      </w:r>
      <w:r w:rsidRPr="00E2518D">
        <w:rPr>
          <w:rFonts w:ascii="Times New Roman" w:hAnsi="Times New Roman"/>
          <w:vertAlign w:val="superscript"/>
        </w:rPr>
        <w:t>1,2,3,4*</w:t>
      </w:r>
      <w:r w:rsidRPr="00E2518D">
        <w:rPr>
          <w:rFonts w:ascii="Times New Roman" w:hAnsi="Times New Roman"/>
        </w:rPr>
        <w:t>, Christophe Massard</w:t>
      </w:r>
      <w:r w:rsidRPr="00E2518D">
        <w:rPr>
          <w:rFonts w:ascii="Times New Roman" w:hAnsi="Times New Roman"/>
          <w:vertAlign w:val="superscript"/>
        </w:rPr>
        <w:t>2</w:t>
      </w:r>
      <w:r w:rsidRPr="00E2518D">
        <w:rPr>
          <w:rFonts w:ascii="Times New Roman" w:hAnsi="Times New Roman"/>
        </w:rPr>
        <w:t>, Laurence Calzone</w:t>
      </w:r>
      <w:r w:rsidRPr="00E2518D">
        <w:rPr>
          <w:rFonts w:ascii="Times New Roman" w:hAnsi="Times New Roman"/>
          <w:vertAlign w:val="superscript"/>
        </w:rPr>
        <w:t>1</w:t>
      </w:r>
      <w:r w:rsidRPr="00E2518D">
        <w:rPr>
          <w:rFonts w:ascii="Times New Roman" w:hAnsi="Times New Roman"/>
        </w:rPr>
        <w:t xml:space="preserve"> and Emmanuel Barillot</w:t>
      </w:r>
      <w:r w:rsidRPr="00E2518D">
        <w:rPr>
          <w:rFonts w:ascii="Times New Roman" w:hAnsi="Times New Roman"/>
          <w:vertAlign w:val="superscript"/>
        </w:rPr>
        <w:t>1*</w:t>
      </w:r>
    </w:p>
    <w:p w:rsidR="00E2518D" w:rsidRPr="00E2518D" w:rsidRDefault="00E2518D" w:rsidP="00E2518D">
      <w:pPr>
        <w:pStyle w:val="Author-Affiliation"/>
        <w:rPr>
          <w:rFonts w:ascii="Times New Roman" w:hAnsi="Times New Roman"/>
        </w:rPr>
      </w:pPr>
      <w:r w:rsidRPr="00E2518D">
        <w:rPr>
          <w:rFonts w:ascii="Times New Roman" w:hAnsi="Times New Roman"/>
          <w:vertAlign w:val="superscript"/>
        </w:rPr>
        <w:t xml:space="preserve">1 </w:t>
      </w:r>
      <w:r w:rsidRPr="00E2518D">
        <w:rPr>
          <w:rFonts w:ascii="Times New Roman" w:hAnsi="Times New Roman"/>
        </w:rPr>
        <w:t xml:space="preserve">INSERM U900, Institut Curie, PSL, 26 rue d’Ulm, 75005 Paris, France </w:t>
      </w:r>
    </w:p>
    <w:p w:rsidR="00E2518D" w:rsidRPr="00E2518D" w:rsidRDefault="00E2518D" w:rsidP="00E2518D">
      <w:pPr>
        <w:pStyle w:val="Author-Affiliation"/>
        <w:rPr>
          <w:rFonts w:ascii="Times New Roman" w:hAnsi="Times New Roman"/>
        </w:rPr>
      </w:pPr>
      <w:r w:rsidRPr="00E2518D">
        <w:rPr>
          <w:rFonts w:ascii="Times New Roman" w:hAnsi="Times New Roman"/>
          <w:vertAlign w:val="superscript"/>
        </w:rPr>
        <w:t xml:space="preserve">2 </w:t>
      </w:r>
      <w:r w:rsidRPr="00E2518D">
        <w:rPr>
          <w:rFonts w:ascii="Times New Roman" w:hAnsi="Times New Roman"/>
        </w:rPr>
        <w:t>DITEP (Drug Development Unit), Gustave Roussy, 114 rue Edouard Vaillant, 92800 Villejuif, France.</w:t>
      </w:r>
    </w:p>
    <w:p w:rsidR="00E2518D" w:rsidRPr="00E2518D" w:rsidRDefault="00E2518D" w:rsidP="00E2518D">
      <w:pPr>
        <w:pStyle w:val="Author-Affiliation"/>
        <w:rPr>
          <w:rFonts w:ascii="Times New Roman" w:hAnsi="Times New Roman"/>
          <w:lang w:val="fr-FR"/>
        </w:rPr>
      </w:pPr>
      <w:r w:rsidRPr="00E2518D">
        <w:rPr>
          <w:rFonts w:ascii="Times New Roman" w:hAnsi="Times New Roman"/>
          <w:vertAlign w:val="superscript"/>
          <w:lang w:val="fr-FR"/>
        </w:rPr>
        <w:t>3</w:t>
      </w:r>
      <w:r w:rsidRPr="00E2518D">
        <w:rPr>
          <w:rFonts w:ascii="Times New Roman" w:hAnsi="Times New Roman"/>
          <w:lang w:val="fr-FR"/>
        </w:rPr>
        <w:t xml:space="preserve"> Centre Léon Bérard, 28 Prom. Léa et Napoléon Bullukian, 69008 Lyon</w:t>
      </w:r>
    </w:p>
    <w:p w:rsidR="00E2518D" w:rsidRPr="00E2518D" w:rsidRDefault="00E2518D" w:rsidP="00E2518D">
      <w:pPr>
        <w:pStyle w:val="Author-Affiliation"/>
        <w:rPr>
          <w:rFonts w:ascii="Times New Roman" w:hAnsi="Times New Roman"/>
        </w:rPr>
      </w:pPr>
      <w:r w:rsidRPr="00E2518D">
        <w:rPr>
          <w:rFonts w:ascii="Times New Roman" w:hAnsi="Times New Roman"/>
          <w:vertAlign w:val="superscript"/>
        </w:rPr>
        <w:t>4</w:t>
      </w:r>
      <w:r w:rsidRPr="00E2518D">
        <w:rPr>
          <w:rFonts w:ascii="Times New Roman" w:hAnsi="Times New Roman"/>
        </w:rPr>
        <w:t xml:space="preserve"> INSERM U1030, Gustave Roussy, 114 rue Edouard Vaillant, 92800 Villejuif, France.</w:t>
      </w:r>
    </w:p>
    <w:p w:rsidR="00E2518D" w:rsidRPr="00E2518D" w:rsidRDefault="00E2518D" w:rsidP="00E2518D">
      <w:pPr>
        <w:pStyle w:val="corrs-au"/>
        <w:rPr>
          <w:rFonts w:ascii="Times New Roman" w:hAnsi="Times New Roman"/>
        </w:rPr>
      </w:pPr>
      <w:r w:rsidRPr="00E2518D">
        <w:rPr>
          <w:rFonts w:ascii="Times New Roman" w:hAnsi="Times New Roman"/>
        </w:rPr>
        <w:t>*To whom correspondence should be addressed.</w:t>
      </w:r>
    </w:p>
    <w:p w:rsidR="002C1E03" w:rsidRPr="00E2518D" w:rsidRDefault="002C1E03" w:rsidP="006B1071">
      <w:pPr>
        <w:jc w:val="both"/>
        <w:rPr>
          <w:rFonts w:ascii="Times New Roman" w:hAnsi="Times New Roman" w:cs="Times New Roman"/>
          <w:b/>
        </w:rPr>
      </w:pPr>
    </w:p>
    <w:p w:rsidR="00FB27DE" w:rsidRPr="00E2518D" w:rsidRDefault="00FB27DE" w:rsidP="006B1071">
      <w:pPr>
        <w:jc w:val="both"/>
        <w:rPr>
          <w:rFonts w:ascii="Times New Roman" w:hAnsi="Times New Roman" w:cs="Times New Roman"/>
          <w:b/>
        </w:rPr>
      </w:pPr>
      <w:r w:rsidRPr="00E2518D">
        <w:rPr>
          <w:rFonts w:ascii="Times New Roman" w:hAnsi="Times New Roman" w:cs="Times New Roman"/>
          <w:b/>
        </w:rPr>
        <w:t>Supplementary Introduction</w:t>
      </w:r>
    </w:p>
    <w:p w:rsidR="009E6848" w:rsidRPr="00E2518D" w:rsidRDefault="009E6848" w:rsidP="006B1071">
      <w:pPr>
        <w:jc w:val="both"/>
        <w:rPr>
          <w:rFonts w:ascii="Times New Roman" w:hAnsi="Times New Roman" w:cs="Times New Roman"/>
          <w:i/>
        </w:rPr>
      </w:pPr>
      <w:r w:rsidRPr="00E2518D">
        <w:rPr>
          <w:rFonts w:ascii="Times New Roman" w:hAnsi="Times New Roman" w:cs="Times New Roman"/>
          <w:i/>
        </w:rPr>
        <w:t>Homeostasis in biology</w:t>
      </w:r>
    </w:p>
    <w:p w:rsidR="009E6848" w:rsidRPr="00E2518D" w:rsidRDefault="009E6848" w:rsidP="006B1071">
      <w:pPr>
        <w:jc w:val="both"/>
        <w:rPr>
          <w:rFonts w:ascii="Times New Roman" w:hAnsi="Times New Roman" w:cs="Times New Roman"/>
        </w:rPr>
      </w:pPr>
      <w:r w:rsidRPr="00E2518D">
        <w:rPr>
          <w:rFonts w:ascii="Times New Roman" w:hAnsi="Times New Roman" w:cs="Times New Roman"/>
        </w:rPr>
        <w:t xml:space="preserve">Homeostasis </w:t>
      </w:r>
      <w:r w:rsidR="007778F7" w:rsidRPr="00E2518D">
        <w:rPr>
          <w:rFonts w:ascii="Times New Roman" w:hAnsi="Times New Roman" w:cs="Times New Roman"/>
        </w:rPr>
        <w:t>rules out</w:t>
      </w:r>
      <w:r w:rsidRPr="00E2518D">
        <w:rPr>
          <w:rFonts w:ascii="Times New Roman" w:hAnsi="Times New Roman" w:cs="Times New Roman"/>
        </w:rPr>
        <w:t xml:space="preserve"> the equilibrium of </w:t>
      </w:r>
      <w:r w:rsidR="007778F7" w:rsidRPr="00E2518D">
        <w:rPr>
          <w:rFonts w:ascii="Times New Roman" w:hAnsi="Times New Roman" w:cs="Times New Roman"/>
        </w:rPr>
        <w:t xml:space="preserve">most </w:t>
      </w:r>
      <w:r w:rsidRPr="00E2518D">
        <w:rPr>
          <w:rFonts w:ascii="Times New Roman" w:hAnsi="Times New Roman" w:cs="Times New Roman"/>
        </w:rPr>
        <w:t>biological systems, for example human cell</w:t>
      </w:r>
      <w:r w:rsidR="00207991" w:rsidRPr="00E2518D">
        <w:rPr>
          <w:rFonts w:ascii="Times New Roman" w:hAnsi="Times New Roman" w:cs="Times New Roman"/>
        </w:rPr>
        <w:t>s and their interactions</w:t>
      </w:r>
      <w:r w:rsidRPr="00E2518D">
        <w:rPr>
          <w:rFonts w:ascii="Times New Roman" w:hAnsi="Times New Roman" w:cs="Times New Roman"/>
        </w:rPr>
        <w:t>. Homeostasis is characterized by robust maintenance of the cell functions (such as the filtration by hepatocytes, contraction of cardiomyocytes, etc...) under certain conditions. Robustness relies on a natural resistance to some external stimulus either by filtering it or diluting its effect in the systems, by several means. Biological systems’ architectures are necessary for homeostasis</w:t>
      </w:r>
      <w:r w:rsidR="00644B2B" w:rsidRPr="00E2518D">
        <w:rPr>
          <w:rFonts w:ascii="Times New Roman" w:hAnsi="Times New Roman" w:cs="Times New Roman"/>
        </w:rPr>
        <w:t xml:space="preserve"> </w:t>
      </w:r>
      <w:r w:rsidR="00644B2B" w:rsidRPr="00E2518D">
        <w:rPr>
          <w:rFonts w:ascii="Times New Roman" w:hAnsi="Times New Roman" w:cs="Times New Roman"/>
        </w:rPr>
        <w:fldChar w:fldCharType="begin"/>
      </w:r>
      <w:r w:rsidR="00F94E47">
        <w:rPr>
          <w:rFonts w:ascii="Times New Roman" w:hAnsi="Times New Roman" w:cs="Times New Roman"/>
        </w:rPr>
        <w:instrText xml:space="preserve"> ADDIN ZOTERO_ITEM CSL_CITATION {"citationID":"32u02OAH","properties":{"formattedCitation":"\\super 1\\nosupersub{}","plainCitation":"1","noteIndex":0},"citationItems":[{"id":33,"uris":["http://zotero.org/users/1707918/items/8MZV74Y9"],"itemData":{"id":33,"type":"entry-encyclopedia","abstract":"In biology, homeostasis is the state of steady internal, physical, and chemical conditions maintained by living systems. This is the condition of optimal functioning for the organism and includes many variables, such as body temperature and fluid balance, being kept within certain pre-set limits (homeostatic range). Other variables include the pH of extracellular fluid, the concentrations of sodium, potassium and calcium ions, as well as that of the blood sugar level, and these need to be regulated despite changes in the environment, diet, or level of activity. Each of these variables is controlled by one or more regulators or homeostatic mechanisms, which together maintain life.\nHomeostasis is brought about by a natural resistance to change when already in the optimal conditions, and equilibrium is maintained by many regulatory mechanisms. All homeostatic control mechanisms have at least three interdependent components for the variable being regulated: a receptor, a control centre, and an effector. The receptor is the sensing component that monitors and responds to changes in the environment, either external or internal. Receptors include thermoreceptors, and mechanoreceptors. Control centres include the respiratory centre, and the renin–angiotensin system. An effector is the target acted on, to bring about the change back to the normal state. At the cellular level, receptors include nuclear receptors that bring about changes in gene expression through up-regulation or down-regulation, and act in negative feedback mechanisms. An example of this is in the control of bile acids in the liver.Some centers, such as the renin–angiotensin system, control more than one variable. When the receptor senses a stimulus, it reacts by sending action potentials to a control center. The control center sets the maintenance range—the acceptable upper and lower limits—for the particular variable, such as temperature. The control center responds to the signal by determining an appropriate response and sending signals to an effector, which can be one or more muscles, an organ, or a gland. When the signal is received and acted on, negative feedback is provided to the receptor that stops the need for further signaling.The cannabinoid receptor type 1 (CB1), located at the presynaptic neuron, is a receptor that can stop stressful neurotransmitter release to the postsynaptic neuron; it is activated by endocannabinoids (ECs) such as anandamide (N-arachidonoylethanolamide; AEA) and 2-arachidonoylglycerol (2-AG) via a retrograde signaling process in which these compounds are synthesized by and released from postsynaptic neurons, and travel back to the presynaptic terminal to bind to the CB1 receptor for modulation of neurotransmitter release to obtain homeostasis.The polyunsaturated fatty acids (PUFAs) are lipid derivatives of omega-3 (docosahexaenoic acid, DHA, and eicosapentaenoic acid, EPA) or of omega-6 (arachidonic acid, ARA) are synthesized from membrane phospholipids and used as a precursor for endocannabinoids (ECs) mediate significant effects in the fine-tune adjustment of body homeostasis.","container-title":"Wikipedia","language":"en","license":"Creative Commons Attribution-ShareAlike License","note":"Page Version ID: 983564564","source":"Wikipedia","title":"Homeostasis","URL":"https://en.wikipedia.org/w/index.php?title=Homeostasis&amp;oldid=983564564","accessed":{"date-parts":[["2020",10,15]]},"issued":{"date-parts":[["2020",10,14]]}}}],"schema":"https://github.com/citation-style-language/schema/raw/master/csl-citation.json"} </w:instrText>
      </w:r>
      <w:r w:rsidR="00644B2B" w:rsidRPr="00E2518D">
        <w:rPr>
          <w:rFonts w:ascii="Times New Roman" w:hAnsi="Times New Roman" w:cs="Times New Roman"/>
        </w:rPr>
        <w:fldChar w:fldCharType="separate"/>
      </w:r>
      <w:r w:rsidR="00F94E47" w:rsidRPr="00F94E47">
        <w:rPr>
          <w:rFonts w:ascii="Times New Roman" w:hAnsi="Times New Roman" w:cs="Times New Roman"/>
          <w:szCs w:val="24"/>
          <w:vertAlign w:val="superscript"/>
        </w:rPr>
        <w:t>1</w:t>
      </w:r>
      <w:r w:rsidR="00644B2B" w:rsidRPr="00E2518D">
        <w:rPr>
          <w:rFonts w:ascii="Times New Roman" w:hAnsi="Times New Roman" w:cs="Times New Roman"/>
        </w:rPr>
        <w:fldChar w:fldCharType="end"/>
      </w:r>
      <w:r w:rsidRPr="00E2518D">
        <w:rPr>
          <w:rFonts w:ascii="Times New Roman" w:hAnsi="Times New Roman" w:cs="Times New Roman"/>
        </w:rPr>
        <w:t>.</w:t>
      </w:r>
    </w:p>
    <w:p w:rsidR="009E6848" w:rsidRPr="00E2518D" w:rsidRDefault="009E6848" w:rsidP="006B1071">
      <w:pPr>
        <w:jc w:val="both"/>
        <w:rPr>
          <w:rFonts w:ascii="Times New Roman" w:hAnsi="Times New Roman" w:cs="Times New Roman"/>
        </w:rPr>
      </w:pPr>
      <w:r w:rsidRPr="00E2518D">
        <w:rPr>
          <w:rFonts w:ascii="Times New Roman" w:hAnsi="Times New Roman" w:cs="Times New Roman"/>
        </w:rPr>
        <w:t xml:space="preserve">Homeostasis is a foundation of multicellular organisms. Multicellular organisms (such as humans) are “semi-close” systems where protein production and activities are enclosed within cells, activities of cells are enclosed within organs and specialized organs communicate with each other through interfaces and other compartments (such as the plasma). This multistep compartmentalization consequently encloses the signals in multiple homeostatic systems, and filters signals heading outwards. </w:t>
      </w:r>
    </w:p>
    <w:p w:rsidR="009E6848" w:rsidRPr="00E2518D" w:rsidRDefault="009E6848" w:rsidP="006B1071">
      <w:pPr>
        <w:jc w:val="both"/>
        <w:rPr>
          <w:rFonts w:ascii="Times New Roman" w:hAnsi="Times New Roman" w:cs="Times New Roman"/>
        </w:rPr>
      </w:pPr>
      <w:r w:rsidRPr="00E2518D">
        <w:rPr>
          <w:rFonts w:ascii="Times New Roman" w:hAnsi="Times New Roman" w:cs="Times New Roman"/>
        </w:rPr>
        <w:t>In practice, even if some diseases can be influenced by specific inputs - such as chronic sugar intake for type 2 diabetes (T2D) - the relations between inputs and outputs are nevertheless relatively sparse and nonlinear: for example sustained sugar intake is barely used to predict the heterogeneity of T2D complications. Conversely, stopping excessive sugar intake will not reverse T2D complications immediately and completely</w:t>
      </w:r>
      <w:r w:rsidR="000923A8" w:rsidRPr="00E2518D">
        <w:rPr>
          <w:rFonts w:ascii="Times New Roman" w:hAnsi="Times New Roman" w:cs="Times New Roman"/>
        </w:rPr>
        <w:t xml:space="preserve"> </w:t>
      </w:r>
      <w:r w:rsidR="000923A8" w:rsidRPr="00E2518D">
        <w:rPr>
          <w:rFonts w:ascii="Times New Roman" w:hAnsi="Times New Roman" w:cs="Times New Roman"/>
        </w:rPr>
        <w:fldChar w:fldCharType="begin"/>
      </w:r>
      <w:r w:rsidR="00F94E47">
        <w:rPr>
          <w:rFonts w:ascii="Times New Roman" w:hAnsi="Times New Roman" w:cs="Times New Roman"/>
        </w:rPr>
        <w:instrText xml:space="preserve"> ADDIN ZOTERO_ITEM CSL_CITATION {"citationID":"rVjPDwhk","properties":{"formattedCitation":"\\super 2\\nosupersub{}","plainCitation":"2","noteIndex":0},"citationItems":[{"id":1321,"uris":["http://zotero.org/users/1707918/items/3FN9SHP9"],"itemData":{"id":1321,"type":"article-journal","abstract":"Altered molecular responses to insulin and growth factors (GF) are responsible for late-life shortening diseases such as type-2 diabetes mellitus (T2DM) and cancers. We have built a network of the signaling pathways that control S-phase entry and a specific type of senescence called geroconversion. We have translated this network into a Boolean model to study possible cell phenotype outcomes under diverse molecular signaling conditions. In the context of insulin resistance, the model was able to reproduce the variations of the senescence level observed in tissues related to T2DM's main morbidity and mortality. Furthermore, by calibrating the pharmacodynamics of mTOR inhibitors, we have been able to reproduce the dose-dependent effect of rapamycin on liver degeneration and lifespan expansion in wild-type and HER2-neu mice. Using the model, we have finally performed an in silico prospective screen of the risk-benefit ratio of rapamycin dosage for healthy lifespan expansion strategies. We present here a comprehensive prognostic and predictive systems biology tool for human aging.","container-title":"Aging Cell","DOI":"10.1111/acel.12504","ISSN":"1474-9726","journalAbbreviation":"Aging Cell","language":"ENG","note":"PMID: 27613445","source":"PubMed","title":"A comprehensive approach to the molecular determinants of lifespan using a Boolean model of geroconversion","author":[{"family":"Verlingue","given":"Loic"},{"family":"Dugourd","given":"Aurélien"},{"family":"Stoll","given":"Gautier"},{"family":"Barillot","given":"Emmanuel"},{"family":"Calzone","given":"Laurence"},{"family":"Londoño-Vallejo","given":"Arturo"}],"issued":{"date-parts":[["2016",9,9]]}}}],"schema":"https://github.com/citation-style-language/schema/raw/master/csl-citation.json"} </w:instrText>
      </w:r>
      <w:r w:rsidR="000923A8" w:rsidRPr="00E2518D">
        <w:rPr>
          <w:rFonts w:ascii="Times New Roman" w:hAnsi="Times New Roman" w:cs="Times New Roman"/>
        </w:rPr>
        <w:fldChar w:fldCharType="separate"/>
      </w:r>
      <w:r w:rsidR="00F94E47" w:rsidRPr="00F94E47">
        <w:rPr>
          <w:rFonts w:ascii="Times New Roman" w:hAnsi="Times New Roman" w:cs="Times New Roman"/>
          <w:szCs w:val="24"/>
          <w:vertAlign w:val="superscript"/>
        </w:rPr>
        <w:t>2</w:t>
      </w:r>
      <w:r w:rsidR="000923A8" w:rsidRPr="00E2518D">
        <w:rPr>
          <w:rFonts w:ascii="Times New Roman" w:hAnsi="Times New Roman" w:cs="Times New Roman"/>
        </w:rPr>
        <w:fldChar w:fldCharType="end"/>
      </w:r>
      <w:r w:rsidRPr="00E2518D">
        <w:rPr>
          <w:rFonts w:ascii="Times New Roman" w:hAnsi="Times New Roman" w:cs="Times New Roman"/>
        </w:rPr>
        <w:t xml:space="preserve">. </w:t>
      </w:r>
    </w:p>
    <w:p w:rsidR="00F27A4F" w:rsidRPr="00E2518D" w:rsidRDefault="009E6848" w:rsidP="006B1071">
      <w:pPr>
        <w:jc w:val="both"/>
        <w:rPr>
          <w:rFonts w:ascii="Times New Roman" w:hAnsi="Times New Roman" w:cs="Times New Roman"/>
        </w:rPr>
      </w:pPr>
      <w:r w:rsidRPr="00E2518D">
        <w:rPr>
          <w:rFonts w:ascii="Times New Roman" w:hAnsi="Times New Roman" w:cs="Times New Roman"/>
        </w:rPr>
        <w:t xml:space="preserve">Concerning cancers, most risk factors such as exposure to carcinogens (smoke, UV lights, among others) are considered as triggers but are too few to be reliably used to predict the heterogeneity of cancers and outcomes: for example smoke is a major risk factor for a wide range of cancers such as lung, head and neck, bladder, among others, that have very heterogeneous phenotypes and outcomes. </w:t>
      </w:r>
    </w:p>
    <w:p w:rsidR="009E6848" w:rsidRPr="00E2518D" w:rsidRDefault="009E6848" w:rsidP="006B1071">
      <w:pPr>
        <w:jc w:val="both"/>
        <w:rPr>
          <w:rFonts w:ascii="Times New Roman" w:hAnsi="Times New Roman" w:cs="Times New Roman"/>
        </w:rPr>
      </w:pPr>
      <w:r w:rsidRPr="00E2518D">
        <w:rPr>
          <w:rFonts w:ascii="Times New Roman" w:hAnsi="Times New Roman" w:cs="Times New Roman"/>
        </w:rPr>
        <w:t>If inputs have limited influences on stable biological systems, inputs can be preferably seen as triggers for change: providing sufficient energy to get out of the strong stable state of the system</w:t>
      </w:r>
      <w:r w:rsidR="0062219B" w:rsidRPr="00E2518D">
        <w:rPr>
          <w:rFonts w:ascii="Times New Roman" w:hAnsi="Times New Roman" w:cs="Times New Roman"/>
        </w:rPr>
        <w:t xml:space="preserve"> </w:t>
      </w:r>
      <w:r w:rsidR="0062219B" w:rsidRPr="00E2518D">
        <w:rPr>
          <w:rFonts w:ascii="Times New Roman" w:hAnsi="Times New Roman" w:cs="Times New Roman"/>
        </w:rPr>
        <w:fldChar w:fldCharType="begin"/>
      </w:r>
      <w:r w:rsidR="00F94E47">
        <w:rPr>
          <w:rFonts w:ascii="Times New Roman" w:hAnsi="Times New Roman" w:cs="Times New Roman"/>
        </w:rPr>
        <w:instrText xml:space="preserve"> ADDIN ZOTERO_ITEM CSL_CITATION {"citationID":"RHWbkZ2q","properties":{"formattedCitation":"\\super 3\\nosupersub{}","plainCitation":"3","noteIndex":0},"citationItems":[{"id":1213,"uris":["http://zotero.org/users/1707918/items/JQU8CAT6"],"itemData":{"id":1213,"type":"article-journal","abstract":"Cell lineage commitment and differentiation are governed by a complex gene regulatory network. Disruption of these processes by inappropriate regulatory signals and by mutational rewiring of the network can lead to tumorigenesis. Cancer cells often exhibit immature or embryonic traits and dysregulated developmental genes can act as oncogenes. However, the prevailing paradigm of somatic evolution and multi-step tumorigenesis, while useful in many instances, offers no logically coherent reason for why oncogenesis recapitulates ontogenesis. The formal concept of “cancer attractors”, derived from an integrative, complex systems approach to gene regulatory network may provide a natural explanation. Here we present the theory of attractors in gene network dynamics and review the concept of cell types as attractors. We argue that cancer cells are trapped in abnormal attractors and discuss this concept in the light of recent ideas in cancer biology, including cancer genomics and cancer stem cells, as well as the implications for differentiation therapy.","container-title":"Seminars in cell &amp; developmental biology","DOI":"10.1016/j.semcdb.2009.07.003","ISSN":"1084-9521","issue":"7","journalAbbreviation":"Semin Cell Dev Biol","note":"PMID: 19595782\nPMCID: PMC2754594","page":"869-876","source":"PubMed Central","title":"Cancer attractors: A systems view of tumors from a gene network dynamics and developmental perspective","title-short":"Cancer attractors","volume":"20","author":[{"family":"Huang","given":"Sui"},{"family":"Ernberg","given":"Ingemar"},{"family":"Kauffman","given":"Stuart"}],"issued":{"date-parts":[["2009",9]]}}}],"schema":"https://github.com/citation-style-language/schema/raw/master/csl-citation.json"} </w:instrText>
      </w:r>
      <w:r w:rsidR="0062219B" w:rsidRPr="00E2518D">
        <w:rPr>
          <w:rFonts w:ascii="Times New Roman" w:hAnsi="Times New Roman" w:cs="Times New Roman"/>
        </w:rPr>
        <w:fldChar w:fldCharType="separate"/>
      </w:r>
      <w:r w:rsidR="00F94E47" w:rsidRPr="00F94E47">
        <w:rPr>
          <w:rFonts w:ascii="Times New Roman" w:hAnsi="Times New Roman" w:cs="Times New Roman"/>
          <w:szCs w:val="24"/>
          <w:vertAlign w:val="superscript"/>
        </w:rPr>
        <w:t>3</w:t>
      </w:r>
      <w:r w:rsidR="0062219B" w:rsidRPr="00E2518D">
        <w:rPr>
          <w:rFonts w:ascii="Times New Roman" w:hAnsi="Times New Roman" w:cs="Times New Roman"/>
        </w:rPr>
        <w:fldChar w:fldCharType="end"/>
      </w:r>
      <w:r w:rsidRPr="00E2518D">
        <w:rPr>
          <w:rFonts w:ascii="Times New Roman" w:hAnsi="Times New Roman" w:cs="Times New Roman"/>
        </w:rPr>
        <w:t>. Inputs therefore poorly relate to the fate of the system. Again, there is too few information in such high “energy” inputs to efficiently predict the heterogeneous outcomes of the system. Most drastic changes in organisms and acquired diseases thus rely on the modifications of homeostatic systems, passing through a phase of instability and then finding new equilibrium, leading to heterogeneous outcomes</w:t>
      </w:r>
      <w:r w:rsidR="00F27A4F" w:rsidRPr="00E2518D">
        <w:rPr>
          <w:rFonts w:ascii="Times New Roman" w:hAnsi="Times New Roman" w:cs="Times New Roman"/>
        </w:rPr>
        <w:t>.</w:t>
      </w:r>
      <w:r w:rsidRPr="00E2518D">
        <w:rPr>
          <w:rFonts w:ascii="Times New Roman" w:hAnsi="Times New Roman" w:cs="Times New Roman"/>
        </w:rPr>
        <w:t xml:space="preserve"> In the context of sparse </w:t>
      </w:r>
      <w:r w:rsidRPr="00E2518D">
        <w:rPr>
          <w:rFonts w:ascii="Times New Roman" w:hAnsi="Times New Roman" w:cs="Times New Roman"/>
        </w:rPr>
        <w:lastRenderedPageBreak/>
        <w:t>input data and heterogeneity of outcomes, the prediction task with classical statistical models is therefore theoretically difficult.</w:t>
      </w:r>
      <w:r w:rsidR="007A01F1" w:rsidRPr="00E2518D">
        <w:rPr>
          <w:rFonts w:ascii="Times New Roman" w:hAnsi="Times New Roman" w:cs="Times New Roman"/>
        </w:rPr>
        <w:t xml:space="preserve"> Using known architectures ruling out the behavior of biological systems could influence new machine learning approaches. Graph models are a type of model architecture influenced by know graphs networks, and can thus provide useful bias to the predictions. </w:t>
      </w:r>
    </w:p>
    <w:p w:rsidR="00FB27DE" w:rsidRPr="00E2518D" w:rsidRDefault="00FB27DE" w:rsidP="006B1071">
      <w:pPr>
        <w:jc w:val="both"/>
        <w:rPr>
          <w:rFonts w:ascii="Times New Roman" w:hAnsi="Times New Roman" w:cs="Times New Roman"/>
          <w:i/>
        </w:rPr>
      </w:pPr>
      <w:r w:rsidRPr="00E2518D">
        <w:rPr>
          <w:rFonts w:ascii="Times New Roman" w:hAnsi="Times New Roman" w:cs="Times New Roman"/>
          <w:i/>
        </w:rPr>
        <w:t>Prior-knowledge and machine learning</w:t>
      </w:r>
    </w:p>
    <w:p w:rsidR="00FB27DE" w:rsidRPr="00E2518D" w:rsidRDefault="00FA4EE4" w:rsidP="006B1071">
      <w:pPr>
        <w:jc w:val="both"/>
        <w:rPr>
          <w:rFonts w:ascii="Times New Roman" w:hAnsi="Times New Roman" w:cs="Times New Roman"/>
        </w:rPr>
      </w:pPr>
      <w:r w:rsidRPr="00E2518D">
        <w:rPr>
          <w:rFonts w:ascii="Times New Roman" w:hAnsi="Times New Roman" w:cs="Times New Roman"/>
        </w:rPr>
        <w:t xml:space="preserve">Mathematical models of molecular systems have long been used to understand and predict biological mechanisms such as cancer development </w:t>
      </w:r>
      <w:r w:rsidRPr="00E2518D">
        <w:rPr>
          <w:rFonts w:ascii="Times New Roman" w:hAnsi="Times New Roman" w:cs="Times New Roman"/>
        </w:rPr>
        <w:fldChar w:fldCharType="begin"/>
      </w:r>
      <w:r w:rsidR="00F94E47">
        <w:rPr>
          <w:rFonts w:ascii="Times New Roman" w:hAnsi="Times New Roman" w:cs="Times New Roman"/>
        </w:rPr>
        <w:instrText xml:space="preserve"> ADDIN ZOTERO_ITEM CSL_CITATION {"citationID":"sY9Z1B2V","properties":{"formattedCitation":"\\super 4\\nosupersub{}","plainCitation":"4","noteIndex":0},"citationItems":[{"id":2009,"uris":["http://zotero.org/users/1707918/items/LRHDCSRY"],"itemData":{"id":2009,"type":"article-journal","abstract":"This Review discusses mathematical modelling approaches in cancer research. These models can complement experimental and clinical studies, but can also challenge current paradigms, redefine our understanding of mechanisms driving tumorigenesis and shape future research.","container-title":"Nature Reviews Cancer","DOI":"10.1038/nrc4029","ISSN":"1474-1768","issue":"12","language":"en","license":"2015 Nature Publishing Group, a division of Macmillan Publishers Limited. All Rights Reserved.","page":"730-745","source":"www.nature.com","title":"The mathematics of cancer: integrating quantitative models","title-short":"The mathematics of cancer","volume":"15","author":[{"family":"Altrock","given":"Philipp M."},{"family":"Liu","given":"Lin L."},{"family":"Michor","given":"Franziska"}],"issued":{"date-parts":[["2015",12]]}}}],"schema":"https://github.com/citation-style-language/schema/raw/master/csl-citation.json"} </w:instrText>
      </w:r>
      <w:r w:rsidRPr="00E2518D">
        <w:rPr>
          <w:rFonts w:ascii="Times New Roman" w:hAnsi="Times New Roman" w:cs="Times New Roman"/>
        </w:rPr>
        <w:fldChar w:fldCharType="separate"/>
      </w:r>
      <w:r w:rsidR="00F94E47" w:rsidRPr="00F94E47">
        <w:rPr>
          <w:rFonts w:ascii="Times New Roman" w:hAnsi="Times New Roman" w:cs="Times New Roman"/>
          <w:szCs w:val="24"/>
          <w:vertAlign w:val="superscript"/>
        </w:rPr>
        <w:t>4</w:t>
      </w:r>
      <w:r w:rsidRPr="00E2518D">
        <w:rPr>
          <w:rFonts w:ascii="Times New Roman" w:hAnsi="Times New Roman" w:cs="Times New Roman"/>
        </w:rPr>
        <w:fldChar w:fldCharType="end"/>
      </w:r>
      <w:r w:rsidRPr="00E2518D">
        <w:rPr>
          <w:rFonts w:ascii="Times New Roman" w:hAnsi="Times New Roman" w:cs="Times New Roman"/>
        </w:rPr>
        <w:t xml:space="preserve"> </w:t>
      </w:r>
      <w:r w:rsidRPr="00E2518D">
        <w:rPr>
          <w:rFonts w:ascii="Times New Roman" w:hAnsi="Times New Roman" w:cs="Times New Roman"/>
        </w:rPr>
        <w:fldChar w:fldCharType="begin"/>
      </w:r>
      <w:r w:rsidR="00F94E47">
        <w:rPr>
          <w:rFonts w:ascii="Times New Roman" w:hAnsi="Times New Roman" w:cs="Times New Roman"/>
        </w:rPr>
        <w:instrText xml:space="preserve"> ADDIN ZOTERO_ITEM CSL_CITATION {"citationID":"zCPVzfBJ","properties":{"formattedCitation":"\\super 5\\nosupersub{}","plainCitation":"5","noteIndex":0},"citationItems":[{"id":2008,"uris":["http://zotero.org/users/1707918/items/8LY6FLYA"],"itemData":{"id":2008,"type":"article-journal","abstract":"Cancers present with high variability across patients and tumors; thus, cancer care, in terms of disease prevention, detection, and control, can highly benefit from a personalized approach. For a comprehensive personalized oncology practice, this personalization should ideally consider data gathered from various information levels, which range from the macroscale population level down to the microscale tumor level, without omission of the central patient level. Appropriate data mined from each of these levels can significantly contribute in devising personalized treatment plans tailored to the individual patient and tumor. Mathematical models of solid tumors, combined with patient-specific tumor profiles, present a unique opportunity to personalize cancer treatments after detection using a bottom-up approach. Here, we discuss how information harvested from mathematical models and from corresponding in silico experiments can be implemented in preclinical and clinical applications. To conceptually illustrate the power of these models, one such model is presented, and various pertinent tumor and treatment scenarios are demonstrated in silico. The presented model, specifically a multiscale, hybrid cellular automaton, has been fully validated in vitro using multiple cell-line–specific data. We discuss various insights provided by this model and other models like it and their role in designing predictive tools that are both patient, and tumor specific. After refinement and parametrization with appropriate data, such in silico tools have the potential to be used in a clinical setting to aid in treatment protocols and decision making.","container-title":"JCO Clinical Cancer Informatics","DOI":"10.1200/CCI.18.00068","issue":"3","journalAbbreviation":"JCO Clinical Cancer Informatics","page":"1-11","source":"ascopubs.org (Atypon)","title":"Blackboard to Bedside: A Mathematical Modeling Bottom-Up Approach Toward Personalized Cancer Treatments","title-short":"Blackboard to Bedside","author":[{"family":"Hamis","given":"Sara"},{"family":"Powathil","given":"Gibin G."},{"family":"Chaplain","given":"Mark A.J."}],"issued":{"date-parts":[["2019",2,11]]}}}],"schema":"https://github.com/citation-style-language/schema/raw/master/csl-citation.json"} </w:instrText>
      </w:r>
      <w:r w:rsidRPr="00E2518D">
        <w:rPr>
          <w:rFonts w:ascii="Times New Roman" w:hAnsi="Times New Roman" w:cs="Times New Roman"/>
        </w:rPr>
        <w:fldChar w:fldCharType="separate"/>
      </w:r>
      <w:r w:rsidR="00F94E47" w:rsidRPr="00F94E47">
        <w:rPr>
          <w:rFonts w:ascii="Times New Roman" w:hAnsi="Times New Roman" w:cs="Times New Roman"/>
          <w:szCs w:val="24"/>
          <w:vertAlign w:val="superscript"/>
        </w:rPr>
        <w:t>5</w:t>
      </w:r>
      <w:r w:rsidRPr="00E2518D">
        <w:rPr>
          <w:rFonts w:ascii="Times New Roman" w:hAnsi="Times New Roman" w:cs="Times New Roman"/>
        </w:rPr>
        <w:fldChar w:fldCharType="end"/>
      </w:r>
      <w:r w:rsidRPr="00E2518D">
        <w:rPr>
          <w:rFonts w:ascii="Times New Roman" w:hAnsi="Times New Roman" w:cs="Times New Roman"/>
        </w:rPr>
        <w:t xml:space="preserve">. </w:t>
      </w:r>
      <w:r w:rsidRPr="00E2518D">
        <w:rPr>
          <w:rFonts w:ascii="Times New Roman" w:hAnsi="Times New Roman" w:cs="Times New Roman"/>
          <w:sz w:val="16"/>
          <w:szCs w:val="16"/>
        </w:rPr>
        <w:t xml:space="preserve"> </w:t>
      </w:r>
      <w:r w:rsidR="00E93721" w:rsidRPr="00E2518D">
        <w:rPr>
          <w:rFonts w:ascii="Times New Roman" w:hAnsi="Times New Roman" w:cs="Times New Roman"/>
        </w:rPr>
        <w:t>Mathematical m</w:t>
      </w:r>
      <w:r w:rsidR="00FB27DE" w:rsidRPr="00E2518D">
        <w:rPr>
          <w:rFonts w:ascii="Times New Roman" w:hAnsi="Times New Roman" w:cs="Times New Roman"/>
        </w:rPr>
        <w:t>odeling strategies usually use either prior-knowledge approaches (</w:t>
      </w:r>
      <w:r w:rsidR="007A01F1" w:rsidRPr="00E2518D">
        <w:rPr>
          <w:rFonts w:ascii="Times New Roman" w:hAnsi="Times New Roman" w:cs="Times New Roman"/>
        </w:rPr>
        <w:t xml:space="preserve">i.e. </w:t>
      </w:r>
      <w:r w:rsidR="00FB27DE" w:rsidRPr="00E2518D">
        <w:rPr>
          <w:rFonts w:ascii="Times New Roman" w:hAnsi="Times New Roman" w:cs="Times New Roman"/>
        </w:rPr>
        <w:t>bottom-up, mechanistic modeling, human intelligence) or data-driven approach (</w:t>
      </w:r>
      <w:r w:rsidR="007A01F1" w:rsidRPr="00E2518D">
        <w:rPr>
          <w:rFonts w:ascii="Times New Roman" w:hAnsi="Times New Roman" w:cs="Times New Roman"/>
        </w:rPr>
        <w:t xml:space="preserve">i.e. </w:t>
      </w:r>
      <w:r w:rsidR="00FB27DE" w:rsidRPr="00E2518D">
        <w:rPr>
          <w:rFonts w:ascii="Times New Roman" w:hAnsi="Times New Roman" w:cs="Times New Roman"/>
        </w:rPr>
        <w:t>top-down, machine learning, artificial intelligence)</w:t>
      </w:r>
      <w:r w:rsidR="00E93721" w:rsidRPr="00E2518D">
        <w:rPr>
          <w:rFonts w:ascii="Times New Roman" w:hAnsi="Times New Roman" w:cs="Times New Roman"/>
        </w:rPr>
        <w:t xml:space="preserve"> </w:t>
      </w:r>
      <w:r w:rsidR="00E93721" w:rsidRPr="00E2518D">
        <w:rPr>
          <w:rFonts w:ascii="Times New Roman" w:hAnsi="Times New Roman" w:cs="Times New Roman"/>
        </w:rPr>
        <w:fldChar w:fldCharType="begin"/>
      </w:r>
      <w:r w:rsidR="00F94E47">
        <w:rPr>
          <w:rFonts w:ascii="Times New Roman" w:hAnsi="Times New Roman" w:cs="Times New Roman"/>
        </w:rPr>
        <w:instrText xml:space="preserve"> ADDIN ZOTERO_ITEM CSL_CITATION {"citationID":"m9SFokQh","properties":{"formattedCitation":"\\super 6\\nosupersub{}","plainCitation":"6","noteIndex":0},"citationItems":[{"id":1978,"uris":["http://zotero.org/users/1707918/items/LNS6TJBU"],"itemData":{"id":1978,"type":"book","abstract":"The future of cancer research and the development of new therapeutic strategies rely on our ability to convert biological and clinical questions into mathematical models―integrating our knowledge of tumour progression mechanisms with the tsunami of information brought by high-throughput technologies such as microarrays and next-generation sequencing. Offering promising insights on how to defeat cancer, the emerging field of systems biology captures the complexity of biological phenomena using mathematical and computational tools. Novel Approaches to Fighting CancerDrawn from the authors’ decade-long work in the cancer computational systems biology laboratory at Institut Curie (Paris, France), Computational Systems Biology of Cancer explains how to apply computational systems biology approaches to cancer research. The authors provide proven techniques and tools for cancer bioinformatics and systems biology research. Effectively Use Algorithmic Methods and Bioinformatics Tools in Real Biological ApplicationsSuitable for readers in both the computational and life sciences, this self-contained guide assumes very limited background in biology, mathematics, and computer science. It explores how computational systems biology can help fight cancer in three essential aspects:  Categorising tumours Finding new targets Designing improved and tailored therapeutic strategies Each chapter introduces a problem, presents applicable concepts and state-of-the-art methods, describes existing tools, illustrates applications using real cases, lists publically available data and software, and includes references to further reading. Some chapters also contain exercises. Figures from the text and scripts/data for reproducing a breast cancer data analysis are available at www.cancer-systems-biology.net.","edition":"CRC Press","title":"Computational Systems Biology of Cancer","volume":"2013","author":[{"family":"Barillot","given":"Emmanuel"},{"family":"Calzone","given":"Laurence"},{"family":"Hupe","given":"Philippe"},{"family":"Vert","given":"Jean-Philippe"},{"family":"Zinovyev","given":"Andrei"}],"issued":{"date-parts":[["2013"]]}}}],"schema":"https://github.com/citation-style-language/schema/raw/master/csl-citation.json"} </w:instrText>
      </w:r>
      <w:r w:rsidR="00E93721" w:rsidRPr="00E2518D">
        <w:rPr>
          <w:rFonts w:ascii="Times New Roman" w:hAnsi="Times New Roman" w:cs="Times New Roman"/>
        </w:rPr>
        <w:fldChar w:fldCharType="separate"/>
      </w:r>
      <w:r w:rsidR="00F94E47" w:rsidRPr="00F94E47">
        <w:rPr>
          <w:rFonts w:ascii="Times New Roman" w:hAnsi="Times New Roman" w:cs="Times New Roman"/>
          <w:szCs w:val="24"/>
          <w:vertAlign w:val="superscript"/>
        </w:rPr>
        <w:t>6</w:t>
      </w:r>
      <w:r w:rsidR="00E93721" w:rsidRPr="00E2518D">
        <w:rPr>
          <w:rFonts w:ascii="Times New Roman" w:hAnsi="Times New Roman" w:cs="Times New Roman"/>
        </w:rPr>
        <w:fldChar w:fldCharType="end"/>
      </w:r>
      <w:r w:rsidR="00FB27DE" w:rsidRPr="00E2518D">
        <w:rPr>
          <w:rFonts w:ascii="Times New Roman" w:hAnsi="Times New Roman" w:cs="Times New Roman"/>
        </w:rPr>
        <w:t xml:space="preserve">. The main advantage of prior-knowledge approaches is interpretability of the model and for data-driven approaches </w:t>
      </w:r>
      <w:r w:rsidR="000923A8" w:rsidRPr="00E2518D">
        <w:rPr>
          <w:rFonts w:ascii="Times New Roman" w:hAnsi="Times New Roman" w:cs="Times New Roman"/>
        </w:rPr>
        <w:t>is prediction performance</w:t>
      </w:r>
      <w:r w:rsidR="00FB27DE" w:rsidRPr="00E2518D">
        <w:rPr>
          <w:rFonts w:ascii="Times New Roman" w:hAnsi="Times New Roman" w:cs="Times New Roman"/>
        </w:rPr>
        <w:t>. Here we advocate for a mixt approach to improve understanding of cancer behaviors and efficacy to predict the effect of molecular alterations.</w:t>
      </w:r>
    </w:p>
    <w:p w:rsidR="00FB27DE" w:rsidRPr="00E2518D" w:rsidRDefault="00FB27DE" w:rsidP="006B1071">
      <w:pPr>
        <w:jc w:val="both"/>
        <w:rPr>
          <w:rFonts w:ascii="Times New Roman" w:hAnsi="Times New Roman" w:cs="Times New Roman"/>
        </w:rPr>
      </w:pPr>
      <w:r w:rsidRPr="00E2518D">
        <w:rPr>
          <w:rFonts w:ascii="Times New Roman" w:hAnsi="Times New Roman" w:cs="Times New Roman"/>
        </w:rPr>
        <w:t xml:space="preserve">Prior-knowledge modeling usually relies on detailed descriptions of biological systems to build and simulate mechanistic models </w:t>
      </w:r>
      <w:r w:rsidR="007A01F1" w:rsidRPr="00E2518D">
        <w:rPr>
          <w:rFonts w:ascii="Times New Roman" w:hAnsi="Times New Roman" w:cs="Times New Roman"/>
          <w:szCs w:val="20"/>
        </w:rPr>
        <w:fldChar w:fldCharType="begin"/>
      </w:r>
      <w:r w:rsidR="00F94E47">
        <w:rPr>
          <w:rFonts w:ascii="Times New Roman" w:hAnsi="Times New Roman" w:cs="Times New Roman"/>
          <w:szCs w:val="20"/>
        </w:rPr>
        <w:instrText xml:space="preserve"> ADDIN ZOTERO_ITEM CSL_CITATION {"citationID":"mtlGojy3","properties":{"formattedCitation":"\\super 7\\nosupersub{}","plainCitation":"7","noteIndex":0},"citationItems":[{"id":2095,"uris":["http://zotero.org/users/1707918/items/I74GT29W"],"itemData":{"id":2095,"type":"article-journal","abstract":"Mathematical modeling of biological networks is a promising approach to understand the complexity of cancer progression, which can be understood as accumulated abnormalities in the kinetics of cellular biochemistry. Two major modeling formalisms (languages) have been used for this purpose in the last couple of decades: one is based on the application of classical chemical kinetics of reaction networks and the other one is based on discrete kinetics representation (called logical formalism for simplicity here), governed by logical state update rules. In this short review, we remind the reader how these two methodologies complement each other but also present the fast and recent development of semi-quantitative approaches for modeling large biological networks, with a spectrum of complementary ideas each inheriting and combining features of both modeling formalisms. We also notice an increasing influence of the recent success of machine learning and artificial intelligence onto the methodology of mathematical network modeling in cancer research, leading to appearance of a number of pragmatic hybrid approaches. To illustrate the two approaches, logical versus kinetic modeling, we provide an example describing the same biological process with different description granularity in both discrete and continuous formalisms. The model focuses on a central question in cancer biology: understanding the mechanisms of metastasis appearance. We conclude that despite significant progress in development of modeling ideas, predicting response of large biological networks involved in cancer to various perturbations remains a major unsolved challenge in cancer systems biology.","collection-title":"Energy and environmental engineering / Reaction engineering and catalysis","container-title":"Current Opinion in Chemical Engineering","DOI":"10.1016/j.coche.2018.02.005","ISSN":"2211-3398","journalAbbreviation":"Current Opinion in Chemical Engineering","page":"22-31","source":"ScienceDirect","title":"Logical versus kinetic modeling of biological networks: applications in cancer research","title-short":"Logical versus kinetic modeling of biological networks","volume":"21","author":[{"family":"Calzone","given":"Laurence"},{"family":"Barillot","given":"Emmanuel"},{"family":"Zinovyev","given":"Andrei"}],"issued":{"date-parts":[["2018",9,1]]}}}],"schema":"https://github.com/citation-style-language/schema/raw/master/csl-citation.json"} </w:instrText>
      </w:r>
      <w:r w:rsidR="007A01F1" w:rsidRPr="00E2518D">
        <w:rPr>
          <w:rFonts w:ascii="Times New Roman" w:hAnsi="Times New Roman" w:cs="Times New Roman"/>
          <w:szCs w:val="20"/>
        </w:rPr>
        <w:fldChar w:fldCharType="separate"/>
      </w:r>
      <w:r w:rsidR="00F94E47" w:rsidRPr="00F94E47">
        <w:rPr>
          <w:rFonts w:ascii="Times New Roman" w:hAnsi="Times New Roman" w:cs="Times New Roman"/>
          <w:szCs w:val="24"/>
          <w:vertAlign w:val="superscript"/>
        </w:rPr>
        <w:t>7</w:t>
      </w:r>
      <w:r w:rsidR="007A01F1" w:rsidRPr="00E2518D">
        <w:rPr>
          <w:rFonts w:ascii="Times New Roman" w:hAnsi="Times New Roman" w:cs="Times New Roman"/>
          <w:szCs w:val="20"/>
        </w:rPr>
        <w:fldChar w:fldCharType="end"/>
      </w:r>
      <w:r w:rsidRPr="00E2518D">
        <w:rPr>
          <w:rFonts w:ascii="Times New Roman" w:hAnsi="Times New Roman" w:cs="Times New Roman"/>
        </w:rPr>
        <w:t xml:space="preserve">. Hopefully many of the biological mechanisms in human physiology have been described recently </w:t>
      </w:r>
      <w:r w:rsidR="007A01F1" w:rsidRPr="00E2518D">
        <w:rPr>
          <w:rFonts w:ascii="Times New Roman" w:hAnsi="Times New Roman" w:cs="Times New Roman"/>
          <w:szCs w:val="20"/>
        </w:rPr>
        <w:fldChar w:fldCharType="begin"/>
      </w:r>
      <w:r w:rsidR="00F94E47">
        <w:rPr>
          <w:rFonts w:ascii="Times New Roman" w:hAnsi="Times New Roman" w:cs="Times New Roman"/>
          <w:szCs w:val="20"/>
        </w:rPr>
        <w:instrText xml:space="preserve"> ADDIN ZOTERO_ITEM CSL_CITATION {"citationID":"M3WtWVbI","properties":{"formattedCitation":"\\super 8\\nosupersub{}","plainCitation":"8","noteIndex":0},"citationItems":[{"id":2007,"uris":["http://zotero.org/users/1707918/items/2E9255FD"],"itemData":{"id":2007,"type":"article-journal","abstract":"Cancerogenesis is driven by mutations leading to aberrant functioning of a complex network of molecular interactions and simultaneously affecting multiple cellular functions. Therefore, the successful application of bioinformatics and systems biology methods for analysis of high-throughput data in cancer research heavily depends on availability of global and detailed reconstructions of signalling networks amenable for computational analysis. We present here the Atlas of Cancer Signalling Network (ACSN), an interactive and comprehensive map of molecular mechanisms implicated in cancer. The resource includes tools for map navigation, visualization and analysis of molecular data in the context of signalling network maps. Constructing and updating ACSN involves careful manual curation of molecular biology literature and participation of experts in the corresponding fields. The cancer-oriented content of ACSN is completely original and covers major mechanisms involved in cancer progression, including DNA repair, cell survival, apoptosis, cell cycle, EMT and cell motility. Cell signalling mechanisms are depicted in detail, together creating a seamless 'geographic-like' map of molecular interactions frequently deregulated in cancer. The map is browsable using NaviCell web interface using the Google Maps engine and semantic zooming principle. The associated web-blog provides a forum for commenting and curating the ACSN content. ACSN allows uploading heterogeneous omics data from users on top of the maps for visualization and performing functional analyses. We suggest several scenarios for ACSN application in cancer research, particularly for visualizing high-throughput data, starting from small interfering RNA-based screening results or mutation frequencies to innovative ways of exploring transcriptomes and phosphoproteomes. Integration and analysis of these data in the context of ACSN may help interpret their biological significance and formulate mechanistic hypotheses. ACSN may also support patient stratification, prediction of treatment response and resistance to cancer drugs, as well as design of novel treatment strategies.","container-title":"Oncogenesis","DOI":"10.1038/oncsis.2015.19","ISSN":"2157-9024","journalAbbreviation":"Oncogenesis","language":"eng","note":"PMID: 26192618\nPMCID: PMC4521180","page":"e160","source":"PubMed","title":"Atlas of Cancer Signalling Network: a systems biology resource for integrative analysis of cancer data with Google Maps","title-short":"Atlas of Cancer Signalling Network","volume":"4","author":[{"family":"Kuperstein","given":"I."},{"family":"Bonnet","given":"E."},{"family":"Nguyen","given":"H.-A."},{"family":"Cohen","given":"D."},{"family":"Viara","given":"E."},{"family":"Grieco","given":"L."},{"family":"Fourquet","given":"S."},{"family":"Calzone","given":"L."},{"family":"Russo","given":"C."},{"family":"Kondratova","given":"M."},{"family":"Dutreix","given":"M."},{"family":"Barillot","given":"E."},{"family":"Zinovyev","given":"A."}],"issued":{"date-parts":[["2015",7,20]]}}}],"schema":"https://github.com/citation-style-language/schema/raw/master/csl-citation.json"} </w:instrText>
      </w:r>
      <w:r w:rsidR="007A01F1" w:rsidRPr="00E2518D">
        <w:rPr>
          <w:rFonts w:ascii="Times New Roman" w:hAnsi="Times New Roman" w:cs="Times New Roman"/>
          <w:szCs w:val="20"/>
        </w:rPr>
        <w:fldChar w:fldCharType="separate"/>
      </w:r>
      <w:r w:rsidR="00F94E47" w:rsidRPr="00F94E47">
        <w:rPr>
          <w:rFonts w:ascii="Times New Roman" w:hAnsi="Times New Roman" w:cs="Times New Roman"/>
          <w:szCs w:val="24"/>
          <w:vertAlign w:val="superscript"/>
        </w:rPr>
        <w:t>8</w:t>
      </w:r>
      <w:r w:rsidR="007A01F1" w:rsidRPr="00E2518D">
        <w:rPr>
          <w:rFonts w:ascii="Times New Roman" w:hAnsi="Times New Roman" w:cs="Times New Roman"/>
          <w:szCs w:val="20"/>
        </w:rPr>
        <w:fldChar w:fldCharType="end"/>
      </w:r>
      <w:r w:rsidR="007A01F1" w:rsidRPr="00E2518D">
        <w:rPr>
          <w:rFonts w:ascii="Times New Roman" w:hAnsi="Times New Roman" w:cs="Times New Roman"/>
          <w:szCs w:val="20"/>
          <w:lang w:val="fr-FR"/>
        </w:rPr>
        <w:t xml:space="preserve"> </w:t>
      </w:r>
      <w:r w:rsidR="007A01F1" w:rsidRPr="00E2518D">
        <w:rPr>
          <w:rFonts w:ascii="Times New Roman" w:hAnsi="Times New Roman" w:cs="Times New Roman"/>
          <w:szCs w:val="20"/>
        </w:rPr>
        <w:fldChar w:fldCharType="begin"/>
      </w:r>
      <w:r w:rsidR="00F94E47">
        <w:rPr>
          <w:rFonts w:ascii="Times New Roman" w:hAnsi="Times New Roman" w:cs="Times New Roman"/>
          <w:szCs w:val="20"/>
          <w:lang w:val="fr-FR"/>
        </w:rPr>
        <w:instrText xml:space="preserve"> ADDIN ZOTERO_ITEM CSL_CITATION {"citationID":"c7QdaoNg","properties":{"formattedCitation":"\\super 9\\nosupersub{}","plainCitation":"9","noteIndex":0},"citationItems":[{"id":242,"uris":["http://zotero.org/users/1707918/items/VBW4229Q"],"itemData":{"id":242,"type":"article-journal","abstract":"KEGG Atlas is a new graphical interface to the KEGG suite of databases, especially to the systems information in the PATHWAY and BRITE databases. It currently consists of a single global map and an associated viewer for metabolism, covering about 120 KEGG metabolic pathway maps and about 10 BRITE hierarchies. The viewer allows the user to navigate and zoom the global map under the Ajax technology. The mapping of high-throughput experimental data onto the global map is the main use of KEGG Atlas. In the global metabolism map, the node (circle) is a chemical compound and the edge (line) is a set of reactions linked to a set of KEGG Orthology (KO) entries for enzyme genes. Once gene identifiers in different organisms are converted to the K number identifiers in the KO system, corresponding line segments can be highlighted in the global map, allowing the user to view genome sequence data as organism-specific pathways, gene expression data as up- or down-regulated pathways, etc. Once chemical compounds are converted to the C number identifiers in KEGG, metabolomics data can also be displayed in the global map. KEGG Atlas is available at http://www.genome.jp/kegg/atlas/.","container-title":"Nucleic acids research","DOI":"10.1093/nar/gkn282","ISSN":"1362-4962","issue":"Web Server issue","journalAbbreviation":"Nucleic Acids Res.","language":"eng","note":"PMID: 18477636 \nPMCID: PMC2447737","page":"W423-426","source":"NCBI PubMed","title":"KEGG Atlas mapping for global analysis of metabolic pathways","volume":"36","author":[{"family":"Okuda","given":"Shujiro"},{"family":"Yamada","given":"Takuji"},{"family":"Hamajima","given":"Masami"},{"family":"Itoh","given":"Masumi"},{"family":"Katayama","given":"Toshiaki"},{"family":"Bork","given":"Peer"},{"family":"Goto","given":"Susumu"},{"family":"Kanehisa","given":"Minoru"}],"issued":{"date-parts":[["2008",7,1]]}}}],"schema":"https://github.com/citation-style-language/schema/raw/master/csl-citation.json"} </w:instrText>
      </w:r>
      <w:r w:rsidR="007A01F1" w:rsidRPr="00E2518D">
        <w:rPr>
          <w:rFonts w:ascii="Times New Roman" w:hAnsi="Times New Roman" w:cs="Times New Roman"/>
          <w:szCs w:val="20"/>
        </w:rPr>
        <w:fldChar w:fldCharType="separate"/>
      </w:r>
      <w:r w:rsidR="00F94E47" w:rsidRPr="00F94E47">
        <w:rPr>
          <w:rFonts w:ascii="Times New Roman" w:hAnsi="Times New Roman" w:cs="Times New Roman"/>
          <w:szCs w:val="24"/>
          <w:vertAlign w:val="superscript"/>
        </w:rPr>
        <w:t>9</w:t>
      </w:r>
      <w:r w:rsidR="007A01F1" w:rsidRPr="00E2518D">
        <w:rPr>
          <w:rFonts w:ascii="Times New Roman" w:hAnsi="Times New Roman" w:cs="Times New Roman"/>
          <w:szCs w:val="20"/>
        </w:rPr>
        <w:fldChar w:fldCharType="end"/>
      </w:r>
      <w:r w:rsidR="007A01F1" w:rsidRPr="00E2518D">
        <w:rPr>
          <w:rFonts w:ascii="Times New Roman" w:hAnsi="Times New Roman" w:cs="Times New Roman"/>
          <w:szCs w:val="20"/>
          <w:lang w:val="fr-FR"/>
        </w:rPr>
        <w:t xml:space="preserve"> </w:t>
      </w:r>
      <w:r w:rsidR="007A01F1" w:rsidRPr="00E2518D">
        <w:rPr>
          <w:rFonts w:ascii="Times New Roman" w:hAnsi="Times New Roman" w:cs="Times New Roman"/>
          <w:szCs w:val="20"/>
        </w:rPr>
        <w:fldChar w:fldCharType="begin"/>
      </w:r>
      <w:r w:rsidR="00F94E47">
        <w:rPr>
          <w:rFonts w:ascii="Times New Roman" w:hAnsi="Times New Roman" w:cs="Times New Roman"/>
          <w:szCs w:val="20"/>
          <w:lang w:val="fr-FR"/>
        </w:rPr>
        <w:instrText xml:space="preserve"> ADDIN ZOTERO_ITEM CSL_CITATION {"citationID":"NeAWyPOt","properties":{"formattedCitation":"\\super 10\\nosupersub{}","plainCitation":"10","noteIndex":0},"citationItems":[{"id":2006,"uris":["http://zotero.org/users/1707918/items/SVG8TE53"],"itemData":{"id":2006,"type":"article-journal","abstract":"The SIGnaling Network Open Resource 2.0 (SIGNOR 2.0) is a public repository that stores signaling information as binary causal relationships between biological entities. The captured information is represented graphically as a signed directed graph. Each signaling relationship is associated to an effect (up/down-regulation) and to the mechanism (e.g. binding, phosphorylation, transcriptional activation, etc.) causing the up/down-regulation of the target entity. Since its first release, SIGNOR has undergone a significant content increase and the number of annotated causal interactions have almost doubled. SIGNOR 2.0 now stores almost 23 000 manually-annotated causal relationships between proteins and other biologically relevant entities: chemicals, phenotypes, complexes, etc. We describe here significant changes in curation policy and a new confidence score, which is assigned to each interaction. We have also improved the compliance to the FAIR data principles by providing (i) SIGNOR stable identifiers, (ii) programmatic access through REST APIs, (iii) bioschemas and (iv) downloadable data in standard-compliant formats, such as PSI-MI CausalTAB and GMT. The data are freely accessible and downloadable at https://signor.uniroma2.it/.","container-title":"Nucleic Acids Research","DOI":"10.1093/nar/gkz949","ISSN":"1362-4962","journalAbbreviation":"Nucleic Acids Res.","language":"eng","note":"PMID: 31665520","source":"PubMed","title":"SIGNOR 2.0, the SIGnaling Network Open Resource 2.0: 2019 update","title-short":"SIGNOR 2.0, the SIGnaling Network Open Resource 2.0","author":[{"family":"Licata","given":"Luana"},{"family":"Lo Surdo","given":"Prisca"},{"family":"Iannuccelli","given":"Marta"},{"family":"Palma","given":"Alessandro"},{"family":"Micarelli","given":"Elisa"},{"family":"Perfetto","given":"Livia"},{"family":"Peluso","given":"Daniele"},{"family":"Calderone","given":"Alberto"},{"family":"Castagnoli","given":"Luisa"},{"family":"Cesareni","given":"Gianni"}],"issued":{"date-parts":[["2019",10,29]]}}}],"schema":"https://github.com/citation-style-language/schema/raw/master/csl-citation.json"} </w:instrText>
      </w:r>
      <w:r w:rsidR="007A01F1" w:rsidRPr="00E2518D">
        <w:rPr>
          <w:rFonts w:ascii="Times New Roman" w:hAnsi="Times New Roman" w:cs="Times New Roman"/>
          <w:szCs w:val="20"/>
        </w:rPr>
        <w:fldChar w:fldCharType="separate"/>
      </w:r>
      <w:r w:rsidR="00F94E47" w:rsidRPr="00F94E47">
        <w:rPr>
          <w:rFonts w:ascii="Times New Roman" w:hAnsi="Times New Roman" w:cs="Times New Roman"/>
          <w:szCs w:val="24"/>
          <w:vertAlign w:val="superscript"/>
        </w:rPr>
        <w:t>10</w:t>
      </w:r>
      <w:r w:rsidR="007A01F1" w:rsidRPr="00E2518D">
        <w:rPr>
          <w:rFonts w:ascii="Times New Roman" w:hAnsi="Times New Roman" w:cs="Times New Roman"/>
          <w:szCs w:val="20"/>
        </w:rPr>
        <w:fldChar w:fldCharType="end"/>
      </w:r>
      <w:r w:rsidR="007A01F1" w:rsidRPr="00E2518D">
        <w:rPr>
          <w:rFonts w:ascii="Times New Roman" w:hAnsi="Times New Roman" w:cs="Times New Roman"/>
          <w:szCs w:val="20"/>
          <w:lang w:val="fr-FR"/>
        </w:rPr>
        <w:t xml:space="preserve"> </w:t>
      </w:r>
      <w:r w:rsidR="007A01F1" w:rsidRPr="00E2518D">
        <w:rPr>
          <w:rFonts w:ascii="Times New Roman" w:hAnsi="Times New Roman" w:cs="Times New Roman"/>
          <w:szCs w:val="20"/>
        </w:rPr>
        <w:fldChar w:fldCharType="begin"/>
      </w:r>
      <w:r w:rsidR="00F94E47">
        <w:rPr>
          <w:rFonts w:ascii="Times New Roman" w:hAnsi="Times New Roman" w:cs="Times New Roman"/>
          <w:szCs w:val="20"/>
          <w:lang w:val="fr-FR"/>
        </w:rPr>
        <w:instrText xml:space="preserve"> ADDIN ZOTERO_ITEM CSL_CITATION {"citationID":"vFzQQlZE","properties":{"formattedCitation":"\\super 11\\nosupersub{}","plainCitation":"11","noteIndex":0},"citationItems":[{"id":2005,"uris":["http://zotero.org/users/1707918/items/REQTAE4T"],"itemData":{"id":2005,"type":"article-journal","container-title":"Nature Methods","DOI":"10.1038/nmeth.4077","ISSN":"1548-7105","issue":"12","language":"en","license":"2016 Nature Publishing Group, a division of Macmillan Publishers Limited. All Rights Reserved.","page":"966-967","source":"www.nature.com","title":"OmniPath: guidelines and gateway for literature-curated signaling pathway resources","title-short":"OmniPath","volume":"13","author":[{"family":"Türei","given":"Dénes"},{"family":"Korcsmáros","given":"Tamás"},{"family":"Saez-Rodriguez","given":"Julio"}],"issued":{"date-parts":[["2016",12]]}}}],"schema":"https://github.com/citation-style-language/schema/raw/master/csl-citation.json"} </w:instrText>
      </w:r>
      <w:r w:rsidR="007A01F1" w:rsidRPr="00E2518D">
        <w:rPr>
          <w:rFonts w:ascii="Times New Roman" w:hAnsi="Times New Roman" w:cs="Times New Roman"/>
          <w:szCs w:val="20"/>
        </w:rPr>
        <w:fldChar w:fldCharType="separate"/>
      </w:r>
      <w:r w:rsidR="00F94E47" w:rsidRPr="00F94E47">
        <w:rPr>
          <w:rFonts w:ascii="Times New Roman" w:hAnsi="Times New Roman" w:cs="Times New Roman"/>
          <w:szCs w:val="24"/>
          <w:vertAlign w:val="superscript"/>
        </w:rPr>
        <w:t>11</w:t>
      </w:r>
      <w:r w:rsidR="007A01F1" w:rsidRPr="00E2518D">
        <w:rPr>
          <w:rFonts w:ascii="Times New Roman" w:hAnsi="Times New Roman" w:cs="Times New Roman"/>
          <w:szCs w:val="20"/>
        </w:rPr>
        <w:fldChar w:fldCharType="end"/>
      </w:r>
      <w:r w:rsidR="007A01F1" w:rsidRPr="00E2518D">
        <w:rPr>
          <w:rFonts w:ascii="Times New Roman" w:hAnsi="Times New Roman" w:cs="Times New Roman"/>
          <w:szCs w:val="20"/>
          <w:lang w:val="fr-FR"/>
        </w:rPr>
        <w:t xml:space="preserve">. </w:t>
      </w:r>
      <w:r w:rsidRPr="00E2518D">
        <w:rPr>
          <w:rFonts w:ascii="Times New Roman" w:hAnsi="Times New Roman" w:cs="Times New Roman"/>
        </w:rPr>
        <w:t>The limit of such approach is that multicellular organisms rely on large and complex systems. For example, given the 20k human proteins, the whole protein-protein interaction (PPI) network encompasses millions of possibilities. Also some biological knowledge can usually be lacking in parts of big systems. Simulating big mechanistic models can also be computationally challenging. It is even worse when inferring u</w:t>
      </w:r>
      <w:r w:rsidR="000923A8" w:rsidRPr="00E2518D">
        <w:rPr>
          <w:rFonts w:ascii="Times New Roman" w:hAnsi="Times New Roman" w:cs="Times New Roman"/>
        </w:rPr>
        <w:t xml:space="preserve">nknown parameters of the model </w:t>
      </w:r>
      <w:r w:rsidR="000923A8" w:rsidRPr="00E2518D">
        <w:rPr>
          <w:rFonts w:ascii="Times New Roman" w:hAnsi="Times New Roman" w:cs="Times New Roman"/>
        </w:rPr>
        <w:fldChar w:fldCharType="begin"/>
      </w:r>
      <w:r w:rsidR="00F94E47">
        <w:rPr>
          <w:rFonts w:ascii="Times New Roman" w:hAnsi="Times New Roman" w:cs="Times New Roman"/>
        </w:rPr>
        <w:instrText xml:space="preserve"> ADDIN ZOTERO_ITEM CSL_CITATION {"citationID":"0tIvUs83","properties":{"formattedCitation":"\\super 7\\nosupersub{}","plainCitation":"7","noteIndex":0},"citationItems":[{"id":2095,"uris":["http://zotero.org/users/1707918/items/I74GT29W"],"itemData":{"id":2095,"type":"article-journal","abstract":"Mathematical modeling of biological networks is a promising approach to understand the complexity of cancer progression, which can be understood as accumulated abnormalities in the kinetics of cellular biochemistry. Two major modeling formalisms (languages) have been used for this purpose in the last couple of decades: one is based on the application of classical chemical kinetics of reaction networks and the other one is based on discrete kinetics representation (called logical formalism for simplicity here), governed by logical state update rules. In this short review, we remind the reader how these two methodologies complement each other but also present the fast and recent development of semi-quantitative approaches for modeling large biological networks, with a spectrum of complementary ideas each inheriting and combining features of both modeling formalisms. We also notice an increasing influence of the recent success of machine learning and artificial intelligence onto the methodology of mathematical network modeling in cancer research, leading to appearance of a number of pragmatic hybrid approaches. To illustrate the two approaches, logical versus kinetic modeling, we provide an example describing the same biological process with different description granularity in both discrete and continuous formalisms. The model focuses on a central question in cancer biology: understanding the mechanisms of metastasis appearance. We conclude that despite significant progress in development of modeling ideas, predicting response of large biological networks involved in cancer to various perturbations remains a major unsolved challenge in cancer systems biology.","collection-title":"Energy and environmental engineering / Reaction engineering and catalysis","container-title":"Current Opinion in Chemical Engineering","DOI":"10.1016/j.coche.2018.02.005","ISSN":"2211-3398","journalAbbreviation":"Current Opinion in Chemical Engineering","page":"22-31","source":"ScienceDirect","title":"Logical versus kinetic modeling of biological networks: applications in cancer research","title-short":"Logical versus kinetic modeling of biological networks","volume":"21","author":[{"family":"Calzone","given":"Laurence"},{"family":"Barillot","given":"Emmanuel"},{"family":"Zinovyev","given":"Andrei"}],"issued":{"date-parts":[["2018",9,1]]}}}],"schema":"https://github.com/citation-style-language/schema/raw/master/csl-citation.json"} </w:instrText>
      </w:r>
      <w:r w:rsidR="000923A8" w:rsidRPr="00E2518D">
        <w:rPr>
          <w:rFonts w:ascii="Times New Roman" w:hAnsi="Times New Roman" w:cs="Times New Roman"/>
        </w:rPr>
        <w:fldChar w:fldCharType="separate"/>
      </w:r>
      <w:r w:rsidR="00F94E47" w:rsidRPr="00F94E47">
        <w:rPr>
          <w:rFonts w:ascii="Times New Roman" w:hAnsi="Times New Roman" w:cs="Times New Roman"/>
          <w:szCs w:val="24"/>
          <w:vertAlign w:val="superscript"/>
        </w:rPr>
        <w:t>7</w:t>
      </w:r>
      <w:r w:rsidR="000923A8" w:rsidRPr="00E2518D">
        <w:rPr>
          <w:rFonts w:ascii="Times New Roman" w:hAnsi="Times New Roman" w:cs="Times New Roman"/>
        </w:rPr>
        <w:fldChar w:fldCharType="end"/>
      </w:r>
      <w:r w:rsidRPr="00E2518D">
        <w:rPr>
          <w:rFonts w:ascii="Times New Roman" w:hAnsi="Times New Roman" w:cs="Times New Roman"/>
        </w:rPr>
        <w:t>.</w:t>
      </w:r>
    </w:p>
    <w:p w:rsidR="00FB27DE" w:rsidRPr="00E2518D" w:rsidRDefault="00FB27DE" w:rsidP="006B1071">
      <w:pPr>
        <w:jc w:val="both"/>
        <w:rPr>
          <w:rFonts w:ascii="Times New Roman" w:hAnsi="Times New Roman" w:cs="Times New Roman"/>
        </w:rPr>
      </w:pPr>
      <w:r w:rsidRPr="00E2518D">
        <w:rPr>
          <w:rFonts w:ascii="Times New Roman" w:hAnsi="Times New Roman" w:cs="Times New Roman"/>
        </w:rPr>
        <w:t xml:space="preserve">Recent developments of machine learning have focused on training millions of parameters (i.e. deep learning) </w:t>
      </w:r>
      <w:r w:rsidR="002C1E03" w:rsidRPr="00E2518D">
        <w:rPr>
          <w:rFonts w:ascii="Times New Roman" w:hAnsi="Times New Roman" w:cs="Times New Roman"/>
        </w:rPr>
        <w:fldChar w:fldCharType="begin"/>
      </w:r>
      <w:r w:rsidR="00F94E47">
        <w:rPr>
          <w:rFonts w:ascii="Times New Roman" w:hAnsi="Times New Roman" w:cs="Times New Roman"/>
        </w:rPr>
        <w:instrText xml:space="preserve"> ADDIN ZOTERO_ITEM CSL_CITATION {"citationID":"D7W2RUWd","properties":{"formattedCitation":"\\super 12\\nosupersub{}","plainCitation":"12","noteIndex":0},"citationItems":[{"id":2365,"uris":["http://zotero.org/users/1707918/items/E4SB88DJ"],"itemData":{"id":2365,"type":"article-journal","abstract":"Recent work in language modeling demonstrates that training large transformer models advances the state of the art in Natural Language Processing applications. However, very large models can be quite difficult to train due to memory constraints. In this work, we present our techniques for training very large transformer models and implement a simple, efficient intra-layer model parallel approach that enables training transformer models with billions of parameters. Our approach does not require a new compiler or library changes, is orthogonal and complimentary to pipeline model parallelism, and can be fully implemented with the insertion of a few communication operations in native PyTorch. We illustrate this approach by converging transformer based models up to 8.3 billion parameters using 512 GPUs. We sustain 15.1 PetaFLOPs across the entire application with 76% scaling efficiency when compared to a strong single GPU baseline that sustains 39 TeraFLOPs, which is 30% of peak FLOPs. To demonstrate that large language models can further advance the state of the art (SOTA), we train an 8.3 billion parameter transformer language model similar to GPT-2 and a 3.9 billion parameter model similar to BERT. We show that careful attention to the placement of layer normalization in BERT-like models is critical to achieving increased performance as the model size grows. Using the GPT-2 model we achieve SOTA results on the WikiText103 (10.8 compared to SOTA perplexity of 15.8) and LAMBADA (66.5% compared to SOTA accuracy of 63.2%) datasets. Our BERT model achieves SOTA results on the RACE dataset (90.9% compared to SOTA accuracy of 89.4%).","container-title":"arXiv:1909.08053 [cs]","note":"arXiv: 1909.08053","source":"arXiv.org","title":"Megatron-LM: Training Multi-Billion Parameter Language Models Using Model Parallelism","title-short":"Megatron-LM","URL":"http://arxiv.org/abs/1909.08053","author":[{"family":"Shoeybi","given":"Mohammad"},{"family":"Patwary","given":"Mostofa"},{"family":"Puri","given":"Raul"},{"family":"LeGresley","given":"Patrick"},{"family":"Casper","given":"Jared"},{"family":"Catanzaro","given":"Bryan"}],"accessed":{"date-parts":[["2020",9,13]]},"issued":{"date-parts":[["2020",3,13]]}}}],"schema":"https://github.com/citation-style-language/schema/raw/master/csl-citation.json"} </w:instrText>
      </w:r>
      <w:r w:rsidR="002C1E03" w:rsidRPr="00E2518D">
        <w:rPr>
          <w:rFonts w:ascii="Times New Roman" w:hAnsi="Times New Roman" w:cs="Times New Roman"/>
        </w:rPr>
        <w:fldChar w:fldCharType="separate"/>
      </w:r>
      <w:r w:rsidR="00F94E47" w:rsidRPr="00F94E47">
        <w:rPr>
          <w:rFonts w:ascii="Times New Roman" w:hAnsi="Times New Roman" w:cs="Times New Roman"/>
          <w:szCs w:val="24"/>
          <w:vertAlign w:val="superscript"/>
        </w:rPr>
        <w:t>12</w:t>
      </w:r>
      <w:r w:rsidR="002C1E03" w:rsidRPr="00E2518D">
        <w:rPr>
          <w:rFonts w:ascii="Times New Roman" w:hAnsi="Times New Roman" w:cs="Times New Roman"/>
        </w:rPr>
        <w:fldChar w:fldCharType="end"/>
      </w:r>
      <w:r w:rsidRPr="00E2518D">
        <w:rPr>
          <w:rFonts w:ascii="Times New Roman" w:hAnsi="Times New Roman" w:cs="Times New Roman"/>
        </w:rPr>
        <w:t>. Prediction performance of deep learning models usually scales with the number of training data</w:t>
      </w:r>
      <w:r w:rsidR="002C1E03" w:rsidRPr="00E2518D">
        <w:rPr>
          <w:rFonts w:ascii="Times New Roman" w:hAnsi="Times New Roman" w:cs="Times New Roman"/>
        </w:rPr>
        <w:t xml:space="preserve"> </w:t>
      </w:r>
      <w:r w:rsidR="002C1E03" w:rsidRPr="00E2518D">
        <w:rPr>
          <w:rFonts w:ascii="Times New Roman" w:hAnsi="Times New Roman" w:cs="Times New Roman"/>
        </w:rPr>
        <w:fldChar w:fldCharType="begin"/>
      </w:r>
      <w:r w:rsidR="00F94E47">
        <w:rPr>
          <w:rFonts w:ascii="Times New Roman" w:hAnsi="Times New Roman" w:cs="Times New Roman"/>
        </w:rPr>
        <w:instrText xml:space="preserve"> ADDIN ZOTERO_ITEM CSL_CITATION {"citationID":"GUYbfcrD","properties":{"formattedCitation":"\\super 13\\nosupersub{}","plainCitation":"13","noteIndex":0},"citationItems":[{"id":2110,"uris":["http://zotero.org/users/1707918/items/JE4FJ9CV"],"itemData":{"id":2110,"type":"paper-conference","abstract":"The amount of readily available on-line text has reached hundreds of billions of words and continues to grow. Yet for most core natural language tasks, algorithms continue to be optimized, tested and compared after training on corpora consisting of only one million words or less. In this paper, we evaluate the performance of different learning methods on a prototypical natural language disambiguation task, confusion set disambiguation, when trained on orders of magnitude more labeled data than has previously been used. We are fortunate that for this particular application, correctly labeled training data is free. Since this will often not be the case, we examine methods for effectively exploiting very large corpora when labeled data comes at a cost.","collection-title":"ACL '01","container-title":"Proceedings of the 39th Annual Meeting on Association for Computational Linguistics","DOI":"10.3115/1073012.1073017","event-place":"Stroudsburg, PA, USA","page":"26–33","publisher":"Association for Computational Linguistics","publisher-place":"Stroudsburg, PA, USA","source":"ACM Digital Library","title":"Scaling to Very Very Large Corpora for Natural Language Disambiguation","URL":"https://doi.org/10.3115/1073012.1073017","author":[{"family":"Banko","given":"Michele"},{"family":"Brill","given":"Eric"}],"accessed":{"date-parts":[["2018",8,22]]},"issued":{"date-parts":[["2001"]]}}}],"schema":"https://github.com/citation-style-language/schema/raw/master/csl-citation.json"} </w:instrText>
      </w:r>
      <w:r w:rsidR="002C1E03" w:rsidRPr="00E2518D">
        <w:rPr>
          <w:rFonts w:ascii="Times New Roman" w:hAnsi="Times New Roman" w:cs="Times New Roman"/>
        </w:rPr>
        <w:fldChar w:fldCharType="separate"/>
      </w:r>
      <w:r w:rsidR="00F94E47" w:rsidRPr="00F94E47">
        <w:rPr>
          <w:rFonts w:ascii="Times New Roman" w:hAnsi="Times New Roman" w:cs="Times New Roman"/>
          <w:szCs w:val="24"/>
          <w:vertAlign w:val="superscript"/>
        </w:rPr>
        <w:t>13</w:t>
      </w:r>
      <w:r w:rsidR="002C1E03" w:rsidRPr="00E2518D">
        <w:rPr>
          <w:rFonts w:ascii="Times New Roman" w:hAnsi="Times New Roman" w:cs="Times New Roman"/>
        </w:rPr>
        <w:fldChar w:fldCharType="end"/>
      </w:r>
      <w:r w:rsidRPr="00E2518D">
        <w:rPr>
          <w:rFonts w:ascii="Times New Roman" w:hAnsi="Times New Roman" w:cs="Times New Roman"/>
        </w:rPr>
        <w:t>.</w:t>
      </w:r>
      <w:r w:rsidR="009F2F8C" w:rsidRPr="00E2518D">
        <w:rPr>
          <w:rFonts w:ascii="Times New Roman" w:hAnsi="Times New Roman" w:cs="Times New Roman"/>
        </w:rPr>
        <w:t xml:space="preserve"> In the clinic, the number of patients with molecular data in homogeneous cohorts (unique type of cancer and homogeneous follow-up) is usually scarce, which limits the performance of integrative analysis </w:t>
      </w:r>
      <w:r w:rsidR="009F2F8C" w:rsidRPr="00E2518D">
        <w:rPr>
          <w:rFonts w:ascii="Times New Roman" w:hAnsi="Times New Roman" w:cs="Times New Roman"/>
        </w:rPr>
        <w:fldChar w:fldCharType="begin"/>
      </w:r>
      <w:r w:rsidR="00F94E47">
        <w:rPr>
          <w:rFonts w:ascii="Times New Roman" w:hAnsi="Times New Roman" w:cs="Times New Roman"/>
        </w:rPr>
        <w:instrText xml:space="preserve"> ADDIN ZOTERO_ITEM CSL_CITATION {"citationID":"cNt1q9V3","properties":{"formattedCitation":"\\super 14\\nosupersub{}","plainCitation":"14","noteIndex":0},"citationItems":[{"id":1185,"uris":["http://zotero.org/users/1707918/items/6C6RRM2F"],"itemData":{"id":1185,"type":"article-journal","abstract":"Although a few cancer genes are mutated in a high proportion of tumours of a given type (&gt;20%), most are mutated at intermediate frequencies (2-20%). To explore the feasibility of creating a comprehensive catalogue of cancer genes, we analysed somatic point mutations in exome sequences from 4,742 human cancers and their matched normal-tissue samples across 21 cancer types. We found that large-scale genomic analysis can identify nearly all known cancer genes in these tumour types. Our analysis also identified 33 genes that were not previously known to be significantly mutated in cancer, including genes related to proliferation, apoptosis, genome stability, chromatin regulation, immune evasion, RNA processing and protein homeostasis. Down-sampling analysis indicates that larger sample sizes will reveal many more genes mutated at clinically important frequencies. We estimate that near-saturation may be achieved with 600-5,000 samples per tumour type, depending on background mutation frequency. The results may help to guide the next stage of cancer genomics.","container-title":"Nature","DOI":"10.1038/nature12912","ISSN":"1476-4687","issue":"7484","journalAbbreviation":"Nature","language":"eng","note":"PMID: 24390350\nPMCID: PMC4048962","page":"495-501","source":"PubMed","title":"Discovery and saturation analysis of cancer genes across 21 tumour types","volume":"505","author":[{"family":"Lawrence","given":"Michael S."},{"family":"Stojanov","given":"Petar"},{"family":"Mermel","given":"Craig H."},{"family":"Robinson","given":"James T."},{"family":"Garraway","given":"Levi A."},{"family":"Golub","given":"Todd R."},{"family":"Meyerson","given":"Matthew"},{"family":"Gabriel","given":"Stacey B."},{"family":"Lander","given":"Eric S."},{"family":"Getz","given":"Gad"}],"issued":{"date-parts":[["2014",1,23]]}}}],"schema":"https://github.com/citation-style-language/schema/raw/master/csl-citation.json"} </w:instrText>
      </w:r>
      <w:r w:rsidR="009F2F8C" w:rsidRPr="00E2518D">
        <w:rPr>
          <w:rFonts w:ascii="Times New Roman" w:hAnsi="Times New Roman" w:cs="Times New Roman"/>
        </w:rPr>
        <w:fldChar w:fldCharType="separate"/>
      </w:r>
      <w:r w:rsidR="00F94E47" w:rsidRPr="00F94E47">
        <w:rPr>
          <w:rFonts w:ascii="Times New Roman" w:hAnsi="Times New Roman" w:cs="Times New Roman"/>
          <w:szCs w:val="24"/>
          <w:vertAlign w:val="superscript"/>
        </w:rPr>
        <w:t>14</w:t>
      </w:r>
      <w:r w:rsidR="009F2F8C" w:rsidRPr="00E2518D">
        <w:rPr>
          <w:rFonts w:ascii="Times New Roman" w:hAnsi="Times New Roman" w:cs="Times New Roman"/>
        </w:rPr>
        <w:fldChar w:fldCharType="end"/>
      </w:r>
      <w:r w:rsidR="009F2F8C" w:rsidRPr="00E2518D">
        <w:rPr>
          <w:rFonts w:ascii="Times New Roman" w:hAnsi="Times New Roman" w:cs="Times New Roman"/>
        </w:rPr>
        <w:t>.</w:t>
      </w:r>
      <w:r w:rsidRPr="00E2518D">
        <w:rPr>
          <w:rFonts w:ascii="Times New Roman" w:hAnsi="Times New Roman" w:cs="Times New Roman"/>
        </w:rPr>
        <w:t xml:space="preserve"> A solution is to constrain models architectures on prior-knowledge and train it with deep learning methods to learn unknown parameters. This should increase the bias of deep models and thus improve combinatorial generalization</w:t>
      </w:r>
      <w:r w:rsidR="00A56F45" w:rsidRPr="00E2518D">
        <w:rPr>
          <w:rFonts w:ascii="Times New Roman" w:hAnsi="Times New Roman" w:cs="Times New Roman"/>
        </w:rPr>
        <w:t xml:space="preserve"> </w:t>
      </w:r>
      <w:r w:rsidR="00A56F45" w:rsidRPr="00E2518D">
        <w:rPr>
          <w:rFonts w:ascii="Times New Roman" w:hAnsi="Times New Roman" w:cs="Times New Roman"/>
        </w:rPr>
        <w:fldChar w:fldCharType="begin"/>
      </w:r>
      <w:r w:rsidR="00F94E47">
        <w:rPr>
          <w:rFonts w:ascii="Times New Roman" w:hAnsi="Times New Roman" w:cs="Times New Roman"/>
        </w:rPr>
        <w:instrText xml:space="preserve"> ADDIN ZOTERO_ITEM CSL_CITATION {"citationID":"s4YtWXkv","properties":{"formattedCitation":"\\super 15\\nosupersub{}","plainCitation":"15","noteIndex":0},"citationItems":[{"id":2136,"uris":["http://zotero.org/users/1707918/items/42YW7BCG"],"itemData":{"id":2136,"type":"article-journal","abstract":"Artificial intelligence (AI) has undergone a renaissance recently, making major progress in key domains such as vision, language, control, and decision-making. This has been due, in part, to cheap data and cheap compute resources, which have fit the natural strengths of deep learning. However, many defining characteristics of human intelligence, which developed under much different pressures, remain out of reach for current approaches. In particular, generalizing beyond one's experiences--a hallmark of human intelligence from infancy--remains a formidable challenge for modern AI. The following is part position paper, part review, and part unification. We argue that combinatorial generalization must be a top priority for AI to achieve human-like abilities, and that structured representations and computations are key to realizing this objective. Just as biology uses nature and nurture cooperatively, we reject the false choice between \"hand-engineering\" and \"end-to-end\" learning, and instead advocate for an approach which benefits from their complementary strengths. We explore how using relational inductive biases within deep learning architectures can facilitate learning about entities, relations, and rules for composing them. We present a new building block for the AI toolkit with a strong relational inductive bias--the graph network--which generalizes and extends various approaches for neural networks that operate on graphs, and provides a straightforward interface for manipulating structured knowledge and producing structured behaviors. We discuss how graph networks can support relational reasoning and combinatorial generalization, laying the foundation for more sophisticated, interpretable, and flexible patterns of reasoning.","container-title":"arXiv:1806.01261 [cs, stat]","note":"arXiv: 1806.01261","source":"arXiv.org","title":"Relational inductive biases, deep learning, and graph networks","URL":"http://arxiv.org/abs/1806.01261","author":[{"family":"Battaglia","given":"Peter W."},{"family":"Hamrick","given":"Jessica B."},{"family":"Bapst","given":"Victor"},{"family":"Sanchez-Gonzalez","given":"Alvaro"},{"family":"Zambaldi","given":"Vinicius"},{"family":"Malinowski","given":"Mateusz"},{"family":"Tacchetti","given":"Andrea"},{"family":"Raposo","given":"David"},{"family":"Santoro","given":"Adam"},{"family":"Faulkner","given":"Ryan"},{"family":"Gulcehre","given":"Caglar"},{"family":"Song","given":"Francis"},{"family":"Ballard","given":"Andrew"},{"family":"Gilmer","given":"Justin"},{"family":"Dahl","given":"George"},{"family":"Vaswani","given":"Ashish"},{"family":"Allen","given":"Kelsey"},{"family":"Nash","given":"Charles"},{"family":"Langston","given":"Victoria"},{"family":"Dyer","given":"Chris"},{"family":"Heess","given":"Nicolas"},{"family":"Wierstra","given":"Daan"},{"family":"Kohli","given":"Pushmeet"},{"family":"Botvinick","given":"Matt"},{"family":"Vinyals","given":"Oriol"},{"family":"Li","given":"Yujia"},{"family":"Pascanu","given":"Razvan"}],"accessed":{"date-parts":[["2018",7,24]]},"issued":{"date-parts":[["2018",6,4]]}}}],"schema":"https://github.com/citation-style-language/schema/raw/master/csl-citation.json"} </w:instrText>
      </w:r>
      <w:r w:rsidR="00A56F45" w:rsidRPr="00E2518D">
        <w:rPr>
          <w:rFonts w:ascii="Times New Roman" w:hAnsi="Times New Roman" w:cs="Times New Roman"/>
        </w:rPr>
        <w:fldChar w:fldCharType="separate"/>
      </w:r>
      <w:r w:rsidR="00F94E47" w:rsidRPr="00F94E47">
        <w:rPr>
          <w:rFonts w:ascii="Times New Roman" w:hAnsi="Times New Roman" w:cs="Times New Roman"/>
          <w:szCs w:val="24"/>
          <w:vertAlign w:val="superscript"/>
        </w:rPr>
        <w:t>15</w:t>
      </w:r>
      <w:r w:rsidR="00A56F45" w:rsidRPr="00E2518D">
        <w:rPr>
          <w:rFonts w:ascii="Times New Roman" w:hAnsi="Times New Roman" w:cs="Times New Roman"/>
        </w:rPr>
        <w:fldChar w:fldCharType="end"/>
      </w:r>
      <w:r w:rsidRPr="00E2518D">
        <w:rPr>
          <w:rFonts w:ascii="Times New Roman" w:hAnsi="Times New Roman" w:cs="Times New Roman"/>
        </w:rPr>
        <w:t>. Moreover it should improve computational scalability of t</w:t>
      </w:r>
      <w:r w:rsidR="000923A8" w:rsidRPr="00E2518D">
        <w:rPr>
          <w:rFonts w:ascii="Times New Roman" w:hAnsi="Times New Roman" w:cs="Times New Roman"/>
        </w:rPr>
        <w:t>he training and interpretation</w:t>
      </w:r>
      <w:r w:rsidRPr="00E2518D">
        <w:rPr>
          <w:rFonts w:ascii="Times New Roman" w:hAnsi="Times New Roman" w:cs="Times New Roman"/>
        </w:rPr>
        <w:t xml:space="preserve"> of optimized models. </w:t>
      </w:r>
    </w:p>
    <w:p w:rsidR="00FB27DE" w:rsidRPr="00E2518D" w:rsidRDefault="00FB27DE" w:rsidP="006B1071">
      <w:pPr>
        <w:jc w:val="both"/>
        <w:rPr>
          <w:rFonts w:ascii="Times New Roman" w:hAnsi="Times New Roman" w:cs="Times New Roman"/>
          <w:i/>
        </w:rPr>
      </w:pPr>
      <w:r w:rsidRPr="00E2518D">
        <w:rPr>
          <w:rFonts w:ascii="Times New Roman" w:hAnsi="Times New Roman" w:cs="Times New Roman"/>
          <w:i/>
        </w:rPr>
        <w:t xml:space="preserve">Application </w:t>
      </w:r>
      <w:r w:rsidR="000923A8" w:rsidRPr="00E2518D">
        <w:rPr>
          <w:rFonts w:ascii="Times New Roman" w:hAnsi="Times New Roman" w:cs="Times New Roman"/>
          <w:i/>
        </w:rPr>
        <w:t>to cancer molecular alterations</w:t>
      </w:r>
    </w:p>
    <w:p w:rsidR="00EF7DB8" w:rsidRPr="00E2518D" w:rsidRDefault="007778F7" w:rsidP="006B1071">
      <w:pPr>
        <w:jc w:val="both"/>
        <w:rPr>
          <w:rFonts w:ascii="Times New Roman" w:hAnsi="Times New Roman" w:cs="Times New Roman"/>
        </w:rPr>
      </w:pPr>
      <w:r w:rsidRPr="00E2518D">
        <w:rPr>
          <w:rFonts w:ascii="Times New Roman" w:hAnsi="Times New Roman" w:cs="Times New Roman"/>
        </w:rPr>
        <w:t xml:space="preserve">Features that sustain cancer systems are many: risk factors (for e.g. smoking), random mutations </w:t>
      </w:r>
      <w:r w:rsidRPr="00E2518D">
        <w:rPr>
          <w:rFonts w:ascii="Times New Roman" w:hAnsi="Times New Roman" w:cs="Times New Roman"/>
        </w:rPr>
        <w:fldChar w:fldCharType="begin"/>
      </w:r>
      <w:r w:rsidR="00F94E47">
        <w:rPr>
          <w:rFonts w:ascii="Times New Roman" w:hAnsi="Times New Roman" w:cs="Times New Roman"/>
        </w:rPr>
        <w:instrText xml:space="preserve"> ADDIN ZOTERO_ITEM CSL_CITATION {"citationID":"qmrIQEcT","properties":{"formattedCitation":"\\super 16\\nosupersub{}","plainCitation":"16","noteIndex":0},"citationItems":[{"id":1976,"uris":["http://zotero.org/users/1707918/items/AUBRCJRP"],"itemData":{"id":1976,"type":"article-journal","abstract":"Crunching the numbers to explain cancer\nWhy do some tissues give rise to cancer in humans a million times more frequently than others? Tomasetti and Vogelstein conclude that these differences can be explained by the number of stem cell divisions. By plotting the lifetime incidence of various cancers against the estimated number of normal stem cell divisions in the corresponding tissues over a lifetime, they found a strong correlation extending over five orders of magnitude. This suggests that random errors occurring during DNA replication in normal stem cells are a major contributing factor in cancer development. Remarkably, this “bad luck” component explains a far greater number of cancers than do hereditary and environmental factors.\nScience, this issue p. 78\nSome tissue types give rise to human cancers millions of times more often than other tissue types. Although this has been recognized for more than a century, it has never been explained. Here, we show that the lifetime risk of cancers of many different types is strongly correlated (0.81) with the total number of divisions of the normal self-renewing cells maintaining that tissue’s homeostasis. These results suggest that only a third of the variation in cancer risk among tissues is attributable to environmental factors or inherited predispositions. The majority is due to “bad luck,” that is, random mutations arising during DNA replication in normal, noncancerous stem cells. This is important not only for understanding the disease but also for designing strategies to limit the mortality it causes.\nErrors arising by chance during normal stem cell division explain more cancers than do hereditary or environmental factors.\nErrors arising by chance during normal stem cell division explain more cancers than do hereditary or environmental factors.","container-title":"Science","DOI":"10.1126/science.1260825","ISSN":"0036-8075, 1095-9203","issue":"6217","language":"en","license":"Copyright © 2015, American Association for the Advancement of Science","note":"publisher: American Association for the Advancement of Science\nsection: Report\nPMID: 25554788","page":"78-81","source":"science.sciencemag.org","title":"Variation in cancer risk among tissues can be explained by the number of stem cell divisions","volume":"347","author":[{"family":"Tomasetti","given":"Cristian"},{"family":"Vogelstein","given":"Bert"}],"issued":{"date-parts":[["2015",1,2]]}}}],"schema":"https://github.com/citation-style-language/schema/raw/master/csl-citation.json"} </w:instrText>
      </w:r>
      <w:r w:rsidRPr="00E2518D">
        <w:rPr>
          <w:rFonts w:ascii="Times New Roman" w:hAnsi="Times New Roman" w:cs="Times New Roman"/>
        </w:rPr>
        <w:fldChar w:fldCharType="separate"/>
      </w:r>
      <w:r w:rsidR="00F94E47" w:rsidRPr="00F94E47">
        <w:rPr>
          <w:rFonts w:ascii="Times New Roman" w:hAnsi="Times New Roman" w:cs="Times New Roman"/>
          <w:szCs w:val="24"/>
          <w:vertAlign w:val="superscript"/>
        </w:rPr>
        <w:t>16</w:t>
      </w:r>
      <w:r w:rsidRPr="00E2518D">
        <w:rPr>
          <w:rFonts w:ascii="Times New Roman" w:hAnsi="Times New Roman" w:cs="Times New Roman"/>
        </w:rPr>
        <w:fldChar w:fldCharType="end"/>
      </w:r>
      <w:r w:rsidRPr="00E2518D">
        <w:rPr>
          <w:rFonts w:ascii="Times New Roman" w:hAnsi="Times New Roman" w:cs="Times New Roman"/>
        </w:rPr>
        <w:t xml:space="preserve"> and new (non-homeostatic) equilibrium characterized by evolving and complex molecular alterations </w:t>
      </w:r>
      <w:r w:rsidRPr="00E2518D">
        <w:rPr>
          <w:rFonts w:ascii="Times New Roman" w:hAnsi="Times New Roman" w:cs="Times New Roman"/>
        </w:rPr>
        <w:fldChar w:fldCharType="begin"/>
      </w:r>
      <w:r w:rsidR="00F94E47">
        <w:rPr>
          <w:rFonts w:ascii="Times New Roman" w:hAnsi="Times New Roman" w:cs="Times New Roman"/>
        </w:rPr>
        <w:instrText xml:space="preserve"> ADDIN ZOTERO_ITEM CSL_CITATION {"citationID":"9pvyngF3","properties":{"formattedCitation":"\\super 17\\nosupersub{}","plainCitation":"17","noteIndex":0},"citationItems":[{"id":485,"uris":["http://zotero.org/users/1707918/items/PPNUWZN4"],"itemData":{"id":485,"type":"article-journal","abstract":"The hallmarks of cancer comprise six biological capabilities acquired during the multistep development of human tumors. The hallmarks constitute an organizing principle for rationalizing the complexities of neoplastic disease. They include sustaining proliferative signaling, evading growth suppressors, resisting cell death, enabling replicative immortality, inducing angiogenesis, and activating invasion and metastasis. Underlying these hallmarks are genome instability, which generates the genetic diversity that expedites their acquisition, and inflammation, which fosters multiple hallmark functions. Conceptual progress in the last decade has added two emerging hallmarks of potential generality to this list—reprogramming of energy metabolism and evading immune destruction. In addition to cancer cells, tumors exhibit another dimension of complexity: they contain a repertoire of recruited, ostensibly normal cells that contribute to the acquisition of hallmark traits by creating the “tumor microenvironment.” Recognition of the widespread applicability of these concepts will increasingly affect the development of new means to treat human cancer.","container-title":"Cell","DOI":"10.1016/j.cell.2011.02.013","ISSN":"0092-8674","issue":"5","page":"646-674","source":"www.cell.com","title":"Hallmarks of Cancer: The Next Generation","title-short":"Hallmarks of Cancer","volume":"144","author":[{"family":"Hanahan","given":"Douglas"},{"family":"Weinberg","given":"Robert A."}],"issued":{"date-parts":[["2011",3,4]]}}}],"schema":"https://github.com/citation-style-language/schema/raw/master/csl-citation.json"} </w:instrText>
      </w:r>
      <w:r w:rsidRPr="00E2518D">
        <w:rPr>
          <w:rFonts w:ascii="Times New Roman" w:hAnsi="Times New Roman" w:cs="Times New Roman"/>
        </w:rPr>
        <w:fldChar w:fldCharType="separate"/>
      </w:r>
      <w:r w:rsidR="00F94E47" w:rsidRPr="00F94E47">
        <w:rPr>
          <w:rFonts w:ascii="Times New Roman" w:hAnsi="Times New Roman" w:cs="Times New Roman"/>
          <w:szCs w:val="24"/>
          <w:vertAlign w:val="superscript"/>
        </w:rPr>
        <w:t>17</w:t>
      </w:r>
      <w:r w:rsidRPr="00E2518D">
        <w:rPr>
          <w:rFonts w:ascii="Times New Roman" w:hAnsi="Times New Roman" w:cs="Times New Roman"/>
        </w:rPr>
        <w:fldChar w:fldCharType="end"/>
      </w:r>
      <w:r w:rsidR="00EF7DB8" w:rsidRPr="00E2518D">
        <w:rPr>
          <w:rFonts w:ascii="Times New Roman" w:hAnsi="Times New Roman" w:cs="Times New Roman"/>
        </w:rPr>
        <w:t xml:space="preserve"> </w:t>
      </w:r>
      <w:r w:rsidR="00EF7DB8" w:rsidRPr="00E2518D">
        <w:rPr>
          <w:rFonts w:ascii="Times New Roman" w:hAnsi="Times New Roman" w:cs="Times New Roman"/>
        </w:rPr>
        <w:fldChar w:fldCharType="begin"/>
      </w:r>
      <w:r w:rsidR="00F94E47">
        <w:rPr>
          <w:rFonts w:ascii="Times New Roman" w:hAnsi="Times New Roman" w:cs="Times New Roman"/>
        </w:rPr>
        <w:instrText xml:space="preserve"> ADDIN ZOTERO_ITEM CSL_CITATION {"citationID":"lgJ65vAq","properties":{"formattedCitation":"\\super 3\\nosupersub{}","plainCitation":"3","noteIndex":0},"citationItems":[{"id":1213,"uris":["http://zotero.org/users/1707918/items/JQU8CAT6"],"itemData":{"id":1213,"type":"article-journal","abstract":"Cell lineage commitment and differentiation are governed by a complex gene regulatory network. Disruption of these processes by inappropriate regulatory signals and by mutational rewiring of the network can lead to tumorigenesis. Cancer cells often exhibit immature or embryonic traits and dysregulated developmental genes can act as oncogenes. However, the prevailing paradigm of somatic evolution and multi-step tumorigenesis, while useful in many instances, offers no logically coherent reason for why oncogenesis recapitulates ontogenesis. The formal concept of “cancer attractors”, derived from an integrative, complex systems approach to gene regulatory network may provide a natural explanation. Here we present the theory of attractors in gene network dynamics and review the concept of cell types as attractors. We argue that cancer cells are trapped in abnormal attractors and discuss this concept in the light of recent ideas in cancer biology, including cancer genomics and cancer stem cells, as well as the implications for differentiation therapy.","container-title":"Seminars in cell &amp; developmental biology","DOI":"10.1016/j.semcdb.2009.07.003","ISSN":"1084-9521","issue":"7","journalAbbreviation":"Semin Cell Dev Biol","note":"PMID: 19595782\nPMCID: PMC2754594","page":"869-876","source":"PubMed Central","title":"Cancer attractors: A systems view of tumors from a gene network dynamics and developmental perspective","title-short":"Cancer attractors","volume":"20","author":[{"family":"Huang","given":"Sui"},{"family":"Ernberg","given":"Ingemar"},{"family":"Kauffman","given":"Stuart"}],"issued":{"date-parts":[["2009",9]]}}}],"schema":"https://github.com/citation-style-language/schema/raw/master/csl-citation.json"} </w:instrText>
      </w:r>
      <w:r w:rsidR="00EF7DB8" w:rsidRPr="00E2518D">
        <w:rPr>
          <w:rFonts w:ascii="Times New Roman" w:hAnsi="Times New Roman" w:cs="Times New Roman"/>
        </w:rPr>
        <w:fldChar w:fldCharType="separate"/>
      </w:r>
      <w:r w:rsidR="00F94E47" w:rsidRPr="00F94E47">
        <w:rPr>
          <w:rFonts w:ascii="Times New Roman" w:hAnsi="Times New Roman" w:cs="Times New Roman"/>
          <w:szCs w:val="24"/>
          <w:vertAlign w:val="superscript"/>
        </w:rPr>
        <w:t>3</w:t>
      </w:r>
      <w:r w:rsidR="00EF7DB8" w:rsidRPr="00E2518D">
        <w:rPr>
          <w:rFonts w:ascii="Times New Roman" w:hAnsi="Times New Roman" w:cs="Times New Roman"/>
        </w:rPr>
        <w:fldChar w:fldCharType="end"/>
      </w:r>
      <w:r w:rsidR="00EF7DB8" w:rsidRPr="00E2518D">
        <w:rPr>
          <w:rFonts w:ascii="Times New Roman" w:hAnsi="Times New Roman" w:cs="Times New Roman"/>
          <w:lang w:val="fr-FR"/>
        </w:rPr>
        <w:t xml:space="preserve"> </w:t>
      </w:r>
      <w:r w:rsidR="00EF7DB8" w:rsidRPr="00E2518D">
        <w:rPr>
          <w:rFonts w:ascii="Times New Roman" w:hAnsi="Times New Roman" w:cs="Times New Roman"/>
          <w:lang w:val="fr-FR"/>
        </w:rPr>
        <w:fldChar w:fldCharType="begin"/>
      </w:r>
      <w:r w:rsidR="00F94E47">
        <w:rPr>
          <w:rFonts w:ascii="Times New Roman" w:hAnsi="Times New Roman" w:cs="Times New Roman"/>
          <w:lang w:val="fr-FR"/>
        </w:rPr>
        <w:instrText xml:space="preserve"> ADDIN ZOTERO_ITEM CSL_CITATION {"citationID":"aP7yBhxL","properties":{"formattedCitation":"\\super 18\\nosupersub{}","plainCitation":"18","noteIndex":0},"citationItems":[{"id":1975,"uris":["http://zotero.org/users/1707918/items/8IXU8CZ8"],"itemData":{"id":1975,"type":"article-journal","abstract":"BACKGROUND: Among patients with non-small-cell lung cancer (NSCLC), data on intratumor heterogeneity and cancer genome evolution have been limited to small retrospective cohorts. We wanted to prospectively investigate intratumor heterogeneity in relation to clinical outcome and to determine the clonal nature of driver events and evolutionary processes in early-stage NSCLC.\nMETHODS: In this prospective cohort study, we performed multiregion whole-exome sequencing on 100 early-stage NSCLC tumors that had been resected before systemic therapy. We sequenced and analyzed 327 tumor regions to define evolutionary histories, obtain a census of clonal and subclonal events, and assess the relationship between intratumor heterogeneity and recurrence-free survival.\nRESULTS: We observed widespread intratumor heterogeneity for both somatic copy-number alterations and mutations. Driver mutations in EGFR, MET, BRAF, and TP53 were almost always clonal. However, heterogeneous driver alterations that occurred later in evolution were found in more than 75% of the tumors and were common in PIK3CA and NF1 and in genes that are involved in chromatin modification and DNA damage response and repair. Genome doubling and ongoing dynamic chromosomal instability were associated with intratumor heterogeneity and resulted in parallel evolution of driver somatic copy-number alterations, including amplifications in CDK4, FOXA1, and BCL11A. Elevated copy-number heterogeneity was associated with an increased risk of recurrence or death (hazard ratio, 4.9; P=4.4×10-4), which remained significant in multivariate analysis.\nCONCLUSIONS: Intratumor heterogeneity mediated through chromosome instability was associated with an increased risk of recurrence or death, a finding that supports the potential value of chromosome instability as a prognostic predictor. (Funded by Cancer Research UK and others; TRACERx ClinicalTrials.gov number, NCT01888601 .).","container-title":"The New England Journal of Medicine","DOI":"10.1056/NEJMoa1616288","ISSN":"1533-4406","issue":"22","journalAbbreviation":"N. Engl. J. Med.","language":"eng","note":"PMID: 28445112","page":"2109-2121","source":"PubMed","title":"Tracking the Evolution of Non-Small-Cell Lung Cancer","volume":"376","author":[{"family":"Jamal-Hanjani","given":"Mariam"},{"family":"Wilson","given":"Gareth A."},{"family":"McGranahan","given":"Nicholas"},{"family":"Birkbak","given":"Nicolai J."},{"family":"Watkins","given":"Thomas B. K."},{"family":"Veeriah","given":"Selvaraju"},{"family":"Shafi","given":"Seema"},{"family":"Johnson","given":"Diana H."},{"family":"Mitter","given":"Richard"},{"family":"Rosenthal","given":"Rachel"},{"family":"Salm","given":"Max"},{"family":"Horswell","given":"Stuart"},{"family":"Escudero","given":"Mickael"},{"family":"Matthews","given":"Nik"},{"family":"Rowan","given":"Andrew"},{"family":"Chambers","given":"Tim"},{"family":"Moore","given":"David A."},{"family":"Turajlic","given":"Samra"},{"family":"Xu","given":"Hang"},{"family":"Lee","given":"Siow-Ming"},{"family":"Forster","given":"Martin D."},{"family":"Ahmad","given":"Tanya"},{"family":"Hiley","given":"Crispin T."},{"family":"Abbosh","given":"Christopher"},{"family":"Falzon","given":"Mary"},{"family":"Borg","given":"Elaine"},{"family":"Marafioti","given":"Teresa"},{"family":"Lawrence","given":"David"},{"family":"Hayward","given":"Martin"},{"family":"Kolvekar","given":"Shyam"},{"family":"Panagiotopoulos","given":"Nikolaos"},{"family":"Janes","given":"Sam M."},{"family":"Thakrar","given":"Ricky"},{"family":"Ahmed","given":"Asia"},{"family":"Blackhall","given":"Fiona"},{"family":"Summers","given":"Yvonne"},{"family":"Shah","given":"Rajesh"},{"family":"Joseph","given":"Leena"},{"family":"Quinn","given":"Anne M."},{"family":"Crosbie","given":"Phil A."},{"family":"Naidu","given":"Babu"},{"family":"Middleton","given":"Gary"},{"family":"Langman","given":"Gerald"},{"family":"Trotter","given":"Simon"},{"family":"Nicolson","given":"Marianne"},{"family":"Remmen","given":"Hardy"},{"family":"Kerr","given":"Keith"},{"family":"Chetty","given":"Mahendran"},{"family":"Gomersall","given":"Lesley"},{"family":"Fennell","given":"Dean A."},{"family":"Nakas","given":"Apostolos"},{"family":"Rathinam","given":"Sridhar"},{"family":"Anand","given":"Girija"},{"family":"Khan","given":"Sajid"},{"family":"Russell","given":"Peter"},{"family":"Ezhil","given":"Veni"},{"family":"Ismail","given":"Babikir"},{"family":"Irvin-Sellers","given":"Melanie"},{"family":"Prakash","given":"Vineet"},{"family":"Lester","given":"Jason F."},{"family":"Kornaszewska","given":"Malgorzata"},{"family":"Attanoos","given":"Richard"},{"family":"Adams","given":"Haydn"},{"family":"Davies","given":"Helen"},{"family":"Dentro","given":"Stefan"},{"family":"Taniere","given":"Philippe"},{"family":"O'Sullivan","given":"Brendan"},{"family":"Lowe","given":"Helen L."},{"family":"Hartley","given":"John A."},{"family":"Iles","given":"Natasha"},{"family":"Bell","given":"Harriet"},{"family":"Ngai","given":"Yenting"},{"family":"Shaw","given":"Jacqui A."},{"family":"Herrero","given":"Javier"},{"family":"Szallasi","given":"Zoltan"},{"family":"Schwarz","given":"Roland F."},{"family":"Stewart","given":"Aengus"},{"family":"Quezada","given":"Sergio A."},{"family":"Le Quesne","given":"John"},{"family":"Van Loo","given":"Peter"},{"family":"Dive","given":"Caroline"},{"family":"Hackshaw","given":"Allan"},{"family":"Swanton","given":"Charles"},{"literal":"TRACERx Consortium"}],"issued":{"date-parts":[["2017"]],"season":"01"}}}],"schema":"https://github.com/citation-style-language/schema/raw/master/csl-citation.json"} </w:instrText>
      </w:r>
      <w:r w:rsidR="00EF7DB8" w:rsidRPr="00E2518D">
        <w:rPr>
          <w:rFonts w:ascii="Times New Roman" w:hAnsi="Times New Roman" w:cs="Times New Roman"/>
          <w:lang w:val="fr-FR"/>
        </w:rPr>
        <w:fldChar w:fldCharType="separate"/>
      </w:r>
      <w:r w:rsidR="00F94E47" w:rsidRPr="00F94E47">
        <w:rPr>
          <w:rFonts w:ascii="Times New Roman" w:hAnsi="Times New Roman" w:cs="Times New Roman"/>
          <w:szCs w:val="24"/>
          <w:vertAlign w:val="superscript"/>
        </w:rPr>
        <w:t>18</w:t>
      </w:r>
      <w:r w:rsidR="00EF7DB8" w:rsidRPr="00E2518D">
        <w:rPr>
          <w:rFonts w:ascii="Times New Roman" w:hAnsi="Times New Roman" w:cs="Times New Roman"/>
          <w:lang w:val="fr-FR"/>
        </w:rPr>
        <w:fldChar w:fldCharType="end"/>
      </w:r>
      <w:r w:rsidRPr="00E2518D">
        <w:rPr>
          <w:rFonts w:ascii="Times New Roman" w:hAnsi="Times New Roman" w:cs="Times New Roman"/>
        </w:rPr>
        <w:t>. These genomic alterations modify the stability of the system and can lead to very heterogeneous and non-linear phenotypes.</w:t>
      </w:r>
      <w:r w:rsidR="00EF7DB8" w:rsidRPr="00E2518D">
        <w:rPr>
          <w:rFonts w:ascii="Times New Roman" w:hAnsi="Times New Roman" w:cs="Times New Roman"/>
        </w:rPr>
        <w:t xml:space="preserve"> </w:t>
      </w:r>
    </w:p>
    <w:p w:rsidR="00435D46" w:rsidRPr="00E2518D" w:rsidRDefault="00EF7DB8" w:rsidP="006B1071">
      <w:pPr>
        <w:jc w:val="both"/>
        <w:rPr>
          <w:rFonts w:ascii="Times New Roman" w:hAnsi="Times New Roman" w:cs="Times New Roman"/>
        </w:rPr>
      </w:pPr>
      <w:r w:rsidRPr="00E2518D">
        <w:rPr>
          <w:rFonts w:ascii="Times New Roman" w:hAnsi="Times New Roman" w:cs="Times New Roman"/>
        </w:rPr>
        <w:t xml:space="preserve">Nevertheless, important cancer driver genes can, alone, influence spontaneous outcome and lead to efficient targeted treatment effect </w:t>
      </w:r>
      <w:r w:rsidRPr="00E2518D">
        <w:rPr>
          <w:rFonts w:ascii="Times New Roman" w:hAnsi="Times New Roman" w:cs="Times New Roman"/>
        </w:rPr>
        <w:fldChar w:fldCharType="begin"/>
      </w:r>
      <w:r w:rsidR="00F94E47">
        <w:rPr>
          <w:rFonts w:ascii="Times New Roman" w:hAnsi="Times New Roman" w:cs="Times New Roman"/>
        </w:rPr>
        <w:instrText xml:space="preserve"> ADDIN ZOTERO_ITEM CSL_CITATION {"citationID":"n1i0XJuT","properties":{"formattedCitation":"\\super 19\\nosupersub{}","plainCitation":"19","noteIndex":0},"citationItems":[{"id":1974,"uris":["http://zotero.org/users/1707918/items/GX8LZRID"],"itemData":{"id":1974,"type":"article-journal","abstract":"BACKGROUND: We present the combined results of two trials that compared adjuvant chemotherapy with or without concurrent trastuzumab in women with surgically removed HER2-positive breast cancer.\nMETHODS: The National Surgical Adjuvant Breast and Bowel Project trial B-31 compared doxorubicin and cyclophosphamide followed by paclitaxel every 3 weeks (group 1) with the same regimen plus 52 weeks of trastuzumab beginning with the first dose of paclitaxel (group 2). The North Central Cancer Treatment Group trial N9831 compared three regimens: doxorubicin and cyclophosphamide followed by weekly paclitaxel (group A), the same regimen followed by 52 weeks of trastuzumab after paclitaxel (group B), and the same regimen plus 52 weeks of trastuzumab initiated concomitantly with paclitaxel (group C). The studies were amended to include a joint analysis comparing groups 1 and A (the control group) with groups 2 and C (the trastuzumab group). Group B was excluded because trastuzumab was not given concurrently with paclitaxel.\nRESULTS: By March 15, 2005, 394 events (recurrent, second primary cancer, or death before recurrence) had been reported, triggering the first scheduled interim analysis. Of these, 133 were in the trastuzumab group and 261 in the control group (hazard ratio, 0.48; P&lt;0.0001). This result crossed the early stopping boundary. The absolute difference in disease-free survival between the trastuzumab group and the control group was 12 percent at three years. Trastuzumab therapy was associated with a 33 percent reduction in the risk of death (P=0.015). The three-year cumulative incidence of class III or IV congestive heart failure or death from cardiac causes in the trastuzumab group was 4.1 percent in trial B-31 and 2.9 percent in trial N9831.\nCONCLUSIONS: Trastuzumab combined with paclitaxel after doxorubicin and cyclophosphamide improves outcomes among women with surgically removed HER2-positive breast cancer. (ClinicalTrials.gov numbers, NCT00004067 and NCT00005970.)","container-title":"The New England Journal of Medicine","DOI":"10.1056/NEJMoa052122","ISSN":"1533-4406","issue":"16","journalAbbreviation":"N. Engl. J. Med.","language":"eng","note":"PMID: 16236738","page":"1673-1684","source":"PubMed","title":"Trastuzumab plus adjuvant chemotherapy for operable HER2-positive breast cancer","volume":"353","author":[{"family":"Romond","given":"Edward H."},{"family":"Perez","given":"Edith A."},{"family":"Bryant","given":"John"},{"family":"Suman","given":"Vera J."},{"family":"Geyer","given":"Charles E."},{"family":"Davidson","given":"Nancy E."},{"family":"Tan-Chiu","given":"Elizabeth"},{"family":"Martino","given":"Silvana"},{"family":"Paik","given":"Soonmyung"},{"family":"Kaufman","given":"Peter A."},{"family":"Swain","given":"Sandra M."},{"family":"Pisansky","given":"Thomas M."},{"family":"Fehrenbacher","given":"Louis"},{"family":"Kutteh","given":"Leila A."},{"family":"Vogel","given":"Victor G."},{"family":"Visscher","given":"Daniel W."},{"family":"Yothers","given":"Greg"},{"family":"Jenkins","given":"Robert B."},{"family":"Brown","given":"Ann M."},{"family":"Dakhil","given":"Shaker R."},{"family":"Mamounas","given":"Eleftherios P."},{"family":"Lingle","given":"Wilma L."},{"family":"Klein","given":"Pamela M."},{"family":"Ingle","given":"James N."},{"family":"Wolmark","given":"Norman"}],"issued":{"date-parts":[["2005",10,20]]}}}],"schema":"https://github.com/citation-style-language/schema/raw/master/csl-citation.json"} </w:instrText>
      </w:r>
      <w:r w:rsidRPr="00E2518D">
        <w:rPr>
          <w:rFonts w:ascii="Times New Roman" w:hAnsi="Times New Roman" w:cs="Times New Roman"/>
        </w:rPr>
        <w:fldChar w:fldCharType="separate"/>
      </w:r>
      <w:r w:rsidR="00F94E47" w:rsidRPr="00F94E47">
        <w:rPr>
          <w:rFonts w:ascii="Times New Roman" w:hAnsi="Times New Roman" w:cs="Times New Roman"/>
          <w:szCs w:val="24"/>
          <w:vertAlign w:val="superscript"/>
        </w:rPr>
        <w:t>19</w:t>
      </w:r>
      <w:r w:rsidRPr="00E2518D">
        <w:rPr>
          <w:rFonts w:ascii="Times New Roman" w:hAnsi="Times New Roman" w:cs="Times New Roman"/>
        </w:rPr>
        <w:fldChar w:fldCharType="end"/>
      </w:r>
      <w:r w:rsidRPr="00E2518D">
        <w:rPr>
          <w:rFonts w:ascii="Times New Roman" w:hAnsi="Times New Roman" w:cs="Times New Roman"/>
        </w:rPr>
        <w:t xml:space="preserve">. </w:t>
      </w:r>
      <w:r w:rsidR="00435D46" w:rsidRPr="00E2518D">
        <w:rPr>
          <w:rFonts w:ascii="Times New Roman" w:hAnsi="Times New Roman" w:cs="Times New Roman"/>
        </w:rPr>
        <w:t xml:space="preserve">The biggest success stories of personalized cancer medicine rely, to date, on direct inhibition of </w:t>
      </w:r>
      <w:r w:rsidRPr="00E2518D">
        <w:rPr>
          <w:rFonts w:ascii="Times New Roman" w:hAnsi="Times New Roman" w:cs="Times New Roman"/>
        </w:rPr>
        <w:t xml:space="preserve">single </w:t>
      </w:r>
      <w:r w:rsidR="00435D46" w:rsidRPr="00E2518D">
        <w:rPr>
          <w:rFonts w:ascii="Times New Roman" w:hAnsi="Times New Roman" w:cs="Times New Roman"/>
        </w:rPr>
        <w:t xml:space="preserve">mutations with strong </w:t>
      </w:r>
      <w:r w:rsidRPr="00E2518D">
        <w:rPr>
          <w:rFonts w:ascii="Times New Roman" w:hAnsi="Times New Roman" w:cs="Times New Roman"/>
        </w:rPr>
        <w:t xml:space="preserve">driver </w:t>
      </w:r>
      <w:r w:rsidR="00435D46" w:rsidRPr="00E2518D">
        <w:rPr>
          <w:rFonts w:ascii="Times New Roman" w:hAnsi="Times New Roman" w:cs="Times New Roman"/>
        </w:rPr>
        <w:t>effects (</w:t>
      </w:r>
      <w:r w:rsidR="00435D46" w:rsidRPr="00E2518D">
        <w:rPr>
          <w:rFonts w:ascii="Times New Roman" w:hAnsi="Times New Roman" w:cs="Times New Roman"/>
          <w:i/>
        </w:rPr>
        <w:t>ERBB2</w:t>
      </w:r>
      <w:r w:rsidR="00435D46" w:rsidRPr="00E2518D">
        <w:rPr>
          <w:rFonts w:ascii="Times New Roman" w:hAnsi="Times New Roman" w:cs="Times New Roman"/>
        </w:rPr>
        <w:t xml:space="preserve">, </w:t>
      </w:r>
      <w:r w:rsidR="00435D46" w:rsidRPr="00E2518D">
        <w:rPr>
          <w:rFonts w:ascii="Times New Roman" w:hAnsi="Times New Roman" w:cs="Times New Roman"/>
          <w:i/>
        </w:rPr>
        <w:t>EGFR</w:t>
      </w:r>
      <w:r w:rsidR="00435D46" w:rsidRPr="00E2518D">
        <w:rPr>
          <w:rFonts w:ascii="Times New Roman" w:hAnsi="Times New Roman" w:cs="Times New Roman"/>
        </w:rPr>
        <w:t xml:space="preserve">, and </w:t>
      </w:r>
      <w:r w:rsidR="00435D46" w:rsidRPr="00E2518D">
        <w:rPr>
          <w:rFonts w:ascii="Times New Roman" w:hAnsi="Times New Roman" w:cs="Times New Roman"/>
          <w:i/>
        </w:rPr>
        <w:t>BRAF</w:t>
      </w:r>
      <w:r w:rsidR="00435D46" w:rsidRPr="00E2518D">
        <w:rPr>
          <w:rFonts w:ascii="Times New Roman" w:hAnsi="Times New Roman" w:cs="Times New Roman"/>
        </w:rPr>
        <w:t xml:space="preserve"> among others). A limit is that most of oncogenes-targeted therapies result in secondary resistance mechanisms</w:t>
      </w:r>
      <w:r w:rsidRPr="00E2518D">
        <w:rPr>
          <w:rFonts w:ascii="Times New Roman" w:hAnsi="Times New Roman" w:cs="Times New Roman"/>
        </w:rPr>
        <w:t xml:space="preserve"> </w:t>
      </w:r>
      <w:r w:rsidRPr="00E2518D">
        <w:rPr>
          <w:rFonts w:ascii="Times New Roman" w:hAnsi="Times New Roman" w:cs="Times New Roman"/>
        </w:rPr>
        <w:fldChar w:fldCharType="begin"/>
      </w:r>
      <w:r w:rsidR="00F94E47">
        <w:rPr>
          <w:rFonts w:ascii="Times New Roman" w:hAnsi="Times New Roman" w:cs="Times New Roman"/>
        </w:rPr>
        <w:instrText xml:space="preserve"> ADDIN ZOTERO_ITEM CSL_CITATION {"citationID":"NMKBYWCG","properties":{"formattedCitation":"\\super 20\\nosupersub{}","plainCitation":"20","noteIndex":0},"citationItems":[{"id":1396,"uris":["http://zotero.org/users/1707918/items/7IBXFU8T"],"itemData":{"id":1396,"type":"article-journal","abstract":"The expanding spectrum of both established and candidate oncogenic driver mutations identified in non-small-cell lung cancer (NSCLC), coupled with the increasing number of clinically available signal transduction pathway inhibitors targeting these driver mutations, offers a tremendous opportunity to enhance patient outcomes. Despite these molecular advances, advanced-stage NSCLC remains largely incurable due to therapeutic resistance. In this Review, we discuss alterations in the targeted oncogene ('on-target' resistance) and in other downstream and parallel pathways ('off-target' resistance) leading to resistance to targeted therapies in NSCLC, and we provide an overview of the current understanding of the bidirectional interactions with the tumour microenvironment that promote therapeutic resistance. We highlight common mechanistic themes underpinning resistance to targeted therapies that are shared by NSCLC subtypes, including those with oncogenic alterations in epidermal growth factor receptor (EGFR), anaplastic lymphoma kinase (ALK), ROS1 proto-oncogene receptor tyrosine kinase (ROS1), serine/threonine-protein kinase b-raf (BRAF) and other less established oncoproteins. Finally, we discuss how understanding these themes can inform therapeutic strategies, including combination therapy approaches, and overcome the challenge of tumour heterogeneity.","container-title":"Nature Reviews. Cancer","DOI":"10.1038/nrc.2017.84","ISSN":"1474-1768","issue":"11","journalAbbreviation":"Nat. Rev. Cancer","language":"eng","note":"PMID: 29068003","page":"637-658","source":"PubMed","title":"Understanding and targeting resistance mechanisms in NSCLC","volume":"17","author":[{"family":"Rotow","given":"Julia"},{"family":"Bivona","given":"Trever G."}],"issued":{"date-parts":[["2017",10,25]]}}}],"schema":"https://github.com/citation-style-language/schema/raw/master/csl-citation.json"} </w:instrText>
      </w:r>
      <w:r w:rsidRPr="00E2518D">
        <w:rPr>
          <w:rFonts w:ascii="Times New Roman" w:hAnsi="Times New Roman" w:cs="Times New Roman"/>
        </w:rPr>
        <w:fldChar w:fldCharType="separate"/>
      </w:r>
      <w:r w:rsidR="00F94E47" w:rsidRPr="00F94E47">
        <w:rPr>
          <w:rFonts w:ascii="Times New Roman" w:hAnsi="Times New Roman" w:cs="Times New Roman"/>
          <w:szCs w:val="24"/>
          <w:vertAlign w:val="superscript"/>
        </w:rPr>
        <w:t>20</w:t>
      </w:r>
      <w:r w:rsidRPr="00E2518D">
        <w:rPr>
          <w:rFonts w:ascii="Times New Roman" w:hAnsi="Times New Roman" w:cs="Times New Roman"/>
        </w:rPr>
        <w:fldChar w:fldCharType="end"/>
      </w:r>
      <w:r w:rsidR="00435D46" w:rsidRPr="00E2518D">
        <w:rPr>
          <w:rFonts w:ascii="Times New Roman" w:hAnsi="Times New Roman" w:cs="Times New Roman"/>
        </w:rPr>
        <w:t>. Resis</w:t>
      </w:r>
      <w:r w:rsidRPr="00E2518D">
        <w:rPr>
          <w:rFonts w:ascii="Times New Roman" w:hAnsi="Times New Roman" w:cs="Times New Roman"/>
        </w:rPr>
        <w:t>tance mechanisms often rely on gatekeeper or</w:t>
      </w:r>
      <w:r w:rsidR="00435D46" w:rsidRPr="00E2518D">
        <w:rPr>
          <w:rFonts w:ascii="Times New Roman" w:hAnsi="Times New Roman" w:cs="Times New Roman"/>
        </w:rPr>
        <w:t xml:space="preserve"> bypass mechanisms that take advantage of the molecular network to recover cancer cell hallmarks. </w:t>
      </w:r>
    </w:p>
    <w:p w:rsidR="00435D46" w:rsidRPr="00E2518D" w:rsidRDefault="00435D46" w:rsidP="006B1071">
      <w:pPr>
        <w:jc w:val="both"/>
        <w:rPr>
          <w:rFonts w:ascii="Times New Roman" w:hAnsi="Times New Roman" w:cs="Times New Roman"/>
          <w:lang w:val="fr-FR"/>
        </w:rPr>
      </w:pPr>
      <w:r w:rsidRPr="00E2518D">
        <w:rPr>
          <w:rFonts w:ascii="Times New Roman" w:hAnsi="Times New Roman" w:cs="Times New Roman"/>
        </w:rPr>
        <w:lastRenderedPageBreak/>
        <w:t>There should be an advantage to take into account several gene alterations</w:t>
      </w:r>
      <w:r w:rsidR="0062219B" w:rsidRPr="00E2518D">
        <w:rPr>
          <w:rFonts w:ascii="Times New Roman" w:hAnsi="Times New Roman" w:cs="Times New Roman"/>
        </w:rPr>
        <w:t>, compared to single gene alteration,</w:t>
      </w:r>
      <w:r w:rsidRPr="00E2518D">
        <w:rPr>
          <w:rFonts w:ascii="Times New Roman" w:hAnsi="Times New Roman" w:cs="Times New Roman"/>
        </w:rPr>
        <w:t xml:space="preserve"> to better predict patients’ prognostic</w:t>
      </w:r>
      <w:r w:rsidR="0062219B" w:rsidRPr="00E2518D">
        <w:rPr>
          <w:rFonts w:ascii="Times New Roman" w:hAnsi="Times New Roman" w:cs="Times New Roman"/>
        </w:rPr>
        <w:t xml:space="preserve"> and hopefully treatment effect</w:t>
      </w:r>
      <w:r w:rsidRPr="00E2518D">
        <w:rPr>
          <w:rFonts w:ascii="Times New Roman" w:hAnsi="Times New Roman" w:cs="Times New Roman"/>
        </w:rPr>
        <w:t xml:space="preserve">. Nevertheless, linking whole cancer molecular alterations to the anti-tumor effects of a large collection of targeted drug treatments </w:t>
      </w:r>
      <w:r w:rsidR="0062219B" w:rsidRPr="00E2518D">
        <w:rPr>
          <w:rFonts w:ascii="Times New Roman" w:hAnsi="Times New Roman" w:cs="Times New Roman"/>
        </w:rPr>
        <w:t xml:space="preserve">in cell lines </w:t>
      </w:r>
      <w:r w:rsidRPr="00E2518D">
        <w:rPr>
          <w:rFonts w:ascii="Times New Roman" w:hAnsi="Times New Roman" w:cs="Times New Roman"/>
        </w:rPr>
        <w:t xml:space="preserve">has shown very limited prediction efficacy with classical machine learning methods </w:t>
      </w:r>
      <w:r w:rsidR="0062219B" w:rsidRPr="00E2518D">
        <w:rPr>
          <w:rFonts w:ascii="Times New Roman" w:hAnsi="Times New Roman" w:cs="Times New Roman"/>
        </w:rPr>
        <w:t>but has improved</w:t>
      </w:r>
      <w:r w:rsidRPr="00E2518D">
        <w:rPr>
          <w:rFonts w:ascii="Times New Roman" w:hAnsi="Times New Roman" w:cs="Times New Roman"/>
        </w:rPr>
        <w:t xml:space="preserve"> with deep learning methods</w:t>
      </w:r>
      <w:r w:rsidR="00EF7DB8" w:rsidRPr="00E2518D">
        <w:rPr>
          <w:rFonts w:ascii="Times New Roman" w:hAnsi="Times New Roman" w:cs="Times New Roman"/>
        </w:rPr>
        <w:t xml:space="preserve"> </w:t>
      </w:r>
      <w:r w:rsidR="00EF7DB8" w:rsidRPr="00E2518D">
        <w:rPr>
          <w:rFonts w:ascii="Times New Roman" w:hAnsi="Times New Roman" w:cs="Times New Roman"/>
        </w:rPr>
        <w:fldChar w:fldCharType="begin"/>
      </w:r>
      <w:r w:rsidR="00F94E47">
        <w:rPr>
          <w:rFonts w:ascii="Times New Roman" w:hAnsi="Times New Roman" w:cs="Times New Roman"/>
        </w:rPr>
        <w:instrText xml:space="preserve"> ADDIN ZOTERO_ITEM CSL_CITATION {"citationID":"0YYuFhI8","properties":{"formattedCitation":"\\super 21\\nosupersub{}","plainCitation":"21","noteIndex":0},"citationItems":[{"id":1420,"uris":["http://zotero.org/users/1707918/items/WWXUK4EC"],"itemData":{"id":1420,"type":"article-journal","abstract":"Systematic studies of cancer genomes have provided unprecedented insights into the molecular nature of cancer. Using this information to guide the development and application of therapies in the clinic is challenging. Here, we report how cancer-driven alterations identified in 11,289 tumors from 29 tissues (integrating somatic mutations, copy number alterations, DNA methylation, and gene expression) can be mapped onto 1,001 molecularly annotated human cancer cell lines and correlated with sensitivity to 265 drugs. We find that cell lines faithfully recapitulate oncogenic alterations identified in tumors, find that many of these associate with drug sensitivity/resistance, and highlight the importance of tissue lineage in mediating drug response. Logic-based modeling uncovers combinations of alterations that sensitize to drugs, while machine learning demonstrates the relative importance of different data types in predicting drug response. Our analysis and datasets are rich resources to link genotypes with cellular phenotypes and to identify therapeutic options for selected cancer sub-populations.","container-title":"Cell","DOI":"10.1016/j.cell.2016.06.017","ISSN":"1097-4172","issue":"3","journalAbbreviation":"Cell","language":"eng","note":"PMID: 27397505\nPMCID: PMC4967469","page":"740-754","source":"PubMed","title":"A Landscape of Pharmacogenomic Interactions in Cancer","volume":"166","author":[{"family":"Iorio","given":"Francesco"},{"family":"Knijnenburg","given":"Theo A."},{"family":"Vis","given":"Daniel J."},{"family":"Bignell","given":"Graham R."},{"family":"Menden","given":"Michael P."},{"family":"Schubert","given":"Michael"},{"family":"Aben","given":"Nanne"},{"family":"Gonçalves","given":"Emanuel"},{"family":"Barthorpe","given":"Syd"},{"family":"Lightfoot","given":"Howard"},{"family":"Cokelaer","given":"Thomas"},{"family":"Greninger","given":"Patricia"},{"family":"Dyk","given":"Ewald","non-dropping-particle":"van"},{"family":"Chang","given":"Han"},{"family":"Silva","given":"Heshani","non-dropping-particle":"de"},{"family":"Heyn","given":"Holger"},{"family":"Deng","given":"Xianming"},{"family":"Egan","given":"Regina K."},{"family":"Liu","given":"Qingsong"},{"family":"Mironenko","given":"Tatiana"},{"family":"Mitropoulos","given":"Xeni"},{"family":"Richardson","given":"Laura"},{"family":"Wang","given":"Jinhua"},{"family":"Zhang","given":"Tinghu"},{"family":"Moran","given":"Sebastian"},{"family":"Sayols","given":"Sergi"},{"family":"Soleimani","given":"Maryam"},{"family":"Tamborero","given":"David"},{"family":"Lopez-Bigas","given":"Nuria"},{"family":"Ross-Macdonald","given":"Petra"},{"family":"Esteller","given":"Manel"},{"family":"Gray","given":"Nathanael S."},{"family":"Haber","given":"Daniel A."},{"family":"Stratton","given":"Michael R."},{"family":"Benes","given":"Cyril H."},{"family":"Wessels","given":"Lodewyk F. A."},{"family":"Saez-Rodriguez","given":"Julio"},{"family":"McDermott","given":"Ultan"},{"family":"Garnett","given":"Mathew J."}],"issued":{"date-parts":[["2016",7,28]]}}}],"schema":"https://github.com/citation-style-language/schema/raw/master/csl-citation.json"} </w:instrText>
      </w:r>
      <w:r w:rsidR="00EF7DB8" w:rsidRPr="00E2518D">
        <w:rPr>
          <w:rFonts w:ascii="Times New Roman" w:hAnsi="Times New Roman" w:cs="Times New Roman"/>
        </w:rPr>
        <w:fldChar w:fldCharType="separate"/>
      </w:r>
      <w:r w:rsidR="00F94E47" w:rsidRPr="00F94E47">
        <w:rPr>
          <w:rFonts w:ascii="Times New Roman" w:hAnsi="Times New Roman" w:cs="Times New Roman"/>
          <w:szCs w:val="24"/>
          <w:vertAlign w:val="superscript"/>
        </w:rPr>
        <w:t>21</w:t>
      </w:r>
      <w:r w:rsidR="00EF7DB8" w:rsidRPr="00E2518D">
        <w:rPr>
          <w:rFonts w:ascii="Times New Roman" w:hAnsi="Times New Roman" w:cs="Times New Roman"/>
        </w:rPr>
        <w:fldChar w:fldCharType="end"/>
      </w:r>
      <w:r w:rsidR="00EF7DB8" w:rsidRPr="00E2518D">
        <w:rPr>
          <w:rFonts w:ascii="Times New Roman" w:hAnsi="Times New Roman" w:cs="Times New Roman"/>
          <w:lang w:val="fr-FR"/>
        </w:rPr>
        <w:t xml:space="preserve"> </w:t>
      </w:r>
      <w:r w:rsidR="00EF7DB8" w:rsidRPr="00E2518D">
        <w:rPr>
          <w:rFonts w:ascii="Times New Roman" w:hAnsi="Times New Roman" w:cs="Times New Roman"/>
        </w:rPr>
        <w:fldChar w:fldCharType="begin"/>
      </w:r>
      <w:r w:rsidR="00F94E47">
        <w:rPr>
          <w:rFonts w:ascii="Times New Roman" w:hAnsi="Times New Roman" w:cs="Times New Roman"/>
          <w:lang w:val="fr-FR"/>
        </w:rPr>
        <w:instrText xml:space="preserve"> ADDIN ZOTERO_ITEM CSL_CITATION {"citationID":"gnD166HF","properties":{"formattedCitation":"\\super 22\\nosupersub{}","plainCitation":"22","noteIndex":0},"citationItems":[{"id":1421,"uris":["http://zotero.org/users/1707918/items/WPI65HMH"],"itemData":{"id":1421,"type":"article-journal","abstract":"Predicting the best treatment strategy from genomic information is a core goal of precision medicine. Here we focus on predicting drug response based on a cohort of genomic, epigenomic and proteomic profiling data sets measured in human breast cancer cell lines. Through a collaborative effort between the National Cancer Institute (NCI) and the Dialogue on Reverse Engineering Assessment and Methods (DREAM) project, we analyzed a total of 44 drug sensitivity prediction algorithms. The top-performing approaches modeled nonlinear relationships and incorporated biological pathway information. We found that gene expression microarrays consistently provided the best predictive power of the individual profiling data sets; however, performance was increased by including multiple, independent data sets. We discuss the innovations underlying the top-performing methodology, Bayesian multitask MKL, and we provide detailed descriptions of all methods. This study establishes benchmarks for drug sensitivity prediction and identifies approaches that can be leveraged for the development of new methods.","container-title":"Nature Biotechnology","DOI":"10.1038/nbt.2877","ISSN":"1546-1696","issue":"12","journalAbbreviation":"Nat. Biotechnol.","language":"eng","note":"PMID: 24880487\nPMCID: PMC4547623","page":"1202-1212","source":"PubMed","title":"A community effort to assess and improve drug sensitivity prediction algorithms","volume":"32","author":[{"family":"Costello","given":"James C."},{"family":"Heiser","given":"Laura M."},{"family":"Georgii","given":"Elisabeth"},{"family":"Gönen","given":"Mehmet"},{"family":"Menden","given":"Michael P."},{"family":"Wang","given":"Nicholas J."},{"family":"Bansal","given":"Mukesh"},{"family":"Ammad-ud-din","given":"Muhammad"},{"family":"Hintsanen","given":"Petteri"},{"family":"Khan","given":"Suleiman A."},{"family":"Mpindi","given":"John-Patrick"},{"family":"Kallioniemi","given":"Olli"},{"family":"Honkela","given":"Antti"},{"family":"Aittokallio","given":"Tero"},{"family":"Wennerberg","given":"Krister"},{"literal":"NCI DREAM Community"},{"family":"Collins","given":"James J."},{"family":"Gallahan","given":"Dan"},{"family":"Singer","given":"Dinah"},{"family":"Saez-Rodriguez","given":"Julio"},{"family":"Kaski","given":"Samuel"},{"family":"Gray","given":"Joe W."},{"family":"Stolovitzky","given":"Gustavo"}],"issued":{"date-parts":[["2014",12]]}}}],"schema":"https://github.com/citation-style-language/schema/raw/master/csl-citation.json"} </w:instrText>
      </w:r>
      <w:r w:rsidR="00EF7DB8" w:rsidRPr="00E2518D">
        <w:rPr>
          <w:rFonts w:ascii="Times New Roman" w:hAnsi="Times New Roman" w:cs="Times New Roman"/>
        </w:rPr>
        <w:fldChar w:fldCharType="separate"/>
      </w:r>
      <w:r w:rsidR="00F94E47" w:rsidRPr="00F94E47">
        <w:rPr>
          <w:rFonts w:ascii="Times New Roman" w:hAnsi="Times New Roman" w:cs="Times New Roman"/>
          <w:szCs w:val="24"/>
          <w:vertAlign w:val="superscript"/>
        </w:rPr>
        <w:t>22</w:t>
      </w:r>
      <w:r w:rsidR="00EF7DB8" w:rsidRPr="00E2518D">
        <w:rPr>
          <w:rFonts w:ascii="Times New Roman" w:hAnsi="Times New Roman" w:cs="Times New Roman"/>
        </w:rPr>
        <w:fldChar w:fldCharType="end"/>
      </w:r>
      <w:r w:rsidR="00EF7DB8" w:rsidRPr="00E2518D">
        <w:rPr>
          <w:rFonts w:ascii="Times New Roman" w:hAnsi="Times New Roman" w:cs="Times New Roman"/>
          <w:lang w:val="fr-FR"/>
        </w:rPr>
        <w:t xml:space="preserve"> </w:t>
      </w:r>
      <w:r w:rsidR="00EF7DB8" w:rsidRPr="00E2518D">
        <w:rPr>
          <w:rFonts w:ascii="Times New Roman" w:hAnsi="Times New Roman" w:cs="Times New Roman"/>
        </w:rPr>
        <w:fldChar w:fldCharType="begin"/>
      </w:r>
      <w:r w:rsidR="00F94E47">
        <w:rPr>
          <w:rFonts w:ascii="Times New Roman" w:hAnsi="Times New Roman" w:cs="Times New Roman"/>
          <w:lang w:val="fr-FR"/>
        </w:rPr>
        <w:instrText xml:space="preserve"> ADDIN ZOTERO_ITEM CSL_CITATION {"citationID":"BWpmzSJF","properties":{"formattedCitation":"\\super 23\\nosupersub{}","plainCitation":"23","noteIndex":0},"citationItems":[{"id":1973,"uris":["http://zotero.org/users/1707918/items/P4I7Y29G"],"itemData":{"id":1973,"type":"article-journal","abstract":"Predicting the sensitivity of tumors to specific anti-cancer treatments is a challenge of paramount importance for precision medicine. Machine learning(ML) algorithms can be trained on high-throughput screening data to develop models that are able to predict the response of cancer cell lines and patients to novel drugs or drug combinations. Deep learning (DL) refers to a distinct class of ML algorithms that have achieved top-level performance in a variety of fields, including drug discovery. These types of models have unique characteristics that may make them more suitable for the complex task of modeling drug response based on both biological and chemical data, but the application of DL to drug response prediction has been unexplored until very recently. The few studies that have been published have shown promising results, and the use of DL for drug response prediction is beginning to attract greater interest from researchers in the field. In this article, we critically review recently published studies that have employed DL methods to predict drug response in cancer cell lines. We also provide a brief description of DL and the main types of architectures that have been used in these studies. Additionally, we present a selection of publicly available drug screening data resources that can be used to develop drug response prediction models. Finally, we also address the limitations of these approaches and provide a discussion on possible paths for further improvement. Contact:mrocha@di.uminho.pt.","container-title":"Briefings in Bioinformatics","DOI":"10.1093/bib/bbz171","ISSN":"1477-4054","journalAbbreviation":"Brief. Bioinformatics","language":"eng","note":"PMID: 31950132","source":"PubMed","title":"Deep learning for drug response prediction in cancer","author":[{"family":"Baptista","given":"Delora"},{"family":"Ferreira","given":"Pedro G."},{"family":"Rocha","given":"Miguel"}],"issued":{"date-parts":[["2020",1,17]]}}}],"schema":"https://github.com/citation-style-language/schema/raw/master/csl-citation.json"} </w:instrText>
      </w:r>
      <w:r w:rsidR="00EF7DB8" w:rsidRPr="00E2518D">
        <w:rPr>
          <w:rFonts w:ascii="Times New Roman" w:hAnsi="Times New Roman" w:cs="Times New Roman"/>
        </w:rPr>
        <w:fldChar w:fldCharType="separate"/>
      </w:r>
      <w:r w:rsidR="00F94E47" w:rsidRPr="00F94E47">
        <w:rPr>
          <w:rFonts w:ascii="Times New Roman" w:hAnsi="Times New Roman" w:cs="Times New Roman"/>
          <w:szCs w:val="24"/>
          <w:vertAlign w:val="superscript"/>
        </w:rPr>
        <w:t>23</w:t>
      </w:r>
      <w:r w:rsidR="00EF7DB8" w:rsidRPr="00E2518D">
        <w:rPr>
          <w:rFonts w:ascii="Times New Roman" w:hAnsi="Times New Roman" w:cs="Times New Roman"/>
        </w:rPr>
        <w:fldChar w:fldCharType="end"/>
      </w:r>
      <w:r w:rsidRPr="00E2518D">
        <w:rPr>
          <w:rFonts w:ascii="Times New Roman" w:hAnsi="Times New Roman" w:cs="Times New Roman"/>
          <w:lang w:val="fr-FR"/>
        </w:rPr>
        <w:t xml:space="preserve">. </w:t>
      </w:r>
      <w:r w:rsidR="007C4060" w:rsidRPr="00E2518D">
        <w:rPr>
          <w:rFonts w:ascii="Times New Roman" w:hAnsi="Times New Roman" w:cs="Times New Roman"/>
          <w:lang w:val="fr-FR"/>
        </w:rPr>
        <w:t xml:space="preserve">An important challenge </w:t>
      </w:r>
      <w:r w:rsidR="0062219B" w:rsidRPr="00E2518D">
        <w:rPr>
          <w:rFonts w:ascii="Times New Roman" w:hAnsi="Times New Roman" w:cs="Times New Roman"/>
          <w:lang w:val="fr-FR"/>
        </w:rPr>
        <w:t>persists</w:t>
      </w:r>
      <w:r w:rsidR="007C4060" w:rsidRPr="00E2518D">
        <w:rPr>
          <w:rFonts w:ascii="Times New Roman" w:hAnsi="Times New Roman" w:cs="Times New Roman"/>
          <w:lang w:val="fr-FR"/>
        </w:rPr>
        <w:t xml:space="preserve"> to use targeted sequencing </w:t>
      </w:r>
      <w:r w:rsidR="0062219B" w:rsidRPr="00E2518D">
        <w:rPr>
          <w:rFonts w:ascii="Times New Roman" w:hAnsi="Times New Roman" w:cs="Times New Roman"/>
          <w:lang w:val="fr-FR"/>
        </w:rPr>
        <w:t xml:space="preserve">in the clinic, such as </w:t>
      </w:r>
      <w:r w:rsidR="007C4060" w:rsidRPr="00E2518D">
        <w:rPr>
          <w:rFonts w:ascii="Times New Roman" w:hAnsi="Times New Roman" w:cs="Times New Roman"/>
          <w:lang w:val="fr-FR"/>
        </w:rPr>
        <w:t xml:space="preserve">for </w:t>
      </w:r>
      <w:r w:rsidR="0062219B" w:rsidRPr="00E2518D">
        <w:rPr>
          <w:rFonts w:ascii="Times New Roman" w:hAnsi="Times New Roman" w:cs="Times New Roman"/>
          <w:lang w:val="fr-FR"/>
        </w:rPr>
        <w:t>survival prediction</w:t>
      </w:r>
      <w:r w:rsidR="007C4060" w:rsidRPr="00E2518D">
        <w:rPr>
          <w:rFonts w:ascii="Times New Roman" w:hAnsi="Times New Roman" w:cs="Times New Roman"/>
          <w:lang w:val="fr-FR"/>
        </w:rPr>
        <w:t xml:space="preserve">. </w:t>
      </w:r>
    </w:p>
    <w:p w:rsidR="00FB2A84" w:rsidRPr="00E2518D" w:rsidRDefault="00FB2A84" w:rsidP="006B1071">
      <w:pPr>
        <w:jc w:val="both"/>
        <w:rPr>
          <w:rFonts w:ascii="Times New Roman" w:hAnsi="Times New Roman" w:cs="Times New Roman"/>
          <w:i/>
        </w:rPr>
      </w:pPr>
      <w:r w:rsidRPr="00E2518D">
        <w:rPr>
          <w:rFonts w:ascii="Times New Roman" w:hAnsi="Times New Roman" w:cs="Times New Roman"/>
          <w:i/>
        </w:rPr>
        <w:t>Comparison with published approaches</w:t>
      </w:r>
    </w:p>
    <w:p w:rsidR="0096052C" w:rsidRPr="00E2518D" w:rsidRDefault="0096052C" w:rsidP="006B1071">
      <w:pPr>
        <w:jc w:val="both"/>
        <w:rPr>
          <w:rFonts w:ascii="Times New Roman" w:hAnsi="Times New Roman" w:cs="Times New Roman"/>
        </w:rPr>
      </w:pPr>
      <w:r w:rsidRPr="00E2518D">
        <w:rPr>
          <w:rFonts w:ascii="Times New Roman" w:hAnsi="Times New Roman" w:cs="Times New Roman"/>
        </w:rPr>
        <w:t xml:space="preserve">There is a clear majority of papers published with models using gene expressions as input compared to gene mutations for cancer prognosis estimation. </w:t>
      </w:r>
      <w:r w:rsidR="00D60DF1" w:rsidRPr="00E2518D">
        <w:rPr>
          <w:rFonts w:ascii="Times New Roman" w:hAnsi="Times New Roman" w:cs="Times New Roman"/>
        </w:rPr>
        <w:t xml:space="preserve">Many papers used integrative gene expression for survival prediction of lung adenocarcinomas with machine learning methods, with various performance results </w:t>
      </w:r>
      <w:r w:rsidR="00D60DF1" w:rsidRPr="00E2518D">
        <w:rPr>
          <w:rFonts w:ascii="Times New Roman" w:hAnsi="Times New Roman" w:cs="Times New Roman"/>
        </w:rPr>
        <w:fldChar w:fldCharType="begin"/>
      </w:r>
      <w:r w:rsidR="00F94E47">
        <w:rPr>
          <w:rFonts w:ascii="Times New Roman" w:hAnsi="Times New Roman" w:cs="Times New Roman"/>
        </w:rPr>
        <w:instrText xml:space="preserve"> ADDIN ZOTERO_ITEM CSL_CITATION {"citationID":"C793VoEU","properties":{"formattedCitation":"\\super 24\\nosupersub{}","plainCitation":"24","noteIndex":0},"citationItems":[{"id":1967,"uris":["http://zotero.org/users/1707918/items/EP4EGXBA"],"itemData":{"id":1967,"type":"article-journal","abstract":"The aim of this study was to investigate the clinical factors affecting the survival prognosis of lung adenocarcinoma, and to establish a predictive model of survival prognosis of lung adenocarcinoma by artificial neural network.Download the cancer genome atlas (TCGA) database for lung adenocarcinoma research data, perform cox regression analysis and descriptive statistics on the obtained clinical data, draw the survival curve by Kaplan-Meier method, select the independent variables that are statistically significant for constructing the artificial neural networks (ANN) model, and establish artificial neural network model.The number of valid cases included in the study was 524, including 280 men and 244 women, with an age range of 33 to 88 years, mean age 66.87 years, and median progression-free survival (PFS) was 37.7 months. The median overall survival time (OS) was 41.1 months. Cox multivariate analysis showed that smoking history, tumor stage, and surgical margin resection status were independently associated with PFS, and tumor stage and surgical margin resection status were independently associated with OS. The accuracy of the established ANN model itself was predicted to be 65.8%. The accuracy of correctly predicting the prognosis of the predicted samples was 75.0%, and the area under the receiver operating characteristic curve was 0.712.The clinical prognostic factors of lung adenocarcinoma include: smoking history, tumor stage, and surgical margin resection status. The established ANN model can be used to predict the prognosis of lung adenocarcinoma.","container-title":"Medicine","DOI":"10.1097/MD.0000000000015642","ISSN":"1536-5964","issue":"20","journalAbbreviation":"Medicine (Baltimore)","language":"eng","note":"PMID: 31096483\nPMCID: PMC6531113","page":"e15642","source":"PubMed","title":"Exploring the survival prognosis of lung adenocarcinoma based on the cancer genome atlas database using artificial neural network","volume":"98","author":[{"family":"Jiang","given":"Na"},{"family":"Xu","given":"Xianrong"}],"issued":{"date-parts":[["2019",5]]}}}],"schema":"https://github.com/citation-style-language/schema/raw/master/csl-citation.json"} </w:instrText>
      </w:r>
      <w:r w:rsidR="00D60DF1" w:rsidRPr="00E2518D">
        <w:rPr>
          <w:rFonts w:ascii="Times New Roman" w:hAnsi="Times New Roman" w:cs="Times New Roman"/>
        </w:rPr>
        <w:fldChar w:fldCharType="separate"/>
      </w:r>
      <w:r w:rsidR="00F94E47" w:rsidRPr="00F94E47">
        <w:rPr>
          <w:rFonts w:ascii="Times New Roman" w:hAnsi="Times New Roman" w:cs="Times New Roman"/>
          <w:szCs w:val="24"/>
          <w:vertAlign w:val="superscript"/>
        </w:rPr>
        <w:t>24</w:t>
      </w:r>
      <w:r w:rsidR="00D60DF1" w:rsidRPr="00E2518D">
        <w:rPr>
          <w:rFonts w:ascii="Times New Roman" w:hAnsi="Times New Roman" w:cs="Times New Roman"/>
        </w:rPr>
        <w:fldChar w:fldCharType="end"/>
      </w:r>
      <w:r w:rsidR="00D60DF1" w:rsidRPr="00E2518D">
        <w:rPr>
          <w:rFonts w:ascii="Times New Roman" w:hAnsi="Times New Roman" w:cs="Times New Roman"/>
        </w:rPr>
        <w:t xml:space="preserve"> </w:t>
      </w:r>
      <w:r w:rsidR="00D60DF1" w:rsidRPr="00E2518D">
        <w:rPr>
          <w:rFonts w:ascii="Times New Roman" w:hAnsi="Times New Roman" w:cs="Times New Roman"/>
        </w:rPr>
        <w:fldChar w:fldCharType="begin"/>
      </w:r>
      <w:r w:rsidR="00F94E47">
        <w:rPr>
          <w:rFonts w:ascii="Times New Roman" w:hAnsi="Times New Roman" w:cs="Times New Roman"/>
        </w:rPr>
        <w:instrText xml:space="preserve"> ADDIN ZOTERO_ITEM CSL_CITATION {"citationID":"SMw2zALV","properties":{"formattedCitation":"\\super 25\\nosupersub{}","plainCitation":"25","noteIndex":0},"citationItems":[{"id":1966,"uris":["http://zotero.org/users/1707918/items/6ZX7L6AZ"],"itemData":{"id":1966,"type":"article-journal","abstract":"Tumor recurrence is the major cause of death in lung cancer treatment. To date, there is no clinically applied gene expression-based model to predict the risk for tumor recurrence in non-small cell lung cancer (NSCLC). We sought to embed crosstalk with major signaling pathways into biomarker identification. Three approaches were used to identify prognostic gene signatures from 442 lung adenocarcinoma samples. Candidate genes co-expressed with 6 or 7 major NSCLC signaling hallmarks were identified from genome-wide coexpression networks specifically associated with different prognostic groups. From these candidate genes, the first approach selected genes significantly associated with disease-specific survival using univariate Cox model. The second approach used random forests to refine the gene signatures; and the third approach used Relief algorithm to form the final gene sets. A total of 21 gene signatures were identified using these three approaches. These gene signatures generated significant prognostic stratifications (log-rank P&lt;0.05 in Kaplan-Meier analyses; hazard ratio &gt;1, P&lt;0.05) in all tumors, stage I only, and in stage I patients not receiving chemotherapy in all training and test sets. In multivariate analyses with age, gender, race, smoking history, cancer stage, and tumor differentiation, a 10-gene signature had a hazard ratio of 3.23 (95% CI: [1.48, 7.06]), which was a more significant prognostic factor than other clinical factors, except cancer stage (III vs. I; with no significant difference). All identified 21 gene signatures outperformed other lung cancer signatures evaluated in the Director's Challenge Study. This study is an important step toward personalized prognosis of tumor recurrence and patient selection for adjuvant chemotherapy, with significant impact on down-stream clinical applications.","container-title":"Lung Cancer (Amsterdam, Netherlands)","DOI":"10.1016/j.lungcan.2011.09.016","ISSN":"1872-8332","issue":"1","journalAbbreviation":"Lung Cancer","language":"eng","note":"PMID: 22047960\nPMCID: PMC3274612","page":"98-105","source":"PubMed","title":"Signaling pathway-based identification of extensive prognostic gene signatures for lung adenocarcinoma","volume":"76","author":[{"family":"Wan","given":"Ying-Wooi"},{"family":"Beer","given":"David G."},{"family":"Guo","given":"Nancy Lan"}],"issued":{"date-parts":[["2012",4]]}}}],"schema":"https://github.com/citation-style-language/schema/raw/master/csl-citation.json"} </w:instrText>
      </w:r>
      <w:r w:rsidR="00D60DF1" w:rsidRPr="00E2518D">
        <w:rPr>
          <w:rFonts w:ascii="Times New Roman" w:hAnsi="Times New Roman" w:cs="Times New Roman"/>
        </w:rPr>
        <w:fldChar w:fldCharType="separate"/>
      </w:r>
      <w:r w:rsidR="00F94E47" w:rsidRPr="00F94E47">
        <w:rPr>
          <w:rFonts w:ascii="Times New Roman" w:hAnsi="Times New Roman" w:cs="Times New Roman"/>
          <w:szCs w:val="24"/>
          <w:vertAlign w:val="superscript"/>
        </w:rPr>
        <w:t>25</w:t>
      </w:r>
      <w:r w:rsidR="00D60DF1" w:rsidRPr="00E2518D">
        <w:rPr>
          <w:rFonts w:ascii="Times New Roman" w:hAnsi="Times New Roman" w:cs="Times New Roman"/>
        </w:rPr>
        <w:fldChar w:fldCharType="end"/>
      </w:r>
      <w:r w:rsidR="00D60DF1" w:rsidRPr="00E2518D">
        <w:rPr>
          <w:rFonts w:ascii="Times New Roman" w:hAnsi="Times New Roman" w:cs="Times New Roman"/>
        </w:rPr>
        <w:t xml:space="preserve"> </w:t>
      </w:r>
      <w:r w:rsidR="00D60DF1" w:rsidRPr="00E2518D">
        <w:rPr>
          <w:rFonts w:ascii="Times New Roman" w:hAnsi="Times New Roman" w:cs="Times New Roman"/>
        </w:rPr>
        <w:fldChar w:fldCharType="begin"/>
      </w:r>
      <w:r w:rsidR="00F94E47">
        <w:rPr>
          <w:rFonts w:ascii="Times New Roman" w:hAnsi="Times New Roman" w:cs="Times New Roman"/>
        </w:rPr>
        <w:instrText xml:space="preserve"> ADDIN ZOTERO_ITEM CSL_CITATION {"citationID":"BO6zfOD4","properties":{"formattedCitation":"\\super 26\\nosupersub{}","plainCitation":"26","noteIndex":0},"citationItems":[{"id":1965,"uris":["http://zotero.org/users/1707918/items/FNNBDDQ4"],"itemData":{"id":1965,"type":"article-journal","abstract":"Lung cancer is one of the most malignant cancers worldwide, and lung adenocarcinoma (LAC) remains the most common histologic subtype. However, the functional significance of RNA expression-based prognosis prediction in LAC is still unclear and needs to be further studied. By utilizing the Cox multivariate regression, we established a risk score staging system to predict the outcome of patients with LAC and subsequently identified 10 genes, including PTPRH, OGFRP1, LDHA, AL365203.1, LINC02178, AL512488.1, LINC01312, AL353746.1, DRAXINP1, and LINC02310, which were closely related to the prognosis of patients with LAC. The identified genes allowed us to classify patients into high-risk group with poor outcome and low-risk group with better outcome. Compared with other clinical factors, the risk score performs better in predicting the outcome of LAC patients. We used Gene-Set Enrichment Analysis to identify the differences between the 2 groups in biological pathways. In conclusion, we identified 10 genes by utilizing Cox regression model and developed a risk staging model for LAC, which might prove significant for the clinical management of LAC patients.","container-title":"Journal of Cellular Biochemistry","DOI":"10.1002/jcb.27144","ISSN":"1097-4644","issue":"11","journalAbbreviation":"J. Cell. Biochem.","language":"eng","note":"PMID: 30105759","page":"8909-8921","source":"PubMed","title":"Genome-scale analysis to identify prognostic markers and predict the survival of lung adenocarcinoma","volume":"119","author":[{"family":"Li","given":"Yan-Yan"},{"family":"Yang","given":"Chun"},{"family":"Zhou","given":"Pingting"},{"family":"Zhang","given":"Shijie"},{"family":"Yao","given":"Yuan"},{"family":"Li","given":"Dong"}],"issued":{"date-parts":[["2018"]]}}}],"schema":"https://github.com/citation-style-language/schema/raw/master/csl-citation.json"} </w:instrText>
      </w:r>
      <w:r w:rsidR="00D60DF1" w:rsidRPr="00E2518D">
        <w:rPr>
          <w:rFonts w:ascii="Times New Roman" w:hAnsi="Times New Roman" w:cs="Times New Roman"/>
        </w:rPr>
        <w:fldChar w:fldCharType="separate"/>
      </w:r>
      <w:r w:rsidR="00F94E47" w:rsidRPr="00F94E47">
        <w:rPr>
          <w:rFonts w:ascii="Times New Roman" w:hAnsi="Times New Roman" w:cs="Times New Roman"/>
          <w:szCs w:val="24"/>
          <w:vertAlign w:val="superscript"/>
        </w:rPr>
        <w:t>26</w:t>
      </w:r>
      <w:r w:rsidR="00D60DF1" w:rsidRPr="00E2518D">
        <w:rPr>
          <w:rFonts w:ascii="Times New Roman" w:hAnsi="Times New Roman" w:cs="Times New Roman"/>
        </w:rPr>
        <w:fldChar w:fldCharType="end"/>
      </w:r>
      <w:r w:rsidR="00D60DF1" w:rsidRPr="00E2518D">
        <w:rPr>
          <w:rFonts w:ascii="Times New Roman" w:hAnsi="Times New Roman" w:cs="Times New Roman"/>
        </w:rPr>
        <w:t xml:space="preserve">. </w:t>
      </w:r>
      <w:r w:rsidR="00B667FD" w:rsidRPr="00E2518D">
        <w:rPr>
          <w:rFonts w:ascii="Times New Roman" w:hAnsi="Times New Roman" w:cs="Times New Roman"/>
        </w:rPr>
        <w:t xml:space="preserve">A paper designed </w:t>
      </w:r>
      <w:r w:rsidR="00D862E8" w:rsidRPr="00E2518D">
        <w:rPr>
          <w:rFonts w:ascii="Times New Roman" w:hAnsi="Times New Roman" w:cs="Times New Roman"/>
        </w:rPr>
        <w:t>a</w:t>
      </w:r>
      <w:r w:rsidR="00B667FD" w:rsidRPr="00E2518D">
        <w:rPr>
          <w:rFonts w:ascii="Times New Roman" w:hAnsi="Times New Roman" w:cs="Times New Roman"/>
        </w:rPr>
        <w:t xml:space="preserve"> </w:t>
      </w:r>
      <w:r w:rsidR="00D862E8" w:rsidRPr="00E2518D">
        <w:rPr>
          <w:rFonts w:ascii="Times New Roman" w:hAnsi="Times New Roman" w:cs="Times New Roman"/>
        </w:rPr>
        <w:t xml:space="preserve">SVM model with </w:t>
      </w:r>
      <w:r w:rsidR="00B667FD" w:rsidRPr="00E2518D">
        <w:rPr>
          <w:rFonts w:ascii="Times New Roman" w:hAnsi="Times New Roman" w:cs="Times New Roman"/>
        </w:rPr>
        <w:t>85-gene mutation</w:t>
      </w:r>
      <w:r w:rsidR="00D862E8" w:rsidRPr="00E2518D">
        <w:rPr>
          <w:rFonts w:ascii="Times New Roman" w:hAnsi="Times New Roman" w:cs="Times New Roman"/>
        </w:rPr>
        <w:t>s as input</w:t>
      </w:r>
      <w:r w:rsidR="00B667FD" w:rsidRPr="00E2518D">
        <w:rPr>
          <w:rFonts w:ascii="Times New Roman" w:hAnsi="Times New Roman" w:cs="Times New Roman"/>
        </w:rPr>
        <w:t xml:space="preserve"> to predict two prognostic groups </w:t>
      </w:r>
      <w:r w:rsidR="007B2F60" w:rsidRPr="00E2518D">
        <w:rPr>
          <w:rFonts w:ascii="Times New Roman" w:hAnsi="Times New Roman" w:cs="Times New Roman"/>
        </w:rPr>
        <w:t>during</w:t>
      </w:r>
      <w:r w:rsidR="00B667FD" w:rsidRPr="00E2518D">
        <w:rPr>
          <w:rFonts w:ascii="Times New Roman" w:hAnsi="Times New Roman" w:cs="Times New Roman"/>
        </w:rPr>
        <w:t xml:space="preserve"> the first 3 years of follow up</w:t>
      </w:r>
      <w:r w:rsidR="007B2F60" w:rsidRPr="00E2518D">
        <w:rPr>
          <w:rFonts w:ascii="Times New Roman" w:hAnsi="Times New Roman" w:cs="Times New Roman"/>
        </w:rPr>
        <w:t xml:space="preserve"> (deceased versus alive patients)</w:t>
      </w:r>
      <w:r w:rsidR="00B667FD" w:rsidRPr="00E2518D">
        <w:rPr>
          <w:rFonts w:ascii="Times New Roman" w:hAnsi="Times New Roman" w:cs="Times New Roman"/>
        </w:rPr>
        <w:t>, excluding censored patients, from 371 TCGA lung adenocarcinoma patients.</w:t>
      </w:r>
      <w:r w:rsidR="00D862E8" w:rsidRPr="00E2518D">
        <w:rPr>
          <w:rFonts w:ascii="Times New Roman" w:hAnsi="Times New Roman" w:cs="Times New Roman"/>
        </w:rPr>
        <w:t xml:space="preserve"> Feature selection was performed on the same cohort (exposing to data leakage) and</w:t>
      </w:r>
      <w:r w:rsidR="00B667FD" w:rsidRPr="00E2518D">
        <w:rPr>
          <w:rFonts w:ascii="Times New Roman" w:hAnsi="Times New Roman" w:cs="Times New Roman"/>
        </w:rPr>
        <w:t xml:space="preserve"> </w:t>
      </w:r>
      <w:r w:rsidR="00D862E8" w:rsidRPr="00E2518D">
        <w:rPr>
          <w:rFonts w:ascii="Times New Roman" w:hAnsi="Times New Roman" w:cs="Times New Roman"/>
        </w:rPr>
        <w:t>c</w:t>
      </w:r>
      <w:r w:rsidR="00B667FD" w:rsidRPr="00E2518D">
        <w:rPr>
          <w:rFonts w:ascii="Times New Roman" w:hAnsi="Times New Roman" w:cs="Times New Roman"/>
        </w:rPr>
        <w:t>ross validation AUC was 0.846</w:t>
      </w:r>
      <w:r w:rsidR="00D862E8" w:rsidRPr="00E2518D">
        <w:rPr>
          <w:rFonts w:ascii="Times New Roman" w:hAnsi="Times New Roman" w:cs="Times New Roman"/>
        </w:rPr>
        <w:t xml:space="preserve"> </w:t>
      </w:r>
      <w:r w:rsidR="00D862E8" w:rsidRPr="00E2518D">
        <w:rPr>
          <w:rFonts w:ascii="Times New Roman" w:hAnsi="Times New Roman" w:cs="Times New Roman"/>
        </w:rPr>
        <w:fldChar w:fldCharType="begin"/>
      </w:r>
      <w:r w:rsidR="00F94E47">
        <w:rPr>
          <w:rFonts w:ascii="Times New Roman" w:hAnsi="Times New Roman" w:cs="Times New Roman"/>
        </w:rPr>
        <w:instrText xml:space="preserve"> ADDIN ZOTERO_ITEM CSL_CITATION {"citationID":"OlHmuMNQ","properties":{"formattedCitation":"\\super 27\\nosupersub{}","plainCitation":"27","noteIndex":0},"citationItems":[{"id":1972,"uris":["http://zotero.org/users/1707918/items/BLX2SHJV"],"itemData":{"id":1972,"type":"article-journal","abstract":"Lung adenocarcinoma is the most common type of lung cancers. Whole-genome sequencing studies disclosed the genomic landscape of lung adenocarcinomas. however, it remains unclear if the genetic alternations could guide prognosis prediction. Effective genetic markers and their based prediction models are also at a lack for prognosis evaluation.","container-title":"BMC Cancer","DOI":"10.1186/s12885-019-5433-7","ISSN":"1471-2407","issue":"1","journalAbbreviation":"BMC Cancer","page":"263","source":"BioMed Central","title":"LUADpp: an effective prediction model on prognosis of lung adenocarcinomas based on somatic mutational features","title-short":"LUADpp","volume":"19","author":[{"family":"Yu","given":"Jiaxian"},{"family":"Hu","given":"Yueming"},{"family":"Xu","given":"Yafei"},{"family":"Wang","given":"Jue"},{"family":"Kuang","given":"Jiajie"},{"family":"Zhang","given":"Wei"},{"family":"Shao","given":"Jianlin"},{"family":"Guo","given":"Dianjing"},{"family":"Wang","given":"Yejun"}],"issued":{"date-parts":[["2019",3,22]]}}}],"schema":"https://github.com/citation-style-language/schema/raw/master/csl-citation.json"} </w:instrText>
      </w:r>
      <w:r w:rsidR="00D862E8" w:rsidRPr="00E2518D">
        <w:rPr>
          <w:rFonts w:ascii="Times New Roman" w:hAnsi="Times New Roman" w:cs="Times New Roman"/>
        </w:rPr>
        <w:fldChar w:fldCharType="separate"/>
      </w:r>
      <w:r w:rsidR="00F94E47" w:rsidRPr="00F94E47">
        <w:rPr>
          <w:rFonts w:ascii="Times New Roman" w:hAnsi="Times New Roman" w:cs="Times New Roman"/>
          <w:szCs w:val="24"/>
          <w:vertAlign w:val="superscript"/>
        </w:rPr>
        <w:t>27</w:t>
      </w:r>
      <w:r w:rsidR="00D862E8" w:rsidRPr="00E2518D">
        <w:rPr>
          <w:rFonts w:ascii="Times New Roman" w:hAnsi="Times New Roman" w:cs="Times New Roman"/>
        </w:rPr>
        <w:fldChar w:fldCharType="end"/>
      </w:r>
      <w:r w:rsidR="00B667FD" w:rsidRPr="00E2518D">
        <w:rPr>
          <w:rFonts w:ascii="Times New Roman" w:hAnsi="Times New Roman" w:cs="Times New Roman"/>
        </w:rPr>
        <w:t>.</w:t>
      </w:r>
      <w:r w:rsidRPr="00E2518D">
        <w:rPr>
          <w:rFonts w:ascii="Times New Roman" w:hAnsi="Times New Roman" w:cs="Times New Roman"/>
        </w:rPr>
        <w:t xml:space="preserve"> </w:t>
      </w:r>
      <w:r w:rsidR="00B667FD" w:rsidRPr="00E2518D">
        <w:rPr>
          <w:rFonts w:ascii="Times New Roman" w:hAnsi="Times New Roman" w:cs="Times New Roman"/>
        </w:rPr>
        <w:t xml:space="preserve">Another paper used Cox model with prior </w:t>
      </w:r>
      <w:r w:rsidR="007B2F60" w:rsidRPr="00E2518D">
        <w:rPr>
          <w:rFonts w:ascii="Times New Roman" w:hAnsi="Times New Roman" w:cs="Times New Roman"/>
        </w:rPr>
        <w:t>feature</w:t>
      </w:r>
      <w:r w:rsidR="00B667FD" w:rsidRPr="00E2518D">
        <w:rPr>
          <w:rFonts w:ascii="Times New Roman" w:hAnsi="Times New Roman" w:cs="Times New Roman"/>
        </w:rPr>
        <w:t xml:space="preserve"> selection method to compute somatic mutation signatures and achieved a </w:t>
      </w:r>
      <w:r w:rsidR="00B667FD" w:rsidRPr="00E2518D">
        <w:rPr>
          <w:rFonts w:ascii="Times New Roman" w:hAnsi="Times New Roman" w:cs="Times New Roman"/>
          <w:shd w:val="clear" w:color="auto" w:fill="FFFFFF"/>
        </w:rPr>
        <w:t xml:space="preserve">log rank test p-value = 0.0101 for the lung adenocarcinoma cohort </w:t>
      </w:r>
      <w:r w:rsidR="00B667FD" w:rsidRPr="00E2518D">
        <w:rPr>
          <w:rFonts w:ascii="Times New Roman" w:hAnsi="Times New Roman" w:cs="Times New Roman"/>
          <w:shd w:val="clear" w:color="auto" w:fill="FFFFFF"/>
        </w:rPr>
        <w:fldChar w:fldCharType="begin"/>
      </w:r>
      <w:r w:rsidR="00F94E47">
        <w:rPr>
          <w:rFonts w:ascii="Times New Roman" w:hAnsi="Times New Roman" w:cs="Times New Roman"/>
          <w:shd w:val="clear" w:color="auto" w:fill="FFFFFF"/>
        </w:rPr>
        <w:instrText xml:space="preserve"> ADDIN ZOTERO_ITEM CSL_CITATION {"citationID":"0DrlpjYs","properties":{"formattedCitation":"\\super 28\\nosupersub{}","plainCitation":"28","noteIndex":0},"citationItems":[{"id":1971,"uris":["http://zotero.org/users/1707918/items/T9TRRFMD"],"itemData":{"id":1971,"type":"article-journal","abstract":"Background\nPrognostic signatures are vital to precision medicine. However, development of somatic mutation prognostic signatures for cancers remains a challenge. In this study we developed a novel method for discovering somatic mutation based prognostic signatures.\n\nResults\nSomatic mutation and clinical data for lung adenocarcinoma (LUAD) and colorectal adenocarcinoma (COAD) from The Cancer Genome Atlas (TCGA) were randomly divided into training (n = 328 for LUAD and 286 for COAD) and validation (n = 167 for LUAD and 141 for COAD) datasets. A novel method of using the log2 ratio of the tumor mutation frequency to the paired normal mutation frequency is computed for each patient and missense mutation. The missense mutation ratios were mean aggregated into gene-level somatic mutation profiles. The somatic mutations were assessed using univariate Cox analysis on the LUAD and COAD training sets separately. Stepwise multivariate Cox analysis resulted in a final gene prognostic signature for LUAD and COAD. Performance was compared to gene prognostic signatures generated using the same pipeline but with different somatic mutation profile representations based on tumor mutation frequency, binary calls, and gene-gene network normalization. Signature high-risk LUAD and COAD cases had worse overall survival compared to the signature low-risk cases in the validation set (log-rank test p-value = 0.0101 for LUAD and 0.0314 for COAD) using mutation tumor frequency ratio (MFR) profiles, while all other methods, including gene-gene network normalization, have statistically insignificant stratification (log-rank test p-value ≥0.05). Most of the genes in the final gene signatures using MFR profiles are cancer-related based on network and literature analysis.\n\nConclusions\nWe demonstrated the robustness of MFR profiles and its potential to be a powerful prognostic tool in cancer. The results are robust according to validation testing and the selected genes are biologically relevant.","container-title":"BMC Medical Genomics","DOI":"10.1186/s12920-018-0454-7","ISSN":"1755-8794","issue":"Suppl 1","journalAbbreviation":"BMC Med Genomics","note":"PMID: 30704450\nPMCID: PMC6357362","source":"PubMed Central","title":"Development of somatic mutation signatures for risk stratification and prognosis in lung and colorectal adenocarcinomas","URL":"https://www.ncbi.nlm.nih.gov/pmc/articles/PMC6357362/","volume":"12","author":[{"family":"Menor","given":"Mark"},{"family":"Zhu","given":"Yong"},{"family":"Wang","given":"Yu"},{"family":"Zhang","given":"Jicai"},{"family":"Jiang","given":"Bin"},{"family":"Deng","given":"Youping"}],"accessed":{"date-parts":[["2020",9,1]]},"issued":{"date-parts":[["2019",1,31]]}}}],"schema":"https://github.com/citation-style-language/schema/raw/master/csl-citation.json"} </w:instrText>
      </w:r>
      <w:r w:rsidR="00B667FD" w:rsidRPr="00E2518D">
        <w:rPr>
          <w:rFonts w:ascii="Times New Roman" w:hAnsi="Times New Roman" w:cs="Times New Roman"/>
          <w:shd w:val="clear" w:color="auto" w:fill="FFFFFF"/>
        </w:rPr>
        <w:fldChar w:fldCharType="separate"/>
      </w:r>
      <w:r w:rsidR="00F94E47" w:rsidRPr="00F94E47">
        <w:rPr>
          <w:rFonts w:ascii="Times New Roman" w:hAnsi="Times New Roman" w:cs="Times New Roman"/>
          <w:szCs w:val="24"/>
          <w:vertAlign w:val="superscript"/>
        </w:rPr>
        <w:t>28</w:t>
      </w:r>
      <w:r w:rsidR="00B667FD" w:rsidRPr="00E2518D">
        <w:rPr>
          <w:rFonts w:ascii="Times New Roman" w:hAnsi="Times New Roman" w:cs="Times New Roman"/>
          <w:shd w:val="clear" w:color="auto" w:fill="FFFFFF"/>
        </w:rPr>
        <w:fldChar w:fldCharType="end"/>
      </w:r>
      <w:r w:rsidR="00B667FD" w:rsidRPr="00E2518D">
        <w:rPr>
          <w:rFonts w:ascii="Times New Roman" w:hAnsi="Times New Roman" w:cs="Times New Roman"/>
          <w:shd w:val="clear" w:color="auto" w:fill="FFFFFF"/>
        </w:rPr>
        <w:t xml:space="preserve">. </w:t>
      </w:r>
    </w:p>
    <w:p w:rsidR="0062219B" w:rsidRPr="00E2518D" w:rsidRDefault="00EA4227" w:rsidP="006B1071">
      <w:pPr>
        <w:jc w:val="both"/>
        <w:rPr>
          <w:rFonts w:ascii="Times New Roman" w:hAnsi="Times New Roman" w:cs="Times New Roman"/>
        </w:rPr>
      </w:pPr>
      <w:r w:rsidRPr="00E2518D">
        <w:rPr>
          <w:rFonts w:ascii="Times New Roman" w:hAnsi="Times New Roman" w:cs="Times New Roman"/>
        </w:rPr>
        <w:t xml:space="preserve">Concerning </w:t>
      </w:r>
      <w:r w:rsidR="00CC61D8" w:rsidRPr="00E2518D">
        <w:rPr>
          <w:rFonts w:ascii="Times New Roman" w:hAnsi="Times New Roman" w:cs="Times New Roman"/>
        </w:rPr>
        <w:t>network-</w:t>
      </w:r>
      <w:r w:rsidRPr="00E2518D">
        <w:rPr>
          <w:rFonts w:ascii="Times New Roman" w:hAnsi="Times New Roman" w:cs="Times New Roman"/>
        </w:rPr>
        <w:t xml:space="preserve">based machine learning approaches, </w:t>
      </w:r>
      <w:r w:rsidR="00CC61D8" w:rsidRPr="00E2518D">
        <w:rPr>
          <w:rFonts w:ascii="Times New Roman" w:hAnsi="Times New Roman" w:cs="Times New Roman"/>
          <w:shd w:val="clear" w:color="auto" w:fill="FFFFFF"/>
        </w:rPr>
        <w:t>a graph model for prognosis prediction of pan-tumor TCGA cohort achieved modest performance, with m</w:t>
      </w:r>
      <w:r w:rsidR="00CC61D8" w:rsidRPr="00E2518D">
        <w:rPr>
          <w:rFonts w:ascii="Times New Roman" w:hAnsi="Times New Roman" w:cs="Times New Roman"/>
        </w:rPr>
        <w:t xml:space="preserve">edian cross validation C-index = 0.5 – 062 </w:t>
      </w:r>
      <w:r w:rsidR="00CC61D8" w:rsidRPr="00E2518D">
        <w:rPr>
          <w:rFonts w:ascii="Times New Roman" w:hAnsi="Times New Roman" w:cs="Times New Roman"/>
        </w:rPr>
        <w:fldChar w:fldCharType="begin"/>
      </w:r>
      <w:r w:rsidR="00F94E47">
        <w:rPr>
          <w:rFonts w:ascii="Times New Roman" w:hAnsi="Times New Roman" w:cs="Times New Roman"/>
        </w:rPr>
        <w:instrText xml:space="preserve"> ADDIN ZOTERO_ITEM CSL_CITATION {"citationID":"FTVS7G4N","properties":{"formattedCitation":"\\super 29\\nosupersub{}","plainCitation":"29","noteIndex":0},"citationItems":[{"id":1977,"uris":["http://zotero.org/users/1707918/items/RJ7CDIIL"],"itemData":{"id":1977,"type":"article-journal","abstract":"Genome-wide somatic mutation profiles of tumours can now be assessed efficiently and promise to move precision medicine forward. Statistical analysis of mutation profiles is however challenging due to the low frequency of most mutations, the varying mutation rates across tumours, and the presence of a majority of passenger events that hide the contribution of driver events. Here we propose a method, NetNorM, to represent whole-exome somatic mutation data in a form that enhances cancer-relevant information using a gene network as background knowledge. We evaluate its relevance for two tasks: survival prediction and unsupervised patient stratification. Using data from 8 cancer types from The Cancer Genome Atlas (TCGA), we show that it improves over the raw binary mutation data and network diffusion for these two tasks. In doing so, we also provide a thorough assessment of somatic mutations prognostic power which has been overlooked by previous studies because of the sparse and binary nature of mutations.","container-title":"PLoS computational biology","DOI":"10.1371/journal.pcbi.1005573","ISSN":"1553-7358","issue":"6","journalAbbreviation":"PLoS Comput. Biol.","language":"eng","note":"PMID: 28650955\nPMCID: PMC5507468","page":"e1005573","source":"PubMed","title":"NetNorM: Capturing cancer-relevant information in somatic exome mutation data with gene networks for cancer stratification and prognosis","title-short":"NetNorM","volume":"13","author":[{"family":"Le Morvan","given":"Marine"},{"family":"Zinovyev","given":"Andrei"},{"family":"Vert","given":"Jean-Philippe"}],"issued":{"date-parts":[["2017",6]]}}}],"schema":"https://github.com/citation-style-language/schema/raw/master/csl-citation.json"} </w:instrText>
      </w:r>
      <w:r w:rsidR="00CC61D8" w:rsidRPr="00E2518D">
        <w:rPr>
          <w:rFonts w:ascii="Times New Roman" w:hAnsi="Times New Roman" w:cs="Times New Roman"/>
        </w:rPr>
        <w:fldChar w:fldCharType="separate"/>
      </w:r>
      <w:r w:rsidR="00F94E47" w:rsidRPr="00F94E47">
        <w:rPr>
          <w:rFonts w:ascii="Times New Roman" w:hAnsi="Times New Roman" w:cs="Times New Roman"/>
          <w:szCs w:val="24"/>
          <w:vertAlign w:val="superscript"/>
        </w:rPr>
        <w:t>29</w:t>
      </w:r>
      <w:r w:rsidR="00CC61D8" w:rsidRPr="00E2518D">
        <w:rPr>
          <w:rFonts w:ascii="Times New Roman" w:hAnsi="Times New Roman" w:cs="Times New Roman"/>
        </w:rPr>
        <w:fldChar w:fldCharType="end"/>
      </w:r>
      <w:r w:rsidR="00CC61D8" w:rsidRPr="00E2518D">
        <w:rPr>
          <w:rFonts w:ascii="Times New Roman" w:hAnsi="Times New Roman" w:cs="Times New Roman"/>
        </w:rPr>
        <w:t xml:space="preserve">. Another paper has used ovarian cancer from Xena Public Data Hubs and preprocessed the data with graph diffusion to perform hierarchical clustering and decipher a group of good prognosis with log rank p-value = 0.008 </w:t>
      </w:r>
      <w:r w:rsidR="00CC61D8" w:rsidRPr="00E2518D">
        <w:rPr>
          <w:rFonts w:ascii="Times New Roman" w:hAnsi="Times New Roman" w:cs="Times New Roman"/>
        </w:rPr>
        <w:fldChar w:fldCharType="begin"/>
      </w:r>
      <w:r w:rsidR="00F94E47">
        <w:rPr>
          <w:rFonts w:ascii="Times New Roman" w:hAnsi="Times New Roman" w:cs="Times New Roman"/>
        </w:rPr>
        <w:instrText xml:space="preserve"> ADDIN ZOTERO_ITEM CSL_CITATION {"citationID":"NRXNbIEk","properties":{"formattedCitation":"\\super 30\\nosupersub{}","plainCitation":"30","noteIndex":0},"citationItems":[{"id":1968,"uris":["http://zotero.org/users/1707918/items/PQK3PW63"],"itemData":{"id":1968,"type":"article-journal","abstract":"Network-based analytics plays an increasingly important role in precision oncology. Growing evidence in recent studies suggests that cancer can be better understood through mutated or dysregulated pathways or networks rather than individual mutations and that the efficacy of repositioned drugs can be inferred from disease modules in molecular networks. This article reviews network-based machine learning and graph theory algorithms for integrative analysis of personal genomic data and biomedical knowledge bases to identify tumor-specific molecular mechanisms, candidate targets and repositioned drugs for personalized treatment. The review focuses on the algorithmic design and mathematical formulation of these methods to facilitate applications and implementations of network-based analysis in the practice of precision oncology. We review the methods applied in three scenarios to integrate genomic data and network models in different analysis pipelines, and we examine three categories of network-based approaches for repositioning drugs in drug–disease–gene networks. In addition, we perform a comprehensive subnetwork/pathway analysis of mutations in 31 cancer genome projects in the Cancer Genome Atlas and present a detailed case study on ovarian cancer. Finally, we discuss interesting observations, potential pitfalls and future directions in network-based precision oncology.","container-title":"npj Precision Oncology","DOI":"10.1038/s41698-017-0029-7","ISSN":"2397-768X","issue":"1","language":"en","license":"2017 The Author(s)","note":"number: 1\npublisher: Nature Publishing Group","page":"1-15","source":"www.nature.com","title":"Network-based machine learning and graph theory algorithms for precision oncology","volume":"1","author":[{"family":"Zhang","given":"Wei"},{"family":"Chien","given":"Jeremy"},{"family":"Yong","given":"Jeongsik"},{"family":"Kuang","given":"Rui"}],"issued":{"date-parts":[["2017",8,8]]}}}],"schema":"https://github.com/citation-style-language/schema/raw/master/csl-citation.json"} </w:instrText>
      </w:r>
      <w:r w:rsidR="00CC61D8" w:rsidRPr="00E2518D">
        <w:rPr>
          <w:rFonts w:ascii="Times New Roman" w:hAnsi="Times New Roman" w:cs="Times New Roman"/>
        </w:rPr>
        <w:fldChar w:fldCharType="separate"/>
      </w:r>
      <w:r w:rsidR="00F94E47" w:rsidRPr="00F94E47">
        <w:rPr>
          <w:rFonts w:ascii="Times New Roman" w:hAnsi="Times New Roman" w:cs="Times New Roman"/>
          <w:szCs w:val="24"/>
          <w:vertAlign w:val="superscript"/>
        </w:rPr>
        <w:t>30</w:t>
      </w:r>
      <w:r w:rsidR="00CC61D8" w:rsidRPr="00E2518D">
        <w:rPr>
          <w:rFonts w:ascii="Times New Roman" w:hAnsi="Times New Roman" w:cs="Times New Roman"/>
        </w:rPr>
        <w:fldChar w:fldCharType="end"/>
      </w:r>
      <w:r w:rsidRPr="00E2518D">
        <w:rPr>
          <w:rFonts w:ascii="Times New Roman" w:hAnsi="Times New Roman" w:cs="Times New Roman"/>
        </w:rPr>
        <w:t>.</w:t>
      </w:r>
      <w:r w:rsidR="00CC61D8" w:rsidRPr="00E2518D">
        <w:rPr>
          <w:rFonts w:ascii="Times New Roman" w:hAnsi="Times New Roman" w:cs="Times New Roman"/>
        </w:rPr>
        <w:t xml:space="preserve"> </w:t>
      </w:r>
      <w:r w:rsidR="007E4902" w:rsidRPr="00E2518D">
        <w:rPr>
          <w:rFonts w:ascii="Times New Roman" w:hAnsi="Times New Roman" w:cs="Times New Roman"/>
        </w:rPr>
        <w:t>Conversely, p</w:t>
      </w:r>
      <w:r w:rsidR="00CC61D8" w:rsidRPr="00E2518D">
        <w:rPr>
          <w:rFonts w:ascii="Times New Roman" w:hAnsi="Times New Roman" w:cs="Times New Roman"/>
        </w:rPr>
        <w:t xml:space="preserve">apers that have used </w:t>
      </w:r>
      <w:r w:rsidR="007E4902" w:rsidRPr="00E2518D">
        <w:rPr>
          <w:rFonts w:ascii="Times New Roman" w:hAnsi="Times New Roman" w:cs="Times New Roman"/>
        </w:rPr>
        <w:t xml:space="preserve">gene </w:t>
      </w:r>
      <w:r w:rsidR="00CC61D8" w:rsidRPr="00E2518D">
        <w:rPr>
          <w:rFonts w:ascii="Times New Roman" w:hAnsi="Times New Roman" w:cs="Times New Roman"/>
        </w:rPr>
        <w:t>expression data as input are many with various performance</w:t>
      </w:r>
      <w:r w:rsidR="00B419B5" w:rsidRPr="00E2518D">
        <w:rPr>
          <w:rFonts w:ascii="Times New Roman" w:hAnsi="Times New Roman" w:cs="Times New Roman"/>
        </w:rPr>
        <w:t xml:space="preserve"> up to </w:t>
      </w:r>
      <w:r w:rsidR="007E4902" w:rsidRPr="00E2518D">
        <w:rPr>
          <w:rFonts w:ascii="Times New Roman" w:hAnsi="Times New Roman" w:cs="Times New Roman"/>
        </w:rPr>
        <w:t xml:space="preserve">an </w:t>
      </w:r>
      <w:r w:rsidR="00B419B5" w:rsidRPr="00E2518D">
        <w:rPr>
          <w:rFonts w:ascii="Times New Roman" w:hAnsi="Times New Roman" w:cs="Times New Roman"/>
        </w:rPr>
        <w:t xml:space="preserve">AUC = 0.8 for </w:t>
      </w:r>
      <w:r w:rsidR="007E4902" w:rsidRPr="00E2518D">
        <w:rPr>
          <w:rFonts w:ascii="Times New Roman" w:hAnsi="Times New Roman" w:cs="Times New Roman"/>
        </w:rPr>
        <w:t xml:space="preserve">a result on a sub-group </w:t>
      </w:r>
      <w:r w:rsidR="007B2F60" w:rsidRPr="00E2518D">
        <w:rPr>
          <w:rFonts w:ascii="Times New Roman" w:hAnsi="Times New Roman" w:cs="Times New Roman"/>
        </w:rPr>
        <w:t>on</w:t>
      </w:r>
      <w:r w:rsidR="007E4902" w:rsidRPr="00E2518D">
        <w:rPr>
          <w:rFonts w:ascii="Times New Roman" w:hAnsi="Times New Roman" w:cs="Times New Roman"/>
        </w:rPr>
        <w:t xml:space="preserve"> </w:t>
      </w:r>
      <w:r w:rsidR="00B419B5" w:rsidRPr="00E2518D">
        <w:rPr>
          <w:rFonts w:ascii="Times New Roman" w:hAnsi="Times New Roman" w:cs="Times New Roman"/>
        </w:rPr>
        <w:t xml:space="preserve">cross validation </w:t>
      </w:r>
      <w:r w:rsidR="00CC61D8" w:rsidRPr="00E2518D">
        <w:rPr>
          <w:rFonts w:ascii="Times New Roman" w:hAnsi="Times New Roman" w:cs="Times New Roman"/>
        </w:rPr>
        <w:fldChar w:fldCharType="begin"/>
      </w:r>
      <w:r w:rsidR="00F94E47">
        <w:rPr>
          <w:rFonts w:ascii="Times New Roman" w:hAnsi="Times New Roman" w:cs="Times New Roman"/>
        </w:rPr>
        <w:instrText xml:space="preserve"> ADDIN ZOTERO_ITEM CSL_CITATION {"citationID":"uKHqJodk","properties":{"formattedCitation":"\\super 31\\nosupersub{}","plainCitation":"31","noteIndex":0},"citationItems":[{"id":1970,"uris":["http://zotero.org/users/1707918/items/LFFPH5RP"],"itemData":{"id":1970,"type":"article-journal","abstract":"Abstract.  Cancer is well recognized as a complex disease with dysregulated molecular networks or modules. Graph- and rule-based analytics have been applied ext","container-title":"Briefings in Bioinformatics","DOI":"10.1093/bib/bby120","issue":"2","journalAbbreviation":"Brief Bioinform","language":"en","note":"publisher: Oxford Academic","page":"368-394","source":"academic.oup.com","title":"Graph- and rule-based learning algorithms: a comprehensive review of their applications for cancer type classification and prognosis using genomic data","title-short":"Graph- and rule-based learning algorithms","volume":"21","author":[{"family":"Mallik","given":"Saurav"},{"family":"Zhao","given":"Zhongming"}],"issued":{"date-parts":[["2020",3,23]]}}}],"schema":"https://github.com/citation-style-language/schema/raw/master/csl-citation.json"} </w:instrText>
      </w:r>
      <w:r w:rsidR="00CC61D8" w:rsidRPr="00E2518D">
        <w:rPr>
          <w:rFonts w:ascii="Times New Roman" w:hAnsi="Times New Roman" w:cs="Times New Roman"/>
        </w:rPr>
        <w:fldChar w:fldCharType="separate"/>
      </w:r>
      <w:r w:rsidR="00F94E47" w:rsidRPr="00F94E47">
        <w:rPr>
          <w:rFonts w:ascii="Times New Roman" w:hAnsi="Times New Roman" w:cs="Times New Roman"/>
          <w:szCs w:val="24"/>
          <w:vertAlign w:val="superscript"/>
        </w:rPr>
        <w:t>31</w:t>
      </w:r>
      <w:r w:rsidR="00CC61D8" w:rsidRPr="00E2518D">
        <w:rPr>
          <w:rFonts w:ascii="Times New Roman" w:hAnsi="Times New Roman" w:cs="Times New Roman"/>
        </w:rPr>
        <w:fldChar w:fldCharType="end"/>
      </w:r>
      <w:r w:rsidR="00CC61D8" w:rsidRPr="00E2518D">
        <w:rPr>
          <w:rFonts w:ascii="Times New Roman" w:hAnsi="Times New Roman" w:cs="Times New Roman"/>
        </w:rPr>
        <w:t xml:space="preserve"> </w:t>
      </w:r>
      <w:r w:rsidR="00CC61D8" w:rsidRPr="00E2518D">
        <w:rPr>
          <w:rFonts w:ascii="Times New Roman" w:hAnsi="Times New Roman" w:cs="Times New Roman"/>
        </w:rPr>
        <w:fldChar w:fldCharType="begin"/>
      </w:r>
      <w:r w:rsidR="00F94E47">
        <w:rPr>
          <w:rFonts w:ascii="Times New Roman" w:hAnsi="Times New Roman" w:cs="Times New Roman"/>
        </w:rPr>
        <w:instrText xml:space="preserve"> ADDIN ZOTERO_ITEM CSL_CITATION {"citationID":"PRKhNJx6","properties":{"formattedCitation":"\\super 32\\nosupersub{}","plainCitation":"32","noteIndex":0},"citationItems":[{"id":1969,"uris":["http://zotero.org/users/1707918/items/IG4FZERI"],"itemData":{"id":1969,"type":"article-journal","abstract":"Abstract.  Motivation: Graphs or networks are common ways of depicting information. In biology in particular, many different biological processes are represente","container-title":"Bioinformatics","DOI":"10.1093/bioinformatics/btn081","ISSN":"1367-4803","issue":"9","journalAbbreviation":"Bioinformatics","language":"en","note":"publisher: Oxford Academic","page":"1175-1182","source":"academic.oup.com","title":"Network-constrained regularization and variable selection for analysis of genomic data","volume":"24","author":[{"family":"Li","given":"Caiyan"},{"family":"Li","given":"Hongzhe"}],"issued":{"date-parts":[["2008",5,1]]}}}],"schema":"https://github.com/citation-style-language/schema/raw/master/csl-citation.json"} </w:instrText>
      </w:r>
      <w:r w:rsidR="00CC61D8" w:rsidRPr="00E2518D">
        <w:rPr>
          <w:rFonts w:ascii="Times New Roman" w:hAnsi="Times New Roman" w:cs="Times New Roman"/>
        </w:rPr>
        <w:fldChar w:fldCharType="separate"/>
      </w:r>
      <w:r w:rsidR="00F94E47" w:rsidRPr="00F94E47">
        <w:rPr>
          <w:rFonts w:ascii="Times New Roman" w:hAnsi="Times New Roman" w:cs="Times New Roman"/>
          <w:szCs w:val="24"/>
          <w:vertAlign w:val="superscript"/>
        </w:rPr>
        <w:t>32</w:t>
      </w:r>
      <w:r w:rsidR="00CC61D8" w:rsidRPr="00E2518D">
        <w:rPr>
          <w:rFonts w:ascii="Times New Roman" w:hAnsi="Times New Roman" w:cs="Times New Roman"/>
        </w:rPr>
        <w:fldChar w:fldCharType="end"/>
      </w:r>
      <w:r w:rsidR="00B419B5" w:rsidRPr="00E2518D">
        <w:rPr>
          <w:rFonts w:ascii="Times New Roman" w:hAnsi="Times New Roman" w:cs="Times New Roman"/>
        </w:rPr>
        <w:t xml:space="preserve"> </w:t>
      </w:r>
      <w:r w:rsidR="00B419B5" w:rsidRPr="00E2518D">
        <w:rPr>
          <w:rFonts w:ascii="Times New Roman" w:hAnsi="Times New Roman" w:cs="Times New Roman"/>
        </w:rPr>
        <w:fldChar w:fldCharType="begin"/>
      </w:r>
      <w:r w:rsidR="00F94E47">
        <w:rPr>
          <w:rFonts w:ascii="Times New Roman" w:hAnsi="Times New Roman" w:cs="Times New Roman"/>
        </w:rPr>
        <w:instrText xml:space="preserve"> ADDIN ZOTERO_ITEM CSL_CITATION {"citationID":"YzyfuqxS","properties":{"formattedCitation":"\\super 33\\nosupersub{}","plainCitation":"33","noteIndex":0},"citationItems":[{"id":1964,"uris":["http://zotero.org/users/1707918/items/V4H74RL9"],"itemData":{"id":1964,"type":"article-journal","abstract":"Methods for phenotype and outcome prediction are largely based on inductive supervised models that use selected biomarkers to make predictions, without explicitly considering the functional relationships between individuals. We introduce a novel network-based approach named Patient-Net (P-Net) in which biomolecular profiles of patients are modeled in a graph-structured space that represents gene expression relationships between patients. Then a kernel-based semi-supervised transductive algorithm is applied to the graph to explore the overall topology of the graph and to predict the phenotype/clinical outcome of patients. Experimental tests involving several publicly available datasets of patients afflicted with pancreatic, breast, colon and colorectal cancer show that our proposed method is competitive with state-of-the-art supervised and semi-supervised predictive systems. Importantly, P-Net also provides interpretable models that can be easily visualized to gain clues about the relationships between patients, and to formulate hypotheses about their stratification.","container-title":"Scientific Reports","DOI":"10.1038/s41598-020-60235-8","ISSN":"2045-2322","issue":"1","journalAbbreviation":"Sci Rep","language":"eng","note":"PMID: 32107391\nPMCID: PMC7046773","page":"3612","source":"PubMed","title":"Network modeling of patients' biomolecular profiles for clinical phenotype/outcome prediction","volume":"10","author":[{"family":"Gliozzo","given":"Jessica"},{"family":"Perlasca","given":"Paolo"},{"family":"Mesiti","given":"Marco"},{"family":"Casiraghi","given":"Elena"},{"family":"Vallacchi","given":"Viviana"},{"family":"Vergani","given":"Elisabetta"},{"family":"Frasca","given":"Marco"},{"family":"Grossi","given":"Giuliano"},{"family":"Petrini","given":"Alessandro"},{"family":"Re","given":"Matteo"},{"family":"Paccanaro","given":"Alberto"},{"family":"Valentini","given":"Giorgio"}],"issued":{"date-parts":[["2020"]],"season":"27"}}}],"schema":"https://github.com/citation-style-language/schema/raw/master/csl-citation.json"} </w:instrText>
      </w:r>
      <w:r w:rsidR="00B419B5" w:rsidRPr="00E2518D">
        <w:rPr>
          <w:rFonts w:ascii="Times New Roman" w:hAnsi="Times New Roman" w:cs="Times New Roman"/>
        </w:rPr>
        <w:fldChar w:fldCharType="separate"/>
      </w:r>
      <w:r w:rsidR="00F94E47" w:rsidRPr="00F94E47">
        <w:rPr>
          <w:rFonts w:ascii="Times New Roman" w:hAnsi="Times New Roman" w:cs="Times New Roman"/>
          <w:szCs w:val="24"/>
          <w:vertAlign w:val="superscript"/>
        </w:rPr>
        <w:t>33</w:t>
      </w:r>
      <w:r w:rsidR="00B419B5" w:rsidRPr="00E2518D">
        <w:rPr>
          <w:rFonts w:ascii="Times New Roman" w:hAnsi="Times New Roman" w:cs="Times New Roman"/>
        </w:rPr>
        <w:fldChar w:fldCharType="end"/>
      </w:r>
      <w:r w:rsidR="00CC61D8" w:rsidRPr="00E2518D">
        <w:rPr>
          <w:rFonts w:ascii="Times New Roman" w:hAnsi="Times New Roman" w:cs="Times New Roman"/>
        </w:rPr>
        <w:t>.</w:t>
      </w:r>
    </w:p>
    <w:p w:rsidR="00FB27DE" w:rsidRPr="00E2518D" w:rsidRDefault="00FB27DE" w:rsidP="006B1071">
      <w:pPr>
        <w:jc w:val="both"/>
        <w:rPr>
          <w:rFonts w:ascii="Times New Roman" w:hAnsi="Times New Roman" w:cs="Times New Roman"/>
          <w:b/>
        </w:rPr>
      </w:pPr>
      <w:r w:rsidRPr="00E2518D">
        <w:rPr>
          <w:rFonts w:ascii="Times New Roman" w:hAnsi="Times New Roman" w:cs="Times New Roman"/>
          <w:b/>
        </w:rPr>
        <w:t>Supplementary Material and Methods</w:t>
      </w:r>
    </w:p>
    <w:p w:rsidR="00E40DA8" w:rsidRPr="00E2518D" w:rsidRDefault="00E40DA8" w:rsidP="006B1071">
      <w:pPr>
        <w:jc w:val="both"/>
        <w:rPr>
          <w:rFonts w:ascii="Times New Roman" w:hAnsi="Times New Roman" w:cs="Times New Roman"/>
        </w:rPr>
      </w:pPr>
      <w:r w:rsidRPr="00E2518D">
        <w:rPr>
          <w:rFonts w:ascii="Times New Roman" w:hAnsi="Times New Roman" w:cs="Times New Roman"/>
        </w:rPr>
        <w:t xml:space="preserve">AMoNet R package </w:t>
      </w:r>
      <w:r w:rsidR="0041546C" w:rsidRPr="00E2518D">
        <w:rPr>
          <w:rFonts w:ascii="Times New Roman" w:hAnsi="Times New Roman" w:cs="Times New Roman"/>
        </w:rPr>
        <w:t>was built with</w:t>
      </w:r>
      <w:r w:rsidRPr="00E2518D">
        <w:rPr>
          <w:rFonts w:ascii="Times New Roman" w:hAnsi="Times New Roman" w:cs="Times New Roman"/>
        </w:rPr>
        <w:t xml:space="preserve"> standard S3 functions</w:t>
      </w:r>
      <w:r w:rsidR="0041546C" w:rsidRPr="00E2518D">
        <w:rPr>
          <w:rFonts w:ascii="Times New Roman" w:hAnsi="Times New Roman" w:cs="Times New Roman"/>
        </w:rPr>
        <w:t xml:space="preserve"> such as</w:t>
      </w:r>
      <w:r w:rsidRPr="00E2518D">
        <w:rPr>
          <w:rFonts w:ascii="Times New Roman" w:hAnsi="Times New Roman" w:cs="Times New Roman"/>
        </w:rPr>
        <w:t xml:space="preserve"> simulate(), predict(), plot(), and </w:t>
      </w:r>
      <w:r w:rsidR="0041546C" w:rsidRPr="00E2518D">
        <w:rPr>
          <w:rFonts w:ascii="Times New Roman" w:hAnsi="Times New Roman" w:cs="Times New Roman"/>
        </w:rPr>
        <w:t xml:space="preserve">main functions such as build.AMoNet() </w:t>
      </w:r>
      <w:r w:rsidRPr="00E2518D">
        <w:rPr>
          <w:rFonts w:ascii="Times New Roman" w:hAnsi="Times New Roman" w:cs="Times New Roman"/>
        </w:rPr>
        <w:t>a</w:t>
      </w:r>
      <w:r w:rsidR="0041546C" w:rsidRPr="00E2518D">
        <w:rPr>
          <w:rFonts w:ascii="Times New Roman" w:hAnsi="Times New Roman" w:cs="Times New Roman"/>
        </w:rPr>
        <w:t>nd</w:t>
      </w:r>
      <w:r w:rsidRPr="00E2518D">
        <w:rPr>
          <w:rFonts w:ascii="Times New Roman" w:hAnsi="Times New Roman" w:cs="Times New Roman"/>
        </w:rPr>
        <w:t xml:space="preserve"> train.AMoNet().</w:t>
      </w:r>
      <w:r w:rsidR="007B2F60" w:rsidRPr="00E2518D">
        <w:rPr>
          <w:rFonts w:ascii="Times New Roman" w:hAnsi="Times New Roman" w:cs="Times New Roman"/>
        </w:rPr>
        <w:t xml:space="preserve"> The package comes with vignettes, full documentation and publically available code</w:t>
      </w:r>
      <w:r w:rsidR="00BA7725" w:rsidRPr="00E2518D">
        <w:rPr>
          <w:rFonts w:ascii="Times New Roman" w:hAnsi="Times New Roman" w:cs="Times New Roman"/>
        </w:rPr>
        <w:t xml:space="preserve"> (</w:t>
      </w:r>
      <w:r w:rsidR="00E2518D" w:rsidRPr="00E2518D">
        <w:rPr>
          <w:rFonts w:ascii="Times New Roman" w:hAnsi="Times New Roman" w:cs="Times New Roman"/>
          <w:highlight w:val="yellow"/>
        </w:rPr>
        <w:t>Supplementary</w:t>
      </w:r>
      <w:r w:rsidR="00E2518D">
        <w:rPr>
          <w:rFonts w:ascii="Times New Roman" w:hAnsi="Times New Roman" w:cs="Times New Roman"/>
        </w:rPr>
        <w:t xml:space="preserve"> </w:t>
      </w:r>
      <w:r w:rsidR="00BA7725" w:rsidRPr="00E2518D">
        <w:rPr>
          <w:rFonts w:ascii="Times New Roman" w:hAnsi="Times New Roman" w:cs="Times New Roman"/>
          <w:highlight w:val="yellow"/>
        </w:rPr>
        <w:t xml:space="preserve">figure </w:t>
      </w:r>
      <w:r w:rsidR="00F65ED3" w:rsidRPr="00E2518D">
        <w:rPr>
          <w:rFonts w:ascii="Times New Roman" w:hAnsi="Times New Roman" w:cs="Times New Roman"/>
        </w:rPr>
        <w:t>1</w:t>
      </w:r>
      <w:r w:rsidR="00BA7725" w:rsidRPr="00E2518D">
        <w:rPr>
          <w:rFonts w:ascii="Times New Roman" w:hAnsi="Times New Roman" w:cs="Times New Roman"/>
        </w:rPr>
        <w:t>)</w:t>
      </w:r>
      <w:r w:rsidR="007B2F60" w:rsidRPr="00E2518D">
        <w:rPr>
          <w:rFonts w:ascii="Times New Roman" w:hAnsi="Times New Roman" w:cs="Times New Roman"/>
        </w:rPr>
        <w:t>.</w:t>
      </w:r>
    </w:p>
    <w:p w:rsidR="00BA7725" w:rsidRPr="00E2518D" w:rsidRDefault="00BA7725" w:rsidP="00BA7725">
      <w:pPr>
        <w:pStyle w:val="Lgende"/>
        <w:rPr>
          <w:rFonts w:ascii="Times New Roman" w:hAnsi="Times New Roman" w:cs="Times New Roman"/>
        </w:rPr>
      </w:pPr>
      <w:r w:rsidRPr="00E2518D">
        <w:rPr>
          <w:rFonts w:ascii="Times New Roman" w:hAnsi="Times New Roman" w:cs="Times New Roman"/>
          <w:noProof/>
          <w:lang w:val="fr-FR" w:eastAsia="fr-FR"/>
        </w:rPr>
        <w:lastRenderedPageBreak/>
        <w:drawing>
          <wp:inline distT="0" distB="0" distL="0" distR="0" wp14:anchorId="32767DF2">
            <wp:extent cx="5686436" cy="2849113"/>
            <wp:effectExtent l="0" t="0" r="0" b="889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689576" cy="2850686"/>
                    </a:xfrm>
                    <a:prstGeom prst="rect">
                      <a:avLst/>
                    </a:prstGeom>
                    <a:noFill/>
                  </pic:spPr>
                </pic:pic>
              </a:graphicData>
            </a:graphic>
          </wp:inline>
        </w:drawing>
      </w:r>
    </w:p>
    <w:p w:rsidR="00BA7725" w:rsidRPr="00E2518D" w:rsidRDefault="00E2518D" w:rsidP="00BA7725">
      <w:pPr>
        <w:pStyle w:val="Lgende"/>
        <w:rPr>
          <w:rFonts w:ascii="Times New Roman" w:hAnsi="Times New Roman" w:cs="Times New Roman"/>
          <w:i/>
          <w:color w:val="auto"/>
          <w:sz w:val="22"/>
          <w:szCs w:val="22"/>
        </w:rPr>
      </w:pPr>
      <w:bookmarkStart w:id="0" w:name="_Toc109986382"/>
      <w:r w:rsidRPr="00E2518D">
        <w:rPr>
          <w:rFonts w:ascii="Times New Roman" w:hAnsi="Times New Roman" w:cs="Times New Roman"/>
          <w:color w:val="auto"/>
          <w:sz w:val="22"/>
          <w:szCs w:val="22"/>
        </w:rPr>
        <w:t xml:space="preserve">Supplementary </w:t>
      </w:r>
      <w:r w:rsidR="00BA7725" w:rsidRPr="00E2518D">
        <w:rPr>
          <w:rFonts w:ascii="Times New Roman" w:hAnsi="Times New Roman" w:cs="Times New Roman"/>
          <w:color w:val="auto"/>
          <w:sz w:val="22"/>
          <w:szCs w:val="22"/>
        </w:rPr>
        <w:t xml:space="preserve">Figure </w:t>
      </w:r>
      <w:r w:rsidR="00BA7725" w:rsidRPr="00E2518D">
        <w:rPr>
          <w:rFonts w:ascii="Times New Roman" w:hAnsi="Times New Roman" w:cs="Times New Roman"/>
          <w:color w:val="auto"/>
          <w:sz w:val="22"/>
          <w:szCs w:val="22"/>
        </w:rPr>
        <w:fldChar w:fldCharType="begin"/>
      </w:r>
      <w:r w:rsidR="00BA7725" w:rsidRPr="00E2518D">
        <w:rPr>
          <w:rFonts w:ascii="Times New Roman" w:hAnsi="Times New Roman" w:cs="Times New Roman"/>
          <w:color w:val="auto"/>
          <w:sz w:val="22"/>
          <w:szCs w:val="22"/>
        </w:rPr>
        <w:instrText xml:space="preserve"> SEQ Figure \* ARABIC </w:instrText>
      </w:r>
      <w:r w:rsidR="00BA7725" w:rsidRPr="00E2518D">
        <w:rPr>
          <w:rFonts w:ascii="Times New Roman" w:hAnsi="Times New Roman" w:cs="Times New Roman"/>
          <w:color w:val="auto"/>
          <w:sz w:val="22"/>
          <w:szCs w:val="22"/>
        </w:rPr>
        <w:fldChar w:fldCharType="separate"/>
      </w:r>
      <w:r w:rsidR="00BA7725" w:rsidRPr="00E2518D">
        <w:rPr>
          <w:rFonts w:ascii="Times New Roman" w:hAnsi="Times New Roman" w:cs="Times New Roman"/>
          <w:noProof/>
          <w:color w:val="auto"/>
          <w:sz w:val="22"/>
          <w:szCs w:val="22"/>
        </w:rPr>
        <w:t>1</w:t>
      </w:r>
      <w:r w:rsidR="00BA7725" w:rsidRPr="00E2518D">
        <w:rPr>
          <w:rFonts w:ascii="Times New Roman" w:hAnsi="Times New Roman" w:cs="Times New Roman"/>
          <w:color w:val="auto"/>
          <w:sz w:val="22"/>
          <w:szCs w:val="22"/>
        </w:rPr>
        <w:fldChar w:fldCharType="end"/>
      </w:r>
      <w:r w:rsidR="00BA7725" w:rsidRPr="00E2518D">
        <w:rPr>
          <w:rFonts w:ascii="Times New Roman" w:hAnsi="Times New Roman" w:cs="Times New Roman"/>
          <w:color w:val="auto"/>
          <w:sz w:val="22"/>
          <w:szCs w:val="22"/>
        </w:rPr>
        <w:t>: R AMoNet package organization with functions</w:t>
      </w:r>
      <w:bookmarkEnd w:id="0"/>
    </w:p>
    <w:p w:rsidR="00FB27DE" w:rsidRPr="00E2518D" w:rsidRDefault="00FB27DE" w:rsidP="006B1071">
      <w:pPr>
        <w:jc w:val="both"/>
        <w:rPr>
          <w:rFonts w:ascii="Times New Roman" w:hAnsi="Times New Roman" w:cs="Times New Roman"/>
          <w:i/>
        </w:rPr>
      </w:pPr>
      <w:r w:rsidRPr="00E2518D">
        <w:rPr>
          <w:rFonts w:ascii="Times New Roman" w:hAnsi="Times New Roman" w:cs="Times New Roman"/>
          <w:i/>
        </w:rPr>
        <w:t>Building molecular networks in AMoNet</w:t>
      </w:r>
    </w:p>
    <w:p w:rsidR="00FB27DE" w:rsidRPr="00E2518D" w:rsidRDefault="0041546C" w:rsidP="006B1071">
      <w:pPr>
        <w:jc w:val="both"/>
        <w:rPr>
          <w:rFonts w:ascii="Times New Roman" w:hAnsi="Times New Roman" w:cs="Times New Roman"/>
        </w:rPr>
      </w:pPr>
      <w:r w:rsidRPr="00E2518D">
        <w:rPr>
          <w:rFonts w:ascii="Times New Roman" w:hAnsi="Times New Roman" w:cs="Times New Roman"/>
        </w:rPr>
        <w:t xml:space="preserve">Building various types of molecular networks is automatic given user-defined parameters such as biological functions and/or lists of genes. </w:t>
      </w:r>
      <w:r w:rsidR="007B2F60" w:rsidRPr="00E2518D">
        <w:rPr>
          <w:rFonts w:ascii="Times New Roman" w:hAnsi="Times New Roman" w:cs="Times New Roman"/>
        </w:rPr>
        <w:t>A</w:t>
      </w:r>
      <w:r w:rsidRPr="00E2518D">
        <w:rPr>
          <w:rFonts w:ascii="Times New Roman" w:hAnsi="Times New Roman" w:cs="Times New Roman"/>
        </w:rPr>
        <w:t xml:space="preserve"> </w:t>
      </w:r>
      <w:r w:rsidR="007B2F60" w:rsidRPr="00E2518D">
        <w:rPr>
          <w:rFonts w:ascii="Times New Roman" w:hAnsi="Times New Roman" w:cs="Times New Roman"/>
        </w:rPr>
        <w:t>network</w:t>
      </w:r>
      <w:r w:rsidRPr="00E2518D">
        <w:rPr>
          <w:rFonts w:ascii="Times New Roman" w:hAnsi="Times New Roman" w:cs="Times New Roman"/>
        </w:rPr>
        <w:t xml:space="preserve"> is built from public </w:t>
      </w:r>
      <w:r w:rsidR="00D70641" w:rsidRPr="00E2518D">
        <w:rPr>
          <w:rFonts w:ascii="Times New Roman" w:hAnsi="Times New Roman" w:cs="Times New Roman"/>
        </w:rPr>
        <w:t>biological</w:t>
      </w:r>
      <w:r w:rsidRPr="00E2518D">
        <w:rPr>
          <w:rFonts w:ascii="Times New Roman" w:hAnsi="Times New Roman" w:cs="Times New Roman"/>
        </w:rPr>
        <w:t xml:space="preserve"> interaction</w:t>
      </w:r>
      <w:r w:rsidR="00432E70" w:rsidRPr="00E2518D">
        <w:rPr>
          <w:rFonts w:ascii="Times New Roman" w:hAnsi="Times New Roman" w:cs="Times New Roman"/>
        </w:rPr>
        <w:t xml:space="preserve"> </w:t>
      </w:r>
      <w:r w:rsidRPr="00E2518D">
        <w:rPr>
          <w:rFonts w:ascii="Times New Roman" w:hAnsi="Times New Roman" w:cs="Times New Roman"/>
        </w:rPr>
        <w:t xml:space="preserve">databases and public gene sets, available in AMoNet package. Adding a phenotype and an outcome layer to the molecular network </w:t>
      </w:r>
      <w:r w:rsidR="007B2F60" w:rsidRPr="00E2518D">
        <w:rPr>
          <w:rFonts w:ascii="Times New Roman" w:hAnsi="Times New Roman" w:cs="Times New Roman"/>
        </w:rPr>
        <w:t>are simply controlled by two</w:t>
      </w:r>
      <w:r w:rsidRPr="00E2518D">
        <w:rPr>
          <w:rFonts w:ascii="Times New Roman" w:hAnsi="Times New Roman" w:cs="Times New Roman"/>
        </w:rPr>
        <w:t xml:space="preserve"> arguments </w:t>
      </w:r>
      <w:r w:rsidR="007B2F60" w:rsidRPr="00E2518D">
        <w:rPr>
          <w:rFonts w:ascii="Times New Roman" w:hAnsi="Times New Roman" w:cs="Times New Roman"/>
        </w:rPr>
        <w:t>in</w:t>
      </w:r>
      <w:r w:rsidRPr="00E2518D">
        <w:rPr>
          <w:rFonts w:ascii="Times New Roman" w:hAnsi="Times New Roman" w:cs="Times New Roman"/>
        </w:rPr>
        <w:t xml:space="preserve"> the build.AMoNet() function. T</w:t>
      </w:r>
      <w:r w:rsidR="00FB27DE" w:rsidRPr="00E2518D">
        <w:rPr>
          <w:rFonts w:ascii="Times New Roman" w:hAnsi="Times New Roman" w:cs="Times New Roman"/>
        </w:rPr>
        <w:t xml:space="preserve">he user can </w:t>
      </w:r>
      <w:r w:rsidRPr="00E2518D">
        <w:rPr>
          <w:rFonts w:ascii="Times New Roman" w:hAnsi="Times New Roman" w:cs="Times New Roman"/>
        </w:rPr>
        <w:t xml:space="preserve">also </w:t>
      </w:r>
      <w:r w:rsidR="00FB27DE" w:rsidRPr="00E2518D">
        <w:rPr>
          <w:rFonts w:ascii="Times New Roman" w:hAnsi="Times New Roman" w:cs="Times New Roman"/>
        </w:rPr>
        <w:t xml:space="preserve">choose </w:t>
      </w:r>
      <w:r w:rsidRPr="00E2518D">
        <w:rPr>
          <w:rFonts w:ascii="Times New Roman" w:hAnsi="Times New Roman" w:cs="Times New Roman"/>
        </w:rPr>
        <w:t xml:space="preserve">to load </w:t>
      </w:r>
      <w:r w:rsidR="00FB27DE" w:rsidRPr="00E2518D">
        <w:rPr>
          <w:rFonts w:ascii="Times New Roman" w:hAnsi="Times New Roman" w:cs="Times New Roman"/>
        </w:rPr>
        <w:t>ready-to-use model</w:t>
      </w:r>
      <w:r w:rsidR="007B2F60" w:rsidRPr="00E2518D">
        <w:rPr>
          <w:rFonts w:ascii="Times New Roman" w:hAnsi="Times New Roman" w:cs="Times New Roman"/>
        </w:rPr>
        <w:t>s</w:t>
      </w:r>
      <w:r w:rsidR="00FB27DE" w:rsidRPr="00E2518D">
        <w:rPr>
          <w:rFonts w:ascii="Times New Roman" w:hAnsi="Times New Roman" w:cs="Times New Roman"/>
        </w:rPr>
        <w:t>.</w:t>
      </w:r>
    </w:p>
    <w:p w:rsidR="00FB27DE" w:rsidRPr="00E2518D" w:rsidRDefault="00FB27DE" w:rsidP="006B1071">
      <w:pPr>
        <w:pStyle w:val="Paragraphedeliste"/>
        <w:numPr>
          <w:ilvl w:val="0"/>
          <w:numId w:val="7"/>
        </w:numPr>
        <w:jc w:val="both"/>
        <w:rPr>
          <w:rFonts w:ascii="Times New Roman" w:hAnsi="Times New Roman" w:cs="Times New Roman"/>
        </w:rPr>
      </w:pPr>
      <w:r w:rsidRPr="00E2518D">
        <w:rPr>
          <w:rFonts w:ascii="Times New Roman" w:hAnsi="Times New Roman" w:cs="Times New Roman"/>
        </w:rPr>
        <w:t xml:space="preserve">From </w:t>
      </w:r>
      <w:r w:rsidR="00D70641" w:rsidRPr="00E2518D">
        <w:rPr>
          <w:rFonts w:ascii="Times New Roman" w:hAnsi="Times New Roman" w:cs="Times New Roman"/>
        </w:rPr>
        <w:t xml:space="preserve">biological interaction </w:t>
      </w:r>
      <w:r w:rsidR="003B6818" w:rsidRPr="00E2518D">
        <w:rPr>
          <w:rFonts w:ascii="Times New Roman" w:hAnsi="Times New Roman" w:cs="Times New Roman"/>
        </w:rPr>
        <w:t>and gene lists</w:t>
      </w:r>
      <w:r w:rsidRPr="00E2518D">
        <w:rPr>
          <w:rFonts w:ascii="Times New Roman" w:hAnsi="Times New Roman" w:cs="Times New Roman"/>
        </w:rPr>
        <w:t xml:space="preserve"> to AMoNet </w:t>
      </w:r>
    </w:p>
    <w:p w:rsidR="00ED3B04" w:rsidRPr="00E2518D" w:rsidRDefault="007B132B" w:rsidP="006B1071">
      <w:pPr>
        <w:jc w:val="both"/>
        <w:rPr>
          <w:rStyle w:val="Marquedecommentaire"/>
          <w:rFonts w:ascii="Times New Roman" w:hAnsi="Times New Roman" w:cs="Times New Roman"/>
        </w:rPr>
      </w:pPr>
      <w:r w:rsidRPr="00E2518D">
        <w:rPr>
          <w:rFonts w:ascii="Times New Roman" w:hAnsi="Times New Roman" w:cs="Times New Roman"/>
        </w:rPr>
        <w:t>M</w:t>
      </w:r>
      <w:r w:rsidR="00FB27DE" w:rsidRPr="00E2518D">
        <w:rPr>
          <w:rFonts w:ascii="Times New Roman" w:hAnsi="Times New Roman" w:cs="Times New Roman"/>
        </w:rPr>
        <w:t>olecular network</w:t>
      </w:r>
      <w:r w:rsidRPr="00E2518D">
        <w:rPr>
          <w:rFonts w:ascii="Times New Roman" w:hAnsi="Times New Roman" w:cs="Times New Roman"/>
        </w:rPr>
        <w:t>s</w:t>
      </w:r>
      <w:r w:rsidR="00FB27DE" w:rsidRPr="00E2518D">
        <w:rPr>
          <w:rFonts w:ascii="Times New Roman" w:hAnsi="Times New Roman" w:cs="Times New Roman"/>
        </w:rPr>
        <w:t xml:space="preserve"> </w:t>
      </w:r>
      <w:r w:rsidRPr="00E2518D">
        <w:rPr>
          <w:rFonts w:ascii="Times New Roman" w:hAnsi="Times New Roman" w:cs="Times New Roman"/>
        </w:rPr>
        <w:t xml:space="preserve">are </w:t>
      </w:r>
      <w:r w:rsidR="0041546C" w:rsidRPr="00E2518D">
        <w:rPr>
          <w:rFonts w:ascii="Times New Roman" w:hAnsi="Times New Roman" w:cs="Times New Roman"/>
        </w:rPr>
        <w:t>built</w:t>
      </w:r>
      <w:r w:rsidRPr="00E2518D">
        <w:rPr>
          <w:rFonts w:ascii="Times New Roman" w:hAnsi="Times New Roman" w:cs="Times New Roman"/>
        </w:rPr>
        <w:t xml:space="preserve"> from</w:t>
      </w:r>
      <w:r w:rsidR="00FB27DE" w:rsidRPr="00E2518D">
        <w:rPr>
          <w:rFonts w:ascii="Times New Roman" w:hAnsi="Times New Roman" w:cs="Times New Roman"/>
        </w:rPr>
        <w:t xml:space="preserve"> </w:t>
      </w:r>
      <w:r w:rsidRPr="00E2518D">
        <w:rPr>
          <w:rFonts w:ascii="Times New Roman" w:hAnsi="Times New Roman" w:cs="Times New Roman"/>
        </w:rPr>
        <w:t xml:space="preserve">public </w:t>
      </w:r>
      <w:r w:rsidR="00FB27DE" w:rsidRPr="00E2518D">
        <w:rPr>
          <w:rFonts w:ascii="Times New Roman" w:hAnsi="Times New Roman" w:cs="Times New Roman"/>
        </w:rPr>
        <w:t xml:space="preserve">directed </w:t>
      </w:r>
      <w:r w:rsidR="00D70641" w:rsidRPr="00E2518D">
        <w:rPr>
          <w:rFonts w:ascii="Times New Roman" w:hAnsi="Times New Roman" w:cs="Times New Roman"/>
        </w:rPr>
        <w:t xml:space="preserve">biological interaction databases </w:t>
      </w:r>
      <w:r w:rsidR="007B2F60" w:rsidRPr="00E2518D">
        <w:rPr>
          <w:rFonts w:ascii="Times New Roman" w:hAnsi="Times New Roman" w:cs="Times New Roman"/>
        </w:rPr>
        <w:t>available in the package</w:t>
      </w:r>
      <w:r w:rsidR="00FB27DE" w:rsidRPr="00E2518D">
        <w:rPr>
          <w:rFonts w:ascii="Times New Roman" w:hAnsi="Times New Roman" w:cs="Times New Roman"/>
        </w:rPr>
        <w:t xml:space="preserve"> </w:t>
      </w:r>
      <w:r w:rsidR="003A317B" w:rsidRPr="00E2518D">
        <w:rPr>
          <w:rFonts w:ascii="Times New Roman" w:hAnsi="Times New Roman" w:cs="Times New Roman"/>
          <w:szCs w:val="20"/>
        </w:rPr>
        <w:fldChar w:fldCharType="begin"/>
      </w:r>
      <w:r w:rsidR="00F94E47">
        <w:rPr>
          <w:rFonts w:ascii="Times New Roman" w:hAnsi="Times New Roman" w:cs="Times New Roman"/>
          <w:szCs w:val="20"/>
        </w:rPr>
        <w:instrText xml:space="preserve"> ADDIN ZOTERO_ITEM CSL_CITATION {"citationID":"LTmBqA26","properties":{"formattedCitation":"\\super 8\\nosupersub{}","plainCitation":"8","noteIndex":0},"citationItems":[{"id":2007,"uris":["http://zotero.org/users/1707918/items/2E9255FD"],"itemData":{"id":2007,"type":"article-journal","abstract":"Cancerogenesis is driven by mutations leading to aberrant functioning of a complex network of molecular interactions and simultaneously affecting multiple cellular functions. Therefore, the successful application of bioinformatics and systems biology methods for analysis of high-throughput data in cancer research heavily depends on availability of global and detailed reconstructions of signalling networks amenable for computational analysis. We present here the Atlas of Cancer Signalling Network (ACSN), an interactive and comprehensive map of molecular mechanisms implicated in cancer. The resource includes tools for map navigation, visualization and analysis of molecular data in the context of signalling network maps. Constructing and updating ACSN involves careful manual curation of molecular biology literature and participation of experts in the corresponding fields. The cancer-oriented content of ACSN is completely original and covers major mechanisms involved in cancer progression, including DNA repair, cell survival, apoptosis, cell cycle, EMT and cell motility. Cell signalling mechanisms are depicted in detail, together creating a seamless 'geographic-like' map of molecular interactions frequently deregulated in cancer. The map is browsable using NaviCell web interface using the Google Maps engine and semantic zooming principle. The associated web-blog provides a forum for commenting and curating the ACSN content. ACSN allows uploading heterogeneous omics data from users on top of the maps for visualization and performing functional analyses. We suggest several scenarios for ACSN application in cancer research, particularly for visualizing high-throughput data, starting from small interfering RNA-based screening results or mutation frequencies to innovative ways of exploring transcriptomes and phosphoproteomes. Integration and analysis of these data in the context of ACSN may help interpret their biological significance and formulate mechanistic hypotheses. ACSN may also support patient stratification, prediction of treatment response and resistance to cancer drugs, as well as design of novel treatment strategies.","container-title":"Oncogenesis","DOI":"10.1038/oncsis.2015.19","ISSN":"2157-9024","journalAbbreviation":"Oncogenesis","language":"eng","note":"PMID: 26192618\nPMCID: PMC4521180","page":"e160","source":"PubMed","title":"Atlas of Cancer Signalling Network: a systems biology resource for integrative analysis of cancer data with Google Maps","title-short":"Atlas of Cancer Signalling Network","volume":"4","author":[{"family":"Kuperstein","given":"I."},{"family":"Bonnet","given":"E."},{"family":"Nguyen","given":"H.-A."},{"family":"Cohen","given":"D."},{"family":"Viara","given":"E."},{"family":"Grieco","given":"L."},{"family":"Fourquet","given":"S."},{"family":"Calzone","given":"L."},{"family":"Russo","given":"C."},{"family":"Kondratova","given":"M."},{"family":"Dutreix","given":"M."},{"family":"Barillot","given":"E."},{"family":"Zinovyev","given":"A."}],"issued":{"date-parts":[["2015",7,20]]}}}],"schema":"https://github.com/citation-style-language/schema/raw/master/csl-citation.json"} </w:instrText>
      </w:r>
      <w:r w:rsidR="003A317B" w:rsidRPr="00E2518D">
        <w:rPr>
          <w:rFonts w:ascii="Times New Roman" w:hAnsi="Times New Roman" w:cs="Times New Roman"/>
          <w:szCs w:val="20"/>
        </w:rPr>
        <w:fldChar w:fldCharType="separate"/>
      </w:r>
      <w:r w:rsidR="00F94E47" w:rsidRPr="00F94E47">
        <w:rPr>
          <w:rFonts w:ascii="Times New Roman" w:hAnsi="Times New Roman" w:cs="Times New Roman"/>
          <w:szCs w:val="24"/>
          <w:vertAlign w:val="superscript"/>
        </w:rPr>
        <w:t>8</w:t>
      </w:r>
      <w:r w:rsidR="003A317B" w:rsidRPr="00E2518D">
        <w:rPr>
          <w:rFonts w:ascii="Times New Roman" w:hAnsi="Times New Roman" w:cs="Times New Roman"/>
          <w:szCs w:val="20"/>
        </w:rPr>
        <w:fldChar w:fldCharType="end"/>
      </w:r>
      <w:r w:rsidR="003A317B" w:rsidRPr="00E2518D">
        <w:rPr>
          <w:rFonts w:ascii="Times New Roman" w:hAnsi="Times New Roman" w:cs="Times New Roman"/>
          <w:szCs w:val="20"/>
          <w:lang w:val="fr-FR"/>
        </w:rPr>
        <w:t xml:space="preserve"> </w:t>
      </w:r>
      <w:r w:rsidR="003A317B" w:rsidRPr="00E2518D">
        <w:rPr>
          <w:rFonts w:ascii="Times New Roman" w:hAnsi="Times New Roman" w:cs="Times New Roman"/>
          <w:szCs w:val="20"/>
        </w:rPr>
        <w:fldChar w:fldCharType="begin"/>
      </w:r>
      <w:r w:rsidR="00F94E47">
        <w:rPr>
          <w:rFonts w:ascii="Times New Roman" w:hAnsi="Times New Roman" w:cs="Times New Roman"/>
          <w:szCs w:val="20"/>
          <w:lang w:val="fr-FR"/>
        </w:rPr>
        <w:instrText xml:space="preserve"> ADDIN ZOTERO_ITEM CSL_CITATION {"citationID":"Jsfsfbbt","properties":{"formattedCitation":"\\super 9\\nosupersub{}","plainCitation":"9","noteIndex":0},"citationItems":[{"id":242,"uris":["http://zotero.org/users/1707918/items/VBW4229Q"],"itemData":{"id":242,"type":"article-journal","abstract":"KEGG Atlas is a new graphical interface to the KEGG suite of databases, especially to the systems information in the PATHWAY and BRITE databases. It currently consists of a single global map and an associated viewer for metabolism, covering about 120 KEGG metabolic pathway maps and about 10 BRITE hierarchies. The viewer allows the user to navigate and zoom the global map under the Ajax technology. The mapping of high-throughput experimental data onto the global map is the main use of KEGG Atlas. In the global metabolism map, the node (circle) is a chemical compound and the edge (line) is a set of reactions linked to a set of KEGG Orthology (KO) entries for enzyme genes. Once gene identifiers in different organisms are converted to the K number identifiers in the KO system, corresponding line segments can be highlighted in the global map, allowing the user to view genome sequence data as organism-specific pathways, gene expression data as up- or down-regulated pathways, etc. Once chemical compounds are converted to the C number identifiers in KEGG, metabolomics data can also be displayed in the global map. KEGG Atlas is available at http://www.genome.jp/kegg/atlas/.","container-title":"Nucleic acids research","DOI":"10.1093/nar/gkn282","ISSN":"1362-4962","issue":"Web Server issue","journalAbbreviation":"Nucleic Acids Res.","language":"eng","note":"PMID: 18477636 \nPMCID: PMC2447737","page":"W423-426","source":"NCBI PubMed","title":"KEGG Atlas mapping for global analysis of metabolic pathways","volume":"36","author":[{"family":"Okuda","given":"Shujiro"},{"family":"Yamada","given":"Takuji"},{"family":"Hamajima","given":"Masami"},{"family":"Itoh","given":"Masumi"},{"family":"Katayama","given":"Toshiaki"},{"family":"Bork","given":"Peer"},{"family":"Goto","given":"Susumu"},{"family":"Kanehisa","given":"Minoru"}],"issued":{"date-parts":[["2008",7,1]]}}}],"schema":"https://github.com/citation-style-language/schema/raw/master/csl-citation.json"} </w:instrText>
      </w:r>
      <w:r w:rsidR="003A317B" w:rsidRPr="00E2518D">
        <w:rPr>
          <w:rFonts w:ascii="Times New Roman" w:hAnsi="Times New Roman" w:cs="Times New Roman"/>
          <w:szCs w:val="20"/>
        </w:rPr>
        <w:fldChar w:fldCharType="separate"/>
      </w:r>
      <w:r w:rsidR="00F94E47" w:rsidRPr="00F94E47">
        <w:rPr>
          <w:rFonts w:ascii="Times New Roman" w:hAnsi="Times New Roman" w:cs="Times New Roman"/>
          <w:szCs w:val="24"/>
          <w:vertAlign w:val="superscript"/>
        </w:rPr>
        <w:t>9</w:t>
      </w:r>
      <w:r w:rsidR="003A317B" w:rsidRPr="00E2518D">
        <w:rPr>
          <w:rFonts w:ascii="Times New Roman" w:hAnsi="Times New Roman" w:cs="Times New Roman"/>
          <w:szCs w:val="20"/>
        </w:rPr>
        <w:fldChar w:fldCharType="end"/>
      </w:r>
      <w:r w:rsidR="003A317B" w:rsidRPr="00E2518D">
        <w:rPr>
          <w:rFonts w:ascii="Times New Roman" w:hAnsi="Times New Roman" w:cs="Times New Roman"/>
          <w:szCs w:val="20"/>
          <w:lang w:val="fr-FR"/>
        </w:rPr>
        <w:t xml:space="preserve"> </w:t>
      </w:r>
      <w:r w:rsidR="003A317B" w:rsidRPr="00E2518D">
        <w:rPr>
          <w:rFonts w:ascii="Times New Roman" w:hAnsi="Times New Roman" w:cs="Times New Roman"/>
          <w:szCs w:val="20"/>
        </w:rPr>
        <w:fldChar w:fldCharType="begin"/>
      </w:r>
      <w:r w:rsidR="00F94E47">
        <w:rPr>
          <w:rFonts w:ascii="Times New Roman" w:hAnsi="Times New Roman" w:cs="Times New Roman"/>
          <w:szCs w:val="20"/>
          <w:lang w:val="fr-FR"/>
        </w:rPr>
        <w:instrText xml:space="preserve"> ADDIN ZOTERO_ITEM CSL_CITATION {"citationID":"9gYhSgFJ","properties":{"formattedCitation":"\\super 10\\nosupersub{}","plainCitation":"10","noteIndex":0},"citationItems":[{"id":2006,"uris":["http://zotero.org/users/1707918/items/SVG8TE53"],"itemData":{"id":2006,"type":"article-journal","abstract":"The SIGnaling Network Open Resource 2.0 (SIGNOR 2.0) is a public repository that stores signaling information as binary causal relationships between biological entities. The captured information is represented graphically as a signed directed graph. Each signaling relationship is associated to an effect (up/down-regulation) and to the mechanism (e.g. binding, phosphorylation, transcriptional activation, etc.) causing the up/down-regulation of the target entity. Since its first release, SIGNOR has undergone a significant content increase and the number of annotated causal interactions have almost doubled. SIGNOR 2.0 now stores almost 23 000 manually-annotated causal relationships between proteins and other biologically relevant entities: chemicals, phenotypes, complexes, etc. We describe here significant changes in curation policy and a new confidence score, which is assigned to each interaction. We have also improved the compliance to the FAIR data principles by providing (i) SIGNOR stable identifiers, (ii) programmatic access through REST APIs, (iii) bioschemas and (iv) downloadable data in standard-compliant formats, such as PSI-MI CausalTAB and GMT. The data are freely accessible and downloadable at https://signor.uniroma2.it/.","container-title":"Nucleic Acids Research","DOI":"10.1093/nar/gkz949","ISSN":"1362-4962","journalAbbreviation":"Nucleic Acids Res.","language":"eng","note":"PMID: 31665520","source":"PubMed","title":"SIGNOR 2.0, the SIGnaling Network Open Resource 2.0: 2019 update","title-short":"SIGNOR 2.0, the SIGnaling Network Open Resource 2.0","author":[{"family":"Licata","given":"Luana"},{"family":"Lo Surdo","given":"Prisca"},{"family":"Iannuccelli","given":"Marta"},{"family":"Palma","given":"Alessandro"},{"family":"Micarelli","given":"Elisa"},{"family":"Perfetto","given":"Livia"},{"family":"Peluso","given":"Daniele"},{"family":"Calderone","given":"Alberto"},{"family":"Castagnoli","given":"Luisa"},{"family":"Cesareni","given":"Gianni"}],"issued":{"date-parts":[["2019",10,29]]}}}],"schema":"https://github.com/citation-style-language/schema/raw/master/csl-citation.json"} </w:instrText>
      </w:r>
      <w:r w:rsidR="003A317B" w:rsidRPr="00E2518D">
        <w:rPr>
          <w:rFonts w:ascii="Times New Roman" w:hAnsi="Times New Roman" w:cs="Times New Roman"/>
          <w:szCs w:val="20"/>
        </w:rPr>
        <w:fldChar w:fldCharType="separate"/>
      </w:r>
      <w:r w:rsidR="00F94E47" w:rsidRPr="00F94E47">
        <w:rPr>
          <w:rFonts w:ascii="Times New Roman" w:hAnsi="Times New Roman" w:cs="Times New Roman"/>
          <w:szCs w:val="24"/>
          <w:vertAlign w:val="superscript"/>
        </w:rPr>
        <w:t>10</w:t>
      </w:r>
      <w:r w:rsidR="003A317B" w:rsidRPr="00E2518D">
        <w:rPr>
          <w:rFonts w:ascii="Times New Roman" w:hAnsi="Times New Roman" w:cs="Times New Roman"/>
          <w:szCs w:val="20"/>
        </w:rPr>
        <w:fldChar w:fldCharType="end"/>
      </w:r>
      <w:r w:rsidR="003A317B" w:rsidRPr="00E2518D">
        <w:rPr>
          <w:rFonts w:ascii="Times New Roman" w:hAnsi="Times New Roman" w:cs="Times New Roman"/>
          <w:szCs w:val="20"/>
          <w:lang w:val="fr-FR"/>
        </w:rPr>
        <w:t xml:space="preserve"> </w:t>
      </w:r>
      <w:r w:rsidR="003A317B" w:rsidRPr="00E2518D">
        <w:rPr>
          <w:rFonts w:ascii="Times New Roman" w:hAnsi="Times New Roman" w:cs="Times New Roman"/>
          <w:szCs w:val="20"/>
        </w:rPr>
        <w:fldChar w:fldCharType="begin"/>
      </w:r>
      <w:r w:rsidR="00F94E47">
        <w:rPr>
          <w:rFonts w:ascii="Times New Roman" w:hAnsi="Times New Roman" w:cs="Times New Roman"/>
          <w:szCs w:val="20"/>
          <w:lang w:val="fr-FR"/>
        </w:rPr>
        <w:instrText xml:space="preserve"> ADDIN ZOTERO_ITEM CSL_CITATION {"citationID":"YoRg4YcI","properties":{"formattedCitation":"\\super 11\\nosupersub{}","plainCitation":"11","noteIndex":0},"citationItems":[{"id":2005,"uris":["http://zotero.org/users/1707918/items/REQTAE4T"],"itemData":{"id":2005,"type":"article-journal","container-title":"Nature Methods","DOI":"10.1038/nmeth.4077","ISSN":"1548-7105","issue":"12","language":"en","license":"2016 Nature Publishing Group, a division of Macmillan Publishers Limited. All Rights Reserved.","page":"966-967","source":"www.nature.com","title":"OmniPath: guidelines and gateway for literature-curated signaling pathway resources","title-short":"OmniPath","volume":"13","author":[{"family":"Türei","given":"Dénes"},{"family":"Korcsmáros","given":"Tamás"},{"family":"Saez-Rodriguez","given":"Julio"}],"issued":{"date-parts":[["2016",12]]}}}],"schema":"https://github.com/citation-style-language/schema/raw/master/csl-citation.json"} </w:instrText>
      </w:r>
      <w:r w:rsidR="003A317B" w:rsidRPr="00E2518D">
        <w:rPr>
          <w:rFonts w:ascii="Times New Roman" w:hAnsi="Times New Roman" w:cs="Times New Roman"/>
          <w:szCs w:val="20"/>
        </w:rPr>
        <w:fldChar w:fldCharType="separate"/>
      </w:r>
      <w:r w:rsidR="00F94E47" w:rsidRPr="00F94E47">
        <w:rPr>
          <w:rFonts w:ascii="Times New Roman" w:hAnsi="Times New Roman" w:cs="Times New Roman"/>
          <w:szCs w:val="24"/>
          <w:vertAlign w:val="superscript"/>
        </w:rPr>
        <w:t>11</w:t>
      </w:r>
      <w:r w:rsidR="003A317B" w:rsidRPr="00E2518D">
        <w:rPr>
          <w:rFonts w:ascii="Times New Roman" w:hAnsi="Times New Roman" w:cs="Times New Roman"/>
          <w:szCs w:val="20"/>
        </w:rPr>
        <w:fldChar w:fldCharType="end"/>
      </w:r>
      <w:r w:rsidR="00FB27DE" w:rsidRPr="00E2518D">
        <w:rPr>
          <w:rFonts w:ascii="Times New Roman" w:hAnsi="Times New Roman" w:cs="Times New Roman"/>
          <w:lang w:val="fr-FR"/>
        </w:rPr>
        <w:t xml:space="preserve">. </w:t>
      </w:r>
      <w:r w:rsidRPr="00E2518D">
        <w:rPr>
          <w:rFonts w:ascii="Times New Roman" w:hAnsi="Times New Roman" w:cs="Times New Roman"/>
        </w:rPr>
        <w:t xml:space="preserve">The </w:t>
      </w:r>
      <w:r w:rsidR="00FB27DE" w:rsidRPr="00E2518D">
        <w:rPr>
          <w:rFonts w:ascii="Times New Roman" w:hAnsi="Times New Roman" w:cs="Times New Roman"/>
        </w:rPr>
        <w:t xml:space="preserve">molecular network </w:t>
      </w:r>
      <w:r w:rsidRPr="00E2518D">
        <w:rPr>
          <w:rFonts w:ascii="Times New Roman" w:hAnsi="Times New Roman" w:cs="Times New Roman"/>
        </w:rPr>
        <w:t xml:space="preserve">is </w:t>
      </w:r>
      <w:r w:rsidR="00FB27DE" w:rsidRPr="00E2518D">
        <w:rPr>
          <w:rFonts w:ascii="Times New Roman" w:hAnsi="Times New Roman" w:cs="Times New Roman"/>
        </w:rPr>
        <w:t>then connected to phenotypes</w:t>
      </w:r>
      <w:r w:rsidRPr="00E2518D">
        <w:rPr>
          <w:rFonts w:ascii="Times New Roman" w:hAnsi="Times New Roman" w:cs="Times New Roman"/>
        </w:rPr>
        <w:t>,</w:t>
      </w:r>
      <w:r w:rsidR="00FB27DE" w:rsidRPr="00E2518D">
        <w:rPr>
          <w:rFonts w:ascii="Times New Roman" w:hAnsi="Times New Roman" w:cs="Times New Roman"/>
        </w:rPr>
        <w:t xml:space="preserve"> called the “phenotype layer” </w:t>
      </w:r>
      <w:r w:rsidR="007B2F60" w:rsidRPr="00E2518D">
        <w:rPr>
          <w:rFonts w:ascii="Times New Roman" w:hAnsi="Times New Roman" w:cs="Times New Roman"/>
        </w:rPr>
        <w:t xml:space="preserve">that </w:t>
      </w:r>
      <w:r w:rsidR="00FB27DE" w:rsidRPr="00E2518D">
        <w:rPr>
          <w:rFonts w:ascii="Times New Roman" w:hAnsi="Times New Roman" w:cs="Times New Roman"/>
        </w:rPr>
        <w:t>is built from known gene sets</w:t>
      </w:r>
      <w:r w:rsidR="00304E14" w:rsidRPr="00E2518D">
        <w:rPr>
          <w:rFonts w:ascii="Times New Roman" w:hAnsi="Times New Roman" w:cs="Times New Roman"/>
        </w:rPr>
        <w:t xml:space="preserve"> </w:t>
      </w:r>
      <w:r w:rsidR="00304E14" w:rsidRPr="00E2518D">
        <w:rPr>
          <w:rFonts w:ascii="Times New Roman" w:hAnsi="Times New Roman" w:cs="Times New Roman"/>
        </w:rPr>
        <w:fldChar w:fldCharType="begin"/>
      </w:r>
      <w:r w:rsidR="00F94E47">
        <w:rPr>
          <w:rFonts w:ascii="Times New Roman" w:hAnsi="Times New Roman" w:cs="Times New Roman"/>
        </w:rPr>
        <w:instrText xml:space="preserve"> ADDIN ZOTERO_ITEM CSL_CITATION {"citationID":"GZLfTGt1","properties":{"formattedCitation":"\\super 34\\nosupersub{}","plainCitation":"34","noteIndex":0},"citationItems":[{"id":1578,"uris":["http://zotero.org/users/1707918/items/NZ23G3JJ"],"itemData":{"id":1578,"type":"article-journal","abstract":"Although genomewide RNA expression analysis has become a routine tool in biomedical research, extracting biological insight from such information remains a major challenge. Here, we describe a powerful analytical method called Gene Set Enrichment Analysis (GSEA) for interpreting gene expression data. The method derives its power by focusing on gene sets, that is, groups of genes that share common biological function, chromosomal location, or regulation. We demonstrate how GSEA yields insights into several cancer-related data sets, including leukemia and lung cancer. Notably, where single-gene analysis finds little similarity between two independent studies of patient survival in lung cancer, GSEA reveals many biological pathways in common. The GSEA method is embodied in a freely available software package, together with an initial database of 1,325 biologically defined gene sets.","container-title":"Proceedings of the National Academy of Sciences of the United States of America","DOI":"10.1073/pnas.0506580102","ISSN":"0027-8424","issue":"43","journalAbbreviation":"Proc. Natl. Acad. Sci. U.S.A.","language":"eng","note":"PMID: 16199517\nPMCID: PMC1239896","page":"15545-15550","source":"PubMed","title":"Gene set enrichment analysis: a knowledge-based approach for interpreting genome-wide expression profiles","title-short":"Gene set enrichment analysis","volume":"102","author":[{"family":"Subramanian","given":"Aravind"},{"family":"Tamayo","given":"Pablo"},{"family":"Mootha","given":"Vamsi K."},{"family":"Mukherjee","given":"Sayan"},{"family":"Ebert","given":"Benjamin L."},{"family":"Gillette","given":"Michael A."},{"family":"Paulovich","given":"Amanda"},{"family":"Pomeroy","given":"Scott L."},{"family":"Golub","given":"Todd R."},{"family":"Lander","given":"Eric S."},{"family":"Mesirov","given":"Jill P."}],"issued":{"date-parts":[["2005",10,25]]}}}],"schema":"https://github.com/citation-style-language/schema/raw/master/csl-citation.json"} </w:instrText>
      </w:r>
      <w:r w:rsidR="00304E14" w:rsidRPr="00E2518D">
        <w:rPr>
          <w:rFonts w:ascii="Times New Roman" w:hAnsi="Times New Roman" w:cs="Times New Roman"/>
        </w:rPr>
        <w:fldChar w:fldCharType="separate"/>
      </w:r>
      <w:r w:rsidR="00F94E47" w:rsidRPr="00F94E47">
        <w:rPr>
          <w:rFonts w:ascii="Times New Roman" w:hAnsi="Times New Roman" w:cs="Times New Roman"/>
          <w:szCs w:val="24"/>
          <w:vertAlign w:val="superscript"/>
        </w:rPr>
        <w:t>34</w:t>
      </w:r>
      <w:r w:rsidR="00304E14" w:rsidRPr="00E2518D">
        <w:rPr>
          <w:rFonts w:ascii="Times New Roman" w:hAnsi="Times New Roman" w:cs="Times New Roman"/>
        </w:rPr>
        <w:fldChar w:fldCharType="end"/>
      </w:r>
      <w:r w:rsidR="00304E14" w:rsidRPr="00E2518D">
        <w:rPr>
          <w:rFonts w:ascii="Times New Roman" w:hAnsi="Times New Roman" w:cs="Times New Roman"/>
          <w:lang w:val="fr-FR"/>
        </w:rPr>
        <w:t xml:space="preserve"> </w:t>
      </w:r>
      <w:r w:rsidR="00304E14" w:rsidRPr="00E2518D">
        <w:rPr>
          <w:rFonts w:ascii="Times New Roman" w:hAnsi="Times New Roman" w:cs="Times New Roman"/>
        </w:rPr>
        <w:fldChar w:fldCharType="begin"/>
      </w:r>
      <w:r w:rsidR="00F94E47">
        <w:rPr>
          <w:rFonts w:ascii="Times New Roman" w:hAnsi="Times New Roman" w:cs="Times New Roman"/>
          <w:lang w:val="fr-FR"/>
        </w:rPr>
        <w:instrText xml:space="preserve"> ADDIN ZOTERO_ITEM CSL_CITATION {"citationID":"U8BbjRzl","properties":{"formattedCitation":"\\super 35\\nosupersub{}","plainCitation":"35","noteIndex":0},"citationItems":[{"id":1335,"uris":["http://zotero.org/users/1707918/items/4V783HA4"],"itemData":{"id":1335,"type":"article-journal","abstract":"Molecular profiles of tumors and tumor-associated cells hold great promise as biomarkers of clinical outcomes. However, existing data sets are fragmented and difficult to analyze systematically. Here we present a pan-cancer resource and meta-analysis of expression signatures from </w:instrText>
      </w:r>
      <w:r w:rsidR="00F94E47">
        <w:rPr>
          <w:rFonts w:ascii="Cambria Math" w:hAnsi="Cambria Math" w:cs="Cambria Math"/>
          <w:lang w:val="fr-FR"/>
        </w:rPr>
        <w:instrText>∼</w:instrText>
      </w:r>
      <w:r w:rsidR="00F94E47">
        <w:rPr>
          <w:rFonts w:ascii="Times New Roman" w:hAnsi="Times New Roman" w:cs="Times New Roman"/>
          <w:lang w:val="fr-FR"/>
        </w:rPr>
        <w:instrText xml:space="preserve">18,000 human tumors with overall survival outcomes across 39 malignancies. By using this resource, we identified a forkhead box MI (FOXM1) regulatory network as a major predictor of adverse outcomes, and we found that expression of favorably prognostic genes, including KLRB1 (encoding CD161), largely reflect tumor-associated leukocytes. By applying CIBERSORT, a computational approach for inferring leukocyte representation in bulk tumor transcriptomes, we identified complex associations between 22 distinct leukocyte subsets and cancer survival. For example, tumor-associated neutrophil and plasma cell signatures emerged as significant but opposite predictors of survival for diverse solid tumors, including breast and lung adenocarcinomas. This resource and associated analytical tools (http://precog.stanford.edu) may help delineate prognostic genes and leukocyte subsets within and across cancers, shed light on the impact of tumor heterogeneity on cancer outcomes, and facilitate the discovery of biomarkers and therapeutic targets.","container-title":"Nature Medicine","DOI":"10.1038/nm.3909","ISSN":"1546-170X","issue":"8","journalAbbreviation":"Nat. Med.","language":"ENG","note":"PMID: 26193342\nPMCID: PMC4852857","page":"938-945","source":"PubMed","title":"The prognostic landscape of genes and infiltrating immune cells across human cancers","volume":"21","author":[{"family":"Gentles","given":"Andrew J."},{"family":"Newman","given":"Aaron M."},{"family":"Liu","given":"Chih Long"},{"family":"Bratman","given":"Scott V."},{"family":"Feng","given":"Weiguo"},{"family":"Kim","given":"Dongkyoon"},{"family":"Nair","given":"Viswam S."},{"family":"Xu","given":"Yue"},{"family":"Khuong","given":"Amanda"},{"family":"Hoang","given":"Chuong D."},{"family":"Diehn","given":"Maximilian"},{"family":"West","given":"Robert B."},{"family":"Plevritis","given":"Sylvia K."},{"family":"Alizadeh","given":"Ash A."}],"issued":{"date-parts":[["2015",8]]}}}],"schema":"https://github.com/citation-style-language/schema/raw/master/csl-citation.json"} </w:instrText>
      </w:r>
      <w:r w:rsidR="00304E14" w:rsidRPr="00E2518D">
        <w:rPr>
          <w:rFonts w:ascii="Times New Roman" w:hAnsi="Times New Roman" w:cs="Times New Roman"/>
        </w:rPr>
        <w:fldChar w:fldCharType="separate"/>
      </w:r>
      <w:r w:rsidR="00F94E47" w:rsidRPr="00F94E47">
        <w:rPr>
          <w:rFonts w:ascii="Times New Roman" w:hAnsi="Times New Roman" w:cs="Times New Roman"/>
          <w:szCs w:val="24"/>
          <w:vertAlign w:val="superscript"/>
        </w:rPr>
        <w:t>35</w:t>
      </w:r>
      <w:r w:rsidR="00304E14" w:rsidRPr="00E2518D">
        <w:rPr>
          <w:rFonts w:ascii="Times New Roman" w:hAnsi="Times New Roman" w:cs="Times New Roman"/>
        </w:rPr>
        <w:fldChar w:fldCharType="end"/>
      </w:r>
      <w:r w:rsidR="00FB27DE" w:rsidRPr="00E2518D">
        <w:rPr>
          <w:rFonts w:ascii="Times New Roman" w:hAnsi="Times New Roman" w:cs="Times New Roman"/>
          <w:lang w:val="fr-FR"/>
        </w:rPr>
        <w:t xml:space="preserve">. </w:t>
      </w:r>
      <w:r w:rsidR="00462093" w:rsidRPr="00E2518D">
        <w:rPr>
          <w:rFonts w:ascii="Times New Roman" w:hAnsi="Times New Roman" w:cs="Times New Roman"/>
          <w:lang w:val="fr-FR"/>
        </w:rPr>
        <w:t xml:space="preserve">Connections are </w:t>
      </w:r>
      <w:r w:rsidR="00FB27DE" w:rsidRPr="00E2518D">
        <w:rPr>
          <w:rFonts w:ascii="Times New Roman" w:hAnsi="Times New Roman" w:cs="Times New Roman"/>
          <w:lang w:val="fr-FR"/>
        </w:rPr>
        <w:t>directed from proteins</w:t>
      </w:r>
      <w:r w:rsidR="00462093" w:rsidRPr="00E2518D">
        <w:rPr>
          <w:rFonts w:ascii="Times New Roman" w:hAnsi="Times New Roman" w:cs="Times New Roman"/>
          <w:lang w:val="fr-FR"/>
        </w:rPr>
        <w:t xml:space="preserve"> present in the </w:t>
      </w:r>
      <w:r w:rsidR="00763518" w:rsidRPr="00E2518D">
        <w:rPr>
          <w:rFonts w:ascii="Times New Roman" w:hAnsi="Times New Roman" w:cs="Times New Roman"/>
          <w:lang w:val="fr-FR"/>
        </w:rPr>
        <w:t>network</w:t>
      </w:r>
      <w:r w:rsidR="00FB27DE" w:rsidRPr="00E2518D">
        <w:rPr>
          <w:rFonts w:ascii="Times New Roman" w:hAnsi="Times New Roman" w:cs="Times New Roman"/>
          <w:lang w:val="fr-FR"/>
        </w:rPr>
        <w:t xml:space="preserve"> to </w:t>
      </w:r>
      <w:r w:rsidR="00462093" w:rsidRPr="00E2518D">
        <w:rPr>
          <w:rFonts w:ascii="Times New Roman" w:hAnsi="Times New Roman" w:cs="Times New Roman"/>
          <w:lang w:val="fr-FR"/>
        </w:rPr>
        <w:t>the node corresponding to the gene list name (the “</w:t>
      </w:r>
      <w:r w:rsidR="00FB27DE" w:rsidRPr="00E2518D">
        <w:rPr>
          <w:rFonts w:ascii="Times New Roman" w:hAnsi="Times New Roman" w:cs="Times New Roman"/>
          <w:lang w:val="fr-FR"/>
        </w:rPr>
        <w:t>phenotype</w:t>
      </w:r>
      <w:r w:rsidR="00462093" w:rsidRPr="00E2518D">
        <w:rPr>
          <w:rFonts w:ascii="Times New Roman" w:hAnsi="Times New Roman" w:cs="Times New Roman"/>
          <w:lang w:val="fr-FR"/>
        </w:rPr>
        <w:t>”)</w:t>
      </w:r>
      <w:r w:rsidR="00FB27DE" w:rsidRPr="00E2518D">
        <w:rPr>
          <w:rFonts w:ascii="Times New Roman" w:hAnsi="Times New Roman" w:cs="Times New Roman"/>
          <w:lang w:val="fr-FR"/>
        </w:rPr>
        <w:t xml:space="preserve"> without recurrent influence.</w:t>
      </w:r>
      <w:r w:rsidR="00462093" w:rsidRPr="00E2518D">
        <w:rPr>
          <w:rFonts w:ascii="Times New Roman" w:hAnsi="Times New Roman" w:cs="Times New Roman"/>
          <w:lang w:val="fr-FR"/>
        </w:rPr>
        <w:t xml:space="preserve"> </w:t>
      </w:r>
      <w:r w:rsidR="00462093" w:rsidRPr="00E2518D">
        <w:rPr>
          <w:rFonts w:ascii="Times New Roman" w:hAnsi="Times New Roman" w:cs="Times New Roman"/>
        </w:rPr>
        <w:t>If a</w:t>
      </w:r>
      <w:r w:rsidR="00763518" w:rsidRPr="00E2518D">
        <w:rPr>
          <w:rFonts w:ascii="Times New Roman" w:hAnsi="Times New Roman" w:cs="Times New Roman"/>
        </w:rPr>
        <w:t>rgument</w:t>
      </w:r>
      <w:r w:rsidR="00462093" w:rsidRPr="00E2518D">
        <w:rPr>
          <w:rFonts w:ascii="Times New Roman" w:hAnsi="Times New Roman" w:cs="Times New Roman"/>
        </w:rPr>
        <w:t xml:space="preserve"> “RestrictedBase” </w:t>
      </w:r>
      <w:r w:rsidR="00763518" w:rsidRPr="00E2518D">
        <w:rPr>
          <w:rFonts w:ascii="Times New Roman" w:hAnsi="Times New Roman" w:cs="Times New Roman"/>
        </w:rPr>
        <w:t xml:space="preserve">is </w:t>
      </w:r>
      <w:r w:rsidR="00462093" w:rsidRPr="00E2518D">
        <w:rPr>
          <w:rFonts w:ascii="Times New Roman" w:hAnsi="Times New Roman" w:cs="Times New Roman"/>
        </w:rPr>
        <w:t xml:space="preserve">set to TRUE, it uses the gene lists to further restrict the input “InteractionBase” </w:t>
      </w:r>
      <w:r w:rsidR="00763518" w:rsidRPr="00E2518D">
        <w:rPr>
          <w:rFonts w:ascii="Times New Roman" w:hAnsi="Times New Roman" w:cs="Times New Roman"/>
        </w:rPr>
        <w:t>for</w:t>
      </w:r>
      <w:r w:rsidR="00462093" w:rsidRPr="00E2518D">
        <w:rPr>
          <w:rFonts w:ascii="Times New Roman" w:hAnsi="Times New Roman" w:cs="Times New Roman"/>
        </w:rPr>
        <w:t xml:space="preserve"> building</w:t>
      </w:r>
      <w:r w:rsidR="00763518" w:rsidRPr="00E2518D">
        <w:rPr>
          <w:rFonts w:ascii="Times New Roman" w:hAnsi="Times New Roman" w:cs="Times New Roman"/>
        </w:rPr>
        <w:t xml:space="preserve">. “RestrictedBuilding” is another option to filter out genes with no recurrences in the network </w:t>
      </w:r>
      <w:r w:rsidR="00EF6035" w:rsidRPr="00E2518D">
        <w:rPr>
          <w:rFonts w:ascii="Times New Roman" w:hAnsi="Times New Roman" w:cs="Times New Roman"/>
        </w:rPr>
        <w:t>per</w:t>
      </w:r>
      <w:r w:rsidR="00763518" w:rsidRPr="00E2518D">
        <w:rPr>
          <w:rFonts w:ascii="Times New Roman" w:hAnsi="Times New Roman" w:cs="Times New Roman"/>
        </w:rPr>
        <w:t xml:space="preserve"> iteration</w:t>
      </w:r>
      <w:r w:rsidR="00462093" w:rsidRPr="00E2518D">
        <w:rPr>
          <w:rFonts w:ascii="Times New Roman" w:hAnsi="Times New Roman" w:cs="Times New Roman"/>
        </w:rPr>
        <w:t>.</w:t>
      </w:r>
      <w:r w:rsidRPr="00E2518D">
        <w:rPr>
          <w:rFonts w:ascii="Times New Roman" w:hAnsi="Times New Roman" w:cs="Times New Roman"/>
        </w:rPr>
        <w:t xml:space="preserve"> </w:t>
      </w:r>
      <w:r w:rsidR="00462093" w:rsidRPr="00E2518D">
        <w:rPr>
          <w:rFonts w:ascii="Times New Roman" w:hAnsi="Times New Roman" w:cs="Times New Roman"/>
        </w:rPr>
        <w:t>Finally, the user can add an</w:t>
      </w:r>
      <w:r w:rsidRPr="00E2518D">
        <w:rPr>
          <w:rFonts w:ascii="Times New Roman" w:hAnsi="Times New Roman" w:cs="Times New Roman"/>
        </w:rPr>
        <w:t xml:space="preserve"> output layer (“outcome layer”</w:t>
      </w:r>
      <w:r w:rsidR="00ED3B04" w:rsidRPr="00E2518D">
        <w:rPr>
          <w:rFonts w:ascii="Times New Roman" w:hAnsi="Times New Roman" w:cs="Times New Roman"/>
        </w:rPr>
        <w:t>)</w:t>
      </w:r>
      <w:r w:rsidR="00462093" w:rsidRPr="00E2518D">
        <w:rPr>
          <w:rFonts w:ascii="Times New Roman" w:hAnsi="Times New Roman" w:cs="Times New Roman"/>
        </w:rPr>
        <w:t xml:space="preserve"> that</w:t>
      </w:r>
      <w:r w:rsidRPr="00E2518D" w:rsidDel="007B132B">
        <w:rPr>
          <w:rFonts w:ascii="Times New Roman" w:hAnsi="Times New Roman" w:cs="Times New Roman"/>
        </w:rPr>
        <w:t xml:space="preserve"> </w:t>
      </w:r>
      <w:r w:rsidR="00FB27DE" w:rsidRPr="00E2518D">
        <w:rPr>
          <w:rFonts w:ascii="Times New Roman" w:hAnsi="Times New Roman" w:cs="Times New Roman"/>
        </w:rPr>
        <w:t>represent</w:t>
      </w:r>
      <w:r w:rsidRPr="00E2518D">
        <w:rPr>
          <w:rFonts w:ascii="Times New Roman" w:hAnsi="Times New Roman" w:cs="Times New Roman"/>
        </w:rPr>
        <w:t>s</w:t>
      </w:r>
      <w:r w:rsidR="00FB27DE" w:rsidRPr="00E2518D">
        <w:rPr>
          <w:rFonts w:ascii="Times New Roman" w:hAnsi="Times New Roman" w:cs="Times New Roman"/>
        </w:rPr>
        <w:t xml:space="preserve"> patients’ </w:t>
      </w:r>
      <w:r w:rsidR="00ED3B04" w:rsidRPr="00E2518D">
        <w:rPr>
          <w:rFonts w:ascii="Times New Roman" w:hAnsi="Times New Roman" w:cs="Times New Roman"/>
        </w:rPr>
        <w:t xml:space="preserve">survival probabilities </w:t>
      </w:r>
      <w:r w:rsidR="00763518" w:rsidRPr="00E2518D">
        <w:rPr>
          <w:rFonts w:ascii="Times New Roman" w:hAnsi="Times New Roman" w:cs="Times New Roman"/>
        </w:rPr>
        <w:t>simply by setting argument “Interval” to user-defined time intervals</w:t>
      </w:r>
      <w:r w:rsidR="00FB27DE" w:rsidRPr="00E2518D">
        <w:rPr>
          <w:rFonts w:ascii="Times New Roman" w:hAnsi="Times New Roman" w:cs="Times New Roman"/>
        </w:rPr>
        <w:t>.</w:t>
      </w:r>
      <w:r w:rsidR="00FB27DE" w:rsidRPr="00E2518D">
        <w:rPr>
          <w:rStyle w:val="Marquedecommentaire"/>
          <w:rFonts w:ascii="Times New Roman" w:hAnsi="Times New Roman" w:cs="Times New Roman"/>
        </w:rPr>
        <w:t xml:space="preserve"> </w:t>
      </w:r>
    </w:p>
    <w:p w:rsidR="00FB27DE" w:rsidRPr="00E2518D" w:rsidRDefault="00FB27DE" w:rsidP="006B1071">
      <w:pPr>
        <w:jc w:val="both"/>
        <w:rPr>
          <w:rFonts w:ascii="Times New Roman" w:hAnsi="Times New Roman" w:cs="Times New Roman"/>
        </w:rPr>
      </w:pPr>
      <w:r w:rsidRPr="00E2518D">
        <w:rPr>
          <w:rFonts w:ascii="Times New Roman" w:hAnsi="Times New Roman" w:cs="Times New Roman"/>
        </w:rPr>
        <w:t xml:space="preserve">Doing so, </w:t>
      </w:r>
      <w:r w:rsidR="00763518" w:rsidRPr="00E2518D">
        <w:rPr>
          <w:rFonts w:ascii="Times New Roman" w:hAnsi="Times New Roman" w:cs="Times New Roman"/>
        </w:rPr>
        <w:t xml:space="preserve">levels of representation/abstraction are gradually </w:t>
      </w:r>
      <w:r w:rsidRPr="00E2518D">
        <w:rPr>
          <w:rFonts w:ascii="Times New Roman" w:hAnsi="Times New Roman" w:cs="Times New Roman"/>
        </w:rPr>
        <w:t>increase</w:t>
      </w:r>
      <w:r w:rsidR="00763518" w:rsidRPr="00E2518D">
        <w:rPr>
          <w:rFonts w:ascii="Times New Roman" w:hAnsi="Times New Roman" w:cs="Times New Roman"/>
        </w:rPr>
        <w:t>d</w:t>
      </w:r>
      <w:r w:rsidRPr="00E2518D">
        <w:rPr>
          <w:rFonts w:ascii="Times New Roman" w:hAnsi="Times New Roman" w:cs="Times New Roman"/>
        </w:rPr>
        <w:t xml:space="preserve">: 1) the molecular network is very detailed at the level of the proteins; 2) the phenotype layer integrates </w:t>
      </w:r>
      <w:r w:rsidR="00763518" w:rsidRPr="00E2518D">
        <w:rPr>
          <w:rFonts w:ascii="Times New Roman" w:hAnsi="Times New Roman" w:cs="Times New Roman"/>
        </w:rPr>
        <w:t xml:space="preserve">known </w:t>
      </w:r>
      <w:r w:rsidRPr="00E2518D">
        <w:rPr>
          <w:rFonts w:ascii="Times New Roman" w:hAnsi="Times New Roman" w:cs="Times New Roman"/>
        </w:rPr>
        <w:t xml:space="preserve">biological phenotypes </w:t>
      </w:r>
      <w:r w:rsidR="00763518" w:rsidRPr="00E2518D">
        <w:rPr>
          <w:rFonts w:ascii="Times New Roman" w:hAnsi="Times New Roman" w:cs="Times New Roman"/>
        </w:rPr>
        <w:t>and</w:t>
      </w:r>
      <w:r w:rsidRPr="00E2518D">
        <w:rPr>
          <w:rFonts w:ascii="Times New Roman" w:hAnsi="Times New Roman" w:cs="Times New Roman"/>
        </w:rPr>
        <w:t xml:space="preserve"> 3) </w:t>
      </w:r>
      <w:r w:rsidR="00763518" w:rsidRPr="00E2518D">
        <w:rPr>
          <w:rFonts w:ascii="Times New Roman" w:hAnsi="Times New Roman" w:cs="Times New Roman"/>
        </w:rPr>
        <w:t xml:space="preserve">the </w:t>
      </w:r>
      <w:r w:rsidRPr="00E2518D">
        <w:rPr>
          <w:rFonts w:ascii="Times New Roman" w:hAnsi="Times New Roman" w:cs="Times New Roman"/>
        </w:rPr>
        <w:t>outcome layer</w:t>
      </w:r>
      <w:r w:rsidR="00763518" w:rsidRPr="00E2518D">
        <w:rPr>
          <w:rFonts w:ascii="Times New Roman" w:hAnsi="Times New Roman" w:cs="Times New Roman"/>
        </w:rPr>
        <w:t xml:space="preserve"> represents survival</w:t>
      </w:r>
      <w:r w:rsidRPr="00E2518D">
        <w:rPr>
          <w:rFonts w:ascii="Times New Roman" w:hAnsi="Times New Roman" w:cs="Times New Roman"/>
        </w:rPr>
        <w:t xml:space="preserve"> (</w:t>
      </w:r>
      <w:r w:rsidR="00E2518D" w:rsidRPr="00E2518D">
        <w:rPr>
          <w:rFonts w:ascii="Times New Roman" w:hAnsi="Times New Roman" w:cs="Times New Roman"/>
          <w:highlight w:val="yellow"/>
        </w:rPr>
        <w:t>Supplementary</w:t>
      </w:r>
      <w:r w:rsidR="00E2518D">
        <w:rPr>
          <w:rFonts w:ascii="Times New Roman" w:hAnsi="Times New Roman" w:cs="Times New Roman"/>
        </w:rPr>
        <w:t xml:space="preserve"> </w:t>
      </w:r>
      <w:r w:rsidRPr="00E2518D">
        <w:rPr>
          <w:rFonts w:ascii="Times New Roman" w:hAnsi="Times New Roman" w:cs="Times New Roman"/>
          <w:highlight w:val="yellow"/>
        </w:rPr>
        <w:t>figure</w:t>
      </w:r>
      <w:r w:rsidR="00304E14" w:rsidRPr="00E2518D">
        <w:rPr>
          <w:rFonts w:ascii="Times New Roman" w:hAnsi="Times New Roman" w:cs="Times New Roman"/>
          <w:highlight w:val="yellow"/>
        </w:rPr>
        <w:t xml:space="preserve"> </w:t>
      </w:r>
      <w:r w:rsidR="00BA7725" w:rsidRPr="00E2518D">
        <w:rPr>
          <w:rFonts w:ascii="Times New Roman" w:hAnsi="Times New Roman" w:cs="Times New Roman"/>
        </w:rPr>
        <w:t>2</w:t>
      </w:r>
      <w:r w:rsidRPr="00E2518D">
        <w:rPr>
          <w:rFonts w:ascii="Times New Roman" w:hAnsi="Times New Roman" w:cs="Times New Roman"/>
        </w:rPr>
        <w:t xml:space="preserve">). </w:t>
      </w:r>
      <w:r w:rsidR="00763518" w:rsidRPr="00E2518D">
        <w:rPr>
          <w:rFonts w:ascii="Times New Roman" w:hAnsi="Times New Roman" w:cs="Times New Roman"/>
        </w:rPr>
        <w:t>S</w:t>
      </w:r>
      <w:r w:rsidRPr="00E2518D">
        <w:rPr>
          <w:rFonts w:ascii="Times New Roman" w:hAnsi="Times New Roman" w:cs="Times New Roman"/>
        </w:rPr>
        <w:t xml:space="preserve">uch representation allows using AMoNet on various tasks (prediction of gene expression, phenotype or outcome) with architecture influenced by multilayer regulation of human physiology. </w:t>
      </w:r>
    </w:p>
    <w:p w:rsidR="00FB27DE" w:rsidRPr="00E2518D" w:rsidRDefault="00FB27DE" w:rsidP="006B1071">
      <w:pPr>
        <w:jc w:val="both"/>
        <w:rPr>
          <w:rFonts w:ascii="Times New Roman" w:hAnsi="Times New Roman" w:cs="Times New Roman"/>
        </w:rPr>
      </w:pPr>
    </w:p>
    <w:p w:rsidR="00FB27DE" w:rsidRPr="00E2518D" w:rsidRDefault="00462093" w:rsidP="006B1071">
      <w:pPr>
        <w:jc w:val="both"/>
        <w:rPr>
          <w:rFonts w:ascii="Times New Roman" w:hAnsi="Times New Roman" w:cs="Times New Roman"/>
        </w:rPr>
      </w:pPr>
      <w:r w:rsidRPr="00E2518D">
        <w:rPr>
          <w:rFonts w:ascii="Times New Roman" w:hAnsi="Times New Roman" w:cs="Times New Roman"/>
          <w:noProof/>
          <w:lang w:val="fr-FR" w:eastAsia="fr-FR"/>
        </w:rPr>
        <w:lastRenderedPageBreak/>
        <w:drawing>
          <wp:inline distT="0" distB="0" distL="0" distR="0" wp14:anchorId="6B01E8FC" wp14:editId="4353EB61">
            <wp:extent cx="4675517" cy="2327212"/>
            <wp:effectExtent l="0" t="0" r="0" b="0"/>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675901" cy="2327403"/>
                    </a:xfrm>
                    <a:prstGeom prst="rect">
                      <a:avLst/>
                    </a:prstGeom>
                    <a:noFill/>
                  </pic:spPr>
                </pic:pic>
              </a:graphicData>
            </a:graphic>
          </wp:inline>
        </w:drawing>
      </w:r>
    </w:p>
    <w:p w:rsidR="006B1071" w:rsidRPr="00E2518D" w:rsidRDefault="00E2518D" w:rsidP="006B1071">
      <w:pPr>
        <w:pStyle w:val="Lgende"/>
        <w:jc w:val="both"/>
        <w:rPr>
          <w:rFonts w:ascii="Times New Roman" w:hAnsi="Times New Roman" w:cs="Times New Roman"/>
          <w:noProof/>
          <w:color w:val="auto"/>
        </w:rPr>
      </w:pPr>
      <w:bookmarkStart w:id="1" w:name="_Toc109986383"/>
      <w:r>
        <w:rPr>
          <w:rFonts w:ascii="Times New Roman" w:hAnsi="Times New Roman" w:cs="Times New Roman"/>
          <w:color w:val="auto"/>
        </w:rPr>
        <w:t xml:space="preserve">Supplementary </w:t>
      </w:r>
      <w:r w:rsidR="00FB27DE" w:rsidRPr="00E2518D">
        <w:rPr>
          <w:rFonts w:ascii="Times New Roman" w:hAnsi="Times New Roman" w:cs="Times New Roman"/>
          <w:color w:val="auto"/>
        </w:rPr>
        <w:t xml:space="preserve">Figure </w:t>
      </w:r>
      <w:r w:rsidR="000F6009" w:rsidRPr="00E2518D">
        <w:rPr>
          <w:rFonts w:ascii="Times New Roman" w:hAnsi="Times New Roman" w:cs="Times New Roman"/>
          <w:color w:val="auto"/>
        </w:rPr>
        <w:fldChar w:fldCharType="begin"/>
      </w:r>
      <w:r w:rsidR="000F6009" w:rsidRPr="00E2518D">
        <w:rPr>
          <w:rFonts w:ascii="Times New Roman" w:hAnsi="Times New Roman" w:cs="Times New Roman"/>
          <w:color w:val="auto"/>
        </w:rPr>
        <w:instrText xml:space="preserve"> SEQ Figure \* ARABIC </w:instrText>
      </w:r>
      <w:r w:rsidR="000F6009" w:rsidRPr="00E2518D">
        <w:rPr>
          <w:rFonts w:ascii="Times New Roman" w:hAnsi="Times New Roman" w:cs="Times New Roman"/>
          <w:color w:val="auto"/>
        </w:rPr>
        <w:fldChar w:fldCharType="separate"/>
      </w:r>
      <w:r w:rsidR="00BA7725" w:rsidRPr="00E2518D">
        <w:rPr>
          <w:rFonts w:ascii="Times New Roman" w:hAnsi="Times New Roman" w:cs="Times New Roman"/>
          <w:noProof/>
          <w:color w:val="auto"/>
        </w:rPr>
        <w:t>2</w:t>
      </w:r>
      <w:r w:rsidR="000F6009" w:rsidRPr="00E2518D">
        <w:rPr>
          <w:rFonts w:ascii="Times New Roman" w:hAnsi="Times New Roman" w:cs="Times New Roman"/>
          <w:noProof/>
          <w:color w:val="auto"/>
        </w:rPr>
        <w:fldChar w:fldCharType="end"/>
      </w:r>
      <w:r w:rsidR="00FB27DE" w:rsidRPr="00E2518D">
        <w:rPr>
          <w:rFonts w:ascii="Times New Roman" w:hAnsi="Times New Roman" w:cs="Times New Roman"/>
          <w:noProof/>
          <w:color w:val="auto"/>
        </w:rPr>
        <w:t xml:space="preserve">: architecture of </w:t>
      </w:r>
      <w:r w:rsidR="0023417F" w:rsidRPr="00E2518D">
        <w:rPr>
          <w:rFonts w:ascii="Times New Roman" w:hAnsi="Times New Roman" w:cs="Times New Roman"/>
          <w:noProof/>
          <w:color w:val="auto"/>
        </w:rPr>
        <w:t>the</w:t>
      </w:r>
      <w:r w:rsidR="00FB27DE" w:rsidRPr="00E2518D">
        <w:rPr>
          <w:rFonts w:ascii="Times New Roman" w:hAnsi="Times New Roman" w:cs="Times New Roman"/>
          <w:noProof/>
          <w:color w:val="auto"/>
        </w:rPr>
        <w:t xml:space="preserve"> molecular network</w:t>
      </w:r>
      <w:r w:rsidR="0023417F" w:rsidRPr="00E2518D">
        <w:rPr>
          <w:rFonts w:ascii="Times New Roman" w:hAnsi="Times New Roman" w:cs="Times New Roman"/>
          <w:noProof/>
          <w:color w:val="auto"/>
        </w:rPr>
        <w:t xml:space="preserve"> used</w:t>
      </w:r>
      <w:r w:rsidR="00FB27DE" w:rsidRPr="00E2518D">
        <w:rPr>
          <w:rFonts w:ascii="Times New Roman" w:hAnsi="Times New Roman" w:cs="Times New Roman"/>
          <w:noProof/>
          <w:color w:val="auto"/>
        </w:rPr>
        <w:t xml:space="preserve"> in AMoNet</w:t>
      </w:r>
      <w:r w:rsidR="0023417F" w:rsidRPr="00E2518D">
        <w:rPr>
          <w:rFonts w:ascii="Times New Roman" w:hAnsi="Times New Roman" w:cs="Times New Roman"/>
          <w:noProof/>
          <w:color w:val="auto"/>
        </w:rPr>
        <w:t xml:space="preserve"> paper</w:t>
      </w:r>
      <w:r w:rsidR="00FB27DE" w:rsidRPr="00E2518D">
        <w:rPr>
          <w:rFonts w:ascii="Times New Roman" w:hAnsi="Times New Roman" w:cs="Times New Roman"/>
          <w:noProof/>
          <w:color w:val="auto"/>
        </w:rPr>
        <w:t>.</w:t>
      </w:r>
      <w:bookmarkEnd w:id="1"/>
      <w:r w:rsidR="00FB27DE" w:rsidRPr="00E2518D">
        <w:rPr>
          <w:rFonts w:ascii="Times New Roman" w:hAnsi="Times New Roman" w:cs="Times New Roman"/>
          <w:noProof/>
          <w:color w:val="auto"/>
        </w:rPr>
        <w:t xml:space="preserve"> </w:t>
      </w:r>
    </w:p>
    <w:p w:rsidR="00FB27DE" w:rsidRPr="00E2518D" w:rsidRDefault="0023417F" w:rsidP="006B1071">
      <w:pPr>
        <w:pStyle w:val="Lgende"/>
        <w:jc w:val="both"/>
        <w:rPr>
          <w:rFonts w:ascii="Times New Roman" w:hAnsi="Times New Roman" w:cs="Times New Roman"/>
          <w:color w:val="auto"/>
        </w:rPr>
      </w:pPr>
      <w:r w:rsidRPr="00E2518D">
        <w:rPr>
          <w:rFonts w:ascii="Times New Roman" w:hAnsi="Times New Roman" w:cs="Times New Roman"/>
          <w:color w:val="auto"/>
        </w:rPr>
        <w:t xml:space="preserve">This network was automatically built from the interactions between </w:t>
      </w:r>
      <w:r w:rsidRPr="00E2518D">
        <w:rPr>
          <w:rFonts w:ascii="Times New Roman" w:hAnsi="Times New Roman" w:cs="Times New Roman"/>
          <w:i/>
          <w:color w:val="auto"/>
        </w:rPr>
        <w:t>TP53</w:t>
      </w:r>
      <w:r w:rsidRPr="00E2518D">
        <w:rPr>
          <w:rFonts w:ascii="Times New Roman" w:hAnsi="Times New Roman" w:cs="Times New Roman"/>
          <w:color w:val="auto"/>
        </w:rPr>
        <w:t xml:space="preserve">, </w:t>
      </w:r>
      <w:r w:rsidRPr="00E2518D">
        <w:rPr>
          <w:rFonts w:ascii="Times New Roman" w:hAnsi="Times New Roman" w:cs="Times New Roman"/>
          <w:i/>
          <w:color w:val="auto"/>
        </w:rPr>
        <w:t>MTOR</w:t>
      </w:r>
      <w:r w:rsidRPr="00E2518D">
        <w:rPr>
          <w:rFonts w:ascii="Times New Roman" w:hAnsi="Times New Roman" w:cs="Times New Roman"/>
          <w:color w:val="auto"/>
        </w:rPr>
        <w:t xml:space="preserve"> and </w:t>
      </w:r>
      <w:r w:rsidRPr="00E2518D">
        <w:rPr>
          <w:rFonts w:ascii="Times New Roman" w:hAnsi="Times New Roman" w:cs="Times New Roman"/>
          <w:i/>
          <w:color w:val="auto"/>
        </w:rPr>
        <w:t>EGFR</w:t>
      </w:r>
      <w:r w:rsidRPr="00E2518D">
        <w:rPr>
          <w:rFonts w:ascii="Times New Roman" w:hAnsi="Times New Roman" w:cs="Times New Roman"/>
          <w:color w:val="auto"/>
        </w:rPr>
        <w:t>, with building restricted to feedbacks and input database restricted to the phenotype database (</w:t>
      </w:r>
      <w:r w:rsidRPr="00E2518D">
        <w:rPr>
          <w:rFonts w:ascii="Times New Roman" w:hAnsi="Times New Roman" w:cs="Times New Roman"/>
          <w:noProof/>
          <w:color w:val="auto"/>
        </w:rPr>
        <w:t>gene sets available in the package)</w:t>
      </w:r>
      <w:r w:rsidRPr="00E2518D">
        <w:rPr>
          <w:rFonts w:ascii="Times New Roman" w:hAnsi="Times New Roman" w:cs="Times New Roman"/>
          <w:color w:val="auto"/>
        </w:rPr>
        <w:t>. It is composed of 162 species</w:t>
      </w:r>
      <w:r w:rsidR="00E90FBC" w:rsidRPr="00E2518D">
        <w:rPr>
          <w:rFonts w:ascii="Times New Roman" w:hAnsi="Times New Roman" w:cs="Times New Roman"/>
          <w:color w:val="auto"/>
        </w:rPr>
        <w:t xml:space="preserve"> and 104 genes or proteins</w:t>
      </w:r>
      <w:r w:rsidRPr="00E2518D">
        <w:rPr>
          <w:rFonts w:ascii="Times New Roman" w:hAnsi="Times New Roman" w:cs="Times New Roman"/>
          <w:color w:val="auto"/>
        </w:rPr>
        <w:t>.</w:t>
      </w:r>
      <w:r w:rsidRPr="00E2518D">
        <w:rPr>
          <w:rFonts w:ascii="Times New Roman" w:hAnsi="Times New Roman" w:cs="Times New Roman"/>
          <w:noProof/>
          <w:color w:val="auto"/>
        </w:rPr>
        <w:t xml:space="preserve"> </w:t>
      </w:r>
      <w:r w:rsidR="00E90FBC" w:rsidRPr="00E2518D">
        <w:rPr>
          <w:rFonts w:ascii="Times New Roman" w:hAnsi="Times New Roman" w:cs="Times New Roman"/>
          <w:noProof/>
          <w:color w:val="auto"/>
        </w:rPr>
        <w:t>AMoN</w:t>
      </w:r>
      <w:r w:rsidRPr="00E2518D">
        <w:rPr>
          <w:rFonts w:ascii="Times New Roman" w:hAnsi="Times New Roman" w:cs="Times New Roman"/>
          <w:noProof/>
          <w:color w:val="auto"/>
        </w:rPr>
        <w:t>et architecture</w:t>
      </w:r>
      <w:r w:rsidR="00E90FBC" w:rsidRPr="00E2518D">
        <w:rPr>
          <w:rFonts w:ascii="Times New Roman" w:hAnsi="Times New Roman" w:cs="Times New Roman"/>
          <w:noProof/>
          <w:color w:val="auto"/>
        </w:rPr>
        <w:t xml:space="preserve"> can link</w:t>
      </w:r>
      <w:r w:rsidRPr="00E2518D">
        <w:rPr>
          <w:rFonts w:ascii="Times New Roman" w:hAnsi="Times New Roman" w:cs="Times New Roman"/>
          <w:noProof/>
          <w:color w:val="auto"/>
        </w:rPr>
        <w:t xml:space="preserve"> </w:t>
      </w:r>
      <w:r w:rsidR="00E90FBC" w:rsidRPr="00E2518D">
        <w:rPr>
          <w:rFonts w:ascii="Times New Roman" w:hAnsi="Times New Roman" w:cs="Times New Roman"/>
          <w:noProof/>
          <w:color w:val="auto"/>
        </w:rPr>
        <w:t xml:space="preserve">a </w:t>
      </w:r>
      <w:r w:rsidR="00D70641" w:rsidRPr="00E2518D">
        <w:rPr>
          <w:rFonts w:ascii="Times New Roman" w:hAnsi="Times New Roman" w:cs="Times New Roman"/>
          <w:noProof/>
          <w:color w:val="auto"/>
        </w:rPr>
        <w:t xml:space="preserve">biological interaction </w:t>
      </w:r>
      <w:r w:rsidR="00FB27DE" w:rsidRPr="00E2518D">
        <w:rPr>
          <w:rFonts w:ascii="Times New Roman" w:hAnsi="Times New Roman" w:cs="Times New Roman"/>
          <w:noProof/>
          <w:color w:val="auto"/>
        </w:rPr>
        <w:t xml:space="preserve">network to additional layers: </w:t>
      </w:r>
      <w:r w:rsidR="00E90FBC" w:rsidRPr="00E2518D">
        <w:rPr>
          <w:rFonts w:ascii="Times New Roman" w:hAnsi="Times New Roman" w:cs="Times New Roman"/>
          <w:noProof/>
          <w:color w:val="auto"/>
        </w:rPr>
        <w:t xml:space="preserve">an optional </w:t>
      </w:r>
      <w:r w:rsidR="00FB27DE" w:rsidRPr="00E2518D">
        <w:rPr>
          <w:rFonts w:ascii="Times New Roman" w:hAnsi="Times New Roman" w:cs="Times New Roman"/>
          <w:noProof/>
          <w:color w:val="auto"/>
        </w:rPr>
        <w:t>ph</w:t>
      </w:r>
      <w:r w:rsidR="00E90FBC" w:rsidRPr="00E2518D">
        <w:rPr>
          <w:rFonts w:ascii="Times New Roman" w:hAnsi="Times New Roman" w:cs="Times New Roman"/>
          <w:noProof/>
          <w:color w:val="auto"/>
        </w:rPr>
        <w:t>e</w:t>
      </w:r>
      <w:r w:rsidR="00FB27DE" w:rsidRPr="00E2518D">
        <w:rPr>
          <w:rFonts w:ascii="Times New Roman" w:hAnsi="Times New Roman" w:cs="Times New Roman"/>
          <w:noProof/>
          <w:color w:val="auto"/>
        </w:rPr>
        <w:t>notype layer (derived from gene sets) and an optional outcome layer that represent</w:t>
      </w:r>
      <w:r w:rsidR="00E90FBC" w:rsidRPr="00E2518D">
        <w:rPr>
          <w:rFonts w:ascii="Times New Roman" w:hAnsi="Times New Roman" w:cs="Times New Roman"/>
          <w:noProof/>
          <w:color w:val="auto"/>
        </w:rPr>
        <w:t>s</w:t>
      </w:r>
      <w:r w:rsidR="00FB27DE" w:rsidRPr="00E2518D">
        <w:rPr>
          <w:rFonts w:ascii="Times New Roman" w:hAnsi="Times New Roman" w:cs="Times New Roman"/>
          <w:noProof/>
          <w:color w:val="auto"/>
        </w:rPr>
        <w:t xml:space="preserve"> time intervals.</w:t>
      </w:r>
      <w:r w:rsidRPr="00E2518D">
        <w:rPr>
          <w:rFonts w:ascii="Times New Roman" w:hAnsi="Times New Roman" w:cs="Times New Roman"/>
          <w:noProof/>
          <w:color w:val="auto"/>
        </w:rPr>
        <w:t xml:space="preserve"> See vignette “AMoNet_overview” for code.</w:t>
      </w:r>
    </w:p>
    <w:p w:rsidR="00FB27DE" w:rsidRPr="00E2518D" w:rsidRDefault="00FB27DE" w:rsidP="006B1071">
      <w:pPr>
        <w:pStyle w:val="Paragraphedeliste"/>
        <w:numPr>
          <w:ilvl w:val="0"/>
          <w:numId w:val="7"/>
        </w:numPr>
        <w:jc w:val="both"/>
        <w:rPr>
          <w:rFonts w:ascii="Times New Roman" w:hAnsi="Times New Roman" w:cs="Times New Roman"/>
        </w:rPr>
      </w:pPr>
      <w:r w:rsidRPr="00E2518D">
        <w:rPr>
          <w:rFonts w:ascii="Times New Roman" w:hAnsi="Times New Roman" w:cs="Times New Roman"/>
        </w:rPr>
        <w:t xml:space="preserve">Functions used for the building procedure </w:t>
      </w:r>
    </w:p>
    <w:p w:rsidR="00A31C1F" w:rsidRPr="00E2518D" w:rsidRDefault="00A31C1F" w:rsidP="006B1071">
      <w:pPr>
        <w:pStyle w:val="Paragraphedeliste"/>
        <w:numPr>
          <w:ilvl w:val="1"/>
          <w:numId w:val="7"/>
        </w:numPr>
        <w:jc w:val="both"/>
        <w:rPr>
          <w:rFonts w:ascii="Times New Roman" w:hAnsi="Times New Roman" w:cs="Times New Roman"/>
        </w:rPr>
      </w:pPr>
      <w:r w:rsidRPr="00E2518D">
        <w:rPr>
          <w:rFonts w:ascii="Times New Roman" w:hAnsi="Times New Roman" w:cs="Times New Roman"/>
        </w:rPr>
        <w:t>Formats of database used for building</w:t>
      </w:r>
    </w:p>
    <w:p w:rsidR="00A31C1F" w:rsidRPr="00E2518D" w:rsidRDefault="00A31C1F" w:rsidP="006B1071">
      <w:pPr>
        <w:jc w:val="both"/>
        <w:rPr>
          <w:rFonts w:ascii="Times New Roman" w:hAnsi="Times New Roman" w:cs="Times New Roman"/>
        </w:rPr>
      </w:pPr>
      <w:r w:rsidRPr="00E2518D">
        <w:rPr>
          <w:rFonts w:ascii="Times New Roman" w:hAnsi="Times New Roman" w:cs="Times New Roman"/>
        </w:rPr>
        <w:t>The bases format (</w:t>
      </w:r>
      <w:r w:rsidR="00D70641" w:rsidRPr="00E2518D">
        <w:rPr>
          <w:rFonts w:ascii="Times New Roman" w:hAnsi="Times New Roman" w:cs="Times New Roman"/>
        </w:rPr>
        <w:t xml:space="preserve">biological interaction </w:t>
      </w:r>
      <w:r w:rsidRPr="00E2518D">
        <w:rPr>
          <w:rFonts w:ascii="Times New Roman" w:hAnsi="Times New Roman" w:cs="Times New Roman"/>
        </w:rPr>
        <w:t>and gene sets) are the following: source biological entities as first column (named “source_hgnc”), interaction type as second column (named “interaction_directed_signed”, containing the two variables: “ACTIVATE” or “INHIBIT”) and targets as third column (named “target_hgnc”).</w:t>
      </w:r>
    </w:p>
    <w:p w:rsidR="00FB27DE" w:rsidRPr="00E2518D" w:rsidRDefault="00FB27DE" w:rsidP="006B1071">
      <w:pPr>
        <w:pStyle w:val="Paragraphedeliste"/>
        <w:numPr>
          <w:ilvl w:val="1"/>
          <w:numId w:val="7"/>
        </w:numPr>
        <w:jc w:val="both"/>
        <w:rPr>
          <w:rFonts w:ascii="Times New Roman" w:hAnsi="Times New Roman" w:cs="Times New Roman"/>
        </w:rPr>
      </w:pPr>
      <w:r w:rsidRPr="00E2518D">
        <w:rPr>
          <w:rFonts w:ascii="Times New Roman" w:hAnsi="Times New Roman" w:cs="Times New Roman"/>
        </w:rPr>
        <w:t xml:space="preserve">The </w:t>
      </w:r>
      <w:r w:rsidR="00D70641" w:rsidRPr="00E2518D">
        <w:rPr>
          <w:rFonts w:ascii="Times New Roman" w:hAnsi="Times New Roman" w:cs="Times New Roman"/>
        </w:rPr>
        <w:t>biological interaction layers</w:t>
      </w:r>
    </w:p>
    <w:p w:rsidR="00FB27DE" w:rsidRPr="00E2518D" w:rsidRDefault="00FB27DE" w:rsidP="006B1071">
      <w:pPr>
        <w:jc w:val="both"/>
        <w:rPr>
          <w:rFonts w:ascii="Times New Roman" w:hAnsi="Times New Roman" w:cs="Times New Roman"/>
        </w:rPr>
      </w:pPr>
      <w:r w:rsidRPr="00E2518D">
        <w:rPr>
          <w:rFonts w:ascii="Times New Roman" w:hAnsi="Times New Roman" w:cs="Times New Roman"/>
        </w:rPr>
        <w:t>In AMoNet package, the first step is to initialize AMoNet with the name of biological entity</w:t>
      </w:r>
      <w:r w:rsidR="00265381" w:rsidRPr="00E2518D">
        <w:rPr>
          <w:rFonts w:ascii="Times New Roman" w:hAnsi="Times New Roman" w:cs="Times New Roman"/>
        </w:rPr>
        <w:t xml:space="preserve"> </w:t>
      </w:r>
      <w:r w:rsidRPr="00E2518D">
        <w:rPr>
          <w:rFonts w:ascii="Times New Roman" w:hAnsi="Times New Roman" w:cs="Times New Roman"/>
        </w:rPr>
        <w:t xml:space="preserve">(ies) (gene(s) or protein(s) such as </w:t>
      </w:r>
      <w:r w:rsidR="00304E14" w:rsidRPr="00E2518D">
        <w:rPr>
          <w:rFonts w:ascii="Times New Roman" w:hAnsi="Times New Roman" w:cs="Times New Roman"/>
          <w:i/>
        </w:rPr>
        <w:t>TP53</w:t>
      </w:r>
      <w:r w:rsidR="00304E14" w:rsidRPr="00E2518D">
        <w:rPr>
          <w:rFonts w:ascii="Times New Roman" w:hAnsi="Times New Roman" w:cs="Times New Roman"/>
        </w:rPr>
        <w:t xml:space="preserve">, </w:t>
      </w:r>
      <w:r w:rsidRPr="00E2518D">
        <w:rPr>
          <w:rFonts w:ascii="Times New Roman" w:hAnsi="Times New Roman" w:cs="Times New Roman"/>
          <w:i/>
        </w:rPr>
        <w:t>EGFR</w:t>
      </w:r>
      <w:r w:rsidRPr="00E2518D">
        <w:rPr>
          <w:rFonts w:ascii="Times New Roman" w:hAnsi="Times New Roman" w:cs="Times New Roman"/>
        </w:rPr>
        <w:t xml:space="preserve"> and </w:t>
      </w:r>
      <w:r w:rsidRPr="00E2518D">
        <w:rPr>
          <w:rFonts w:ascii="Times New Roman" w:hAnsi="Times New Roman" w:cs="Times New Roman"/>
          <w:i/>
        </w:rPr>
        <w:t>MTOR</w:t>
      </w:r>
      <w:r w:rsidR="0023417F" w:rsidRPr="00E2518D">
        <w:rPr>
          <w:rFonts w:ascii="Times New Roman" w:hAnsi="Times New Roman" w:cs="Times New Roman"/>
          <w:i/>
        </w:rPr>
        <w:t xml:space="preserve"> in </w:t>
      </w:r>
      <w:r w:rsidR="00E2518D" w:rsidRPr="00E2518D">
        <w:rPr>
          <w:rFonts w:ascii="Times New Roman" w:hAnsi="Times New Roman" w:cs="Times New Roman"/>
          <w:i/>
          <w:highlight w:val="yellow"/>
        </w:rPr>
        <w:t>supplementary</w:t>
      </w:r>
      <w:r w:rsidR="00E2518D">
        <w:rPr>
          <w:rFonts w:ascii="Times New Roman" w:hAnsi="Times New Roman" w:cs="Times New Roman"/>
          <w:i/>
        </w:rPr>
        <w:t xml:space="preserve"> </w:t>
      </w:r>
      <w:r w:rsidR="0023417F" w:rsidRPr="00E2518D">
        <w:rPr>
          <w:rFonts w:ascii="Times New Roman" w:hAnsi="Times New Roman" w:cs="Times New Roman"/>
          <w:i/>
          <w:highlight w:val="yellow"/>
        </w:rPr>
        <w:t xml:space="preserve">figure </w:t>
      </w:r>
      <w:r w:rsidR="00BA7725" w:rsidRPr="00E2518D">
        <w:rPr>
          <w:rFonts w:ascii="Times New Roman" w:hAnsi="Times New Roman" w:cs="Times New Roman"/>
          <w:i/>
          <w:highlight w:val="yellow"/>
        </w:rPr>
        <w:t>2</w:t>
      </w:r>
      <w:r w:rsidRPr="00E2518D">
        <w:rPr>
          <w:rFonts w:ascii="Times New Roman" w:hAnsi="Times New Roman" w:cs="Times New Roman"/>
        </w:rPr>
        <w:t xml:space="preserve">). </w:t>
      </w:r>
      <w:r w:rsidR="00A87542" w:rsidRPr="00E2518D">
        <w:rPr>
          <w:rFonts w:ascii="Times New Roman" w:hAnsi="Times New Roman" w:cs="Times New Roman"/>
        </w:rPr>
        <w:t>This list serves to extract</w:t>
      </w:r>
      <w:r w:rsidRPr="00E2518D">
        <w:rPr>
          <w:rFonts w:ascii="Times New Roman" w:hAnsi="Times New Roman" w:cs="Times New Roman"/>
        </w:rPr>
        <w:t xml:space="preserve"> all </w:t>
      </w:r>
      <w:r w:rsidR="00A87542" w:rsidRPr="00E2518D">
        <w:rPr>
          <w:rFonts w:ascii="Times New Roman" w:hAnsi="Times New Roman" w:cs="Times New Roman"/>
        </w:rPr>
        <w:t xml:space="preserve">related </w:t>
      </w:r>
      <w:r w:rsidRPr="00E2518D">
        <w:rPr>
          <w:rFonts w:ascii="Times New Roman" w:hAnsi="Times New Roman" w:cs="Times New Roman"/>
        </w:rPr>
        <w:t>interactions from the</w:t>
      </w:r>
      <w:r w:rsidR="00A87542" w:rsidRPr="00E2518D">
        <w:rPr>
          <w:rFonts w:ascii="Times New Roman" w:hAnsi="Times New Roman" w:cs="Times New Roman"/>
        </w:rPr>
        <w:t xml:space="preserve"> base</w:t>
      </w:r>
      <w:r w:rsidRPr="00E2518D">
        <w:rPr>
          <w:rFonts w:ascii="Times New Roman" w:hAnsi="Times New Roman" w:cs="Times New Roman"/>
        </w:rPr>
        <w:t xml:space="preserve"> </w:t>
      </w:r>
      <w:r w:rsidR="00D70641" w:rsidRPr="00E2518D">
        <w:rPr>
          <w:rFonts w:ascii="Times New Roman" w:hAnsi="Times New Roman" w:cs="Times New Roman"/>
        </w:rPr>
        <w:t>biological interaction</w:t>
      </w:r>
      <w:r w:rsidRPr="00E2518D">
        <w:rPr>
          <w:rFonts w:ascii="Times New Roman" w:hAnsi="Times New Roman" w:cs="Times New Roman"/>
        </w:rPr>
        <w:t xml:space="preserve">. The resulting </w:t>
      </w:r>
      <w:r w:rsidR="00A87542" w:rsidRPr="00E2518D">
        <w:rPr>
          <w:rFonts w:ascii="Times New Roman" w:hAnsi="Times New Roman" w:cs="Times New Roman"/>
        </w:rPr>
        <w:t>network is automatically pruned:</w:t>
      </w:r>
      <w:r w:rsidRPr="00E2518D">
        <w:rPr>
          <w:rFonts w:ascii="Times New Roman" w:hAnsi="Times New Roman" w:cs="Times New Roman"/>
        </w:rPr>
        <w:t xml:space="preserve"> nodes without incoming edges or without target interactions are suppressed. The next step consists in finding and integrating all the </w:t>
      </w:r>
      <w:r w:rsidR="00A87542" w:rsidRPr="00E2518D">
        <w:rPr>
          <w:rFonts w:ascii="Times New Roman" w:hAnsi="Times New Roman" w:cs="Times New Roman"/>
        </w:rPr>
        <w:t xml:space="preserve">new biological entity in the network from </w:t>
      </w:r>
      <w:r w:rsidRPr="00E2518D">
        <w:rPr>
          <w:rFonts w:ascii="Times New Roman" w:hAnsi="Times New Roman" w:cs="Times New Roman"/>
        </w:rPr>
        <w:t>the</w:t>
      </w:r>
      <w:r w:rsidR="00A87542" w:rsidRPr="00E2518D">
        <w:rPr>
          <w:rFonts w:ascii="Times New Roman" w:hAnsi="Times New Roman" w:cs="Times New Roman"/>
        </w:rPr>
        <w:t xml:space="preserve"> base</w:t>
      </w:r>
      <w:r w:rsidRPr="00E2518D">
        <w:rPr>
          <w:rFonts w:ascii="Times New Roman" w:hAnsi="Times New Roman" w:cs="Times New Roman"/>
        </w:rPr>
        <w:t xml:space="preserve"> </w:t>
      </w:r>
      <w:r w:rsidR="00D70641" w:rsidRPr="00E2518D">
        <w:rPr>
          <w:rFonts w:ascii="Times New Roman" w:hAnsi="Times New Roman" w:cs="Times New Roman"/>
        </w:rPr>
        <w:t>biological interaction</w:t>
      </w:r>
      <w:r w:rsidRPr="00E2518D">
        <w:rPr>
          <w:rFonts w:ascii="Times New Roman" w:hAnsi="Times New Roman" w:cs="Times New Roman"/>
        </w:rPr>
        <w:t xml:space="preserve">. These 2 steps are run iteratively until the size of the network </w:t>
      </w:r>
      <w:r w:rsidR="00A87542" w:rsidRPr="00E2518D">
        <w:rPr>
          <w:rFonts w:ascii="Times New Roman" w:hAnsi="Times New Roman" w:cs="Times New Roman"/>
        </w:rPr>
        <w:t>stabilizes</w:t>
      </w:r>
      <w:r w:rsidRPr="00E2518D">
        <w:rPr>
          <w:rFonts w:ascii="Times New Roman" w:hAnsi="Times New Roman" w:cs="Times New Roman"/>
        </w:rPr>
        <w:t>, i.e., as long as removed nodes can unveil new partially connected nodes</w:t>
      </w:r>
      <w:r w:rsidR="0023417F" w:rsidRPr="00E2518D">
        <w:rPr>
          <w:rFonts w:ascii="Times New Roman" w:hAnsi="Times New Roman" w:cs="Times New Roman"/>
        </w:rPr>
        <w:t xml:space="preserve"> (for code see inner function NetBuilding() called by build.AMoNet())</w:t>
      </w:r>
      <w:r w:rsidRPr="00E2518D">
        <w:rPr>
          <w:rFonts w:ascii="Times New Roman" w:hAnsi="Times New Roman" w:cs="Times New Roman"/>
        </w:rPr>
        <w:t>.</w:t>
      </w:r>
    </w:p>
    <w:p w:rsidR="0042762D" w:rsidRPr="00E2518D" w:rsidRDefault="00FB27DE" w:rsidP="006B1071">
      <w:pPr>
        <w:jc w:val="both"/>
        <w:rPr>
          <w:rFonts w:ascii="Times New Roman" w:hAnsi="Times New Roman" w:cs="Times New Roman"/>
        </w:rPr>
      </w:pPr>
      <w:r w:rsidRPr="00E2518D">
        <w:rPr>
          <w:rFonts w:ascii="Times New Roman" w:hAnsi="Times New Roman" w:cs="Times New Roman"/>
        </w:rPr>
        <w:t xml:space="preserve">Parameters used to direct the search within the </w:t>
      </w:r>
      <w:r w:rsidR="00D70641" w:rsidRPr="00E2518D">
        <w:rPr>
          <w:rFonts w:ascii="Times New Roman" w:hAnsi="Times New Roman" w:cs="Times New Roman"/>
        </w:rPr>
        <w:t xml:space="preserve">biological interaction </w:t>
      </w:r>
      <w:r w:rsidRPr="00E2518D">
        <w:rPr>
          <w:rFonts w:ascii="Times New Roman" w:hAnsi="Times New Roman" w:cs="Times New Roman"/>
        </w:rPr>
        <w:t xml:space="preserve">database need to be set: </w:t>
      </w:r>
    </w:p>
    <w:p w:rsidR="0042762D" w:rsidRPr="00E2518D" w:rsidRDefault="00FB27DE" w:rsidP="006B1071">
      <w:pPr>
        <w:jc w:val="both"/>
        <w:rPr>
          <w:rFonts w:ascii="Times New Roman" w:hAnsi="Times New Roman" w:cs="Times New Roman"/>
        </w:rPr>
      </w:pPr>
      <w:r w:rsidRPr="00E2518D">
        <w:rPr>
          <w:rFonts w:ascii="Times New Roman" w:hAnsi="Times New Roman" w:cs="Times New Roman"/>
        </w:rPr>
        <w:t xml:space="preserve">1) </w:t>
      </w:r>
      <w:r w:rsidR="0042762D" w:rsidRPr="00E2518D">
        <w:rPr>
          <w:rFonts w:ascii="Times New Roman" w:hAnsi="Times New Roman" w:cs="Times New Roman"/>
        </w:rPr>
        <w:t>The</w:t>
      </w:r>
      <w:r w:rsidRPr="00E2518D">
        <w:rPr>
          <w:rFonts w:ascii="Times New Roman" w:hAnsi="Times New Roman" w:cs="Times New Roman"/>
        </w:rPr>
        <w:t xml:space="preserve"> number of connections to explore from a given protein (by default is 1, meaning that it takes the species directly connected to the </w:t>
      </w:r>
      <w:r w:rsidR="0023417F" w:rsidRPr="00E2518D">
        <w:rPr>
          <w:rFonts w:ascii="Times New Roman" w:hAnsi="Times New Roman" w:cs="Times New Roman"/>
        </w:rPr>
        <w:t xml:space="preserve">gene </w:t>
      </w:r>
      <w:r w:rsidRPr="00E2518D">
        <w:rPr>
          <w:rFonts w:ascii="Times New Roman" w:hAnsi="Times New Roman" w:cs="Times New Roman"/>
        </w:rPr>
        <w:t>query) (argument “nblayers”);</w:t>
      </w:r>
      <w:r w:rsidR="0023417F" w:rsidRPr="00E2518D">
        <w:rPr>
          <w:rFonts w:ascii="Times New Roman" w:hAnsi="Times New Roman" w:cs="Times New Roman"/>
        </w:rPr>
        <w:t xml:space="preserve"> </w:t>
      </w:r>
    </w:p>
    <w:p w:rsidR="0042762D" w:rsidRPr="00E2518D" w:rsidRDefault="00FB27DE" w:rsidP="006B1071">
      <w:pPr>
        <w:jc w:val="both"/>
        <w:rPr>
          <w:rFonts w:ascii="Times New Roman" w:hAnsi="Times New Roman" w:cs="Times New Roman"/>
        </w:rPr>
      </w:pPr>
      <w:r w:rsidRPr="00E2518D">
        <w:rPr>
          <w:rFonts w:ascii="Times New Roman" w:hAnsi="Times New Roman" w:cs="Times New Roman"/>
        </w:rPr>
        <w:t xml:space="preserve">2) </w:t>
      </w:r>
      <w:r w:rsidR="0042762D" w:rsidRPr="00E2518D">
        <w:rPr>
          <w:rFonts w:ascii="Times New Roman" w:hAnsi="Times New Roman" w:cs="Times New Roman"/>
        </w:rPr>
        <w:t>The</w:t>
      </w:r>
      <w:r w:rsidRPr="00E2518D">
        <w:rPr>
          <w:rFonts w:ascii="Times New Roman" w:hAnsi="Times New Roman" w:cs="Times New Roman"/>
        </w:rPr>
        <w:t xml:space="preserve"> minimal number of connections required to keep a node in the network (argument “MinConnect”). When a node is discarded, its sources and targets are automatically </w:t>
      </w:r>
      <w:r w:rsidR="00644B2B" w:rsidRPr="00E2518D">
        <w:rPr>
          <w:rFonts w:ascii="Times New Roman" w:hAnsi="Times New Roman" w:cs="Times New Roman"/>
        </w:rPr>
        <w:t>replaced</w:t>
      </w:r>
      <w:r w:rsidRPr="00E2518D">
        <w:rPr>
          <w:rFonts w:ascii="Times New Roman" w:hAnsi="Times New Roman" w:cs="Times New Roman"/>
        </w:rPr>
        <w:t xml:space="preserve"> by</w:t>
      </w:r>
      <w:r w:rsidR="00644B2B" w:rsidRPr="00E2518D">
        <w:rPr>
          <w:rFonts w:ascii="Times New Roman" w:hAnsi="Times New Roman" w:cs="Times New Roman"/>
        </w:rPr>
        <w:t xml:space="preserve"> the product of the Boolean </w:t>
      </w:r>
      <w:r w:rsidR="00644B2B" w:rsidRPr="00E2518D">
        <w:rPr>
          <w:rFonts w:ascii="Times New Roman" w:hAnsi="Times New Roman" w:cs="Times New Roman"/>
        </w:rPr>
        <w:lastRenderedPageBreak/>
        <w:t>relations between input(s) and output(s).</w:t>
      </w:r>
      <w:r w:rsidRPr="00E2518D">
        <w:rPr>
          <w:rFonts w:ascii="Times New Roman" w:hAnsi="Times New Roman" w:cs="Times New Roman"/>
        </w:rPr>
        <w:t xml:space="preserve"> </w:t>
      </w:r>
      <w:r w:rsidR="00644B2B" w:rsidRPr="00E2518D">
        <w:rPr>
          <w:rFonts w:ascii="Times New Roman" w:hAnsi="Times New Roman" w:cs="Times New Roman"/>
        </w:rPr>
        <w:t>F</w:t>
      </w:r>
      <w:r w:rsidRPr="00E2518D">
        <w:rPr>
          <w:rFonts w:ascii="Times New Roman" w:hAnsi="Times New Roman" w:cs="Times New Roman"/>
        </w:rPr>
        <w:t xml:space="preserve">or example in case of double inhibition, the </w:t>
      </w:r>
      <w:r w:rsidR="0042762D" w:rsidRPr="00E2518D">
        <w:rPr>
          <w:rFonts w:ascii="Times New Roman" w:hAnsi="Times New Roman" w:cs="Times New Roman"/>
        </w:rPr>
        <w:t xml:space="preserve">new edge </w:t>
      </w:r>
      <w:r w:rsidRPr="00E2518D">
        <w:rPr>
          <w:rFonts w:ascii="Times New Roman" w:hAnsi="Times New Roman" w:cs="Times New Roman"/>
        </w:rPr>
        <w:t xml:space="preserve">will be </w:t>
      </w:r>
      <w:r w:rsidR="00644B2B" w:rsidRPr="00E2518D">
        <w:rPr>
          <w:rFonts w:ascii="Times New Roman" w:hAnsi="Times New Roman" w:cs="Times New Roman"/>
        </w:rPr>
        <w:t>activation</w:t>
      </w:r>
      <w:r w:rsidRPr="00E2518D">
        <w:rPr>
          <w:rFonts w:ascii="Times New Roman" w:hAnsi="Times New Roman" w:cs="Times New Roman"/>
        </w:rPr>
        <w:t xml:space="preserve">; </w:t>
      </w:r>
    </w:p>
    <w:p w:rsidR="0042762D" w:rsidRPr="00E2518D" w:rsidRDefault="00FB27DE" w:rsidP="006B1071">
      <w:pPr>
        <w:jc w:val="both"/>
        <w:rPr>
          <w:rFonts w:ascii="Times New Roman" w:hAnsi="Times New Roman" w:cs="Times New Roman"/>
        </w:rPr>
      </w:pPr>
      <w:r w:rsidRPr="00E2518D">
        <w:rPr>
          <w:rFonts w:ascii="Times New Roman" w:hAnsi="Times New Roman" w:cs="Times New Roman"/>
        </w:rPr>
        <w:t xml:space="preserve">3) </w:t>
      </w:r>
      <w:r w:rsidR="0042762D" w:rsidRPr="00E2518D">
        <w:rPr>
          <w:rFonts w:ascii="Times New Roman" w:hAnsi="Times New Roman" w:cs="Times New Roman"/>
        </w:rPr>
        <w:t>A</w:t>
      </w:r>
      <w:r w:rsidRPr="00E2518D">
        <w:rPr>
          <w:rFonts w:ascii="Times New Roman" w:hAnsi="Times New Roman" w:cs="Times New Roman"/>
        </w:rPr>
        <w:t xml:space="preserve"> parameter specifying if at each iteration the network keeps only the new nodes with already a partner in the network at the previous time step (argument “RestrictedBuilding”); </w:t>
      </w:r>
    </w:p>
    <w:p w:rsidR="00007964" w:rsidRPr="00E2518D" w:rsidRDefault="00FB27DE" w:rsidP="006B1071">
      <w:pPr>
        <w:jc w:val="both"/>
        <w:rPr>
          <w:rFonts w:ascii="Times New Roman" w:hAnsi="Times New Roman" w:cs="Times New Roman"/>
        </w:rPr>
      </w:pPr>
      <w:r w:rsidRPr="00E2518D">
        <w:rPr>
          <w:rFonts w:ascii="Times New Roman" w:hAnsi="Times New Roman" w:cs="Times New Roman"/>
        </w:rPr>
        <w:t xml:space="preserve">4) </w:t>
      </w:r>
      <w:r w:rsidR="0042762D" w:rsidRPr="00E2518D">
        <w:rPr>
          <w:rFonts w:ascii="Times New Roman" w:hAnsi="Times New Roman" w:cs="Times New Roman"/>
        </w:rPr>
        <w:t xml:space="preserve">A </w:t>
      </w:r>
      <w:r w:rsidRPr="00E2518D">
        <w:rPr>
          <w:rFonts w:ascii="Times New Roman" w:hAnsi="Times New Roman" w:cs="Times New Roman"/>
        </w:rPr>
        <w:t xml:space="preserve">parameter </w:t>
      </w:r>
      <w:r w:rsidR="0042762D" w:rsidRPr="00E2518D">
        <w:rPr>
          <w:rFonts w:ascii="Times New Roman" w:hAnsi="Times New Roman" w:cs="Times New Roman"/>
        </w:rPr>
        <w:t>that</w:t>
      </w:r>
      <w:r w:rsidRPr="00E2518D">
        <w:rPr>
          <w:rFonts w:ascii="Times New Roman" w:hAnsi="Times New Roman" w:cs="Times New Roman"/>
        </w:rPr>
        <w:t xml:space="preserve"> restrict</w:t>
      </w:r>
      <w:r w:rsidR="0042762D" w:rsidRPr="00E2518D">
        <w:rPr>
          <w:rFonts w:ascii="Times New Roman" w:hAnsi="Times New Roman" w:cs="Times New Roman"/>
        </w:rPr>
        <w:t>s</w:t>
      </w:r>
      <w:r w:rsidRPr="00E2518D">
        <w:rPr>
          <w:rFonts w:ascii="Times New Roman" w:hAnsi="Times New Roman" w:cs="Times New Roman"/>
        </w:rPr>
        <w:t xml:space="preserve"> the size of the </w:t>
      </w:r>
      <w:r w:rsidR="00D70641" w:rsidRPr="00E2518D">
        <w:rPr>
          <w:rFonts w:ascii="Times New Roman" w:hAnsi="Times New Roman" w:cs="Times New Roman"/>
        </w:rPr>
        <w:t xml:space="preserve">biological interaction </w:t>
      </w:r>
      <w:r w:rsidRPr="00E2518D">
        <w:rPr>
          <w:rFonts w:ascii="Times New Roman" w:hAnsi="Times New Roman" w:cs="Times New Roman"/>
        </w:rPr>
        <w:t xml:space="preserve">to only the genes directly related to the phenotype </w:t>
      </w:r>
      <w:r w:rsidR="0042762D" w:rsidRPr="00E2518D">
        <w:rPr>
          <w:rFonts w:ascii="Times New Roman" w:hAnsi="Times New Roman" w:cs="Times New Roman"/>
        </w:rPr>
        <w:t xml:space="preserve">layer </w:t>
      </w:r>
      <w:r w:rsidRPr="00E2518D">
        <w:rPr>
          <w:rFonts w:ascii="Times New Roman" w:hAnsi="Times New Roman" w:cs="Times New Roman"/>
        </w:rPr>
        <w:t>(argument “RestrictedBase”</w:t>
      </w:r>
      <w:r w:rsidR="0042762D" w:rsidRPr="00E2518D">
        <w:rPr>
          <w:rFonts w:ascii="Times New Roman" w:hAnsi="Times New Roman" w:cs="Times New Roman"/>
        </w:rPr>
        <w:t xml:space="preserve">, together with </w:t>
      </w:r>
      <w:r w:rsidRPr="00E2518D">
        <w:rPr>
          <w:rFonts w:ascii="Times New Roman" w:hAnsi="Times New Roman" w:cs="Times New Roman"/>
        </w:rPr>
        <w:t>the “MECA” argument used to select the</w:t>
      </w:r>
      <w:r w:rsidR="0042762D" w:rsidRPr="00E2518D">
        <w:rPr>
          <w:rFonts w:ascii="Times New Roman" w:hAnsi="Times New Roman" w:cs="Times New Roman"/>
        </w:rPr>
        <w:t xml:space="preserve"> corresponding</w:t>
      </w:r>
      <w:r w:rsidRPr="00E2518D">
        <w:rPr>
          <w:rFonts w:ascii="Times New Roman" w:hAnsi="Times New Roman" w:cs="Times New Roman"/>
        </w:rPr>
        <w:t xml:space="preserve"> gene sets). </w:t>
      </w:r>
    </w:p>
    <w:p w:rsidR="00FB27DE" w:rsidRPr="00E2518D" w:rsidRDefault="00FB27DE" w:rsidP="006B1071">
      <w:pPr>
        <w:jc w:val="both"/>
        <w:rPr>
          <w:rFonts w:ascii="Times New Roman" w:hAnsi="Times New Roman" w:cs="Times New Roman"/>
        </w:rPr>
      </w:pPr>
      <w:r w:rsidRPr="00E2518D">
        <w:rPr>
          <w:rFonts w:ascii="Times New Roman" w:hAnsi="Times New Roman" w:cs="Times New Roman"/>
        </w:rPr>
        <w:t>These parameters have an impact on the size of the final network. This can be useful to build small network</w:t>
      </w:r>
      <w:r w:rsidR="00007964" w:rsidRPr="00E2518D">
        <w:rPr>
          <w:rFonts w:ascii="Times New Roman" w:hAnsi="Times New Roman" w:cs="Times New Roman"/>
        </w:rPr>
        <w:t>s</w:t>
      </w:r>
      <w:r w:rsidRPr="00E2518D">
        <w:rPr>
          <w:rFonts w:ascii="Times New Roman" w:hAnsi="Times New Roman" w:cs="Times New Roman"/>
        </w:rPr>
        <w:t xml:space="preserve"> and improve interpretability, increase computational speed, or obtain a cell type specific model, among other advantages. The combination of parameters can lead to a great variety of networks tailored to the needs of the user (</w:t>
      </w:r>
      <w:r w:rsidR="00E2518D" w:rsidRPr="00E2518D">
        <w:rPr>
          <w:rFonts w:ascii="Times New Roman" w:hAnsi="Times New Roman" w:cs="Times New Roman"/>
          <w:highlight w:val="yellow"/>
        </w:rPr>
        <w:t>supplementary</w:t>
      </w:r>
      <w:r w:rsidR="00E2518D">
        <w:rPr>
          <w:rFonts w:ascii="Times New Roman" w:hAnsi="Times New Roman" w:cs="Times New Roman"/>
        </w:rPr>
        <w:t xml:space="preserve"> </w:t>
      </w:r>
      <w:r w:rsidRPr="00E2518D">
        <w:rPr>
          <w:rFonts w:ascii="Times New Roman" w:hAnsi="Times New Roman" w:cs="Times New Roman"/>
          <w:highlight w:val="yellow"/>
        </w:rPr>
        <w:t>figure</w:t>
      </w:r>
      <w:r w:rsidR="00304E14" w:rsidRPr="00E2518D">
        <w:rPr>
          <w:rFonts w:ascii="Times New Roman" w:hAnsi="Times New Roman" w:cs="Times New Roman"/>
          <w:highlight w:val="yellow"/>
        </w:rPr>
        <w:t xml:space="preserve"> </w:t>
      </w:r>
      <w:r w:rsidR="00BA7725" w:rsidRPr="00E2518D">
        <w:rPr>
          <w:rFonts w:ascii="Times New Roman" w:hAnsi="Times New Roman" w:cs="Times New Roman"/>
          <w:highlight w:val="yellow"/>
        </w:rPr>
        <w:t>2</w:t>
      </w:r>
      <w:r w:rsidRPr="00E2518D">
        <w:rPr>
          <w:rFonts w:ascii="Times New Roman" w:hAnsi="Times New Roman" w:cs="Times New Roman"/>
        </w:rPr>
        <w:t>).</w:t>
      </w:r>
    </w:p>
    <w:p w:rsidR="00FB27DE" w:rsidRPr="00E2518D" w:rsidRDefault="00FB27DE" w:rsidP="006B1071">
      <w:pPr>
        <w:pStyle w:val="Paragraphedeliste"/>
        <w:numPr>
          <w:ilvl w:val="1"/>
          <w:numId w:val="7"/>
        </w:numPr>
        <w:jc w:val="both"/>
        <w:rPr>
          <w:rFonts w:ascii="Times New Roman" w:hAnsi="Times New Roman" w:cs="Times New Roman"/>
        </w:rPr>
      </w:pPr>
      <w:r w:rsidRPr="00E2518D">
        <w:rPr>
          <w:rFonts w:ascii="Times New Roman" w:hAnsi="Times New Roman" w:cs="Times New Roman"/>
        </w:rPr>
        <w:t>The phenotype layer</w:t>
      </w:r>
    </w:p>
    <w:p w:rsidR="00FB27DE" w:rsidRPr="00E2518D" w:rsidRDefault="004259A7" w:rsidP="006B1071">
      <w:pPr>
        <w:jc w:val="both"/>
        <w:rPr>
          <w:rFonts w:ascii="Times New Roman" w:hAnsi="Times New Roman" w:cs="Times New Roman"/>
        </w:rPr>
      </w:pPr>
      <w:r w:rsidRPr="00E2518D">
        <w:rPr>
          <w:rFonts w:ascii="Times New Roman" w:hAnsi="Times New Roman" w:cs="Times New Roman"/>
        </w:rPr>
        <w:t>Building t</w:t>
      </w:r>
      <w:r w:rsidR="00FB27DE" w:rsidRPr="00E2518D">
        <w:rPr>
          <w:rFonts w:ascii="Times New Roman" w:hAnsi="Times New Roman" w:cs="Times New Roman"/>
        </w:rPr>
        <w:t xml:space="preserve">he phenotype layer </w:t>
      </w:r>
      <w:r w:rsidRPr="00E2518D">
        <w:rPr>
          <w:rFonts w:ascii="Times New Roman" w:hAnsi="Times New Roman" w:cs="Times New Roman"/>
        </w:rPr>
        <w:t>uses</w:t>
      </w:r>
      <w:r w:rsidR="00FB27DE" w:rsidRPr="00E2518D">
        <w:rPr>
          <w:rFonts w:ascii="Times New Roman" w:hAnsi="Times New Roman" w:cs="Times New Roman"/>
        </w:rPr>
        <w:t xml:space="preserve"> a gene set database, </w:t>
      </w:r>
      <w:r w:rsidRPr="00E2518D">
        <w:rPr>
          <w:rFonts w:ascii="Times New Roman" w:hAnsi="Times New Roman" w:cs="Times New Roman"/>
        </w:rPr>
        <w:t xml:space="preserve">either </w:t>
      </w:r>
      <w:r w:rsidR="00FB27DE" w:rsidRPr="00E2518D">
        <w:rPr>
          <w:rFonts w:ascii="Times New Roman" w:hAnsi="Times New Roman" w:cs="Times New Roman"/>
        </w:rPr>
        <w:t xml:space="preserve">provided </w:t>
      </w:r>
      <w:r w:rsidRPr="00E2518D">
        <w:rPr>
          <w:rFonts w:ascii="Times New Roman" w:hAnsi="Times New Roman" w:cs="Times New Roman"/>
        </w:rPr>
        <w:t xml:space="preserve">by the user </w:t>
      </w:r>
      <w:r w:rsidR="00FB27DE" w:rsidRPr="00E2518D">
        <w:rPr>
          <w:rFonts w:ascii="Times New Roman" w:hAnsi="Times New Roman" w:cs="Times New Roman"/>
        </w:rPr>
        <w:t xml:space="preserve">or using the </w:t>
      </w:r>
      <w:r w:rsidRPr="00E2518D">
        <w:rPr>
          <w:rFonts w:ascii="Times New Roman" w:hAnsi="Times New Roman" w:cs="Times New Roman"/>
        </w:rPr>
        <w:t xml:space="preserve">default </w:t>
      </w:r>
      <w:r w:rsidR="00FB27DE" w:rsidRPr="00E2518D">
        <w:rPr>
          <w:rFonts w:ascii="Times New Roman" w:hAnsi="Times New Roman" w:cs="Times New Roman"/>
        </w:rPr>
        <w:t>one in the package</w:t>
      </w:r>
      <w:r w:rsidRPr="00E2518D">
        <w:rPr>
          <w:rFonts w:ascii="Times New Roman" w:hAnsi="Times New Roman" w:cs="Times New Roman"/>
        </w:rPr>
        <w:t xml:space="preserve">. Default gene set database comprises hallmarks of cancer from msigdb and immune gene sets from LM22 </w:t>
      </w:r>
      <w:r w:rsidRPr="00E2518D">
        <w:rPr>
          <w:rFonts w:ascii="Times New Roman" w:hAnsi="Times New Roman" w:cs="Times New Roman"/>
        </w:rPr>
        <w:fldChar w:fldCharType="begin"/>
      </w:r>
      <w:r w:rsidR="00F94E47">
        <w:rPr>
          <w:rFonts w:ascii="Times New Roman" w:hAnsi="Times New Roman" w:cs="Times New Roman"/>
        </w:rPr>
        <w:instrText xml:space="preserve"> ADDIN ZOTERO_ITEM CSL_CITATION {"citationID":"nlnZ9s70","properties":{"formattedCitation":"\\super 34\\nosupersub{}","plainCitation":"34","noteIndex":0},"citationItems":[{"id":1578,"uris":["http://zotero.org/users/1707918/items/NZ23G3JJ"],"itemData":{"id":1578,"type":"article-journal","abstract":"Although genomewide RNA expression analysis has become a routine tool in biomedical research, extracting biological insight from such information remains a major challenge. Here, we describe a powerful analytical method called Gene Set Enrichment Analysis (GSEA) for interpreting gene expression data. The method derives its power by focusing on gene sets, that is, groups of genes that share common biological function, chromosomal location, or regulation. We demonstrate how GSEA yields insights into several cancer-related data sets, including leukemia and lung cancer. Notably, where single-gene analysis finds little similarity between two independent studies of patient survival in lung cancer, GSEA reveals many biological pathways in common. The GSEA method is embodied in a freely available software package, together with an initial database of 1,325 biologically defined gene sets.","container-title":"Proceedings of the National Academy of Sciences of the United States of America","DOI":"10.1073/pnas.0506580102","ISSN":"0027-8424","issue":"43","journalAbbreviation":"Proc. Natl. Acad. Sci. U.S.A.","language":"eng","note":"PMID: 16199517\nPMCID: PMC1239896","page":"15545-15550","source":"PubMed","title":"Gene set enrichment analysis: a knowledge-based approach for interpreting genome-wide expression profiles","title-short":"Gene set enrichment analysis","volume":"102","author":[{"family":"Subramanian","given":"Aravind"},{"family":"Tamayo","given":"Pablo"},{"family":"Mootha","given":"Vamsi K."},{"family":"Mukherjee","given":"Sayan"},{"family":"Ebert","given":"Benjamin L."},{"family":"Gillette","given":"Michael A."},{"family":"Paulovich","given":"Amanda"},{"family":"Pomeroy","given":"Scott L."},{"family":"Golub","given":"Todd R."},{"family":"Lander","given":"Eric S."},{"family":"Mesirov","given":"Jill P."}],"issued":{"date-parts":[["2005",10,25]]}}}],"schema":"https://github.com/citation-style-language/schema/raw/master/csl-citation.json"} </w:instrText>
      </w:r>
      <w:r w:rsidRPr="00E2518D">
        <w:rPr>
          <w:rFonts w:ascii="Times New Roman" w:hAnsi="Times New Roman" w:cs="Times New Roman"/>
        </w:rPr>
        <w:fldChar w:fldCharType="separate"/>
      </w:r>
      <w:r w:rsidR="00F94E47" w:rsidRPr="00F94E47">
        <w:rPr>
          <w:rFonts w:ascii="Times New Roman" w:hAnsi="Times New Roman" w:cs="Times New Roman"/>
          <w:szCs w:val="24"/>
          <w:vertAlign w:val="superscript"/>
        </w:rPr>
        <w:t>34</w:t>
      </w:r>
      <w:r w:rsidRPr="00E2518D">
        <w:rPr>
          <w:rFonts w:ascii="Times New Roman" w:hAnsi="Times New Roman" w:cs="Times New Roman"/>
        </w:rPr>
        <w:fldChar w:fldCharType="end"/>
      </w:r>
      <w:r w:rsidRPr="00E2518D">
        <w:rPr>
          <w:rFonts w:ascii="Times New Roman" w:hAnsi="Times New Roman" w:cs="Times New Roman"/>
        </w:rPr>
        <w:t xml:space="preserve"> </w:t>
      </w:r>
      <w:r w:rsidRPr="00E2518D">
        <w:rPr>
          <w:rFonts w:ascii="Times New Roman" w:hAnsi="Times New Roman" w:cs="Times New Roman"/>
        </w:rPr>
        <w:fldChar w:fldCharType="begin"/>
      </w:r>
      <w:r w:rsidR="00F94E47">
        <w:rPr>
          <w:rFonts w:ascii="Times New Roman" w:hAnsi="Times New Roman" w:cs="Times New Roman"/>
        </w:rPr>
        <w:instrText xml:space="preserve"> ADDIN ZOTERO_ITEM CSL_CITATION {"citationID":"OJ9SLrmL","properties":{"formattedCitation":"\\super 35\\nosupersub{}","plainCitation":"35","noteIndex":0},"citationItems":[{"id":1335,"uris":["http://zotero.org/users/1707918/items/4V783HA4"],"itemData":{"id":1335,"type":"article-journal","abstract":"Molecular profiles of tumors and tumor-associated cells hold great promise as biomarkers of clinical outcomes. However, existing data sets are fragmented and difficult to analyze systematically. Here we present a pan-cancer resource and meta-analysis of expression signatures from </w:instrText>
      </w:r>
      <w:r w:rsidR="00F94E47">
        <w:rPr>
          <w:rFonts w:ascii="Cambria Math" w:hAnsi="Cambria Math" w:cs="Cambria Math"/>
        </w:rPr>
        <w:instrText>∼</w:instrText>
      </w:r>
      <w:r w:rsidR="00F94E47">
        <w:rPr>
          <w:rFonts w:ascii="Times New Roman" w:hAnsi="Times New Roman" w:cs="Times New Roman"/>
        </w:rPr>
        <w:instrText xml:space="preserve">18,000 human tumors with overall survival outcomes across 39 malignancies. By using this resource, we identified a forkhead box MI (FOXM1) regulatory network as a major predictor of adverse outcomes, and we found that expression of favorably prognostic genes, including KLRB1 (encoding CD161), largely reflect tumor-associated leukocytes. By applying CIBERSORT, a computational approach for inferring leukocyte representation in bulk tumor transcriptomes, we identified complex associations between 22 distinct leukocyte subsets and cancer survival. For example, tumor-associated neutrophil and plasma cell signatures emerged as significant but opposite predictors of survival for diverse solid tumors, including breast and lung adenocarcinomas. This resource and associated analytical tools (http://precog.stanford.edu) may help delineate prognostic genes and leukocyte subsets within and across cancers, shed light on the impact of tumor heterogeneity on cancer outcomes, and facilitate the discovery of biomarkers and therapeutic targets.","container-title":"Nature Medicine","DOI":"10.1038/nm.3909","ISSN":"1546-170X","issue":"8","journalAbbreviation":"Nat. Med.","language":"ENG","note":"PMID: 26193342\nPMCID: PMC4852857","page":"938-945","source":"PubMed","title":"The prognostic landscape of genes and infiltrating immune cells across human cancers","volume":"21","author":[{"family":"Gentles","given":"Andrew J."},{"family":"Newman","given":"Aaron M."},{"family":"Liu","given":"Chih Long"},{"family":"Bratman","given":"Scott V."},{"family":"Feng","given":"Weiguo"},{"family":"Kim","given":"Dongkyoon"},{"family":"Nair","given":"Viswam S."},{"family":"Xu","given":"Yue"},{"family":"Khuong","given":"Amanda"},{"family":"Hoang","given":"Chuong D."},{"family":"Diehn","given":"Maximilian"},{"family":"West","given":"Robert B."},{"family":"Plevritis","given":"Sylvia K."},{"family":"Alizadeh","given":"Ash A."}],"issued":{"date-parts":[["2015",8]]}}}],"schema":"https://github.com/citation-style-language/schema/raw/master/csl-citation.json"} </w:instrText>
      </w:r>
      <w:r w:rsidRPr="00E2518D">
        <w:rPr>
          <w:rFonts w:ascii="Times New Roman" w:hAnsi="Times New Roman" w:cs="Times New Roman"/>
        </w:rPr>
        <w:fldChar w:fldCharType="separate"/>
      </w:r>
      <w:r w:rsidR="00F94E47" w:rsidRPr="00F94E47">
        <w:rPr>
          <w:rFonts w:ascii="Times New Roman" w:hAnsi="Times New Roman" w:cs="Times New Roman"/>
          <w:szCs w:val="24"/>
          <w:vertAlign w:val="superscript"/>
        </w:rPr>
        <w:t>35</w:t>
      </w:r>
      <w:r w:rsidRPr="00E2518D">
        <w:rPr>
          <w:rFonts w:ascii="Times New Roman" w:hAnsi="Times New Roman" w:cs="Times New Roman"/>
        </w:rPr>
        <w:fldChar w:fldCharType="end"/>
      </w:r>
      <w:r w:rsidR="00FB27DE" w:rsidRPr="00E2518D">
        <w:rPr>
          <w:rFonts w:ascii="Times New Roman" w:hAnsi="Times New Roman" w:cs="Times New Roman"/>
        </w:rPr>
        <w:t xml:space="preserve">.  </w:t>
      </w:r>
    </w:p>
    <w:p w:rsidR="00FB27DE" w:rsidRPr="00E2518D" w:rsidRDefault="00FB27DE" w:rsidP="006B1071">
      <w:pPr>
        <w:pStyle w:val="Paragraphedeliste"/>
        <w:numPr>
          <w:ilvl w:val="1"/>
          <w:numId w:val="7"/>
        </w:numPr>
        <w:jc w:val="both"/>
        <w:rPr>
          <w:rFonts w:ascii="Times New Roman" w:hAnsi="Times New Roman" w:cs="Times New Roman"/>
        </w:rPr>
      </w:pPr>
      <w:r w:rsidRPr="00E2518D">
        <w:rPr>
          <w:rFonts w:ascii="Times New Roman" w:hAnsi="Times New Roman" w:cs="Times New Roman"/>
        </w:rPr>
        <w:t>The outcome layer</w:t>
      </w:r>
    </w:p>
    <w:p w:rsidR="00FB27DE" w:rsidRPr="00E2518D" w:rsidRDefault="00FB27DE" w:rsidP="006B1071">
      <w:pPr>
        <w:jc w:val="both"/>
        <w:rPr>
          <w:rFonts w:ascii="Times New Roman" w:hAnsi="Times New Roman" w:cs="Times New Roman"/>
        </w:rPr>
      </w:pPr>
      <w:r w:rsidRPr="00E2518D">
        <w:rPr>
          <w:rFonts w:ascii="Times New Roman" w:hAnsi="Times New Roman" w:cs="Times New Roman"/>
        </w:rPr>
        <w:t xml:space="preserve">The outcome layer is optionally built given the user-defined number of units required as outputs (argument “Interval”). The name “Interval” comes from the specific ability of AMoNet models to handle and learn from survival in the form of discrete time (i.e. intervals, detailed in the </w:t>
      </w:r>
      <w:r w:rsidRPr="00E2518D">
        <w:rPr>
          <w:rFonts w:ascii="Times New Roman" w:hAnsi="Times New Roman" w:cs="Times New Roman"/>
          <w:i/>
        </w:rPr>
        <w:t>Survival Loss</w:t>
      </w:r>
      <w:r w:rsidRPr="00E2518D">
        <w:rPr>
          <w:rFonts w:ascii="Times New Roman" w:hAnsi="Times New Roman" w:cs="Times New Roman"/>
        </w:rPr>
        <w:t xml:space="preserve"> paragraph).  </w:t>
      </w:r>
    </w:p>
    <w:p w:rsidR="00A31C1F" w:rsidRPr="00E2518D" w:rsidRDefault="00A31C1F" w:rsidP="006B1071">
      <w:pPr>
        <w:pStyle w:val="Paragraphedeliste"/>
        <w:numPr>
          <w:ilvl w:val="1"/>
          <w:numId w:val="7"/>
        </w:numPr>
        <w:jc w:val="both"/>
        <w:rPr>
          <w:rFonts w:ascii="Times New Roman" w:hAnsi="Times New Roman" w:cs="Times New Roman"/>
        </w:rPr>
      </w:pPr>
      <w:r w:rsidRPr="00E2518D">
        <w:rPr>
          <w:rFonts w:ascii="Times New Roman" w:hAnsi="Times New Roman" w:cs="Times New Roman"/>
        </w:rPr>
        <w:t>Initialization</w:t>
      </w:r>
    </w:p>
    <w:p w:rsidR="00A31C1F" w:rsidRPr="00E2518D" w:rsidRDefault="00A31C1F" w:rsidP="006B1071">
      <w:pPr>
        <w:jc w:val="both"/>
        <w:rPr>
          <w:rFonts w:ascii="Times New Roman" w:hAnsi="Times New Roman" w:cs="Times New Roman"/>
        </w:rPr>
      </w:pPr>
      <w:r w:rsidRPr="00E2518D">
        <w:rPr>
          <w:rFonts w:ascii="Times New Roman" w:hAnsi="Times New Roman" w:cs="Times New Roman"/>
        </w:rPr>
        <w:t>During the building phase, weights are initialized and stored in the AMoNet object. Options to set the type of weights is the type of optimizer that will be used for training (argument “Optimizer”) and the type of unit used (either vanilla or LSTM, Boolean argument “LSTM”).</w:t>
      </w:r>
      <w:r w:rsidR="004A26E7" w:rsidRPr="00E2518D">
        <w:rPr>
          <w:rFonts w:ascii="Times New Roman" w:hAnsi="Times New Roman" w:cs="Times New Roman"/>
        </w:rPr>
        <w:t xml:space="preserve"> Distribution of weights initialization values are controlled with the arguments: “MeanWinit”, “SdWinit”. A scaling option to use Xavier initial</w:t>
      </w:r>
      <w:r w:rsidR="00E2518D">
        <w:rPr>
          <w:rFonts w:ascii="Times New Roman" w:hAnsi="Times New Roman" w:cs="Times New Roman"/>
        </w:rPr>
        <w:t>ization is performed by default</w:t>
      </w:r>
      <w:r w:rsidR="004A26E7" w:rsidRPr="00E2518D">
        <w:rPr>
          <w:rFonts w:ascii="Times New Roman" w:hAnsi="Times New Roman" w:cs="Times New Roman"/>
        </w:rPr>
        <w:t xml:space="preserve">. </w:t>
      </w:r>
    </w:p>
    <w:p w:rsidR="00FB27DE" w:rsidRPr="00E2518D" w:rsidRDefault="00FB27DE" w:rsidP="006B1071">
      <w:pPr>
        <w:jc w:val="both"/>
        <w:rPr>
          <w:rFonts w:ascii="Times New Roman" w:hAnsi="Times New Roman" w:cs="Times New Roman"/>
          <w:i/>
        </w:rPr>
      </w:pPr>
      <w:r w:rsidRPr="00E2518D">
        <w:rPr>
          <w:rFonts w:ascii="Times New Roman" w:hAnsi="Times New Roman" w:cs="Times New Roman"/>
          <w:i/>
        </w:rPr>
        <w:t>AMoNet Simulation</w:t>
      </w:r>
    </w:p>
    <w:p w:rsidR="00FB27DE" w:rsidRPr="00E2518D" w:rsidRDefault="00FB27DE" w:rsidP="006B1071">
      <w:pPr>
        <w:pStyle w:val="Paragraphedeliste"/>
        <w:numPr>
          <w:ilvl w:val="0"/>
          <w:numId w:val="2"/>
        </w:numPr>
        <w:jc w:val="both"/>
        <w:rPr>
          <w:rFonts w:ascii="Times New Roman" w:hAnsi="Times New Roman" w:cs="Times New Roman"/>
        </w:rPr>
      </w:pPr>
      <w:r w:rsidRPr="00E2518D">
        <w:rPr>
          <w:rFonts w:ascii="Times New Roman" w:hAnsi="Times New Roman" w:cs="Times New Roman"/>
        </w:rPr>
        <w:t>How the molecular network architecture influence</w:t>
      </w:r>
      <w:r w:rsidR="000A603A" w:rsidRPr="00E2518D">
        <w:rPr>
          <w:rFonts w:ascii="Times New Roman" w:hAnsi="Times New Roman" w:cs="Times New Roman"/>
        </w:rPr>
        <w:t>s</w:t>
      </w:r>
      <w:r w:rsidRPr="00E2518D">
        <w:rPr>
          <w:rFonts w:ascii="Times New Roman" w:hAnsi="Times New Roman" w:cs="Times New Roman"/>
        </w:rPr>
        <w:t xml:space="preserve"> the computations</w:t>
      </w:r>
    </w:p>
    <w:p w:rsidR="00FB27DE" w:rsidRPr="00E2518D" w:rsidRDefault="00FB27DE" w:rsidP="006B1071">
      <w:pPr>
        <w:jc w:val="both"/>
        <w:rPr>
          <w:rFonts w:ascii="Times New Roman" w:hAnsi="Times New Roman" w:cs="Times New Roman"/>
        </w:rPr>
      </w:pPr>
      <w:r w:rsidRPr="00E2518D">
        <w:rPr>
          <w:rFonts w:ascii="Times New Roman" w:hAnsi="Times New Roman" w:cs="Times New Roman"/>
        </w:rPr>
        <w:t>The architecture of classical neural networks (i.e multilayer perceptron</w:t>
      </w:r>
      <w:r w:rsidR="009B46BA" w:rsidRPr="00E2518D">
        <w:rPr>
          <w:rFonts w:ascii="Times New Roman" w:hAnsi="Times New Roman" w:cs="Times New Roman"/>
        </w:rPr>
        <w:t>, MLP</w:t>
      </w:r>
      <w:r w:rsidRPr="00E2518D">
        <w:rPr>
          <w:rFonts w:ascii="Times New Roman" w:hAnsi="Times New Roman" w:cs="Times New Roman"/>
        </w:rPr>
        <w:t xml:space="preserve">) is based on fully connected directed acyclic graphs (DAG). Outputs are computed by a forward matrix calculation and corrections of outputs’ errors are computed by correcting parameters </w:t>
      </w:r>
      <w:r w:rsidRPr="00E2518D">
        <w:rPr>
          <w:rFonts w:ascii="Times New Roman" w:hAnsi="Times New Roman" w:cs="Times New Roman"/>
          <w:i/>
        </w:rPr>
        <w:t>w</w:t>
      </w:r>
      <w:r w:rsidRPr="00E2518D">
        <w:rPr>
          <w:rFonts w:ascii="Times New Roman" w:hAnsi="Times New Roman" w:cs="Times New Roman"/>
        </w:rPr>
        <w:t xml:space="preserve"> and </w:t>
      </w:r>
      <w:r w:rsidRPr="00E2518D">
        <w:rPr>
          <w:rFonts w:ascii="Times New Roman" w:hAnsi="Times New Roman" w:cs="Times New Roman"/>
          <w:i/>
        </w:rPr>
        <w:t>b</w:t>
      </w:r>
      <w:r w:rsidRPr="00E2518D">
        <w:rPr>
          <w:rFonts w:ascii="Times New Roman" w:hAnsi="Times New Roman" w:cs="Times New Roman"/>
        </w:rPr>
        <w:t xml:space="preserve"> with back propagation of the gradients (see </w:t>
      </w:r>
      <w:r w:rsidRPr="00E2518D">
        <w:rPr>
          <w:rFonts w:ascii="Times New Roman" w:hAnsi="Times New Roman" w:cs="Times New Roman"/>
          <w:i/>
        </w:rPr>
        <w:t>Learning</w:t>
      </w:r>
      <w:r w:rsidRPr="00E2518D">
        <w:rPr>
          <w:rFonts w:ascii="Times New Roman" w:hAnsi="Times New Roman" w:cs="Times New Roman"/>
        </w:rPr>
        <w:t xml:space="preserve"> paragraph). Convolution neural networks vary from </w:t>
      </w:r>
      <w:r w:rsidR="00F1745A" w:rsidRPr="00E2518D">
        <w:rPr>
          <w:rFonts w:ascii="Times New Roman" w:hAnsi="Times New Roman" w:cs="Times New Roman"/>
        </w:rPr>
        <w:t>MLP</w:t>
      </w:r>
      <w:r w:rsidRPr="00E2518D">
        <w:rPr>
          <w:rFonts w:ascii="Times New Roman" w:hAnsi="Times New Roman" w:cs="Times New Roman"/>
        </w:rPr>
        <w:t xml:space="preserve"> in its calculation and dimensions, but share the same fully connected DAG architectures. AMoNet vary from these neural networks architectures as it </w:t>
      </w:r>
      <w:r w:rsidR="00F1745A" w:rsidRPr="00E2518D">
        <w:rPr>
          <w:rFonts w:ascii="Times New Roman" w:hAnsi="Times New Roman" w:cs="Times New Roman"/>
        </w:rPr>
        <w:t xml:space="preserve">is based on </w:t>
      </w:r>
      <w:r w:rsidRPr="00E2518D">
        <w:rPr>
          <w:rFonts w:ascii="Times New Roman" w:hAnsi="Times New Roman" w:cs="Times New Roman"/>
        </w:rPr>
        <w:t>sparsely connected graph with recurrences.</w:t>
      </w:r>
    </w:p>
    <w:p w:rsidR="00FB27DE" w:rsidRPr="00E2518D" w:rsidRDefault="00FB27DE" w:rsidP="006B1071">
      <w:pPr>
        <w:jc w:val="both"/>
        <w:rPr>
          <w:rFonts w:ascii="Times New Roman" w:hAnsi="Times New Roman" w:cs="Times New Roman"/>
        </w:rPr>
      </w:pPr>
      <w:r w:rsidRPr="00E2518D">
        <w:rPr>
          <w:rFonts w:ascii="Times New Roman" w:hAnsi="Times New Roman" w:cs="Times New Roman"/>
        </w:rPr>
        <w:t>In AMoNet, the units (or nodes) correspond to biological entities such as genes, proteins, biological complexes or phenotypes (</w:t>
      </w:r>
      <w:r w:rsidR="0020299A" w:rsidRPr="00E2518D">
        <w:rPr>
          <w:rFonts w:ascii="Times New Roman" w:hAnsi="Times New Roman" w:cs="Times New Roman"/>
        </w:rPr>
        <w:t xml:space="preserve">potentially </w:t>
      </w:r>
      <w:r w:rsidRPr="00E2518D">
        <w:rPr>
          <w:rFonts w:ascii="Times New Roman" w:hAnsi="Times New Roman" w:cs="Times New Roman"/>
        </w:rPr>
        <w:t xml:space="preserve">including cell, organ, organism’s behaviors, and organism’s </w:t>
      </w:r>
      <w:r w:rsidRPr="00E2518D">
        <w:rPr>
          <w:rFonts w:ascii="Times New Roman" w:hAnsi="Times New Roman" w:cs="Times New Roman"/>
        </w:rPr>
        <w:lastRenderedPageBreak/>
        <w:t xml:space="preserve">survival). Connections (or edges) in the network represent interactions between proteins, influences of proteins’ activities on phenotypes, among other </w:t>
      </w:r>
      <w:r w:rsidR="0020299A" w:rsidRPr="00E2518D">
        <w:rPr>
          <w:rFonts w:ascii="Times New Roman" w:hAnsi="Times New Roman" w:cs="Times New Roman"/>
        </w:rPr>
        <w:t>types</w:t>
      </w:r>
      <w:r w:rsidRPr="00E2518D">
        <w:rPr>
          <w:rFonts w:ascii="Times New Roman" w:hAnsi="Times New Roman" w:cs="Times New Roman"/>
        </w:rPr>
        <w:t xml:space="preserve">. AMoNet models are therefore sparsely connected because of the configuration of molecular network (based on </w:t>
      </w:r>
      <w:r w:rsidR="00D70641" w:rsidRPr="00E2518D">
        <w:rPr>
          <w:rFonts w:ascii="Times New Roman" w:hAnsi="Times New Roman" w:cs="Times New Roman"/>
        </w:rPr>
        <w:t>biological interaction networks</w:t>
      </w:r>
      <w:r w:rsidRPr="00E2518D">
        <w:rPr>
          <w:rFonts w:ascii="Times New Roman" w:hAnsi="Times New Roman" w:cs="Times New Roman"/>
        </w:rPr>
        <w:t>), and recurrent because of the presence of feedbacks in biological signal flow</w:t>
      </w:r>
      <w:r w:rsidR="0020299A" w:rsidRPr="00E2518D">
        <w:rPr>
          <w:rFonts w:ascii="Times New Roman" w:hAnsi="Times New Roman" w:cs="Times New Roman"/>
        </w:rPr>
        <w:t xml:space="preserve"> </w:t>
      </w:r>
      <w:r w:rsidR="0020299A" w:rsidRPr="00E2518D">
        <w:rPr>
          <w:rFonts w:ascii="Times New Roman" w:hAnsi="Times New Roman" w:cs="Times New Roman"/>
        </w:rPr>
        <w:fldChar w:fldCharType="begin"/>
      </w:r>
      <w:r w:rsidR="00F94E47">
        <w:rPr>
          <w:rFonts w:ascii="Times New Roman" w:hAnsi="Times New Roman" w:cs="Times New Roman"/>
        </w:rPr>
        <w:instrText xml:space="preserve"> ADDIN ZOTERO_ITEM CSL_CITATION {"citationID":"bNOnUFq7","properties":{"formattedCitation":"\\super 6\\nosupersub{}","plainCitation":"6","noteIndex":0},"citationItems":[{"id":1978,"uris":["http://zotero.org/users/1707918/items/LNS6TJBU"],"itemData":{"id":1978,"type":"book","abstract":"The future of cancer research and the development of new therapeutic strategies rely on our ability to convert biological and clinical questions into mathematical models―integrating our knowledge of tumour progression mechanisms with the tsunami of information brought by high-throughput technologies such as microarrays and next-generation sequencing. Offering promising insights on how to defeat cancer, the emerging field of systems biology captures the complexity of biological phenomena using mathematical and computational tools. Novel Approaches to Fighting CancerDrawn from the authors’ decade-long work in the cancer computational systems biology laboratory at Institut Curie (Paris, France), Computational Systems Biology of Cancer explains how to apply computational systems biology approaches to cancer research. The authors provide proven techniques and tools for cancer bioinformatics and systems biology research. Effectively Use Algorithmic Methods and Bioinformatics Tools in Real Biological ApplicationsSuitable for readers in both the computational and life sciences, this self-contained guide assumes very limited background in biology, mathematics, and computer science. It explores how computational systems biology can help fight cancer in three essential aspects:  Categorising tumours Finding new targets Designing improved and tailored therapeutic strategies Each chapter introduces a problem, presents applicable concepts and state-of-the-art methods, describes existing tools, illustrates applications using real cases, lists publically available data and software, and includes references to further reading. Some chapters also contain exercises. Figures from the text and scripts/data for reproducing a breast cancer data analysis are available at www.cancer-systems-biology.net.","edition":"CRC Press","title":"Computational Systems Biology of Cancer","volume":"2013","author":[{"family":"Barillot","given":"Emmanuel"},{"family":"Calzone","given":"Laurence"},{"family":"Hupe","given":"Philippe"},{"family":"Vert","given":"Jean-Philippe"},{"family":"Zinovyev","given":"Andrei"}],"issued":{"date-parts":[["2013"]]}}}],"schema":"https://github.com/citation-style-language/schema/raw/master/csl-citation.json"} </w:instrText>
      </w:r>
      <w:r w:rsidR="0020299A" w:rsidRPr="00E2518D">
        <w:rPr>
          <w:rFonts w:ascii="Times New Roman" w:hAnsi="Times New Roman" w:cs="Times New Roman"/>
        </w:rPr>
        <w:fldChar w:fldCharType="separate"/>
      </w:r>
      <w:r w:rsidR="00F94E47" w:rsidRPr="00F94E47">
        <w:rPr>
          <w:rFonts w:ascii="Times New Roman" w:hAnsi="Times New Roman" w:cs="Times New Roman"/>
          <w:szCs w:val="24"/>
          <w:vertAlign w:val="superscript"/>
        </w:rPr>
        <w:t>6</w:t>
      </w:r>
      <w:r w:rsidR="0020299A" w:rsidRPr="00E2518D">
        <w:rPr>
          <w:rFonts w:ascii="Times New Roman" w:hAnsi="Times New Roman" w:cs="Times New Roman"/>
        </w:rPr>
        <w:fldChar w:fldCharType="end"/>
      </w:r>
      <w:r w:rsidRPr="00E2518D">
        <w:rPr>
          <w:rFonts w:ascii="Times New Roman" w:hAnsi="Times New Roman" w:cs="Times New Roman"/>
        </w:rPr>
        <w:t>. For example</w:t>
      </w:r>
      <w:r w:rsidR="0020299A" w:rsidRPr="00E2518D">
        <w:rPr>
          <w:rFonts w:ascii="Times New Roman" w:hAnsi="Times New Roman" w:cs="Times New Roman"/>
        </w:rPr>
        <w:t>,</w:t>
      </w:r>
      <w:r w:rsidRPr="00E2518D">
        <w:rPr>
          <w:rFonts w:ascii="Times New Roman" w:hAnsi="Times New Roman" w:cs="Times New Roman"/>
        </w:rPr>
        <w:t xml:space="preserve"> a signal initiated by the EGFR protein on the cell membrane diffuses up to ERK through a scaffold of other proteins, and ERK itself can inhibit EGFR activity thus stopping the source of the signal</w:t>
      </w:r>
      <w:r w:rsidR="002C1E03" w:rsidRPr="00E2518D">
        <w:rPr>
          <w:rFonts w:ascii="Times New Roman" w:hAnsi="Times New Roman" w:cs="Times New Roman"/>
        </w:rPr>
        <w:t xml:space="preserve"> </w:t>
      </w:r>
      <w:r w:rsidR="002C1E03" w:rsidRPr="00E2518D">
        <w:rPr>
          <w:rFonts w:ascii="Times New Roman" w:hAnsi="Times New Roman" w:cs="Times New Roman"/>
        </w:rPr>
        <w:fldChar w:fldCharType="begin"/>
      </w:r>
      <w:r w:rsidR="00F94E47">
        <w:rPr>
          <w:rFonts w:ascii="Times New Roman" w:hAnsi="Times New Roman" w:cs="Times New Roman"/>
        </w:rPr>
        <w:instrText xml:space="preserve"> ADDIN ZOTERO_ITEM CSL_CITATION {"citationID":"AxqkdxtZ","properties":{"formattedCitation":"\\super 36\\nosupersub{}","plainCitation":"36","noteIndex":0},"citationItems":[{"id":2364,"uris":["http://zotero.org/users/1707918/items/XSWUMMD6"],"itemData":{"id":2364,"type":"article-journal","abstract":"Epidermal growth factor receptor (EGFR) is a validated target in different human malignancies. EGFR tyrosine kinase inhibitors (TKIs) are known to contribute considerably to the extension of progression-free survival in EGFR-mutant non-small cell lung cancer and monoclonal antibodies (mAbs) targeting EGFR have also improved the efficacy outcomes in KRAS wild-type colorectal cancer. Nevertheless, a significant percentage of lung and colorectal cancer patients do not respond to anti-EGFR agents and secondary resistance after initial benefit is a challenging reality faced by clinicians. Extensive preclinical work on the potential mechanisms of resistance to EGFR inhibitors in different disease settings has guided the development of second-generation irreversible EGFR TKIs, more efficient anti-EGFR mAbs, and combination strategies with agents targeting other receptors and downstream effectors. In order to elucidate the role of the multiple therapeutic strategies under investigation to overcome EGFR inhibitors-resistance, rational drug development based on stringent preclinical data, biomarker validation and proper selection of patients in the ongoing clinical trials are of paramount importance. Preliminary results of clinical trials evaluating these approaches will be discussed in this manuscript, with emphasis on TKIs in lung cancer and mAbs in advanced colorectal cancer.","container-title":"Molecular Oncology","DOI":"10.1016/j.molonc.2011.11.009","ISSN":"1878-0261","issue":"1","journalAbbreviation":"Mol Oncol","language":"eng","note":"PMID: 22189054\nPMCID: PMC5528378","page":"15-26","source":"PubMed","title":"Drug development to overcome resistance to EGFR inhibitors in lung and colorectal cancer","volume":"6","author":[{"family":"Dienstmann","given":"Rodrigo"},{"family":"De Dosso","given":"Sara"},{"family":"Felip","given":"Enriqueta"},{"family":"Tabernero","given":"Josep"}],"issued":{"date-parts":[["2012",2]]}}}],"schema":"https://github.com/citation-style-language/schema/raw/master/csl-citation.json"} </w:instrText>
      </w:r>
      <w:r w:rsidR="002C1E03" w:rsidRPr="00E2518D">
        <w:rPr>
          <w:rFonts w:ascii="Times New Roman" w:hAnsi="Times New Roman" w:cs="Times New Roman"/>
        </w:rPr>
        <w:fldChar w:fldCharType="separate"/>
      </w:r>
      <w:r w:rsidR="00F94E47" w:rsidRPr="00F94E47">
        <w:rPr>
          <w:rFonts w:ascii="Times New Roman" w:hAnsi="Times New Roman" w:cs="Times New Roman"/>
          <w:szCs w:val="24"/>
          <w:vertAlign w:val="superscript"/>
        </w:rPr>
        <w:t>36</w:t>
      </w:r>
      <w:r w:rsidR="002C1E03" w:rsidRPr="00E2518D">
        <w:rPr>
          <w:rFonts w:ascii="Times New Roman" w:hAnsi="Times New Roman" w:cs="Times New Roman"/>
        </w:rPr>
        <w:fldChar w:fldCharType="end"/>
      </w:r>
      <w:r w:rsidRPr="00E2518D">
        <w:rPr>
          <w:rFonts w:ascii="Times New Roman" w:hAnsi="Times New Roman" w:cs="Times New Roman"/>
        </w:rPr>
        <w:t xml:space="preserve">. In </w:t>
      </w:r>
      <w:r w:rsidR="0020299A" w:rsidRPr="00E2518D">
        <w:rPr>
          <w:rFonts w:ascii="Times New Roman" w:hAnsi="Times New Roman" w:cs="Times New Roman"/>
        </w:rPr>
        <w:t>AMoNet</w:t>
      </w:r>
      <w:r w:rsidRPr="00E2518D">
        <w:rPr>
          <w:rFonts w:ascii="Times New Roman" w:hAnsi="Times New Roman" w:cs="Times New Roman"/>
        </w:rPr>
        <w:t xml:space="preserve"> interactions are directed and signed. Protein A can either activate or inhibit protein B with or without being itself influenced by protein B (</w:t>
      </w:r>
      <w:r w:rsidR="00E2518D" w:rsidRPr="00E2518D">
        <w:rPr>
          <w:rFonts w:ascii="Times New Roman" w:hAnsi="Times New Roman" w:cs="Times New Roman"/>
          <w:highlight w:val="yellow"/>
        </w:rPr>
        <w:t>supplementary</w:t>
      </w:r>
      <w:r w:rsidR="00E2518D">
        <w:rPr>
          <w:rFonts w:ascii="Times New Roman" w:hAnsi="Times New Roman" w:cs="Times New Roman"/>
        </w:rPr>
        <w:t xml:space="preserve"> </w:t>
      </w:r>
      <w:r w:rsidRPr="00E2518D">
        <w:rPr>
          <w:rFonts w:ascii="Times New Roman" w:hAnsi="Times New Roman" w:cs="Times New Roman"/>
          <w:highlight w:val="yellow"/>
        </w:rPr>
        <w:t>figure</w:t>
      </w:r>
      <w:r w:rsidR="0020299A" w:rsidRPr="00E2518D">
        <w:rPr>
          <w:rFonts w:ascii="Times New Roman" w:hAnsi="Times New Roman" w:cs="Times New Roman"/>
          <w:highlight w:val="yellow"/>
        </w:rPr>
        <w:t xml:space="preserve"> </w:t>
      </w:r>
      <w:r w:rsidR="00BA7725" w:rsidRPr="00E2518D">
        <w:rPr>
          <w:rFonts w:ascii="Times New Roman" w:hAnsi="Times New Roman" w:cs="Times New Roman"/>
          <w:highlight w:val="yellow"/>
        </w:rPr>
        <w:t>2</w:t>
      </w:r>
      <w:r w:rsidRPr="00E2518D">
        <w:rPr>
          <w:rFonts w:ascii="Times New Roman" w:hAnsi="Times New Roman" w:cs="Times New Roman"/>
        </w:rPr>
        <w:t>).</w:t>
      </w:r>
      <w:r w:rsidR="00C12719" w:rsidRPr="00E2518D">
        <w:rPr>
          <w:rFonts w:ascii="Times New Roman" w:hAnsi="Times New Roman" w:cs="Times New Roman"/>
        </w:rPr>
        <w:t xml:space="preserve"> Interactions can be either positive</w:t>
      </w:r>
      <w:r w:rsidR="002B15C6" w:rsidRPr="00E2518D">
        <w:rPr>
          <w:rFonts w:ascii="Times New Roman" w:hAnsi="Times New Roman" w:cs="Times New Roman"/>
        </w:rPr>
        <w:t>s</w:t>
      </w:r>
      <w:r w:rsidR="00C12719" w:rsidRPr="00E2518D">
        <w:rPr>
          <w:rFonts w:ascii="Times New Roman" w:hAnsi="Times New Roman" w:cs="Times New Roman"/>
        </w:rPr>
        <w:t xml:space="preserve"> (positive weight</w:t>
      </w:r>
      <w:r w:rsidR="002B15C6" w:rsidRPr="00E2518D">
        <w:rPr>
          <w:rFonts w:ascii="Times New Roman" w:hAnsi="Times New Roman" w:cs="Times New Roman"/>
        </w:rPr>
        <w:t>s, activations</w:t>
      </w:r>
      <w:r w:rsidR="00C12719" w:rsidRPr="00E2518D">
        <w:rPr>
          <w:rFonts w:ascii="Times New Roman" w:hAnsi="Times New Roman" w:cs="Times New Roman"/>
        </w:rPr>
        <w:t>) or negative</w:t>
      </w:r>
      <w:r w:rsidR="002B15C6" w:rsidRPr="00E2518D">
        <w:rPr>
          <w:rFonts w:ascii="Times New Roman" w:hAnsi="Times New Roman" w:cs="Times New Roman"/>
        </w:rPr>
        <w:t>s</w:t>
      </w:r>
      <w:r w:rsidR="00C12719" w:rsidRPr="00E2518D">
        <w:rPr>
          <w:rFonts w:ascii="Times New Roman" w:hAnsi="Times New Roman" w:cs="Times New Roman"/>
        </w:rPr>
        <w:t xml:space="preserve"> (negative weight</w:t>
      </w:r>
      <w:r w:rsidR="002B15C6" w:rsidRPr="00E2518D">
        <w:rPr>
          <w:rFonts w:ascii="Times New Roman" w:hAnsi="Times New Roman" w:cs="Times New Roman"/>
        </w:rPr>
        <w:t>s</w:t>
      </w:r>
      <w:r w:rsidR="00C12719" w:rsidRPr="00E2518D">
        <w:rPr>
          <w:rFonts w:ascii="Times New Roman" w:hAnsi="Times New Roman" w:cs="Times New Roman"/>
        </w:rPr>
        <w:t>, inhibition</w:t>
      </w:r>
      <w:r w:rsidR="002B15C6" w:rsidRPr="00E2518D">
        <w:rPr>
          <w:rFonts w:ascii="Times New Roman" w:hAnsi="Times New Roman" w:cs="Times New Roman"/>
        </w:rPr>
        <w:t>s</w:t>
      </w:r>
      <w:r w:rsidR="00C12719" w:rsidRPr="00E2518D">
        <w:rPr>
          <w:rFonts w:ascii="Times New Roman" w:hAnsi="Times New Roman" w:cs="Times New Roman"/>
        </w:rPr>
        <w:t>).</w:t>
      </w:r>
      <w:r w:rsidR="002B15C6" w:rsidRPr="00E2518D">
        <w:rPr>
          <w:rFonts w:ascii="Times New Roman" w:hAnsi="Times New Roman" w:cs="Times New Roman"/>
        </w:rPr>
        <w:t xml:space="preserve"> This is a proxy to real biochemical interaction. </w:t>
      </w:r>
    </w:p>
    <w:p w:rsidR="00FB27DE" w:rsidRPr="00E2518D" w:rsidRDefault="000A603A" w:rsidP="006B1071">
      <w:pPr>
        <w:jc w:val="both"/>
        <w:rPr>
          <w:rFonts w:ascii="Times New Roman" w:hAnsi="Times New Roman" w:cs="Times New Roman"/>
        </w:rPr>
      </w:pPr>
      <w:r w:rsidRPr="00E2518D">
        <w:rPr>
          <w:rFonts w:ascii="Times New Roman" w:hAnsi="Times New Roman" w:cs="Times New Roman"/>
        </w:rPr>
        <w:t xml:space="preserve">AMoNet thus constrains the models to be close to the known biological structures. Using prior-knowledge graph structures supposed to drive relational inductive bias during learning that has been proposed as a generalization advantage </w:t>
      </w:r>
      <w:r w:rsidRPr="00E2518D">
        <w:rPr>
          <w:rFonts w:ascii="Times New Roman" w:hAnsi="Times New Roman" w:cs="Times New Roman"/>
        </w:rPr>
        <w:fldChar w:fldCharType="begin"/>
      </w:r>
      <w:r w:rsidR="00F94E47">
        <w:rPr>
          <w:rFonts w:ascii="Times New Roman" w:hAnsi="Times New Roman" w:cs="Times New Roman"/>
        </w:rPr>
        <w:instrText xml:space="preserve"> ADDIN ZOTERO_ITEM CSL_CITATION {"citationID":"2DFGwU8K","properties":{"formattedCitation":"\\super 15\\nosupersub{}","plainCitation":"15","noteIndex":0},"citationItems":[{"id":2136,"uris":["http://zotero.org/users/1707918/items/42YW7BCG"],"itemData":{"id":2136,"type":"article-journal","abstract":"Artificial intelligence (AI) has undergone a renaissance recently, making major progress in key domains such as vision, language, control, and decision-making. This has been due, in part, to cheap data and cheap compute resources, which have fit the natural strengths of deep learning. However, many defining characteristics of human intelligence, which developed under much different pressures, remain out of reach for current approaches. In particular, generalizing beyond one's experiences--a hallmark of human intelligence from infancy--remains a formidable challenge for modern AI. The following is part position paper, part review, and part unification. We argue that combinatorial generalization must be a top priority for AI to achieve human-like abilities, and that structured representations and computations are key to realizing this objective. Just as biology uses nature and nurture cooperatively, we reject the false choice between \"hand-engineering\" and \"end-to-end\" learning, and instead advocate for an approach which benefits from their complementary strengths. We explore how using relational inductive biases within deep learning architectures can facilitate learning about entities, relations, and rules for composing them. We present a new building block for the AI toolkit with a strong relational inductive bias--the graph network--which generalizes and extends various approaches for neural networks that operate on graphs, and provides a straightforward interface for manipulating structured knowledge and producing structured behaviors. We discuss how graph networks can support relational reasoning and combinatorial generalization, laying the foundation for more sophisticated, interpretable, and flexible patterns of reasoning.","container-title":"arXiv:1806.01261 [cs, stat]","note":"arXiv: 1806.01261","source":"arXiv.org","title":"Relational inductive biases, deep learning, and graph networks","URL":"http://arxiv.org/abs/1806.01261","author":[{"family":"Battaglia","given":"Peter W."},{"family":"Hamrick","given":"Jessica B."},{"family":"Bapst","given":"Victor"},{"family":"Sanchez-Gonzalez","given":"Alvaro"},{"family":"Zambaldi","given":"Vinicius"},{"family":"Malinowski","given":"Mateusz"},{"family":"Tacchetti","given":"Andrea"},{"family":"Raposo","given":"David"},{"family":"Santoro","given":"Adam"},{"family":"Faulkner","given":"Ryan"},{"family":"Gulcehre","given":"Caglar"},{"family":"Song","given":"Francis"},{"family":"Ballard","given":"Andrew"},{"family":"Gilmer","given":"Justin"},{"family":"Dahl","given":"George"},{"family":"Vaswani","given":"Ashish"},{"family":"Allen","given":"Kelsey"},{"family":"Nash","given":"Charles"},{"family":"Langston","given":"Victoria"},{"family":"Dyer","given":"Chris"},{"family":"Heess","given":"Nicolas"},{"family":"Wierstra","given":"Daan"},{"family":"Kohli","given":"Pushmeet"},{"family":"Botvinick","given":"Matt"},{"family":"Vinyals","given":"Oriol"},{"family":"Li","given":"Yujia"},{"family":"Pascanu","given":"Razvan"}],"accessed":{"date-parts":[["2018",7,24]]},"issued":{"date-parts":[["2018",6,4]]}}}],"schema":"https://github.com/citation-style-language/schema/raw/master/csl-citation.json"} </w:instrText>
      </w:r>
      <w:r w:rsidRPr="00E2518D">
        <w:rPr>
          <w:rFonts w:ascii="Times New Roman" w:hAnsi="Times New Roman" w:cs="Times New Roman"/>
        </w:rPr>
        <w:fldChar w:fldCharType="separate"/>
      </w:r>
      <w:r w:rsidR="00F94E47" w:rsidRPr="00F94E47">
        <w:rPr>
          <w:rFonts w:ascii="Times New Roman" w:hAnsi="Times New Roman" w:cs="Times New Roman"/>
          <w:szCs w:val="24"/>
          <w:vertAlign w:val="superscript"/>
        </w:rPr>
        <w:t>15</w:t>
      </w:r>
      <w:r w:rsidRPr="00E2518D">
        <w:rPr>
          <w:rFonts w:ascii="Times New Roman" w:hAnsi="Times New Roman" w:cs="Times New Roman"/>
        </w:rPr>
        <w:fldChar w:fldCharType="end"/>
      </w:r>
      <w:r w:rsidRPr="00E2518D">
        <w:rPr>
          <w:rFonts w:ascii="Times New Roman" w:hAnsi="Times New Roman" w:cs="Times New Roman"/>
        </w:rPr>
        <w:t>. In Systems Biology, simulation of mathematical models build from molecular networks usually relies on iterative updates of the nodes’ and/or model’s activities</w:t>
      </w:r>
      <w:r w:rsidR="0009615C" w:rsidRPr="00E2518D">
        <w:rPr>
          <w:rFonts w:ascii="Times New Roman" w:hAnsi="Times New Roman" w:cs="Times New Roman"/>
        </w:rPr>
        <w:t>. Update formalism</w:t>
      </w:r>
      <w:r w:rsidR="00DC11A3" w:rsidRPr="00E2518D">
        <w:rPr>
          <w:rFonts w:ascii="Times New Roman" w:hAnsi="Times New Roman" w:cs="Times New Roman"/>
        </w:rPr>
        <w:t>s</w:t>
      </w:r>
      <w:r w:rsidR="00680405" w:rsidRPr="00E2518D">
        <w:rPr>
          <w:rFonts w:ascii="Times New Roman" w:hAnsi="Times New Roman" w:cs="Times New Roman"/>
        </w:rPr>
        <w:t xml:space="preserve"> </w:t>
      </w:r>
      <w:r w:rsidR="0009615C" w:rsidRPr="00E2518D">
        <w:rPr>
          <w:rFonts w:ascii="Times New Roman" w:hAnsi="Times New Roman" w:cs="Times New Roman"/>
        </w:rPr>
        <w:t>often used are Boolean, Bayesian or</w:t>
      </w:r>
      <w:r w:rsidR="00680405" w:rsidRPr="00E2518D">
        <w:rPr>
          <w:rFonts w:ascii="Times New Roman" w:hAnsi="Times New Roman" w:cs="Times New Roman"/>
        </w:rPr>
        <w:t xml:space="preserve"> quantitative differential equation computation</w:t>
      </w:r>
      <w:r w:rsidRPr="00E2518D">
        <w:rPr>
          <w:rFonts w:ascii="Times New Roman" w:hAnsi="Times New Roman" w:cs="Times New Roman"/>
        </w:rPr>
        <w:t xml:space="preserve"> </w:t>
      </w:r>
      <w:r w:rsidRPr="00E2518D">
        <w:rPr>
          <w:rFonts w:ascii="Times New Roman" w:hAnsi="Times New Roman" w:cs="Times New Roman"/>
        </w:rPr>
        <w:fldChar w:fldCharType="begin"/>
      </w:r>
      <w:r w:rsidR="00F94E47">
        <w:rPr>
          <w:rFonts w:ascii="Times New Roman" w:hAnsi="Times New Roman" w:cs="Times New Roman"/>
        </w:rPr>
        <w:instrText xml:space="preserve"> ADDIN ZOTERO_ITEM CSL_CITATION {"citationID":"T9apF2B6","properties":{"formattedCitation":"\\super 6\\nosupersub{}","plainCitation":"6","noteIndex":0},"citationItems":[{"id":1978,"uris":["http://zotero.org/users/1707918/items/LNS6TJBU"],"itemData":{"id":1978,"type":"book","abstract":"The future of cancer research and the development of new therapeutic strategies rely on our ability to convert biological and clinical questions into mathematical models―integrating our knowledge of tumour progression mechanisms with the tsunami of information brought by high-throughput technologies such as microarrays and next-generation sequencing. Offering promising insights on how to defeat cancer, the emerging field of systems biology captures the complexity of biological phenomena using mathematical and computational tools. Novel Approaches to Fighting CancerDrawn from the authors’ decade-long work in the cancer computational systems biology laboratory at Institut Curie (Paris, France), Computational Systems Biology of Cancer explains how to apply computational systems biology approaches to cancer research. The authors provide proven techniques and tools for cancer bioinformatics and systems biology research. Effectively Use Algorithmic Methods and Bioinformatics Tools in Real Biological ApplicationsSuitable for readers in both the computational and life sciences, this self-contained guide assumes very limited background in biology, mathematics, and computer science. It explores how computational systems biology can help fight cancer in three essential aspects:  Categorising tumours Finding new targets Designing improved and tailored therapeutic strategies Each chapter introduces a problem, presents applicable concepts and state-of-the-art methods, describes existing tools, illustrates applications using real cases, lists publically available data and software, and includes references to further reading. Some chapters also contain exercises. Figures from the text and scripts/data for reproducing a breast cancer data analysis are available at www.cancer-systems-biology.net.","edition":"CRC Press","title":"Computational Systems Biology of Cancer","volume":"2013","author":[{"family":"Barillot","given":"Emmanuel"},{"family":"Calzone","given":"Laurence"},{"family":"Hupe","given":"Philippe"},{"family":"Vert","given":"Jean-Philippe"},{"family":"Zinovyev","given":"Andrei"}],"issued":{"date-parts":[["2013"]]}}}],"schema":"https://github.com/citation-style-language/schema/raw/master/csl-citation.json"} </w:instrText>
      </w:r>
      <w:r w:rsidRPr="00E2518D">
        <w:rPr>
          <w:rFonts w:ascii="Times New Roman" w:hAnsi="Times New Roman" w:cs="Times New Roman"/>
        </w:rPr>
        <w:fldChar w:fldCharType="separate"/>
      </w:r>
      <w:r w:rsidR="00F94E47" w:rsidRPr="00F94E47">
        <w:rPr>
          <w:rFonts w:ascii="Times New Roman" w:hAnsi="Times New Roman" w:cs="Times New Roman"/>
          <w:szCs w:val="24"/>
          <w:vertAlign w:val="superscript"/>
        </w:rPr>
        <w:t>6</w:t>
      </w:r>
      <w:r w:rsidRPr="00E2518D">
        <w:rPr>
          <w:rFonts w:ascii="Times New Roman" w:hAnsi="Times New Roman" w:cs="Times New Roman"/>
        </w:rPr>
        <w:fldChar w:fldCharType="end"/>
      </w:r>
      <w:r w:rsidR="00680405" w:rsidRPr="00E2518D">
        <w:rPr>
          <w:rFonts w:ascii="Times New Roman" w:hAnsi="Times New Roman" w:cs="Times New Roman"/>
        </w:rPr>
        <w:t xml:space="preserve"> </w:t>
      </w:r>
      <w:r w:rsidR="00680405" w:rsidRPr="00E2518D">
        <w:rPr>
          <w:rFonts w:ascii="Times New Roman" w:hAnsi="Times New Roman" w:cs="Times New Roman"/>
        </w:rPr>
        <w:fldChar w:fldCharType="begin"/>
      </w:r>
      <w:r w:rsidR="00F94E47">
        <w:rPr>
          <w:rFonts w:ascii="Times New Roman" w:hAnsi="Times New Roman" w:cs="Times New Roman"/>
        </w:rPr>
        <w:instrText xml:space="preserve"> ADDIN ZOTERO_ITEM CSL_CITATION {"citationID":"pWukVXcb","properties":{"formattedCitation":"\\super 37\\nosupersub{}","plainCitation":"37","noteIndex":0},"citationItems":[{"id":2087,"uris":["http://zotero.org/users/1707918/items/UUDH3K2J"],"itemData":{"id":2087,"type":"article-journal","abstract":"Mechanistic models are essential to deepen the understanding of complex diseases at the molecular level. Nowadays, high-throughput molecular and phenotypic characterizations are possible, but the integration of such data with prior knowledge on signaling pathways is limited by the availability of scalable computational methods. Here, we present a computational framework for the parameterization of large-scale mechanistic models and its application to the prediction of drug response of cancer cell lines from exome and transcriptome sequencing data. This framework is over 104 times faster than state-of-the-art methods, which enables modeling at previously infeasible scales. By applying the framework to a model describing major cancer-associated pathways (&gt;1,200 species and &gt;2,600 reactions), we could predict the effect of drug combinations from single drug data. This is the first integration of high-throughput datasets using large-scale mechanistic models. We anticipate this to be the starting point for development of more comprehensive models allowing a deeper mechanistic insight.","container-title":"Cell Systems","DOI":"10.1016/j.cels.2018.10.013","ISSN":"2405-4712","issue":"6","journalAbbreviation":"Cell Syst","language":"eng","note":"PMID: 30503647","page":"567-579.e6","source":"PubMed","title":"Efficient Parameter Estimation Enables the Prediction of Drug Response Using a Mechanistic Pan-Cancer Pathway Model","volume":"7","author":[{"family":"Fröhlich","given":"Fabian"},{"family":"Kessler","given":"Thomas"},{"family":"Weindl","given":"Daniel"},{"family":"Shadrin","given":"Alexey"},{"family":"Schmiester","given":"Leonard"},{"family":"Hache","given":"Hendrik"},{"family":"Muradyan","given":"Artur"},{"family":"Schütte","given":"Moritz"},{"family":"Lim","given":"Ji-Hyun"},{"family":"Heinig","given":"Matthias"},{"family":"Theis","given":"Fabian J."},{"family":"Lehrach","given":"Hans"},{"family":"Wierling","given":"Christoph"},{"family":"Lange","given":"Bodo"},{"family":"Hasenauer","given":"Jan"}],"issued":{"date-parts":[["2018",12,26]]}}}],"schema":"https://github.com/citation-style-language/schema/raw/master/csl-citation.json"} </w:instrText>
      </w:r>
      <w:r w:rsidR="00680405" w:rsidRPr="00E2518D">
        <w:rPr>
          <w:rFonts w:ascii="Times New Roman" w:hAnsi="Times New Roman" w:cs="Times New Roman"/>
        </w:rPr>
        <w:fldChar w:fldCharType="separate"/>
      </w:r>
      <w:r w:rsidR="00F94E47" w:rsidRPr="00F94E47">
        <w:rPr>
          <w:rFonts w:ascii="Times New Roman" w:hAnsi="Times New Roman" w:cs="Times New Roman"/>
          <w:szCs w:val="24"/>
          <w:vertAlign w:val="superscript"/>
        </w:rPr>
        <w:t>37</w:t>
      </w:r>
      <w:r w:rsidR="00680405" w:rsidRPr="00E2518D">
        <w:rPr>
          <w:rFonts w:ascii="Times New Roman" w:hAnsi="Times New Roman" w:cs="Times New Roman"/>
        </w:rPr>
        <w:fldChar w:fldCharType="end"/>
      </w:r>
      <w:r w:rsidR="002C1E03" w:rsidRPr="00E2518D">
        <w:rPr>
          <w:rFonts w:ascii="Times New Roman" w:hAnsi="Times New Roman" w:cs="Times New Roman"/>
        </w:rPr>
        <w:t xml:space="preserve"> </w:t>
      </w:r>
      <w:r w:rsidR="002C1E03" w:rsidRPr="00E2518D">
        <w:rPr>
          <w:rFonts w:ascii="Times New Roman" w:hAnsi="Times New Roman" w:cs="Times New Roman"/>
        </w:rPr>
        <w:fldChar w:fldCharType="begin"/>
      </w:r>
      <w:r w:rsidR="00F94E47">
        <w:rPr>
          <w:rFonts w:ascii="Times New Roman" w:hAnsi="Times New Roman" w:cs="Times New Roman"/>
        </w:rPr>
        <w:instrText xml:space="preserve"> ADDIN ZOTERO_ITEM CSL_CITATION {"citationID":"EM8k8DyB","properties":{"formattedCitation":"\\super 38\\nosupersub{}","plainCitation":"38","noteIndex":0},"citationItems":[{"id":2363,"uris":["http://zotero.org/users/1707918/items/HDGZKRPZ"],"itemData":{"id":2363,"type":"article-journal","abstract":"Here we present logic modeling as an approach to understand deregulation of signal transduction in disease and to characterize a drug's mode of action. We discuss how to build a logic model from the literature and experimental data and how to analyze the resulting model to obtain insights of relevance for systems pharmacology. Our workflow uses the free tools OmniPath (network reconstruction from the literature), CellNOpt (model fit to experimental data), MaBoSS (model analysis), and Cytoscape (visualization).","container-title":"CPT: pharmacometrics &amp; systems pharmacology","DOI":"10.1002/psp4.12225","ISSN":"2163-8306","issue":"8","journalAbbreviation":"CPT Pharmacometrics Syst Pharmacol","language":"eng","note":"PMID: 28681552\nPMCID: PMC5572374","page":"499-511","source":"PubMed","title":"Logic Modeling in Quantitative Systems Pharmacology","volume":"6","author":[{"family":"Traynard","given":"Pauline"},{"family":"Tobalina","given":"Luis"},{"family":"Eduati","given":"Federica"},{"family":"Calzone","given":"Laurence"},{"family":"Saez-Rodriguez","given":"Julio"}],"issued":{"date-parts":[["2017"]]}}}],"schema":"https://github.com/citation-style-language/schema/raw/master/csl-citation.json"} </w:instrText>
      </w:r>
      <w:r w:rsidR="002C1E03" w:rsidRPr="00E2518D">
        <w:rPr>
          <w:rFonts w:ascii="Times New Roman" w:hAnsi="Times New Roman" w:cs="Times New Roman"/>
        </w:rPr>
        <w:fldChar w:fldCharType="separate"/>
      </w:r>
      <w:r w:rsidR="00F94E47" w:rsidRPr="00F94E47">
        <w:rPr>
          <w:rFonts w:ascii="Times New Roman" w:hAnsi="Times New Roman" w:cs="Times New Roman"/>
          <w:szCs w:val="24"/>
          <w:vertAlign w:val="superscript"/>
        </w:rPr>
        <w:t>38</w:t>
      </w:r>
      <w:r w:rsidR="002C1E03" w:rsidRPr="00E2518D">
        <w:rPr>
          <w:rFonts w:ascii="Times New Roman" w:hAnsi="Times New Roman" w:cs="Times New Roman"/>
        </w:rPr>
        <w:fldChar w:fldCharType="end"/>
      </w:r>
      <w:r w:rsidR="0009615C" w:rsidRPr="00E2518D">
        <w:rPr>
          <w:rFonts w:ascii="Times New Roman" w:hAnsi="Times New Roman" w:cs="Times New Roman"/>
        </w:rPr>
        <w:t xml:space="preserve"> </w:t>
      </w:r>
      <w:r w:rsidR="0009615C" w:rsidRPr="00E2518D">
        <w:rPr>
          <w:rFonts w:ascii="Times New Roman" w:hAnsi="Times New Roman" w:cs="Times New Roman"/>
        </w:rPr>
        <w:fldChar w:fldCharType="begin"/>
      </w:r>
      <w:r w:rsidR="00F94E47">
        <w:rPr>
          <w:rFonts w:ascii="Times New Roman" w:hAnsi="Times New Roman" w:cs="Times New Roman"/>
        </w:rPr>
        <w:instrText xml:space="preserve"> ADDIN ZOTERO_ITEM CSL_CITATION {"citationID":"9h3GZVgs","properties":{"formattedCitation":"\\super 7\\nosupersub{}","plainCitation":"7","noteIndex":0},"citationItems":[{"id":2095,"uris":["http://zotero.org/users/1707918/items/I74GT29W"],"itemData":{"id":2095,"type":"article-journal","abstract":"Mathematical modeling of biological networks is a promising approach to understand the complexity of cancer progression, which can be understood as accumulated abnormalities in the kinetics of cellular biochemistry. Two major modeling formalisms (languages) have been used for this purpose in the last couple of decades: one is based on the application of classical chemical kinetics of reaction networks and the other one is based on discrete kinetics representation (called logical formalism for simplicity here), governed by logical state update rules. In this short review, we remind the reader how these two methodologies complement each other but also present the fast and recent development of semi-quantitative approaches for modeling large biological networks, with a spectrum of complementary ideas each inheriting and combining features of both modeling formalisms. We also notice an increasing influence of the recent success of machine learning and artificial intelligence onto the methodology of mathematical network modeling in cancer research, leading to appearance of a number of pragmatic hybrid approaches. To illustrate the two approaches, logical versus kinetic modeling, we provide an example describing the same biological process with different description granularity in both discrete and continuous formalisms. The model focuses on a central question in cancer biology: understanding the mechanisms of metastasis appearance. We conclude that despite significant progress in development of modeling ideas, predicting response of large biological networks involved in cancer to various perturbations remains a major unsolved challenge in cancer systems biology.","collection-title":"Energy and environmental engineering / Reaction engineering and catalysis","container-title":"Current Opinion in Chemical Engineering","DOI":"10.1016/j.coche.2018.02.005","ISSN":"2211-3398","journalAbbreviation":"Current Opinion in Chemical Engineering","page":"22-31","source":"ScienceDirect","title":"Logical versus kinetic modeling of biological networks: applications in cancer research","title-short":"Logical versus kinetic modeling of biological networks","volume":"21","author":[{"family":"Calzone","given":"Laurence"},{"family":"Barillot","given":"Emmanuel"},{"family":"Zinovyev","given":"Andrei"}],"issued":{"date-parts":[["2018",9,1]]}}}],"schema":"https://github.com/citation-style-language/schema/raw/master/csl-citation.json"} </w:instrText>
      </w:r>
      <w:r w:rsidR="0009615C" w:rsidRPr="00E2518D">
        <w:rPr>
          <w:rFonts w:ascii="Times New Roman" w:hAnsi="Times New Roman" w:cs="Times New Roman"/>
        </w:rPr>
        <w:fldChar w:fldCharType="separate"/>
      </w:r>
      <w:r w:rsidR="00F94E47" w:rsidRPr="00F94E47">
        <w:rPr>
          <w:rFonts w:ascii="Times New Roman" w:hAnsi="Times New Roman" w:cs="Times New Roman"/>
          <w:szCs w:val="24"/>
          <w:vertAlign w:val="superscript"/>
        </w:rPr>
        <w:t>7</w:t>
      </w:r>
      <w:r w:rsidR="0009615C" w:rsidRPr="00E2518D">
        <w:rPr>
          <w:rFonts w:ascii="Times New Roman" w:hAnsi="Times New Roman" w:cs="Times New Roman"/>
        </w:rPr>
        <w:fldChar w:fldCharType="end"/>
      </w:r>
      <w:r w:rsidRPr="00E2518D">
        <w:rPr>
          <w:rFonts w:ascii="Times New Roman" w:hAnsi="Times New Roman" w:cs="Times New Roman"/>
        </w:rPr>
        <w:t>.</w:t>
      </w:r>
      <w:r w:rsidR="00680405" w:rsidRPr="00E2518D">
        <w:rPr>
          <w:rFonts w:ascii="Times New Roman" w:hAnsi="Times New Roman" w:cs="Times New Roman"/>
        </w:rPr>
        <w:t xml:space="preserve"> </w:t>
      </w:r>
      <w:r w:rsidR="00DC11A3" w:rsidRPr="00E2518D">
        <w:rPr>
          <w:rFonts w:ascii="Times New Roman" w:hAnsi="Times New Roman" w:cs="Times New Roman"/>
        </w:rPr>
        <w:t>S</w:t>
      </w:r>
      <w:r w:rsidR="00680405" w:rsidRPr="00E2518D">
        <w:rPr>
          <w:rFonts w:ascii="Times New Roman" w:hAnsi="Times New Roman" w:cs="Times New Roman"/>
        </w:rPr>
        <w:t>imulation of large molecular networks is classically computationally requiring</w:t>
      </w:r>
      <w:r w:rsidR="00DC11A3" w:rsidRPr="00E2518D">
        <w:rPr>
          <w:rFonts w:ascii="Times New Roman" w:hAnsi="Times New Roman" w:cs="Times New Roman"/>
        </w:rPr>
        <w:t xml:space="preserve"> with these formalisms</w:t>
      </w:r>
      <w:r w:rsidR="00680405" w:rsidRPr="00E2518D">
        <w:rPr>
          <w:rFonts w:ascii="Times New Roman" w:hAnsi="Times New Roman" w:cs="Times New Roman"/>
        </w:rPr>
        <w:t>.</w:t>
      </w:r>
      <w:r w:rsidRPr="00E2518D">
        <w:rPr>
          <w:rFonts w:ascii="Times New Roman" w:hAnsi="Times New Roman" w:cs="Times New Roman"/>
        </w:rPr>
        <w:t xml:space="preserve"> AMoNet</w:t>
      </w:r>
      <w:r w:rsidR="0009615C" w:rsidRPr="00E2518D">
        <w:rPr>
          <w:rFonts w:ascii="Times New Roman" w:hAnsi="Times New Roman" w:cs="Times New Roman"/>
        </w:rPr>
        <w:t xml:space="preserve"> thus</w:t>
      </w:r>
      <w:r w:rsidRPr="00E2518D">
        <w:rPr>
          <w:rFonts w:ascii="Times New Roman" w:hAnsi="Times New Roman" w:cs="Times New Roman"/>
        </w:rPr>
        <w:t xml:space="preserve"> proposes adaptation of classical </w:t>
      </w:r>
      <w:r w:rsidR="00FA4693" w:rsidRPr="00E2518D">
        <w:rPr>
          <w:rFonts w:ascii="Times New Roman" w:hAnsi="Times New Roman" w:cs="Times New Roman"/>
        </w:rPr>
        <w:t>neural networks</w:t>
      </w:r>
      <w:r w:rsidRPr="00E2518D">
        <w:rPr>
          <w:rFonts w:ascii="Times New Roman" w:hAnsi="Times New Roman" w:cs="Times New Roman"/>
        </w:rPr>
        <w:t xml:space="preserve"> </w:t>
      </w:r>
      <w:r w:rsidR="00FA4693" w:rsidRPr="00E2518D">
        <w:rPr>
          <w:rFonts w:ascii="Times New Roman" w:hAnsi="Times New Roman" w:cs="Times New Roman"/>
        </w:rPr>
        <w:t>feed-</w:t>
      </w:r>
      <w:r w:rsidR="002C1E03" w:rsidRPr="00E2518D">
        <w:rPr>
          <w:rFonts w:ascii="Times New Roman" w:hAnsi="Times New Roman" w:cs="Times New Roman"/>
        </w:rPr>
        <w:t>forward</w:t>
      </w:r>
      <w:r w:rsidRPr="00E2518D">
        <w:rPr>
          <w:rFonts w:ascii="Times New Roman" w:hAnsi="Times New Roman" w:cs="Times New Roman"/>
        </w:rPr>
        <w:t xml:space="preserve"> updates </w:t>
      </w:r>
      <w:r w:rsidR="00DC11A3" w:rsidRPr="00E2518D">
        <w:rPr>
          <w:rFonts w:ascii="Times New Roman" w:hAnsi="Times New Roman" w:cs="Times New Roman"/>
        </w:rPr>
        <w:t>to simulation of</w:t>
      </w:r>
      <w:r w:rsidRPr="00E2518D">
        <w:rPr>
          <w:rFonts w:ascii="Times New Roman" w:hAnsi="Times New Roman" w:cs="Times New Roman"/>
        </w:rPr>
        <w:t xml:space="preserve"> Systems Biology </w:t>
      </w:r>
      <w:r w:rsidR="00680405" w:rsidRPr="00E2518D">
        <w:rPr>
          <w:rFonts w:ascii="Times New Roman" w:hAnsi="Times New Roman" w:cs="Times New Roman"/>
        </w:rPr>
        <w:t>model.</w:t>
      </w:r>
    </w:p>
    <w:p w:rsidR="00FB27DE" w:rsidRPr="00E2518D" w:rsidRDefault="00FB27DE" w:rsidP="006B1071">
      <w:pPr>
        <w:pStyle w:val="Paragraphedeliste"/>
        <w:numPr>
          <w:ilvl w:val="0"/>
          <w:numId w:val="2"/>
        </w:numPr>
        <w:jc w:val="both"/>
        <w:rPr>
          <w:rFonts w:ascii="Times New Roman" w:hAnsi="Times New Roman" w:cs="Times New Roman"/>
        </w:rPr>
      </w:pPr>
      <w:r w:rsidRPr="00E2518D">
        <w:rPr>
          <w:rFonts w:ascii="Times New Roman" w:hAnsi="Times New Roman" w:cs="Times New Roman"/>
        </w:rPr>
        <w:t xml:space="preserve">Unit update formalisms </w:t>
      </w:r>
    </w:p>
    <w:p w:rsidR="00FB27DE" w:rsidRPr="00E2518D" w:rsidRDefault="004A26E7" w:rsidP="006B1071">
      <w:pPr>
        <w:pStyle w:val="Paragraphedeliste"/>
        <w:numPr>
          <w:ilvl w:val="1"/>
          <w:numId w:val="6"/>
        </w:numPr>
        <w:jc w:val="both"/>
        <w:rPr>
          <w:rFonts w:ascii="Times New Roman" w:hAnsi="Times New Roman" w:cs="Times New Roman"/>
        </w:rPr>
      </w:pPr>
      <w:r w:rsidRPr="00E2518D">
        <w:rPr>
          <w:rFonts w:ascii="Times New Roman" w:hAnsi="Times New Roman" w:cs="Times New Roman"/>
        </w:rPr>
        <w:t xml:space="preserve">Vanilla </w:t>
      </w:r>
      <w:r w:rsidR="0032530E" w:rsidRPr="00E2518D">
        <w:rPr>
          <w:rFonts w:ascii="Times New Roman" w:hAnsi="Times New Roman" w:cs="Times New Roman"/>
        </w:rPr>
        <w:t xml:space="preserve">update </w:t>
      </w:r>
      <w:r w:rsidR="00FB27DE" w:rsidRPr="00E2518D">
        <w:rPr>
          <w:rFonts w:ascii="Times New Roman" w:hAnsi="Times New Roman" w:cs="Times New Roman"/>
        </w:rPr>
        <w:t>formalism</w:t>
      </w:r>
    </w:p>
    <w:p w:rsidR="00FB27DE" w:rsidRPr="00E2518D" w:rsidRDefault="00DC450B" w:rsidP="006B1071">
      <w:pPr>
        <w:jc w:val="both"/>
        <w:rPr>
          <w:rFonts w:ascii="Times New Roman" w:hAnsi="Times New Roman" w:cs="Times New Roman"/>
        </w:rPr>
      </w:pPr>
      <w:r w:rsidRPr="00E2518D">
        <w:rPr>
          <w:rFonts w:ascii="Times New Roman" w:hAnsi="Times New Roman" w:cs="Times New Roman"/>
        </w:rPr>
        <w:t xml:space="preserve">Feed forward </w:t>
      </w:r>
      <w:r w:rsidR="0032530E" w:rsidRPr="00E2518D">
        <w:rPr>
          <w:rFonts w:ascii="Times New Roman" w:hAnsi="Times New Roman" w:cs="Times New Roman"/>
        </w:rPr>
        <w:t>computation</w:t>
      </w:r>
      <w:r w:rsidRPr="00E2518D">
        <w:rPr>
          <w:rFonts w:ascii="Times New Roman" w:hAnsi="Times New Roman" w:cs="Times New Roman"/>
        </w:rPr>
        <w:t xml:space="preserve"> </w:t>
      </w:r>
      <w:r w:rsidR="00FB27DE" w:rsidRPr="00E2518D">
        <w:rPr>
          <w:rFonts w:ascii="Times New Roman" w:hAnsi="Times New Roman" w:cs="Times New Roman"/>
        </w:rPr>
        <w:t xml:space="preserve">of </w:t>
      </w:r>
      <w:r w:rsidR="00717880" w:rsidRPr="00E2518D">
        <w:rPr>
          <w:rFonts w:ascii="Times New Roman" w:hAnsi="Times New Roman" w:cs="Times New Roman"/>
        </w:rPr>
        <w:t>neural networks</w:t>
      </w:r>
      <w:r w:rsidR="00FB27DE" w:rsidRPr="00E2518D">
        <w:rPr>
          <w:rFonts w:ascii="Times New Roman" w:hAnsi="Times New Roman" w:cs="Times New Roman"/>
        </w:rPr>
        <w:t xml:space="preserve"> usually relies on running iteratively functions </w:t>
      </w:r>
      <w:r w:rsidR="0032530E" w:rsidRPr="00E2518D">
        <w:rPr>
          <w:rFonts w:ascii="Times New Roman" w:hAnsi="Times New Roman" w:cs="Times New Roman"/>
        </w:rPr>
        <w:t>enclosed in</w:t>
      </w:r>
      <w:r w:rsidR="00FB27DE" w:rsidRPr="00E2518D">
        <w:rPr>
          <w:rFonts w:ascii="Times New Roman" w:hAnsi="Times New Roman" w:cs="Times New Roman"/>
        </w:rPr>
        <w:t xml:space="preserve"> </w:t>
      </w:r>
      <w:r w:rsidR="0032530E" w:rsidRPr="00E2518D">
        <w:rPr>
          <w:rFonts w:ascii="Times New Roman" w:hAnsi="Times New Roman" w:cs="Times New Roman"/>
        </w:rPr>
        <w:t xml:space="preserve">layers of </w:t>
      </w:r>
      <w:r w:rsidR="00FB27DE" w:rsidRPr="00E2518D">
        <w:rPr>
          <w:rFonts w:ascii="Times New Roman" w:hAnsi="Times New Roman" w:cs="Times New Roman"/>
        </w:rPr>
        <w:t xml:space="preserve">nodes </w:t>
      </w:r>
      <w:r w:rsidR="0032530E" w:rsidRPr="00E2518D">
        <w:rPr>
          <w:rFonts w:ascii="Times New Roman" w:hAnsi="Times New Roman" w:cs="Times New Roman"/>
        </w:rPr>
        <w:t>of the DAG</w:t>
      </w:r>
      <w:r w:rsidR="00FB27DE" w:rsidRPr="00E2518D">
        <w:rPr>
          <w:rFonts w:ascii="Times New Roman" w:hAnsi="Times New Roman" w:cs="Times New Roman"/>
        </w:rPr>
        <w:t>, also called node or units updates</w:t>
      </w:r>
      <w:r w:rsidR="00717880" w:rsidRPr="00E2518D">
        <w:rPr>
          <w:rFonts w:ascii="Times New Roman" w:hAnsi="Times New Roman" w:cs="Times New Roman"/>
        </w:rPr>
        <w:t xml:space="preserve"> </w:t>
      </w:r>
      <w:r w:rsidR="00717880" w:rsidRPr="00E2518D">
        <w:rPr>
          <w:rFonts w:ascii="Times New Roman" w:hAnsi="Times New Roman" w:cs="Times New Roman"/>
        </w:rPr>
        <w:fldChar w:fldCharType="begin"/>
      </w:r>
      <w:r w:rsidR="00F94E47">
        <w:rPr>
          <w:rFonts w:ascii="Times New Roman" w:hAnsi="Times New Roman" w:cs="Times New Roman"/>
        </w:rPr>
        <w:instrText xml:space="preserve"> ADDIN ZOTERO_ITEM CSL_CITATION {"citationID":"o9pxNatY","properties":{"formattedCitation":"\\super 39\\nosupersub{}","plainCitation":"39","noteIndex":0},"citationItems":[{"id":1984,"uris":["http://zotero.org/users/1707918/items/QJ2RJKXU"],"itemData":{"id":1984,"type":"article-journal","abstract":"Deep learning allows computational models that are composed of multiple processing layers to learn representations of data with multiple levels of abstraction. These methods have dramatically improved the state-of-the-art in speech recognition, visual object recognition, object detection and many other domains such as drug discovery and genomics. Deep learning discovers intricate structure in large data sets by using the backpropagation algorithm to indicate how a machine should change its internal parameters that are used to compute the representation in each layer from the representation in the previous layer. Deep convolutional nets have brought about breakthroughs in processing images, video, speech and audio, whereas recurrent nets have shone light on sequential data such as text and speech.","container-title":"Nature","DOI":"10.1038/nature14539","ISSN":"1476-4687","issue":"7553","language":"en","license":"2015 Nature Publishing Group, a division of Macmillan Publishers Limited. All Rights Reserved.","note":"number: 7553\npublisher: Nature Publishing Group","page":"436-444","source":"www.nature.com","title":"Deep learning","volume":"521","author":[{"family":"LeCun","given":"Yann"},{"family":"Bengio","given":"Yoshua"},{"family":"Hinton","given":"Geoffrey"}],"issued":{"date-parts":[["2015",5]]}}}],"schema":"https://github.com/citation-style-language/schema/raw/master/csl-citation.json"} </w:instrText>
      </w:r>
      <w:r w:rsidR="00717880" w:rsidRPr="00E2518D">
        <w:rPr>
          <w:rFonts w:ascii="Times New Roman" w:hAnsi="Times New Roman" w:cs="Times New Roman"/>
        </w:rPr>
        <w:fldChar w:fldCharType="separate"/>
      </w:r>
      <w:r w:rsidR="00F94E47" w:rsidRPr="00F94E47">
        <w:rPr>
          <w:rFonts w:ascii="Times New Roman" w:hAnsi="Times New Roman" w:cs="Times New Roman"/>
          <w:szCs w:val="24"/>
          <w:vertAlign w:val="superscript"/>
        </w:rPr>
        <w:t>39</w:t>
      </w:r>
      <w:r w:rsidR="00717880" w:rsidRPr="00E2518D">
        <w:rPr>
          <w:rFonts w:ascii="Times New Roman" w:hAnsi="Times New Roman" w:cs="Times New Roman"/>
        </w:rPr>
        <w:fldChar w:fldCharType="end"/>
      </w:r>
      <w:r w:rsidR="00FB27DE" w:rsidRPr="00E2518D">
        <w:rPr>
          <w:rFonts w:ascii="Times New Roman" w:hAnsi="Times New Roman" w:cs="Times New Roman"/>
        </w:rPr>
        <w:t>.</w:t>
      </w:r>
      <w:r w:rsidR="00717880" w:rsidRPr="00E2518D">
        <w:rPr>
          <w:rFonts w:ascii="Times New Roman" w:hAnsi="Times New Roman" w:cs="Times New Roman"/>
        </w:rPr>
        <w:t xml:space="preserve"> </w:t>
      </w:r>
      <w:r w:rsidR="00FB27DE" w:rsidRPr="00E2518D">
        <w:rPr>
          <w:rFonts w:ascii="Times New Roman" w:hAnsi="Times New Roman" w:cs="Times New Roman"/>
        </w:rPr>
        <w:t>Classical node</w:t>
      </w:r>
      <w:r w:rsidR="0032530E" w:rsidRPr="00E2518D">
        <w:rPr>
          <w:rFonts w:ascii="Times New Roman" w:hAnsi="Times New Roman" w:cs="Times New Roman"/>
        </w:rPr>
        <w:t>s’</w:t>
      </w:r>
      <w:r w:rsidR="00FB27DE" w:rsidRPr="00E2518D">
        <w:rPr>
          <w:rFonts w:ascii="Times New Roman" w:hAnsi="Times New Roman" w:cs="Times New Roman"/>
        </w:rPr>
        <w:t xml:space="preserve"> update</w:t>
      </w:r>
      <w:r w:rsidR="004A26E7" w:rsidRPr="00E2518D">
        <w:rPr>
          <w:rFonts w:ascii="Times New Roman" w:hAnsi="Times New Roman" w:cs="Times New Roman"/>
        </w:rPr>
        <w:t>s</w:t>
      </w:r>
      <w:r w:rsidR="00FB27DE" w:rsidRPr="00E2518D">
        <w:rPr>
          <w:rFonts w:ascii="Times New Roman" w:hAnsi="Times New Roman" w:cs="Times New Roman"/>
        </w:rPr>
        <w:t xml:space="preserve"> in neural network are defined by the following linear equation:</w:t>
      </w:r>
    </w:p>
    <w:p w:rsidR="00FB27DE" w:rsidRPr="00E2518D" w:rsidRDefault="00FB27DE" w:rsidP="006B1071">
      <w:pPr>
        <w:jc w:val="both"/>
        <w:rPr>
          <w:rFonts w:ascii="Times New Roman" w:hAnsi="Times New Roman" w:cs="Times New Roman"/>
        </w:rPr>
      </w:pPr>
      <m:oMath>
        <m:r>
          <w:rPr>
            <w:rFonts w:ascii="Cambria Math" w:hAnsi="Cambria Math" w:cs="Times New Roman"/>
          </w:rPr>
          <m:t>z=w*x+b</m:t>
        </m:r>
      </m:oMath>
      <w:r w:rsidRPr="00E2518D">
        <w:rPr>
          <w:rFonts w:ascii="Times New Roman" w:eastAsiaTheme="minorEastAsia" w:hAnsi="Times New Roman" w:cs="Times New Roman"/>
        </w:rPr>
        <w:t xml:space="preserve"> </w:t>
      </w:r>
      <w:r w:rsidRPr="00E2518D">
        <w:rPr>
          <w:rFonts w:ascii="Times New Roman" w:eastAsiaTheme="minorEastAsia" w:hAnsi="Times New Roman" w:cs="Times New Roman"/>
        </w:rPr>
        <w:tab/>
        <w:t>(eq. 1)</w:t>
      </w:r>
    </w:p>
    <w:p w:rsidR="00FB27DE" w:rsidRPr="00E2518D" w:rsidRDefault="00FB27DE" w:rsidP="006B1071">
      <w:pPr>
        <w:jc w:val="both"/>
        <w:rPr>
          <w:rFonts w:ascii="Times New Roman" w:hAnsi="Times New Roman" w:cs="Times New Roman"/>
        </w:rPr>
      </w:pPr>
      <w:r w:rsidRPr="00E2518D">
        <w:rPr>
          <w:rFonts w:ascii="Times New Roman" w:hAnsi="Times New Roman" w:cs="Times New Roman"/>
        </w:rPr>
        <w:t xml:space="preserve">activated by a nonlinear function. The most frequently used non-linear activating functions are sigmoid, tanh, ReLU or modified ReLU which are implemented in AMoNet package and can be user defined. In eq 1, the parameters to optimize are </w:t>
      </w:r>
      <w:r w:rsidRPr="00E2518D">
        <w:rPr>
          <w:rFonts w:ascii="Times New Roman" w:hAnsi="Times New Roman" w:cs="Times New Roman"/>
          <w:i/>
        </w:rPr>
        <w:t>w</w:t>
      </w:r>
      <w:r w:rsidRPr="00E2518D">
        <w:rPr>
          <w:rFonts w:ascii="Times New Roman" w:hAnsi="Times New Roman" w:cs="Times New Roman"/>
        </w:rPr>
        <w:t xml:space="preserve"> and </w:t>
      </w:r>
      <w:r w:rsidRPr="00E2518D">
        <w:rPr>
          <w:rFonts w:ascii="Times New Roman" w:hAnsi="Times New Roman" w:cs="Times New Roman"/>
          <w:i/>
        </w:rPr>
        <w:t xml:space="preserve">b </w:t>
      </w:r>
      <w:r w:rsidRPr="00E2518D">
        <w:rPr>
          <w:rFonts w:ascii="Times New Roman" w:hAnsi="Times New Roman" w:cs="Times New Roman"/>
        </w:rPr>
        <w:t xml:space="preserve">(see </w:t>
      </w:r>
      <w:r w:rsidRPr="00E2518D">
        <w:rPr>
          <w:rFonts w:ascii="Times New Roman" w:hAnsi="Times New Roman" w:cs="Times New Roman"/>
          <w:i/>
        </w:rPr>
        <w:t>Learning</w:t>
      </w:r>
      <w:r w:rsidRPr="00E2518D">
        <w:rPr>
          <w:rFonts w:ascii="Times New Roman" w:hAnsi="Times New Roman" w:cs="Times New Roman"/>
        </w:rPr>
        <w:t xml:space="preserve"> paragraph)</w:t>
      </w:r>
      <w:r w:rsidRPr="00E2518D">
        <w:rPr>
          <w:rFonts w:ascii="Times New Roman" w:hAnsi="Times New Roman" w:cs="Times New Roman"/>
          <w:i/>
        </w:rPr>
        <w:t>.</w:t>
      </w:r>
      <w:r w:rsidRPr="00E2518D">
        <w:rPr>
          <w:rFonts w:ascii="Times New Roman" w:hAnsi="Times New Roman" w:cs="Times New Roman"/>
        </w:rPr>
        <w:t xml:space="preserve"> </w:t>
      </w:r>
    </w:p>
    <w:p w:rsidR="00FB27DE" w:rsidRPr="00E2518D" w:rsidRDefault="00FB27DE" w:rsidP="006B1071">
      <w:pPr>
        <w:pStyle w:val="Paragraphedeliste"/>
        <w:numPr>
          <w:ilvl w:val="1"/>
          <w:numId w:val="6"/>
        </w:numPr>
        <w:jc w:val="both"/>
        <w:rPr>
          <w:rFonts w:ascii="Times New Roman" w:hAnsi="Times New Roman" w:cs="Times New Roman"/>
        </w:rPr>
      </w:pPr>
      <w:r w:rsidRPr="00E2518D">
        <w:rPr>
          <w:rFonts w:ascii="Times New Roman" w:hAnsi="Times New Roman" w:cs="Times New Roman"/>
        </w:rPr>
        <w:t>Advanced formalisms</w:t>
      </w:r>
    </w:p>
    <w:p w:rsidR="00FB27DE" w:rsidRPr="00E2518D" w:rsidRDefault="00FB27DE" w:rsidP="006B1071">
      <w:pPr>
        <w:jc w:val="both"/>
        <w:rPr>
          <w:rFonts w:ascii="Times New Roman" w:hAnsi="Times New Roman" w:cs="Times New Roman"/>
        </w:rPr>
      </w:pPr>
      <w:r w:rsidRPr="00E2518D">
        <w:rPr>
          <w:rFonts w:ascii="Times New Roman" w:hAnsi="Times New Roman" w:cs="Times New Roman"/>
        </w:rPr>
        <w:t xml:space="preserve">The classical learning methods for most neural networks </w:t>
      </w:r>
      <w:r w:rsidR="00760F62" w:rsidRPr="00E2518D">
        <w:rPr>
          <w:rFonts w:ascii="Times New Roman" w:hAnsi="Times New Roman" w:cs="Times New Roman"/>
        </w:rPr>
        <w:t xml:space="preserve">are </w:t>
      </w:r>
      <w:r w:rsidRPr="00E2518D">
        <w:rPr>
          <w:rFonts w:ascii="Times New Roman" w:hAnsi="Times New Roman" w:cs="Times New Roman"/>
        </w:rPr>
        <w:t>gradient</w:t>
      </w:r>
      <w:r w:rsidR="00760F62" w:rsidRPr="00E2518D">
        <w:rPr>
          <w:rFonts w:ascii="Times New Roman" w:hAnsi="Times New Roman" w:cs="Times New Roman"/>
        </w:rPr>
        <w:t xml:space="preserve"> descent</w:t>
      </w:r>
      <w:r w:rsidRPr="00E2518D">
        <w:rPr>
          <w:rFonts w:ascii="Times New Roman" w:hAnsi="Times New Roman" w:cs="Times New Roman"/>
        </w:rPr>
        <w:t>-based. In very deep neural networks or in recurrent neural networks, the diffusion of the gradients throughout the network can expose to the risk of vanishing and exploding gradients. Among several methods (gradient clipping or ReLU activation function), the design of advanced unit update functions has been proposed such as LSTM or GRU</w:t>
      </w:r>
      <w:r w:rsidR="0030754A" w:rsidRPr="00E2518D">
        <w:rPr>
          <w:rFonts w:ascii="Times New Roman" w:hAnsi="Times New Roman" w:cs="Times New Roman"/>
        </w:rPr>
        <w:t xml:space="preserve"> </w:t>
      </w:r>
      <w:r w:rsidR="0030754A" w:rsidRPr="00E2518D">
        <w:rPr>
          <w:rFonts w:ascii="Times New Roman" w:hAnsi="Times New Roman" w:cs="Times New Roman"/>
        </w:rPr>
        <w:fldChar w:fldCharType="begin"/>
      </w:r>
      <w:r w:rsidR="00F94E47">
        <w:rPr>
          <w:rFonts w:ascii="Times New Roman" w:hAnsi="Times New Roman" w:cs="Times New Roman"/>
        </w:rPr>
        <w:instrText xml:space="preserve"> ADDIN ZOTERO_ITEM CSL_CITATION {"citationID":"7kzelLss","properties":{"formattedCitation":"\\super 40\\nosupersub{}","plainCitation":"40","noteIndex":0},"citationItems":[{"id":2162,"uris":["http://zotero.org/users/1707918/items/YH7SL37A"],"itemData":{"id":2162,"type":"article-journal","abstract":"Models based on deep convolutional networks have dominated recent image interpretation tasks; we investigate whether models which are also recurrent, or \"temporally deep\", are effective for tasks involving sequences, visual and otherwise. We develop a novel recurrent convolutional architecture suitable for large-scale visual learning which is end-to-end trainable, and demonstrate the value of these models on benchmark video recognition tasks, image description and retrieval problems, and video narration challenges. In contrast to current models which assume a fixed spatio-temporal receptive field or simple temporal averaging for sequential processing, recurrent convolutional models are \"doubly deep\"' in that they can be compositional in spatial and temporal \"layers\". Such models may have advantages when target concepts are complex and/or training data are limited. Learning long-term dependencies is possible when nonlinearities are incorporated into the network state updates. Long-term RNN models are appealing in that they directly can map variable-length inputs (e.g., video frames) to variable length outputs (e.g., natural language text) and can model complex temporal dynamics; yet they can be optimized with backpropagation. Our recurrent long-term models are directly connected to modern visual convnet models and can be jointly trained to simultaneously learn temporal dynamics and convolutional perceptual representations. Our results show such models have distinct advantages over state-of-the-art models for recognition or generation which are separately defined and/or optimized.","container-title":"arXiv:1411.4389 [cs]","note":"arXiv: 1411.4389","source":"arXiv.org","title":"Long-term Recurrent Convolutional Networks for Visual Recognition and Description","URL":"http://arxiv.org/abs/1411.4389","author":[{"family":"Donahue","given":"Jeff"},{"family":"Hendricks","given":"Lisa Anne"},{"family":"Rohrbach","given":"Marcus"},{"family":"Venugopalan","given":"Subhashini"},{"family":"Guadarrama","given":"Sergio"},{"family":"Saenko","given":"Kate"},{"family":"Darrell","given":"Trevor"}],"accessed":{"date-parts":[["2018",6,9]]},"issued":{"date-parts":[["2014",11,17]]}}}],"schema":"https://github.com/citation-style-language/schema/raw/master/csl-citation.json"} </w:instrText>
      </w:r>
      <w:r w:rsidR="0030754A" w:rsidRPr="00E2518D">
        <w:rPr>
          <w:rFonts w:ascii="Times New Roman" w:hAnsi="Times New Roman" w:cs="Times New Roman"/>
        </w:rPr>
        <w:fldChar w:fldCharType="separate"/>
      </w:r>
      <w:r w:rsidR="00F94E47" w:rsidRPr="00F94E47">
        <w:rPr>
          <w:rFonts w:ascii="Times New Roman" w:hAnsi="Times New Roman" w:cs="Times New Roman"/>
          <w:szCs w:val="24"/>
          <w:vertAlign w:val="superscript"/>
        </w:rPr>
        <w:t>40</w:t>
      </w:r>
      <w:r w:rsidR="0030754A" w:rsidRPr="00E2518D">
        <w:rPr>
          <w:rFonts w:ascii="Times New Roman" w:hAnsi="Times New Roman" w:cs="Times New Roman"/>
        </w:rPr>
        <w:fldChar w:fldCharType="end"/>
      </w:r>
      <w:r w:rsidRPr="00E2518D">
        <w:rPr>
          <w:rFonts w:ascii="Times New Roman" w:hAnsi="Times New Roman" w:cs="Times New Roman"/>
        </w:rPr>
        <w:t xml:space="preserve">. LSTM units have been implemented in AMoNet and can be used at the discretion of the user (parameter “LSTM” set to TRUE or FASLE). </w:t>
      </w:r>
    </w:p>
    <w:p w:rsidR="00FB27DE" w:rsidRPr="00E2518D" w:rsidRDefault="00FB27DE" w:rsidP="006B1071">
      <w:pPr>
        <w:pStyle w:val="Paragraphedeliste"/>
        <w:numPr>
          <w:ilvl w:val="0"/>
          <w:numId w:val="2"/>
        </w:numPr>
        <w:jc w:val="both"/>
        <w:rPr>
          <w:rFonts w:ascii="Times New Roman" w:hAnsi="Times New Roman" w:cs="Times New Roman"/>
        </w:rPr>
      </w:pPr>
      <w:r w:rsidRPr="00E2518D">
        <w:rPr>
          <w:rFonts w:ascii="Times New Roman" w:hAnsi="Times New Roman" w:cs="Times New Roman"/>
        </w:rPr>
        <w:t>AMoNet simulation method</w:t>
      </w:r>
    </w:p>
    <w:p w:rsidR="00FA4EE4" w:rsidRPr="00E2518D" w:rsidRDefault="00FB27DE" w:rsidP="006B1071">
      <w:pPr>
        <w:jc w:val="both"/>
        <w:rPr>
          <w:rFonts w:ascii="Times New Roman" w:hAnsi="Times New Roman" w:cs="Times New Roman"/>
        </w:rPr>
      </w:pPr>
      <w:r w:rsidRPr="00E2518D">
        <w:rPr>
          <w:rFonts w:ascii="Times New Roman" w:hAnsi="Times New Roman" w:cs="Times New Roman"/>
        </w:rPr>
        <w:t xml:space="preserve">The recurrences (translating feedbacks in biological signaling pathways, transcription regulations or cell-cell interactions) imply that the activity of a downstream node can influence the activity of an upstream node (as exemplify by the EGFR signaling pathway described above). </w:t>
      </w:r>
      <w:r w:rsidR="00FA4EE4" w:rsidRPr="00E2518D">
        <w:rPr>
          <w:rFonts w:ascii="Times New Roman" w:hAnsi="Times New Roman" w:cs="Times New Roman"/>
        </w:rPr>
        <w:t>If it is assumed that at time</w:t>
      </w:r>
      <m:oMath>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0</m:t>
            </m:r>
          </m:sub>
        </m:sSub>
      </m:oMath>
      <w:r w:rsidR="00FA4EE4" w:rsidRPr="00E2518D">
        <w:rPr>
          <w:rFonts w:ascii="Times New Roman" w:hAnsi="Times New Roman" w:cs="Times New Roman"/>
        </w:rPr>
        <w:t>, a node B is updated by node A, and at time</w:t>
      </w:r>
      <w:r w:rsidR="00FA4EE4" w:rsidRPr="00E2518D">
        <w:rPr>
          <w:rFonts w:ascii="Times New Roman" w:eastAsiaTheme="minorEastAsia" w:hAnsi="Times New Roman" w:cs="Times New Roman"/>
        </w:rPr>
        <w:t xml:space="preserve"> </w:t>
      </w:r>
      <m:oMath>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+1</m:t>
            </m:r>
          </m:sub>
        </m:sSub>
      </m:oMath>
      <w:r w:rsidR="00FA4EE4" w:rsidRPr="00E2518D">
        <w:rPr>
          <w:rFonts w:ascii="Times New Roman" w:hAnsi="Times New Roman" w:cs="Times New Roman"/>
        </w:rPr>
        <w:t xml:space="preserve">, node B influences the update of node A and/or of upstream </w:t>
      </w:r>
      <w:r w:rsidR="00FA4EE4" w:rsidRPr="00E2518D">
        <w:rPr>
          <w:rFonts w:ascii="Times New Roman" w:hAnsi="Times New Roman" w:cs="Times New Roman"/>
        </w:rPr>
        <w:lastRenderedPageBreak/>
        <w:t xml:space="preserve">nodes, then at time </w:t>
      </w:r>
      <m:oMath>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+2</m:t>
            </m:r>
          </m:sub>
        </m:sSub>
      </m:oMath>
      <w:r w:rsidR="00FA4EE4" w:rsidRPr="00E2518D">
        <w:rPr>
          <w:rFonts w:ascii="Times New Roman" w:hAnsi="Times New Roman" w:cs="Times New Roman"/>
        </w:rPr>
        <w:t xml:space="preserve">, the state of node B is thus updated by the state of node A, etc. Such pattern can also be less direct (with multiple intermediate nodes), referred to as circuits in the network, influencing the global network activities. </w:t>
      </w:r>
    </w:p>
    <w:p w:rsidR="00FB27DE" w:rsidRPr="00E2518D" w:rsidRDefault="00FA4EE4" w:rsidP="006B1071">
      <w:pPr>
        <w:jc w:val="both"/>
        <w:rPr>
          <w:rFonts w:ascii="Times New Roman" w:hAnsi="Times New Roman" w:cs="Times New Roman"/>
        </w:rPr>
      </w:pPr>
      <w:r w:rsidRPr="00E2518D">
        <w:rPr>
          <w:rFonts w:ascii="Times New Roman" w:hAnsi="Times New Roman" w:cs="Times New Roman"/>
        </w:rPr>
        <w:t>With such feedbacks, the value of the outputs of the network can vary in time. Stable activities of nodes are usually reached by iterative updates (i.e., a simulation).</w:t>
      </w:r>
      <w:r w:rsidR="00FB27DE" w:rsidRPr="00E2518D">
        <w:rPr>
          <w:rFonts w:ascii="Times New Roman" w:hAnsi="Times New Roman" w:cs="Times New Roman"/>
        </w:rPr>
        <w:t xml:space="preserve"> Stable activities are called attractors. Attractors are composed either by stable states or limit cycles </w:t>
      </w:r>
      <w:r w:rsidR="00A56F45" w:rsidRPr="00E2518D">
        <w:rPr>
          <w:rFonts w:ascii="Times New Roman" w:hAnsi="Times New Roman" w:cs="Times New Roman"/>
        </w:rPr>
        <w:fldChar w:fldCharType="begin"/>
      </w:r>
      <w:r w:rsidR="00F94E47">
        <w:rPr>
          <w:rFonts w:ascii="Times New Roman" w:hAnsi="Times New Roman" w:cs="Times New Roman"/>
        </w:rPr>
        <w:instrText xml:space="preserve"> ADDIN ZOTERO_ITEM CSL_CITATION {"citationID":"PM45MIS9","properties":{"formattedCitation":"\\super 6\\nosupersub{}","plainCitation":"6","noteIndex":0},"citationItems":[{"id":1978,"uris":["http://zotero.org/users/1707918/items/LNS6TJBU"],"itemData":{"id":1978,"type":"book","abstract":"The future of cancer research and the development of new therapeutic strategies rely on our ability to convert biological and clinical questions into mathematical models―integrating our knowledge of tumour progression mechanisms with the tsunami of information brought by high-throughput technologies such as microarrays and next-generation sequencing. Offering promising insights on how to defeat cancer, the emerging field of systems biology captures the complexity of biological phenomena using mathematical and computational tools. Novel Approaches to Fighting CancerDrawn from the authors’ decade-long work in the cancer computational systems biology laboratory at Institut Curie (Paris, France), Computational Systems Biology of Cancer explains how to apply computational systems biology approaches to cancer research. The authors provide proven techniques and tools for cancer bioinformatics and systems biology research. Effectively Use Algorithmic Methods and Bioinformatics Tools in Real Biological ApplicationsSuitable for readers in both the computational and life sciences, this self-contained guide assumes very limited background in biology, mathematics, and computer science. It explores how computational systems biology can help fight cancer in three essential aspects:  Categorising tumours Finding new targets Designing improved and tailored therapeutic strategies Each chapter introduces a problem, presents applicable concepts and state-of-the-art methods, describes existing tools, illustrates applications using real cases, lists publically available data and software, and includes references to further reading. Some chapters also contain exercises. Figures from the text and scripts/data for reproducing a breast cancer data analysis are available at www.cancer-systems-biology.net.","edition":"CRC Press","title":"Computational Systems Biology of Cancer","volume":"2013","author":[{"family":"Barillot","given":"Emmanuel"},{"family":"Calzone","given":"Laurence"},{"family":"Hupe","given":"Philippe"},{"family":"Vert","given":"Jean-Philippe"},{"family":"Zinovyev","given":"Andrei"}],"issued":{"date-parts":[["2013"]]}}}],"schema":"https://github.com/citation-style-language/schema/raw/master/csl-citation.json"} </w:instrText>
      </w:r>
      <w:r w:rsidR="00A56F45" w:rsidRPr="00E2518D">
        <w:rPr>
          <w:rFonts w:ascii="Times New Roman" w:hAnsi="Times New Roman" w:cs="Times New Roman"/>
        </w:rPr>
        <w:fldChar w:fldCharType="separate"/>
      </w:r>
      <w:r w:rsidR="00F94E47" w:rsidRPr="00F94E47">
        <w:rPr>
          <w:rFonts w:ascii="Times New Roman" w:hAnsi="Times New Roman" w:cs="Times New Roman"/>
          <w:szCs w:val="24"/>
          <w:vertAlign w:val="superscript"/>
        </w:rPr>
        <w:t>6</w:t>
      </w:r>
      <w:r w:rsidR="00A56F45" w:rsidRPr="00E2518D">
        <w:rPr>
          <w:rFonts w:ascii="Times New Roman" w:hAnsi="Times New Roman" w:cs="Times New Roman"/>
        </w:rPr>
        <w:fldChar w:fldCharType="end"/>
      </w:r>
      <w:r w:rsidR="00A56F45" w:rsidRPr="00E2518D">
        <w:rPr>
          <w:rFonts w:ascii="Times New Roman" w:hAnsi="Times New Roman" w:cs="Times New Roman"/>
        </w:rPr>
        <w:t xml:space="preserve"> </w:t>
      </w:r>
      <w:r w:rsidR="00304E14" w:rsidRPr="00E2518D">
        <w:rPr>
          <w:rFonts w:ascii="Times New Roman" w:hAnsi="Times New Roman" w:cs="Times New Roman"/>
        </w:rPr>
        <w:t>(</w:t>
      </w:r>
      <w:r w:rsidR="00E2518D" w:rsidRPr="00E2518D">
        <w:rPr>
          <w:rFonts w:ascii="Times New Roman" w:hAnsi="Times New Roman" w:cs="Times New Roman"/>
          <w:highlight w:val="yellow"/>
        </w:rPr>
        <w:t>supplementary</w:t>
      </w:r>
      <w:r w:rsidR="00E2518D">
        <w:rPr>
          <w:rFonts w:ascii="Times New Roman" w:hAnsi="Times New Roman" w:cs="Times New Roman"/>
        </w:rPr>
        <w:t xml:space="preserve"> </w:t>
      </w:r>
      <w:r w:rsidR="00FB27DE" w:rsidRPr="00E2518D">
        <w:rPr>
          <w:rFonts w:ascii="Times New Roman" w:hAnsi="Times New Roman" w:cs="Times New Roman"/>
          <w:highlight w:val="yellow"/>
        </w:rPr>
        <w:t>figure</w:t>
      </w:r>
      <w:r w:rsidR="00D95969" w:rsidRPr="00E2518D">
        <w:rPr>
          <w:rFonts w:ascii="Times New Roman" w:hAnsi="Times New Roman" w:cs="Times New Roman"/>
          <w:highlight w:val="yellow"/>
        </w:rPr>
        <w:t xml:space="preserve"> </w:t>
      </w:r>
      <w:r w:rsidR="00BA7725" w:rsidRPr="00E2518D">
        <w:rPr>
          <w:rFonts w:ascii="Times New Roman" w:hAnsi="Times New Roman" w:cs="Times New Roman"/>
          <w:highlight w:val="yellow"/>
        </w:rPr>
        <w:t>3</w:t>
      </w:r>
      <w:r w:rsidR="00FB27DE" w:rsidRPr="00E2518D">
        <w:rPr>
          <w:rFonts w:ascii="Times New Roman" w:hAnsi="Times New Roman" w:cs="Times New Roman"/>
        </w:rPr>
        <w:t xml:space="preserve">). </w:t>
      </w:r>
    </w:p>
    <w:p w:rsidR="00FB27DE" w:rsidRPr="00E2518D" w:rsidRDefault="00FB27DE" w:rsidP="006B1071">
      <w:pPr>
        <w:jc w:val="both"/>
        <w:rPr>
          <w:rFonts w:ascii="Times New Roman" w:hAnsi="Times New Roman" w:cs="Times New Roman"/>
        </w:rPr>
      </w:pPr>
      <w:r w:rsidRPr="00E2518D">
        <w:rPr>
          <w:rFonts w:ascii="Times New Roman" w:hAnsi="Times New Roman" w:cs="Times New Roman"/>
        </w:rPr>
        <w:t>Stable states of nodes activities are reached at time</w:t>
      </w:r>
      <w:r w:rsidRPr="00E2518D">
        <w:rPr>
          <w:rFonts w:ascii="Times New Roman" w:eastAsiaTheme="minorEastAsia" w:hAnsi="Times New Roman" w:cs="Times New Roman"/>
        </w:rPr>
        <w:t xml:space="preserve"> </w:t>
      </w:r>
      <m:oMath>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+n</m:t>
            </m:r>
          </m:sub>
        </m:sSub>
      </m:oMath>
      <w:r w:rsidRPr="00E2518D">
        <w:rPr>
          <w:rFonts w:ascii="Times New Roman" w:eastAsiaTheme="minorEastAsia" w:hAnsi="Times New Roman" w:cs="Times New Roman"/>
        </w:rPr>
        <w:t xml:space="preserve"> when new steps of nodes’ updates do not modify the node activities anymore</w:t>
      </w:r>
      <w:r w:rsidRPr="00E2518D">
        <w:rPr>
          <w:rFonts w:ascii="Times New Roman" w:hAnsi="Times New Roman" w:cs="Times New Roman"/>
        </w:rPr>
        <w:t>. Limit cycles can be identified when some nodes’ activities are oscillating. Identifying such stable states or oscillations is relevant when simulating molecular network models: they can be used to represent the equilibrium (homeostasis) of biological systems. This is a major difference with fully connected DAG, where single feed-forward propagation is sufficient to compute stable node activities.</w:t>
      </w:r>
    </w:p>
    <w:p w:rsidR="00030D3A" w:rsidRPr="00E2518D" w:rsidRDefault="00030D3A" w:rsidP="006B1071">
      <w:pPr>
        <w:jc w:val="both"/>
        <w:rPr>
          <w:rFonts w:ascii="Times New Roman" w:hAnsi="Times New Roman" w:cs="Times New Roman"/>
        </w:rPr>
      </w:pPr>
      <w:r w:rsidRPr="00E2518D">
        <w:rPr>
          <w:rFonts w:ascii="Times New Roman" w:hAnsi="Times New Roman" w:cs="Times New Roman"/>
        </w:rPr>
        <w:t>Classically, u</w:t>
      </w:r>
      <w:r w:rsidR="003A1BD9" w:rsidRPr="00E2518D">
        <w:rPr>
          <w:rFonts w:ascii="Times New Roman" w:hAnsi="Times New Roman" w:cs="Times New Roman"/>
        </w:rPr>
        <w:t xml:space="preserve">pdates </w:t>
      </w:r>
      <w:r w:rsidRPr="00E2518D">
        <w:rPr>
          <w:rFonts w:ascii="Times New Roman" w:hAnsi="Times New Roman" w:cs="Times New Roman"/>
        </w:rPr>
        <w:t xml:space="preserve">of the model </w:t>
      </w:r>
      <w:r w:rsidR="003A1BD9" w:rsidRPr="00E2518D">
        <w:rPr>
          <w:rFonts w:ascii="Times New Roman" w:hAnsi="Times New Roman" w:cs="Times New Roman"/>
        </w:rPr>
        <w:t>can be performed synchronously, or asynchronously</w:t>
      </w:r>
      <w:r w:rsidR="00FB27DE" w:rsidRPr="00E2518D">
        <w:rPr>
          <w:rFonts w:ascii="Times New Roman" w:hAnsi="Times New Roman" w:cs="Times New Roman"/>
        </w:rPr>
        <w:t>.</w:t>
      </w:r>
      <w:r w:rsidR="003A1BD9" w:rsidRPr="00E2518D">
        <w:rPr>
          <w:rFonts w:ascii="Times New Roman" w:hAnsi="Times New Roman" w:cs="Times New Roman"/>
        </w:rPr>
        <w:t xml:space="preserve"> In AMoNet we introduce semi-asynchronous updates to improve computation speed.</w:t>
      </w:r>
      <w:r w:rsidR="00FB27DE" w:rsidRPr="00E2518D">
        <w:rPr>
          <w:rFonts w:ascii="Times New Roman" w:hAnsi="Times New Roman" w:cs="Times New Roman"/>
        </w:rPr>
        <w:t xml:space="preserve"> Synchronous updates assume that all nodes of the model are updated all at once at each step. This strategy has the advantage of being computationally cheap but is conceptually far from known biological behaviors. With asynchronous updates, nodes are updated one at the time. This strategy is supposed to be closer to most biological signaling mechanisms (such as described with EGFR signaling pathway, which </w:t>
      </w:r>
      <w:r w:rsidR="00E2518D">
        <w:rPr>
          <w:rFonts w:ascii="Times New Roman" w:hAnsi="Times New Roman" w:cs="Times New Roman"/>
        </w:rPr>
        <w:t>activates proteins one by one)</w:t>
      </w:r>
      <w:r w:rsidR="00FB27DE" w:rsidRPr="00E2518D">
        <w:rPr>
          <w:rFonts w:ascii="Times New Roman" w:hAnsi="Times New Roman" w:cs="Times New Roman"/>
        </w:rPr>
        <w:t xml:space="preserve">. </w:t>
      </w:r>
    </w:p>
    <w:p w:rsidR="00FB27DE" w:rsidRPr="00E2518D" w:rsidRDefault="00030D3A" w:rsidP="006B1071">
      <w:pPr>
        <w:jc w:val="both"/>
        <w:rPr>
          <w:rFonts w:ascii="Times New Roman" w:hAnsi="Times New Roman" w:cs="Times New Roman"/>
        </w:rPr>
      </w:pPr>
      <w:r w:rsidRPr="00E2518D">
        <w:rPr>
          <w:rFonts w:ascii="Times New Roman" w:hAnsi="Times New Roman" w:cs="Times New Roman"/>
        </w:rPr>
        <w:t>The</w:t>
      </w:r>
      <w:r w:rsidR="00FB27DE" w:rsidRPr="00E2518D">
        <w:rPr>
          <w:rFonts w:ascii="Times New Roman" w:hAnsi="Times New Roman" w:cs="Times New Roman"/>
        </w:rPr>
        <w:t xml:space="preserve"> semi-asynchronous simulation framework benefits from the analysis of the network architecture to </w:t>
      </w:r>
      <w:r w:rsidRPr="00E2518D">
        <w:rPr>
          <w:rFonts w:ascii="Times New Roman" w:hAnsi="Times New Roman" w:cs="Times New Roman"/>
        </w:rPr>
        <w:t xml:space="preserve">improve </w:t>
      </w:r>
      <w:r w:rsidR="00FB27DE" w:rsidRPr="00E2518D">
        <w:rPr>
          <w:rFonts w:ascii="Times New Roman" w:hAnsi="Times New Roman" w:cs="Times New Roman"/>
        </w:rPr>
        <w:t xml:space="preserve">computational </w:t>
      </w:r>
      <w:r w:rsidRPr="00E2518D">
        <w:rPr>
          <w:rFonts w:ascii="Times New Roman" w:hAnsi="Times New Roman" w:cs="Times New Roman"/>
        </w:rPr>
        <w:t>speed with</w:t>
      </w:r>
      <w:r w:rsidR="00FB27DE" w:rsidRPr="00E2518D">
        <w:rPr>
          <w:rFonts w:ascii="Times New Roman" w:hAnsi="Times New Roman" w:cs="Times New Roman"/>
        </w:rPr>
        <w:t xml:space="preserve"> matrix multiplication</w:t>
      </w:r>
      <w:r w:rsidRPr="00E2518D">
        <w:rPr>
          <w:rFonts w:ascii="Times New Roman" w:hAnsi="Times New Roman" w:cs="Times New Roman"/>
        </w:rPr>
        <w:t xml:space="preserve"> (from synchronous update</w:t>
      </w:r>
      <w:r w:rsidR="00FB27DE" w:rsidRPr="00E2518D">
        <w:rPr>
          <w:rFonts w:ascii="Times New Roman" w:hAnsi="Times New Roman" w:cs="Times New Roman"/>
        </w:rPr>
        <w:t xml:space="preserve">) but keeps the theoretical advantage of asynchronous updates. To do so, the network </w:t>
      </w:r>
      <w:r w:rsidRPr="00E2518D">
        <w:rPr>
          <w:rFonts w:ascii="Times New Roman" w:hAnsi="Times New Roman" w:cs="Times New Roman"/>
        </w:rPr>
        <w:t xml:space="preserve">is </w:t>
      </w:r>
      <w:r w:rsidR="00FB27DE" w:rsidRPr="00E2518D">
        <w:rPr>
          <w:rFonts w:ascii="Times New Roman" w:hAnsi="Times New Roman" w:cs="Times New Roman"/>
        </w:rPr>
        <w:t xml:space="preserve">organized in layers, defined by the order of the nodes reached from the back-propagation of the signal, starting from the outputs of the network. During a simulation, the update is thus performed layer </w:t>
      </w:r>
      <w:r w:rsidRPr="00E2518D">
        <w:rPr>
          <w:rFonts w:ascii="Times New Roman" w:hAnsi="Times New Roman" w:cs="Times New Roman"/>
        </w:rPr>
        <w:t xml:space="preserve">by </w:t>
      </w:r>
      <w:r w:rsidR="00FB27DE" w:rsidRPr="00E2518D">
        <w:rPr>
          <w:rFonts w:ascii="Times New Roman" w:hAnsi="Times New Roman" w:cs="Times New Roman"/>
        </w:rPr>
        <w:t>layer starting from the farthest nodes up to the outputs. Each node of a layer is updated synchronously (with matrix multiplication) before updating the next layer, iteratively (such as performed in a step of feed-forward computation with a MLP). The type of simulation strategy (parameters "LAYER","ASYNC","SYNC"</w:t>
      </w:r>
      <w:r w:rsidRPr="00E2518D">
        <w:rPr>
          <w:rFonts w:ascii="Times New Roman" w:hAnsi="Times New Roman" w:cs="Times New Roman"/>
        </w:rPr>
        <w:t xml:space="preserve"> in the train.AMoNet() function</w:t>
      </w:r>
      <w:r w:rsidR="00FB27DE" w:rsidRPr="00E2518D">
        <w:rPr>
          <w:rFonts w:ascii="Times New Roman" w:hAnsi="Times New Roman" w:cs="Times New Roman"/>
        </w:rPr>
        <w:t>), and the number of iterations can be set by the user</w:t>
      </w:r>
      <w:r w:rsidR="00FB27DE" w:rsidRPr="00E2518D" w:rsidDel="00BD470F">
        <w:rPr>
          <w:rFonts w:ascii="Times New Roman" w:hAnsi="Times New Roman" w:cs="Times New Roman"/>
        </w:rPr>
        <w:t xml:space="preserve"> </w:t>
      </w:r>
      <w:r w:rsidR="00FB27DE" w:rsidRPr="00E2518D">
        <w:rPr>
          <w:rFonts w:ascii="Times New Roman" w:hAnsi="Times New Roman" w:cs="Times New Roman"/>
        </w:rPr>
        <w:t>(parameter “MinSteps”). To obtain the stable states of the model, enough iteration are needed. Calculations are vectorized to efficiently support batch simulations of the model. This is particularly convenient and efficient to compute the learning and predictions of large models in AMoNet.</w:t>
      </w:r>
    </w:p>
    <w:p w:rsidR="00FB27DE" w:rsidRPr="00E2518D" w:rsidRDefault="00BB001B" w:rsidP="006B1071">
      <w:pPr>
        <w:jc w:val="both"/>
        <w:rPr>
          <w:rFonts w:ascii="Times New Roman" w:hAnsi="Times New Roman" w:cs="Times New Roman"/>
        </w:rPr>
      </w:pPr>
      <w:r>
        <w:rPr>
          <w:rFonts w:ascii="Times New Roman" w:hAnsi="Times New Roman" w:cs="Times New Roman"/>
          <w:noProof/>
          <w:lang w:val="fr-FR" w:eastAsia="fr-FR"/>
        </w:rPr>
        <w:lastRenderedPageBreak/>
        <w:drawing>
          <wp:inline distT="0" distB="0" distL="0" distR="0" wp14:anchorId="0C0E9733">
            <wp:extent cx="5572125" cy="3810635"/>
            <wp:effectExtent l="0" t="0" r="9525"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72125" cy="3810635"/>
                    </a:xfrm>
                    <a:prstGeom prst="rect">
                      <a:avLst/>
                    </a:prstGeom>
                    <a:noFill/>
                  </pic:spPr>
                </pic:pic>
              </a:graphicData>
            </a:graphic>
          </wp:inline>
        </w:drawing>
      </w:r>
    </w:p>
    <w:p w:rsidR="006B1071" w:rsidRPr="00E2518D" w:rsidRDefault="00E2518D" w:rsidP="006B1071">
      <w:pPr>
        <w:pStyle w:val="Lgende"/>
        <w:jc w:val="both"/>
        <w:rPr>
          <w:rFonts w:ascii="Times New Roman" w:hAnsi="Times New Roman" w:cs="Times New Roman"/>
          <w:color w:val="auto"/>
        </w:rPr>
      </w:pPr>
      <w:bookmarkStart w:id="2" w:name="_Toc109986384"/>
      <w:r>
        <w:rPr>
          <w:rFonts w:ascii="Times New Roman" w:hAnsi="Times New Roman" w:cs="Times New Roman"/>
          <w:color w:val="auto"/>
        </w:rPr>
        <w:t xml:space="preserve">Supplementary </w:t>
      </w:r>
      <w:r w:rsidR="00FB27DE" w:rsidRPr="00E2518D">
        <w:rPr>
          <w:rFonts w:ascii="Times New Roman" w:hAnsi="Times New Roman" w:cs="Times New Roman"/>
          <w:color w:val="auto"/>
        </w:rPr>
        <w:t xml:space="preserve">Figure </w:t>
      </w:r>
      <w:r w:rsidR="000F6009" w:rsidRPr="00E2518D">
        <w:rPr>
          <w:rFonts w:ascii="Times New Roman" w:hAnsi="Times New Roman" w:cs="Times New Roman"/>
          <w:color w:val="auto"/>
        </w:rPr>
        <w:fldChar w:fldCharType="begin"/>
      </w:r>
      <w:r w:rsidR="000F6009" w:rsidRPr="00E2518D">
        <w:rPr>
          <w:rFonts w:ascii="Times New Roman" w:hAnsi="Times New Roman" w:cs="Times New Roman"/>
          <w:color w:val="auto"/>
        </w:rPr>
        <w:instrText xml:space="preserve"> SEQ Figure \* ARABIC </w:instrText>
      </w:r>
      <w:r w:rsidR="000F6009" w:rsidRPr="00E2518D">
        <w:rPr>
          <w:rFonts w:ascii="Times New Roman" w:hAnsi="Times New Roman" w:cs="Times New Roman"/>
          <w:color w:val="auto"/>
        </w:rPr>
        <w:fldChar w:fldCharType="separate"/>
      </w:r>
      <w:r w:rsidR="00BA7725" w:rsidRPr="00E2518D">
        <w:rPr>
          <w:rFonts w:ascii="Times New Roman" w:hAnsi="Times New Roman" w:cs="Times New Roman"/>
          <w:noProof/>
          <w:color w:val="auto"/>
        </w:rPr>
        <w:t>3</w:t>
      </w:r>
      <w:r w:rsidR="000F6009" w:rsidRPr="00E2518D">
        <w:rPr>
          <w:rFonts w:ascii="Times New Roman" w:hAnsi="Times New Roman" w:cs="Times New Roman"/>
          <w:noProof/>
          <w:color w:val="auto"/>
        </w:rPr>
        <w:fldChar w:fldCharType="end"/>
      </w:r>
      <w:r w:rsidR="00FB27DE" w:rsidRPr="00E2518D">
        <w:rPr>
          <w:rFonts w:ascii="Times New Roman" w:hAnsi="Times New Roman" w:cs="Times New Roman"/>
          <w:color w:val="auto"/>
        </w:rPr>
        <w:t>:</w:t>
      </w:r>
      <w:r w:rsidR="007D4EB0" w:rsidRPr="00E2518D">
        <w:rPr>
          <w:rFonts w:ascii="Times New Roman" w:hAnsi="Times New Roman" w:cs="Times New Roman"/>
          <w:color w:val="auto"/>
        </w:rPr>
        <w:t xml:space="preserve"> illustration of</w:t>
      </w:r>
      <w:r w:rsidR="00FB27DE" w:rsidRPr="00E2518D">
        <w:rPr>
          <w:rFonts w:ascii="Times New Roman" w:hAnsi="Times New Roman" w:cs="Times New Roman"/>
          <w:color w:val="auto"/>
        </w:rPr>
        <w:t xml:space="preserve"> </w:t>
      </w:r>
      <w:r w:rsidR="007D4EB0" w:rsidRPr="00E2518D">
        <w:rPr>
          <w:rFonts w:ascii="Times New Roman" w:hAnsi="Times New Roman" w:cs="Times New Roman"/>
          <w:color w:val="auto"/>
        </w:rPr>
        <w:t>asynchronous</w:t>
      </w:r>
      <w:r w:rsidR="00FB27DE" w:rsidRPr="00E2518D">
        <w:rPr>
          <w:rFonts w:ascii="Times New Roman" w:hAnsi="Times New Roman" w:cs="Times New Roman"/>
          <w:color w:val="auto"/>
        </w:rPr>
        <w:t xml:space="preserve"> </w:t>
      </w:r>
      <w:r w:rsidR="007D4EB0" w:rsidRPr="00E2518D">
        <w:rPr>
          <w:rFonts w:ascii="Times New Roman" w:hAnsi="Times New Roman" w:cs="Times New Roman"/>
          <w:color w:val="auto"/>
        </w:rPr>
        <w:t xml:space="preserve">update </w:t>
      </w:r>
      <w:r w:rsidR="00FB27DE" w:rsidRPr="00E2518D">
        <w:rPr>
          <w:rFonts w:ascii="Times New Roman" w:hAnsi="Times New Roman" w:cs="Times New Roman"/>
          <w:color w:val="auto"/>
        </w:rPr>
        <w:t xml:space="preserve">of </w:t>
      </w:r>
      <w:r w:rsidR="007D4EB0" w:rsidRPr="00E2518D">
        <w:rPr>
          <w:rFonts w:ascii="Times New Roman" w:hAnsi="Times New Roman" w:cs="Times New Roman"/>
          <w:color w:val="auto"/>
        </w:rPr>
        <w:t>in a toy model</w:t>
      </w:r>
      <w:r w:rsidR="006B1071" w:rsidRPr="00E2518D">
        <w:rPr>
          <w:rFonts w:ascii="Times New Roman" w:hAnsi="Times New Roman" w:cs="Times New Roman"/>
          <w:color w:val="auto"/>
        </w:rPr>
        <w:t>.</w:t>
      </w:r>
      <w:bookmarkEnd w:id="2"/>
      <w:r w:rsidR="00FB27DE" w:rsidRPr="00E2518D">
        <w:rPr>
          <w:rFonts w:ascii="Times New Roman" w:hAnsi="Times New Roman" w:cs="Times New Roman"/>
          <w:color w:val="auto"/>
        </w:rPr>
        <w:t xml:space="preserve"> </w:t>
      </w:r>
    </w:p>
    <w:p w:rsidR="00FB27DE" w:rsidRPr="00E2518D" w:rsidRDefault="006B1071" w:rsidP="00E2518D">
      <w:pPr>
        <w:pStyle w:val="Lgende"/>
        <w:jc w:val="both"/>
        <w:rPr>
          <w:rFonts w:ascii="Times New Roman" w:hAnsi="Times New Roman" w:cs="Times New Roman"/>
          <w:color w:val="auto"/>
        </w:rPr>
      </w:pPr>
      <w:r w:rsidRPr="00E2518D">
        <w:rPr>
          <w:rFonts w:ascii="Times New Roman" w:hAnsi="Times New Roman" w:cs="Times New Roman"/>
          <w:color w:val="auto"/>
        </w:rPr>
        <w:t>N</w:t>
      </w:r>
      <w:r w:rsidR="007D4EB0" w:rsidRPr="00E2518D">
        <w:rPr>
          <w:rFonts w:ascii="Times New Roman" w:hAnsi="Times New Roman" w:cs="Times New Roman"/>
          <w:color w:val="auto"/>
        </w:rPr>
        <w:t xml:space="preserve">ode C is initiated in an active state (for e.g. C = 1) </w:t>
      </w:r>
      <w:r w:rsidR="00CA0153" w:rsidRPr="00E2518D">
        <w:rPr>
          <w:rFonts w:ascii="Times New Roman" w:hAnsi="Times New Roman" w:cs="Times New Roman"/>
          <w:color w:val="auto"/>
        </w:rPr>
        <w:t>and all other nodes are initialized inactive (A = B = D = output = 0). Activation function is sigmoid [0-1], and the activities of the nodes diffuse in the network up to a stable state, not reached here within the 6 iterations represented.</w:t>
      </w:r>
    </w:p>
    <w:p w:rsidR="00FB27DE" w:rsidRPr="00E2518D" w:rsidRDefault="00FB27DE" w:rsidP="006B1071">
      <w:pPr>
        <w:pStyle w:val="Paragraphedeliste"/>
        <w:numPr>
          <w:ilvl w:val="0"/>
          <w:numId w:val="2"/>
        </w:numPr>
        <w:jc w:val="both"/>
        <w:rPr>
          <w:rFonts w:ascii="Times New Roman" w:hAnsi="Times New Roman" w:cs="Times New Roman"/>
        </w:rPr>
      </w:pPr>
      <w:r w:rsidRPr="00E2518D">
        <w:rPr>
          <w:rFonts w:ascii="Times New Roman" w:hAnsi="Times New Roman" w:cs="Times New Roman"/>
        </w:rPr>
        <w:t xml:space="preserve">AMoNet predictions </w:t>
      </w:r>
    </w:p>
    <w:p w:rsidR="002641D6" w:rsidRPr="00E2518D" w:rsidRDefault="002641D6" w:rsidP="006B1071">
      <w:pPr>
        <w:jc w:val="both"/>
        <w:rPr>
          <w:rFonts w:ascii="Times New Roman" w:hAnsi="Times New Roman" w:cs="Times New Roman"/>
        </w:rPr>
      </w:pPr>
      <w:r w:rsidRPr="00E2518D">
        <w:rPr>
          <w:rFonts w:ascii="Times New Roman" w:hAnsi="Times New Roman" w:cs="Times New Roman"/>
        </w:rPr>
        <w:t>AMoNet predictions rely on the activity of a user selected node at stable state. The nodes can be genes’ activities, phenotypes’ activities or outcome measures. For outcome measures, one or multiple output nodes’ activities can be used. AMoNet uses multiple output nodes to represent time intervals and each outcome node corresponds to a probability (probability that the event appear at the corresponding time interval).</w:t>
      </w:r>
    </w:p>
    <w:p w:rsidR="00FB27DE" w:rsidRPr="00E2518D" w:rsidRDefault="00121B14" w:rsidP="006B1071">
      <w:pPr>
        <w:jc w:val="both"/>
        <w:rPr>
          <w:rFonts w:ascii="Times New Roman" w:hAnsi="Times New Roman" w:cs="Times New Roman"/>
        </w:rPr>
      </w:pPr>
      <w:r w:rsidRPr="00E2518D">
        <w:rPr>
          <w:rFonts w:ascii="Times New Roman" w:hAnsi="Times New Roman" w:cs="Times New Roman"/>
        </w:rPr>
        <w:t>G</w:t>
      </w:r>
      <w:r w:rsidR="002641D6" w:rsidRPr="00E2518D">
        <w:rPr>
          <w:rFonts w:ascii="Times New Roman" w:hAnsi="Times New Roman" w:cs="Times New Roman"/>
        </w:rPr>
        <w:t xml:space="preserve">iven the architecture and formalism of AMoNet, activities </w:t>
      </w:r>
      <w:r w:rsidRPr="00E2518D">
        <w:rPr>
          <w:rFonts w:ascii="Times New Roman" w:hAnsi="Times New Roman" w:cs="Times New Roman"/>
        </w:rPr>
        <w:t xml:space="preserve">of nodes </w:t>
      </w:r>
      <w:r w:rsidR="00FB27DE" w:rsidRPr="00E2518D">
        <w:rPr>
          <w:rFonts w:ascii="Times New Roman" w:hAnsi="Times New Roman" w:cs="Times New Roman"/>
        </w:rPr>
        <w:t>are relatively independent of the initial states</w:t>
      </w:r>
      <w:r w:rsidRPr="00E2518D">
        <w:rPr>
          <w:rFonts w:ascii="Times New Roman" w:hAnsi="Times New Roman" w:cs="Times New Roman"/>
        </w:rPr>
        <w:t xml:space="preserve"> when nodes are updated iteratively up to their stable states</w:t>
      </w:r>
      <w:r w:rsidR="00FB27DE" w:rsidRPr="00E2518D">
        <w:rPr>
          <w:rFonts w:ascii="Times New Roman" w:hAnsi="Times New Roman" w:cs="Times New Roman"/>
        </w:rPr>
        <w:t>.</w:t>
      </w:r>
      <w:r w:rsidRPr="00E2518D">
        <w:rPr>
          <w:rFonts w:ascii="Times New Roman" w:hAnsi="Times New Roman" w:cs="Times New Roman"/>
        </w:rPr>
        <w:t xml:space="preserve"> </w:t>
      </w:r>
      <w:r w:rsidR="00FB27DE" w:rsidRPr="00E2518D">
        <w:rPr>
          <w:rFonts w:ascii="Times New Roman" w:hAnsi="Times New Roman" w:cs="Times New Roman"/>
        </w:rPr>
        <w:t xml:space="preserve">This is relevant with </w:t>
      </w:r>
      <w:r w:rsidR="002641D6" w:rsidRPr="00E2518D">
        <w:rPr>
          <w:rFonts w:ascii="Times New Roman" w:hAnsi="Times New Roman" w:cs="Times New Roman"/>
        </w:rPr>
        <w:t xml:space="preserve">properties </w:t>
      </w:r>
      <w:r w:rsidR="00FB27DE" w:rsidRPr="00E2518D">
        <w:rPr>
          <w:rFonts w:ascii="Times New Roman" w:hAnsi="Times New Roman" w:cs="Times New Roman"/>
        </w:rPr>
        <w:t xml:space="preserve">of </w:t>
      </w:r>
      <w:r w:rsidRPr="00E2518D">
        <w:rPr>
          <w:rFonts w:ascii="Times New Roman" w:hAnsi="Times New Roman" w:cs="Times New Roman"/>
        </w:rPr>
        <w:t>homeostatic systems</w:t>
      </w:r>
      <w:r w:rsidR="00FB27DE" w:rsidRPr="00E2518D">
        <w:rPr>
          <w:rFonts w:ascii="Times New Roman" w:hAnsi="Times New Roman" w:cs="Times New Roman"/>
        </w:rPr>
        <w:t xml:space="preserve">. To model the influence of </w:t>
      </w:r>
      <w:r w:rsidR="002641D6" w:rsidRPr="00E2518D">
        <w:rPr>
          <w:rFonts w:ascii="Times New Roman" w:hAnsi="Times New Roman" w:cs="Times New Roman"/>
        </w:rPr>
        <w:t>inputs on the outputs, it is therefore relevant to simulate perturbation(s) of the system.</w:t>
      </w:r>
      <w:r w:rsidRPr="00E2518D">
        <w:rPr>
          <w:rFonts w:ascii="Times New Roman" w:hAnsi="Times New Roman" w:cs="Times New Roman"/>
        </w:rPr>
        <w:t xml:space="preserve"> It therefore influences the activities of output nodes, conserving non-linearity of predictions and adding information of the node’s position in the graph.</w:t>
      </w:r>
      <w:r w:rsidR="002641D6" w:rsidRPr="00E2518D">
        <w:rPr>
          <w:rFonts w:ascii="Times New Roman" w:hAnsi="Times New Roman" w:cs="Times New Roman"/>
        </w:rPr>
        <w:t xml:space="preserve"> O</w:t>
      </w:r>
      <w:r w:rsidR="00FB27DE" w:rsidRPr="00E2518D">
        <w:rPr>
          <w:rFonts w:ascii="Times New Roman" w:hAnsi="Times New Roman" w:cs="Times New Roman"/>
        </w:rPr>
        <w:t>ne way is to force node activity value independent</w:t>
      </w:r>
      <w:r w:rsidR="002641D6" w:rsidRPr="00E2518D">
        <w:rPr>
          <w:rFonts w:ascii="Times New Roman" w:hAnsi="Times New Roman" w:cs="Times New Roman"/>
        </w:rPr>
        <w:t>ly</w:t>
      </w:r>
      <w:r w:rsidR="00FB27DE" w:rsidRPr="00E2518D">
        <w:rPr>
          <w:rFonts w:ascii="Times New Roman" w:hAnsi="Times New Roman" w:cs="Times New Roman"/>
        </w:rPr>
        <w:t xml:space="preserve"> of the influence of the network. We used this procedure to model the effect of gene alterations (such as mutations</w:t>
      </w:r>
      <w:r w:rsidRPr="00E2518D">
        <w:rPr>
          <w:rFonts w:ascii="Times New Roman" w:hAnsi="Times New Roman" w:cs="Times New Roman"/>
        </w:rPr>
        <w:t>)</w:t>
      </w:r>
      <w:r w:rsidR="00FB27DE" w:rsidRPr="00E2518D">
        <w:rPr>
          <w:rFonts w:ascii="Times New Roman" w:hAnsi="Times New Roman" w:cs="Times New Roman"/>
        </w:rPr>
        <w:t xml:space="preserve"> on the </w:t>
      </w:r>
      <w:r w:rsidR="002641D6" w:rsidRPr="00E2518D">
        <w:rPr>
          <w:rFonts w:ascii="Times New Roman" w:hAnsi="Times New Roman" w:cs="Times New Roman"/>
        </w:rPr>
        <w:t xml:space="preserve">outcome layer </w:t>
      </w:r>
      <w:r w:rsidR="00FB27DE" w:rsidRPr="00E2518D">
        <w:rPr>
          <w:rFonts w:ascii="Times New Roman" w:hAnsi="Times New Roman" w:cs="Times New Roman"/>
        </w:rPr>
        <w:t xml:space="preserve">of </w:t>
      </w:r>
      <w:r w:rsidR="002641D6" w:rsidRPr="00E2518D">
        <w:rPr>
          <w:rFonts w:ascii="Times New Roman" w:hAnsi="Times New Roman" w:cs="Times New Roman"/>
        </w:rPr>
        <w:t>AMoNet</w:t>
      </w:r>
      <w:r w:rsidR="00FB27DE" w:rsidRPr="00E2518D">
        <w:rPr>
          <w:rFonts w:ascii="Times New Roman" w:hAnsi="Times New Roman" w:cs="Times New Roman"/>
        </w:rPr>
        <w:t xml:space="preserve"> (</w:t>
      </w:r>
      <w:r w:rsidR="00E2518D" w:rsidRPr="00E2518D">
        <w:rPr>
          <w:rFonts w:ascii="Times New Roman" w:hAnsi="Times New Roman" w:cs="Times New Roman"/>
          <w:highlight w:val="yellow"/>
        </w:rPr>
        <w:t>Supplementary</w:t>
      </w:r>
      <w:r w:rsidR="00E2518D">
        <w:rPr>
          <w:rFonts w:ascii="Times New Roman" w:hAnsi="Times New Roman" w:cs="Times New Roman"/>
        </w:rPr>
        <w:t xml:space="preserve"> </w:t>
      </w:r>
      <w:r w:rsidR="00FB27DE" w:rsidRPr="00E2518D">
        <w:rPr>
          <w:rFonts w:ascii="Times New Roman" w:hAnsi="Times New Roman" w:cs="Times New Roman"/>
          <w:highlight w:val="yellow"/>
        </w:rPr>
        <w:t xml:space="preserve">figure </w:t>
      </w:r>
      <w:r w:rsidR="00BA7725" w:rsidRPr="00E2518D">
        <w:rPr>
          <w:rFonts w:ascii="Times New Roman" w:hAnsi="Times New Roman" w:cs="Times New Roman"/>
          <w:highlight w:val="yellow"/>
        </w:rPr>
        <w:t>4</w:t>
      </w:r>
      <w:r w:rsidR="00FB27DE" w:rsidRPr="00E2518D">
        <w:rPr>
          <w:rFonts w:ascii="Times New Roman" w:hAnsi="Times New Roman" w:cs="Times New Roman"/>
        </w:rPr>
        <w:t>).</w:t>
      </w:r>
    </w:p>
    <w:p w:rsidR="00FB27DE" w:rsidRPr="00E2518D" w:rsidRDefault="00FB27DE" w:rsidP="006B1071">
      <w:pPr>
        <w:jc w:val="both"/>
        <w:rPr>
          <w:rFonts w:ascii="Times New Roman" w:hAnsi="Times New Roman" w:cs="Times New Roman"/>
        </w:rPr>
      </w:pPr>
    </w:p>
    <w:p w:rsidR="00FB27DE" w:rsidRPr="00E2518D" w:rsidRDefault="00BB001B" w:rsidP="006B1071">
      <w:pPr>
        <w:jc w:val="both"/>
        <w:rPr>
          <w:rFonts w:ascii="Times New Roman" w:hAnsi="Times New Roman" w:cs="Times New Roman"/>
        </w:rPr>
      </w:pPr>
      <w:r>
        <w:rPr>
          <w:rFonts w:ascii="Times New Roman" w:hAnsi="Times New Roman" w:cs="Times New Roman"/>
          <w:noProof/>
          <w:lang w:val="fr-FR" w:eastAsia="fr-FR"/>
        </w:rPr>
        <w:lastRenderedPageBreak/>
        <w:drawing>
          <wp:inline distT="0" distB="0" distL="0" distR="0" wp14:anchorId="66F49D03">
            <wp:extent cx="5731289" cy="3757431"/>
            <wp:effectExtent l="0" t="0" r="3175"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35562" cy="3760233"/>
                    </a:xfrm>
                    <a:prstGeom prst="rect">
                      <a:avLst/>
                    </a:prstGeom>
                    <a:noFill/>
                  </pic:spPr>
                </pic:pic>
              </a:graphicData>
            </a:graphic>
          </wp:inline>
        </w:drawing>
      </w:r>
    </w:p>
    <w:p w:rsidR="006B1071" w:rsidRPr="00E2518D" w:rsidRDefault="00E2518D" w:rsidP="006B1071">
      <w:pPr>
        <w:pStyle w:val="Lgende"/>
        <w:jc w:val="both"/>
        <w:rPr>
          <w:rFonts w:ascii="Times New Roman" w:hAnsi="Times New Roman" w:cs="Times New Roman"/>
          <w:color w:val="auto"/>
        </w:rPr>
      </w:pPr>
      <w:bookmarkStart w:id="3" w:name="_Toc109986385"/>
      <w:r>
        <w:rPr>
          <w:rFonts w:ascii="Times New Roman" w:hAnsi="Times New Roman" w:cs="Times New Roman"/>
          <w:color w:val="auto"/>
        </w:rPr>
        <w:t xml:space="preserve">Supplementary </w:t>
      </w:r>
      <w:r w:rsidR="00FB27DE" w:rsidRPr="00E2518D">
        <w:rPr>
          <w:rFonts w:ascii="Times New Roman" w:hAnsi="Times New Roman" w:cs="Times New Roman"/>
          <w:color w:val="auto"/>
        </w:rPr>
        <w:t xml:space="preserve">Figure </w:t>
      </w:r>
      <w:r w:rsidR="000F6009" w:rsidRPr="00E2518D">
        <w:rPr>
          <w:rFonts w:ascii="Times New Roman" w:hAnsi="Times New Roman" w:cs="Times New Roman"/>
          <w:color w:val="auto"/>
        </w:rPr>
        <w:fldChar w:fldCharType="begin"/>
      </w:r>
      <w:r w:rsidR="000F6009" w:rsidRPr="00E2518D">
        <w:rPr>
          <w:rFonts w:ascii="Times New Roman" w:hAnsi="Times New Roman" w:cs="Times New Roman"/>
          <w:color w:val="auto"/>
        </w:rPr>
        <w:instrText xml:space="preserve"> SEQ Figure \* ARABIC </w:instrText>
      </w:r>
      <w:r w:rsidR="000F6009" w:rsidRPr="00E2518D">
        <w:rPr>
          <w:rFonts w:ascii="Times New Roman" w:hAnsi="Times New Roman" w:cs="Times New Roman"/>
          <w:color w:val="auto"/>
        </w:rPr>
        <w:fldChar w:fldCharType="separate"/>
      </w:r>
      <w:r w:rsidR="00BA7725" w:rsidRPr="00E2518D">
        <w:rPr>
          <w:rFonts w:ascii="Times New Roman" w:hAnsi="Times New Roman" w:cs="Times New Roman"/>
          <w:noProof/>
          <w:color w:val="auto"/>
        </w:rPr>
        <w:t>4</w:t>
      </w:r>
      <w:r w:rsidR="000F6009" w:rsidRPr="00E2518D">
        <w:rPr>
          <w:rFonts w:ascii="Times New Roman" w:hAnsi="Times New Roman" w:cs="Times New Roman"/>
          <w:noProof/>
          <w:color w:val="auto"/>
        </w:rPr>
        <w:fldChar w:fldCharType="end"/>
      </w:r>
      <w:r w:rsidR="00FB27DE" w:rsidRPr="00E2518D">
        <w:rPr>
          <w:rFonts w:ascii="Times New Roman" w:hAnsi="Times New Roman" w:cs="Times New Roman"/>
          <w:color w:val="auto"/>
        </w:rPr>
        <w:t xml:space="preserve">: </w:t>
      </w:r>
      <w:r w:rsidR="00121B14" w:rsidRPr="00E2518D">
        <w:rPr>
          <w:rFonts w:ascii="Times New Roman" w:hAnsi="Times New Roman" w:cs="Times New Roman"/>
          <w:color w:val="auto"/>
        </w:rPr>
        <w:t xml:space="preserve">A </w:t>
      </w:r>
      <w:r w:rsidR="00FB27DE" w:rsidRPr="00E2518D">
        <w:rPr>
          <w:rFonts w:ascii="Times New Roman" w:hAnsi="Times New Roman" w:cs="Times New Roman"/>
          <w:color w:val="auto"/>
        </w:rPr>
        <w:t>sparse matrix represent</w:t>
      </w:r>
      <w:r w:rsidR="00121B14" w:rsidRPr="00E2518D">
        <w:rPr>
          <w:rFonts w:ascii="Times New Roman" w:hAnsi="Times New Roman" w:cs="Times New Roman"/>
          <w:color w:val="auto"/>
        </w:rPr>
        <w:t>ing</w:t>
      </w:r>
      <w:r w:rsidR="00FB27DE" w:rsidRPr="00E2518D">
        <w:rPr>
          <w:rFonts w:ascii="Times New Roman" w:hAnsi="Times New Roman" w:cs="Times New Roman"/>
          <w:color w:val="auto"/>
        </w:rPr>
        <w:t xml:space="preserve"> mutations in 4 genes</w:t>
      </w:r>
      <w:r w:rsidR="00121B14" w:rsidRPr="00E2518D">
        <w:rPr>
          <w:rFonts w:ascii="Times New Roman" w:hAnsi="Times New Roman" w:cs="Times New Roman"/>
          <w:color w:val="auto"/>
        </w:rPr>
        <w:t xml:space="preserve"> for 10 examples</w:t>
      </w:r>
      <w:r w:rsidR="00FB27DE" w:rsidRPr="00E2518D">
        <w:rPr>
          <w:rFonts w:ascii="Times New Roman" w:hAnsi="Times New Roman" w:cs="Times New Roman"/>
          <w:color w:val="auto"/>
        </w:rPr>
        <w:t>.</w:t>
      </w:r>
      <w:bookmarkEnd w:id="3"/>
      <w:r w:rsidR="00FB27DE" w:rsidRPr="00E2518D">
        <w:rPr>
          <w:rFonts w:ascii="Times New Roman" w:hAnsi="Times New Roman" w:cs="Times New Roman"/>
          <w:color w:val="auto"/>
        </w:rPr>
        <w:t xml:space="preserve"> </w:t>
      </w:r>
    </w:p>
    <w:p w:rsidR="00FB27DE" w:rsidRPr="00E2518D" w:rsidRDefault="00FB27DE" w:rsidP="00E2518D">
      <w:pPr>
        <w:pStyle w:val="Lgende"/>
        <w:jc w:val="both"/>
        <w:rPr>
          <w:rFonts w:ascii="Times New Roman" w:hAnsi="Times New Roman" w:cs="Times New Roman"/>
          <w:color w:val="auto"/>
        </w:rPr>
      </w:pPr>
      <w:r w:rsidRPr="00E2518D">
        <w:rPr>
          <w:rFonts w:ascii="Times New Roman" w:hAnsi="Times New Roman" w:cs="Times New Roman"/>
          <w:color w:val="auto"/>
        </w:rPr>
        <w:t xml:space="preserve">This type of data </w:t>
      </w:r>
      <w:r w:rsidR="005D4DA4" w:rsidRPr="00E2518D">
        <w:rPr>
          <w:rFonts w:ascii="Times New Roman" w:hAnsi="Times New Roman" w:cs="Times New Roman"/>
          <w:color w:val="auto"/>
        </w:rPr>
        <w:t>is</w:t>
      </w:r>
      <w:r w:rsidRPr="00E2518D">
        <w:rPr>
          <w:rFonts w:ascii="Times New Roman" w:hAnsi="Times New Roman" w:cs="Times New Roman"/>
          <w:color w:val="auto"/>
        </w:rPr>
        <w:t xml:space="preserve"> </w:t>
      </w:r>
      <w:r w:rsidR="00436299" w:rsidRPr="00E2518D">
        <w:rPr>
          <w:rFonts w:ascii="Times New Roman" w:hAnsi="Times New Roman" w:cs="Times New Roman"/>
          <w:color w:val="auto"/>
        </w:rPr>
        <w:t xml:space="preserve">used to </w:t>
      </w:r>
      <w:r w:rsidR="005D4DA4" w:rsidRPr="00E2518D">
        <w:rPr>
          <w:rFonts w:ascii="Times New Roman" w:hAnsi="Times New Roman" w:cs="Times New Roman"/>
          <w:color w:val="auto"/>
        </w:rPr>
        <w:t>perturb the graph model</w:t>
      </w:r>
      <w:r w:rsidRPr="00E2518D">
        <w:rPr>
          <w:rFonts w:ascii="Times New Roman" w:hAnsi="Times New Roman" w:cs="Times New Roman"/>
          <w:color w:val="auto"/>
        </w:rPr>
        <w:t>.</w:t>
      </w:r>
      <w:r w:rsidR="00121B14" w:rsidRPr="00E2518D">
        <w:rPr>
          <w:rFonts w:ascii="Times New Roman" w:hAnsi="Times New Roman" w:cs="Times New Roman"/>
          <w:color w:val="auto"/>
        </w:rPr>
        <w:t xml:space="preserve"> During simulations, a perturb node keeps its activity independently of its incoming influences.</w:t>
      </w:r>
      <w:r w:rsidRPr="00E2518D">
        <w:rPr>
          <w:rFonts w:ascii="Times New Roman" w:hAnsi="Times New Roman" w:cs="Times New Roman"/>
          <w:color w:val="auto"/>
        </w:rPr>
        <w:t xml:space="preserve"> The </w:t>
      </w:r>
      <w:r w:rsidR="00E80DD3" w:rsidRPr="00E2518D">
        <w:rPr>
          <w:rFonts w:ascii="Times New Roman" w:hAnsi="Times New Roman" w:cs="Times New Roman"/>
          <w:color w:val="auto"/>
        </w:rPr>
        <w:t xml:space="preserve">model simulated with </w:t>
      </w:r>
      <w:r w:rsidRPr="00E2518D">
        <w:rPr>
          <w:rFonts w:ascii="Times New Roman" w:hAnsi="Times New Roman" w:cs="Times New Roman"/>
          <w:color w:val="auto"/>
        </w:rPr>
        <w:t>perturb</w:t>
      </w:r>
      <w:r w:rsidR="00E80DD3" w:rsidRPr="00E2518D">
        <w:rPr>
          <w:rFonts w:ascii="Times New Roman" w:hAnsi="Times New Roman" w:cs="Times New Roman"/>
          <w:color w:val="auto"/>
        </w:rPr>
        <w:t>ations</w:t>
      </w:r>
      <w:r w:rsidR="00121B14" w:rsidRPr="00E2518D">
        <w:rPr>
          <w:rFonts w:ascii="Times New Roman" w:hAnsi="Times New Roman" w:cs="Times New Roman"/>
          <w:color w:val="auto"/>
        </w:rPr>
        <w:t xml:space="preserve"> </w:t>
      </w:r>
      <w:r w:rsidR="005D4DA4" w:rsidRPr="00E2518D">
        <w:rPr>
          <w:rFonts w:ascii="Times New Roman" w:hAnsi="Times New Roman" w:cs="Times New Roman"/>
          <w:color w:val="auto"/>
        </w:rPr>
        <w:t>is</w:t>
      </w:r>
      <w:r w:rsidR="00E80DD3" w:rsidRPr="00E2518D">
        <w:rPr>
          <w:rFonts w:ascii="Times New Roman" w:hAnsi="Times New Roman" w:cs="Times New Roman"/>
          <w:color w:val="auto"/>
        </w:rPr>
        <w:t xml:space="preserve"> used t</w:t>
      </w:r>
      <w:r w:rsidRPr="00E2518D">
        <w:rPr>
          <w:rFonts w:ascii="Times New Roman" w:hAnsi="Times New Roman" w:cs="Times New Roman"/>
          <w:color w:val="auto"/>
        </w:rPr>
        <w:t xml:space="preserve">o </w:t>
      </w:r>
      <w:r w:rsidR="005D4DA4" w:rsidRPr="00E2518D">
        <w:rPr>
          <w:rFonts w:ascii="Times New Roman" w:hAnsi="Times New Roman" w:cs="Times New Roman"/>
          <w:color w:val="auto"/>
        </w:rPr>
        <w:t>for</w:t>
      </w:r>
      <w:r w:rsidR="00121B14" w:rsidRPr="00E2518D">
        <w:rPr>
          <w:rFonts w:ascii="Times New Roman" w:hAnsi="Times New Roman" w:cs="Times New Roman"/>
          <w:color w:val="auto"/>
        </w:rPr>
        <w:t xml:space="preserve"> </w:t>
      </w:r>
      <w:r w:rsidR="005D4DA4" w:rsidRPr="00E2518D">
        <w:rPr>
          <w:rFonts w:ascii="Times New Roman" w:hAnsi="Times New Roman" w:cs="Times New Roman"/>
          <w:color w:val="auto"/>
        </w:rPr>
        <w:t xml:space="preserve">individual </w:t>
      </w:r>
      <w:r w:rsidRPr="00E2518D">
        <w:rPr>
          <w:rFonts w:ascii="Times New Roman" w:hAnsi="Times New Roman" w:cs="Times New Roman"/>
          <w:color w:val="auto"/>
        </w:rPr>
        <w:t>predictions.</w:t>
      </w:r>
    </w:p>
    <w:p w:rsidR="00FB27DE" w:rsidRPr="00E2518D" w:rsidRDefault="00FB27DE" w:rsidP="006B1071">
      <w:pPr>
        <w:jc w:val="both"/>
        <w:rPr>
          <w:rFonts w:ascii="Times New Roman" w:hAnsi="Times New Roman" w:cs="Times New Roman"/>
          <w:i/>
        </w:rPr>
      </w:pPr>
      <w:r w:rsidRPr="00E2518D">
        <w:rPr>
          <w:rFonts w:ascii="Times New Roman" w:hAnsi="Times New Roman" w:cs="Times New Roman"/>
          <w:i/>
        </w:rPr>
        <w:t>Learning / Training</w:t>
      </w:r>
    </w:p>
    <w:p w:rsidR="00FB27DE" w:rsidRPr="00E2518D" w:rsidRDefault="00FB27DE" w:rsidP="006B1071">
      <w:pPr>
        <w:pStyle w:val="Paragraphedeliste"/>
        <w:numPr>
          <w:ilvl w:val="0"/>
          <w:numId w:val="9"/>
        </w:numPr>
        <w:jc w:val="both"/>
        <w:rPr>
          <w:rFonts w:ascii="Times New Roman" w:hAnsi="Times New Roman" w:cs="Times New Roman"/>
        </w:rPr>
      </w:pPr>
      <w:r w:rsidRPr="00E2518D">
        <w:rPr>
          <w:rFonts w:ascii="Times New Roman" w:hAnsi="Times New Roman" w:cs="Times New Roman"/>
        </w:rPr>
        <w:t>Loss</w:t>
      </w:r>
    </w:p>
    <w:p w:rsidR="00FB27DE" w:rsidRPr="00E2518D" w:rsidRDefault="00FB27DE" w:rsidP="006B1071">
      <w:pPr>
        <w:jc w:val="both"/>
        <w:rPr>
          <w:rFonts w:ascii="Times New Roman" w:eastAsiaTheme="minorEastAsia" w:hAnsi="Times New Roman" w:cs="Times New Roman"/>
        </w:rPr>
      </w:pPr>
      <w:r w:rsidRPr="00E2518D">
        <w:rPr>
          <w:rFonts w:ascii="Times New Roman" w:hAnsi="Times New Roman" w:cs="Times New Roman"/>
        </w:rPr>
        <w:t xml:space="preserve">In deep learning, the error made by the predictions of the model compared to the true values is calculated by a loss function or cost function. The loss function </w:t>
      </w:r>
      <m:oMath>
        <m:r>
          <w:rPr>
            <w:rFonts w:ascii="Cambria Math" w:hAnsi="Cambria Math" w:cs="Times New Roman"/>
          </w:rPr>
          <m:t>L(θ)</m:t>
        </m:r>
      </m:oMath>
      <w:r w:rsidRPr="00E2518D">
        <w:rPr>
          <w:rFonts w:ascii="Times New Roman" w:hAnsi="Times New Roman" w:cs="Times New Roman"/>
        </w:rPr>
        <w:t xml:space="preserve"> is calculated </w:t>
      </w:r>
      <w:r w:rsidR="0032530E" w:rsidRPr="00E2518D">
        <w:rPr>
          <w:rFonts w:ascii="Times New Roman" w:hAnsi="Times New Roman" w:cs="Times New Roman"/>
        </w:rPr>
        <w:t>given</w:t>
      </w:r>
      <w:r w:rsidRPr="00E2518D">
        <w:rPr>
          <w:rFonts w:ascii="Times New Roman" w:hAnsi="Times New Roman" w:cs="Times New Roman"/>
        </w:rPr>
        <w:t xml:space="preserve"> model’s parameters θ</w:t>
      </w:r>
      <w:r w:rsidR="0032530E" w:rsidRPr="00E2518D">
        <w:rPr>
          <w:rFonts w:ascii="Times New Roman" w:hAnsi="Times New Roman" w:cs="Times New Roman"/>
        </w:rPr>
        <w:t xml:space="preserve"> (here the weights </w:t>
      </w:r>
      <w:r w:rsidR="0032530E" w:rsidRPr="00E2518D">
        <w:rPr>
          <w:rFonts w:ascii="Times New Roman" w:hAnsi="Times New Roman" w:cs="Times New Roman"/>
          <w:i/>
        </w:rPr>
        <w:t>w</w:t>
      </w:r>
      <w:r w:rsidR="0032530E" w:rsidRPr="00E2518D">
        <w:rPr>
          <w:rFonts w:ascii="Times New Roman" w:hAnsi="Times New Roman" w:cs="Times New Roman"/>
        </w:rPr>
        <w:t xml:space="preserve"> and</w:t>
      </w:r>
      <w:r w:rsidR="00594C2B" w:rsidRPr="00E2518D">
        <w:rPr>
          <w:rFonts w:ascii="Times New Roman" w:hAnsi="Times New Roman" w:cs="Times New Roman"/>
        </w:rPr>
        <w:t xml:space="preserve"> bias</w:t>
      </w:r>
      <w:r w:rsidR="0032530E" w:rsidRPr="00E2518D">
        <w:rPr>
          <w:rFonts w:ascii="Times New Roman" w:hAnsi="Times New Roman" w:cs="Times New Roman"/>
        </w:rPr>
        <w:t xml:space="preserve"> term </w:t>
      </w:r>
      <w:r w:rsidR="0032530E" w:rsidRPr="00E2518D">
        <w:rPr>
          <w:rFonts w:ascii="Times New Roman" w:hAnsi="Times New Roman" w:cs="Times New Roman"/>
          <w:i/>
        </w:rPr>
        <w:t>b</w:t>
      </w:r>
      <w:r w:rsidR="0032530E" w:rsidRPr="00E2518D">
        <w:rPr>
          <w:rFonts w:ascii="Times New Roman" w:hAnsi="Times New Roman" w:cs="Times New Roman"/>
        </w:rPr>
        <w:t>)</w:t>
      </w:r>
      <w:r w:rsidRPr="00E2518D">
        <w:rPr>
          <w:rFonts w:ascii="Times New Roman" w:eastAsiaTheme="minorEastAsia" w:hAnsi="Times New Roman" w:cs="Times New Roman"/>
        </w:rPr>
        <w:t>.</w:t>
      </w:r>
      <w:r w:rsidRPr="00E2518D">
        <w:rPr>
          <w:rFonts w:ascii="Times New Roman" w:hAnsi="Times New Roman" w:cs="Times New Roman"/>
        </w:rPr>
        <w:t xml:space="preserve"> The aim of the training is to minimize this loss:</w:t>
      </w:r>
      <w:r w:rsidR="00FA4693" w:rsidRPr="00E2518D">
        <w:rPr>
          <w:rFonts w:ascii="Times New Roman" w:hAnsi="Times New Roman" w:cs="Times New Roman"/>
        </w:rPr>
        <w:t xml:space="preserve"> </w:t>
      </w:r>
      <m:oMath>
        <m:func>
          <m:funcPr>
            <m:ctrlPr>
              <w:rPr>
                <w:rFonts w:ascii="Cambria Math" w:hAnsi="Cambria Math" w:cs="Times New Roman"/>
                <w:i/>
              </w:rPr>
            </m:ctrlPr>
          </m:funcPr>
          <m:fName>
            <m:limLow>
              <m:limLowPr>
                <m:ctrlPr>
                  <w:rPr>
                    <w:rFonts w:ascii="Cambria Math" w:hAnsi="Cambria Math" w:cs="Times New Roman"/>
                    <w:i/>
                  </w:rPr>
                </m:ctrlPr>
              </m:limLowPr>
              <m:e>
                <m:r>
                  <m:rPr>
                    <m:sty m:val="p"/>
                  </m:rPr>
                  <w:rPr>
                    <w:rFonts w:ascii="Cambria Math" w:hAnsi="Cambria Math" w:cs="Times New Roman"/>
                  </w:rPr>
                  <m:t>min</m:t>
                </m:r>
              </m:e>
              <m:lim>
                <m:r>
                  <w:rPr>
                    <w:rFonts w:ascii="Cambria Math" w:hAnsi="Cambria Math" w:cs="Times New Roman"/>
                  </w:rPr>
                  <m:t>θ</m:t>
                </m:r>
              </m:lim>
            </m:limLow>
          </m:fName>
          <m:e>
            <m:r>
              <w:rPr>
                <w:rFonts w:ascii="Cambria Math" w:hAnsi="Cambria Math" w:cs="Times New Roman"/>
              </w:rPr>
              <m:t>L(θ)</m:t>
            </m:r>
          </m:e>
        </m:func>
      </m:oMath>
      <w:r w:rsidRPr="00E2518D">
        <w:rPr>
          <w:rFonts w:ascii="Times New Roman" w:hAnsi="Times New Roman" w:cs="Times New Roman"/>
        </w:rPr>
        <w:t xml:space="preserve">. </w:t>
      </w:r>
      <w:r w:rsidR="00594C2B" w:rsidRPr="00E2518D">
        <w:rPr>
          <w:rFonts w:ascii="Times New Roman" w:hAnsi="Times New Roman" w:cs="Times New Roman"/>
        </w:rPr>
        <w:t xml:space="preserve">It implies that </w:t>
      </w:r>
      <w:r w:rsidRPr="00E2518D">
        <w:rPr>
          <w:rFonts w:ascii="Times New Roman" w:hAnsi="Times New Roman" w:cs="Times New Roman"/>
        </w:rPr>
        <w:t xml:space="preserve">the loss function </w:t>
      </w:r>
      <w:r w:rsidR="00594C2B" w:rsidRPr="00E2518D">
        <w:rPr>
          <w:rFonts w:ascii="Times New Roman" w:hAnsi="Times New Roman" w:cs="Times New Roman"/>
        </w:rPr>
        <w:t>is</w:t>
      </w:r>
      <w:r w:rsidRPr="00E2518D">
        <w:rPr>
          <w:rFonts w:ascii="Times New Roman" w:hAnsi="Times New Roman" w:cs="Times New Roman"/>
        </w:rPr>
        <w:t xml:space="preserve"> usable by the optimization algorithm. Popular optimization algorithms in deep learning are gradient-based optimizers based on first order derivations of the functions of the model (see </w:t>
      </w:r>
      <w:r w:rsidR="00594C2B" w:rsidRPr="00E2518D">
        <w:rPr>
          <w:rFonts w:ascii="Times New Roman" w:hAnsi="Times New Roman" w:cs="Times New Roman"/>
        </w:rPr>
        <w:t xml:space="preserve">paragraph </w:t>
      </w:r>
      <w:r w:rsidRPr="00E2518D">
        <w:rPr>
          <w:rFonts w:ascii="Times New Roman" w:hAnsi="Times New Roman" w:cs="Times New Roman"/>
        </w:rPr>
        <w:t xml:space="preserve">Gradient descent and </w:t>
      </w:r>
      <w:r w:rsidR="00FA4693" w:rsidRPr="00E2518D">
        <w:rPr>
          <w:rFonts w:ascii="Times New Roman" w:hAnsi="Times New Roman" w:cs="Times New Roman"/>
        </w:rPr>
        <w:t>back propagation</w:t>
      </w:r>
      <w:r w:rsidRPr="00E2518D">
        <w:rPr>
          <w:rFonts w:ascii="Times New Roman" w:hAnsi="Times New Roman" w:cs="Times New Roman"/>
        </w:rPr>
        <w:t xml:space="preserve">). A popular loss function used in gradient-based optimizers with continuous target values is the mean square error (MSE), implemented in AMoNet. MSE is defined by </w:t>
      </w:r>
      <m:oMath>
        <m:r>
          <w:rPr>
            <w:rFonts w:ascii="Cambria Math" w:hAnsi="Cambria Math" w:cs="Times New Roman"/>
          </w:rPr>
          <m:t xml:space="preserve">L(θ)= </m:t>
        </m:r>
        <m:r>
          <m:rPr>
            <m:sty m:val="p"/>
          </m:rPr>
          <w:rPr>
            <w:rFonts w:ascii="Cambria Math" w:hAnsi="Cambria Math" w:cs="Times New Roman"/>
          </w:rPr>
          <m:t>MSE</m:t>
        </m:r>
        <m:r>
          <w:rPr>
            <w:rFonts w:ascii="Cambria Math" w:hAnsi="Cambria Math" w:cs="Times New Roman"/>
          </w:rPr>
          <m:t xml:space="preserve">= </m:t>
        </m:r>
        <m:f>
          <m:fPr>
            <m:ctrlPr>
              <w:rPr>
                <w:rFonts w:ascii="Cambria Math" w:hAnsi="Cambria Math" w:cs="Times New Roman"/>
                <w:i/>
              </w:rPr>
            </m:ctrlPr>
          </m:fPr>
          <m:num>
            <m:r>
              <w:rPr>
                <w:rFonts w:ascii="Cambria Math" w:hAnsi="Cambria Math" w:cs="Times New Roman"/>
              </w:rPr>
              <m:t>1</m:t>
            </m:r>
          </m:num>
          <m:den>
            <m:r>
              <w:rPr>
                <w:rFonts w:ascii="Cambria Math" w:hAnsi="Cambria Math" w:cs="Times New Roman"/>
              </w:rPr>
              <m:t>n</m:t>
            </m:r>
          </m:den>
        </m:f>
        <m:r>
          <w:rPr>
            <w:rFonts w:ascii="Cambria Math" w:hAnsi="Cambria Math" w:cs="Times New Roman"/>
          </w:rPr>
          <m:t xml:space="preserve">  </m:t>
        </m:r>
        <m:nary>
          <m:naryPr>
            <m:chr m:val="∑"/>
            <m:limLoc m:val="undOvr"/>
            <m:ctrlPr>
              <w:rPr>
                <w:rFonts w:ascii="Cambria Math" w:hAnsi="Cambria Math" w:cs="Times New Roman"/>
                <w:i/>
              </w:rPr>
            </m:ctrlPr>
          </m:naryPr>
          <m:sub>
            <m:r>
              <w:rPr>
                <w:rFonts w:ascii="Cambria Math" w:hAnsi="Cambria Math" w:cs="Times New Roman"/>
              </w:rPr>
              <m:t>i=1</m:t>
            </m:r>
          </m:sub>
          <m:sup>
            <m:r>
              <w:rPr>
                <w:rFonts w:ascii="Cambria Math" w:hAnsi="Cambria Math" w:cs="Times New Roman"/>
              </w:rPr>
              <m:t>n</m:t>
            </m:r>
          </m:sup>
          <m:e>
            <m:sSup>
              <m:sSupPr>
                <m:ctrlPr>
                  <w:rPr>
                    <w:rFonts w:ascii="Cambria Math" w:hAnsi="Cambria Math" w:cs="Times New Roman"/>
                    <w:i/>
                  </w:rPr>
                </m:ctrlPr>
              </m:sSupPr>
              <m:e>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h</m:t>
                    </m:r>
                  </m:e>
                  <m:sub>
                    <m:r>
                      <w:rPr>
                        <w:rFonts w:ascii="Cambria Math" w:hAnsi="Cambria Math" w:cs="Times New Roman"/>
                      </w:rPr>
                      <m:t>θ</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i</m:t>
                    </m:r>
                  </m:sub>
                </m:sSub>
                <m:r>
                  <w:rPr>
                    <w:rFonts w:ascii="Cambria Math" w:hAnsi="Cambria Math" w:cs="Times New Roman"/>
                  </w:rPr>
                  <m:t>)-</m:t>
                </m:r>
                <m:sSub>
                  <m:sSubPr>
                    <m:ctrlPr>
                      <w:rPr>
                        <w:rFonts w:ascii="Cambria Math" w:hAnsi="Cambria Math" w:cs="Times New Roman"/>
                        <w:i/>
                      </w:rPr>
                    </m:ctrlPr>
                  </m:sSubPr>
                  <m:e>
                    <m:acc>
                      <m:accPr>
                        <m:ctrlPr>
                          <w:rPr>
                            <w:rFonts w:ascii="Cambria Math" w:hAnsi="Cambria Math" w:cs="Times New Roman"/>
                            <w:i/>
                          </w:rPr>
                        </m:ctrlPr>
                      </m:accPr>
                      <m:e>
                        <m:r>
                          <w:rPr>
                            <w:rFonts w:ascii="Cambria Math" w:hAnsi="Cambria Math" w:cs="Times New Roman"/>
                          </w:rPr>
                          <m:t>Y</m:t>
                        </m:r>
                      </m:e>
                    </m:acc>
                  </m:e>
                  <m:sub>
                    <m:r>
                      <w:rPr>
                        <w:rFonts w:ascii="Cambria Math" w:hAnsi="Cambria Math" w:cs="Times New Roman"/>
                      </w:rPr>
                      <m:t>i</m:t>
                    </m:r>
                  </m:sub>
                </m:sSub>
                <m:r>
                  <w:rPr>
                    <w:rFonts w:ascii="Cambria Math" w:hAnsi="Cambria Math" w:cs="Times New Roman"/>
                  </w:rPr>
                  <m:t>)</m:t>
                </m:r>
              </m:e>
              <m:sup>
                <m:r>
                  <w:rPr>
                    <w:rFonts w:ascii="Cambria Math" w:hAnsi="Cambria Math" w:cs="Times New Roman"/>
                  </w:rPr>
                  <m:t>2</m:t>
                </m:r>
              </m:sup>
            </m:sSup>
          </m:e>
        </m:nary>
        <m:r>
          <w:rPr>
            <w:rFonts w:ascii="Cambria Math" w:hAnsi="Cambria Math" w:cs="Times New Roman"/>
          </w:rPr>
          <m:t xml:space="preserve"> </m:t>
        </m:r>
      </m:oMath>
      <w:r w:rsidRPr="00E2518D">
        <w:rPr>
          <w:rFonts w:ascii="Times New Roman" w:eastAsiaTheme="minorEastAsia" w:hAnsi="Times New Roman" w:cs="Times New Roman"/>
        </w:rPr>
        <w:t>and its derivate form is:</w:t>
      </w:r>
    </w:p>
    <w:p w:rsidR="00FB27DE" w:rsidRPr="00E2518D" w:rsidRDefault="00BB001B" w:rsidP="006B1071">
      <w:pPr>
        <w:jc w:val="both"/>
        <w:rPr>
          <w:rFonts w:ascii="Times New Roman" w:eastAsiaTheme="minorEastAsia" w:hAnsi="Times New Roman" w:cs="Times New Roman"/>
        </w:rPr>
      </w:pPr>
      <m:oMathPara>
        <m:oMath>
          <m:f>
            <m:fPr>
              <m:ctrlPr>
                <w:rPr>
                  <w:rFonts w:ascii="Cambria Math" w:eastAsiaTheme="minorEastAsia" w:hAnsi="Cambria Math" w:cs="Times New Roman"/>
                  <w:i/>
                </w:rPr>
              </m:ctrlPr>
            </m:fPr>
            <m:num>
              <m:r>
                <w:rPr>
                  <w:rFonts w:ascii="Cambria Math" w:hAnsi="Cambria Math" w:cs="Times New Roman"/>
                </w:rPr>
                <m:t>∂L</m:t>
              </m:r>
            </m:num>
            <m:den>
              <m:r>
                <w:rPr>
                  <w:rFonts w:ascii="Cambria Math" w:hAnsi="Cambria Math" w:cs="Times New Roman"/>
                </w:rPr>
                <m:t>∂X</m:t>
              </m:r>
            </m:den>
          </m:f>
          <m:r>
            <w:rPr>
              <w:rFonts w:ascii="Cambria Math" w:eastAsiaTheme="minorEastAsia" w:hAnsi="Cambria Math" w:cs="Times New Roman"/>
            </w:rPr>
            <m:t>=</m:t>
          </m:r>
          <m:f>
            <m:fPr>
              <m:ctrlPr>
                <w:rPr>
                  <w:rFonts w:ascii="Cambria Math" w:eastAsiaTheme="minorEastAsia" w:hAnsi="Cambria Math" w:cs="Times New Roman"/>
                  <w:i/>
                </w:rPr>
              </m:ctrlPr>
            </m:fPr>
            <m:num>
              <m:r>
                <w:rPr>
                  <w:rFonts w:ascii="Cambria Math" w:eastAsiaTheme="minorEastAsia" w:hAnsi="Cambria Math" w:cs="Times New Roman"/>
                </w:rPr>
                <m:t>2</m:t>
              </m:r>
            </m:num>
            <m:den>
              <m:r>
                <w:rPr>
                  <w:rFonts w:ascii="Cambria Math" w:eastAsiaTheme="minorEastAsia" w:hAnsi="Cambria Math" w:cs="Times New Roman"/>
                </w:rPr>
                <m:t>n</m:t>
              </m:r>
            </m:den>
          </m:f>
          <m:r>
            <w:rPr>
              <w:rFonts w:ascii="Cambria Math" w:eastAsiaTheme="minorEastAsia" w:hAnsi="Cambria Math" w:cs="Times New Roman"/>
            </w:rPr>
            <m:t>*</m:t>
          </m:r>
          <m:nary>
            <m:naryPr>
              <m:chr m:val="∑"/>
              <m:limLoc m:val="undOvr"/>
              <m:ctrlPr>
                <w:rPr>
                  <w:rFonts w:ascii="Cambria Math" w:hAnsi="Cambria Math" w:cs="Times New Roman"/>
                  <w:i/>
                </w:rPr>
              </m:ctrlPr>
            </m:naryPr>
            <m:sub>
              <m:r>
                <w:rPr>
                  <w:rFonts w:ascii="Cambria Math" w:hAnsi="Cambria Math" w:cs="Times New Roman"/>
                </w:rPr>
                <m:t>i=1</m:t>
              </m:r>
            </m:sub>
            <m:sup>
              <m:r>
                <w:rPr>
                  <w:rFonts w:ascii="Cambria Math" w:hAnsi="Cambria Math" w:cs="Times New Roman"/>
                </w:rPr>
                <m:t>n</m:t>
              </m:r>
            </m:sup>
            <m:e>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h</m:t>
                  </m:r>
                </m:e>
                <m:sub>
                  <m:r>
                    <w:rPr>
                      <w:rFonts w:ascii="Cambria Math" w:hAnsi="Cambria Math" w:cs="Times New Roman"/>
                    </w:rPr>
                    <m:t>θ</m:t>
                  </m:r>
                </m:sub>
              </m:sSub>
              <m:d>
                <m:dPr>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i</m:t>
                      </m:r>
                    </m:sub>
                  </m:sSub>
                </m:e>
              </m:d>
              <m:r>
                <w:rPr>
                  <w:rFonts w:ascii="Cambria Math" w:hAnsi="Cambria Math" w:cs="Times New Roman"/>
                </w:rPr>
                <m:t>-</m:t>
              </m:r>
              <m:sSub>
                <m:sSubPr>
                  <m:ctrlPr>
                    <w:rPr>
                      <w:rFonts w:ascii="Cambria Math" w:hAnsi="Cambria Math" w:cs="Times New Roman"/>
                      <w:i/>
                    </w:rPr>
                  </m:ctrlPr>
                </m:sSubPr>
                <m:e>
                  <m:acc>
                    <m:accPr>
                      <m:ctrlPr>
                        <w:rPr>
                          <w:rFonts w:ascii="Cambria Math" w:hAnsi="Cambria Math" w:cs="Times New Roman"/>
                          <w:i/>
                        </w:rPr>
                      </m:ctrlPr>
                    </m:accPr>
                    <m:e>
                      <m:r>
                        <w:rPr>
                          <w:rFonts w:ascii="Cambria Math" w:hAnsi="Cambria Math" w:cs="Times New Roman"/>
                        </w:rPr>
                        <m:t>Y</m:t>
                      </m:r>
                    </m:e>
                  </m:acc>
                </m:e>
                <m:sub>
                  <m:r>
                    <w:rPr>
                      <w:rFonts w:ascii="Cambria Math" w:hAnsi="Cambria Math" w:cs="Times New Roman"/>
                    </w:rPr>
                    <m:t>i</m:t>
                  </m:r>
                </m:sub>
              </m:sSub>
              <m:r>
                <w:rPr>
                  <w:rFonts w:ascii="Cambria Math" w:hAnsi="Cambria Math" w:cs="Times New Roman"/>
                </w:rPr>
                <m:t>)</m:t>
              </m:r>
            </m:e>
          </m:nary>
        </m:oMath>
      </m:oMathPara>
    </w:p>
    <w:p w:rsidR="00FB27DE" w:rsidRPr="00E2518D" w:rsidRDefault="00FB27DE" w:rsidP="006B1071">
      <w:pPr>
        <w:jc w:val="both"/>
        <w:rPr>
          <w:rFonts w:ascii="Times New Roman" w:hAnsi="Times New Roman" w:cs="Times New Roman"/>
        </w:rPr>
      </w:pPr>
      <w:r w:rsidRPr="00E2518D">
        <w:rPr>
          <w:rFonts w:ascii="Times New Roman" w:eastAsiaTheme="minorEastAsia" w:hAnsi="Times New Roman" w:cs="Times New Roman"/>
        </w:rPr>
        <w:t xml:space="preserve">With </w:t>
      </w:r>
      <w:r w:rsidRPr="00E2518D">
        <w:rPr>
          <w:rFonts w:ascii="Times New Roman" w:hAnsi="Times New Roman" w:cs="Times New Roman"/>
        </w:rPr>
        <w:t>θ the parameters of the model</w:t>
      </w:r>
      <w:r w:rsidRPr="00E2518D">
        <w:rPr>
          <w:rFonts w:ascii="Times New Roman" w:eastAsiaTheme="minorEastAsia" w:hAnsi="Times New Roman" w:cs="Times New Roman"/>
        </w:rPr>
        <w:t>,</w:t>
      </w:r>
      <w:r w:rsidRPr="00E2518D">
        <w:rPr>
          <w:rFonts w:ascii="Times New Roman" w:hAnsi="Times New Roman" w:cs="Times New Roman"/>
        </w:rPr>
        <w:t xml:space="preserve"> </w:t>
      </w:r>
      <m:oMath>
        <m:r>
          <w:rPr>
            <w:rFonts w:ascii="Cambria Math" w:hAnsi="Cambria Math" w:cs="Times New Roman"/>
          </w:rPr>
          <m:t>n</m:t>
        </m:r>
      </m:oMath>
      <w:r w:rsidRPr="00E2518D">
        <w:rPr>
          <w:rFonts w:ascii="Times New Roman" w:eastAsiaTheme="minorEastAsia" w:hAnsi="Times New Roman" w:cs="Times New Roman"/>
        </w:rPr>
        <w:t xml:space="preserve"> the number of training examples,</w:t>
      </w:r>
      <w:r w:rsidRPr="00E2518D">
        <w:rPr>
          <w:rFonts w:ascii="Times New Roman" w:hAnsi="Times New Roman" w:cs="Times New Roman"/>
        </w:rPr>
        <w:t xml:space="preserve"> </w:t>
      </w:r>
      <m:oMath>
        <m:sSub>
          <m:sSubPr>
            <m:ctrlPr>
              <w:rPr>
                <w:rFonts w:ascii="Cambria Math" w:hAnsi="Cambria Math" w:cs="Times New Roman"/>
                <w:i/>
              </w:rPr>
            </m:ctrlPr>
          </m:sSubPr>
          <m:e>
            <m:r>
              <w:rPr>
                <w:rFonts w:ascii="Cambria Math" w:hAnsi="Cambria Math" w:cs="Times New Roman"/>
              </w:rPr>
              <m:t>h</m:t>
            </m:r>
          </m:e>
          <m:sub>
            <m:r>
              <w:rPr>
                <w:rFonts w:ascii="Cambria Math" w:hAnsi="Cambria Math" w:cs="Times New Roman"/>
              </w:rPr>
              <m:t>θ</m:t>
            </m:r>
          </m:sub>
        </m:sSub>
        <m:d>
          <m:dPr>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i</m:t>
                </m:r>
              </m:sub>
            </m:sSub>
          </m:e>
        </m:d>
      </m:oMath>
      <w:r w:rsidRPr="00E2518D">
        <w:rPr>
          <w:rFonts w:ascii="Times New Roman" w:eastAsiaTheme="minorEastAsia" w:hAnsi="Times New Roman" w:cs="Times New Roman"/>
        </w:rPr>
        <w:t xml:space="preserve"> the prediction of the model for the </w:t>
      </w:r>
      <m:oMath>
        <m:r>
          <w:rPr>
            <w:rFonts w:ascii="Cambria Math" w:hAnsi="Cambria Math" w:cs="Times New Roman"/>
          </w:rPr>
          <m:t>i</m:t>
        </m:r>
      </m:oMath>
      <w:r w:rsidRPr="00E2518D">
        <w:rPr>
          <w:rFonts w:ascii="Times New Roman" w:eastAsiaTheme="minorEastAsia" w:hAnsi="Times New Roman" w:cs="Times New Roman"/>
          <w:vertAlign w:val="superscript"/>
        </w:rPr>
        <w:t>th</w:t>
      </w:r>
      <w:r w:rsidRPr="00E2518D">
        <w:rPr>
          <w:rFonts w:ascii="Times New Roman" w:eastAsiaTheme="minorEastAsia" w:hAnsi="Times New Roman" w:cs="Times New Roman"/>
        </w:rPr>
        <w:t xml:space="preserve"> example and </w:t>
      </w:r>
      <m:oMath>
        <m:sSub>
          <m:sSubPr>
            <m:ctrlPr>
              <w:rPr>
                <w:rFonts w:ascii="Cambria Math" w:hAnsi="Cambria Math" w:cs="Times New Roman"/>
                <w:i/>
              </w:rPr>
            </m:ctrlPr>
          </m:sSubPr>
          <m:e>
            <m:acc>
              <m:accPr>
                <m:ctrlPr>
                  <w:rPr>
                    <w:rFonts w:ascii="Cambria Math" w:hAnsi="Cambria Math" w:cs="Times New Roman"/>
                    <w:i/>
                  </w:rPr>
                </m:ctrlPr>
              </m:accPr>
              <m:e>
                <m:r>
                  <w:rPr>
                    <w:rFonts w:ascii="Cambria Math" w:hAnsi="Cambria Math" w:cs="Times New Roman"/>
                  </w:rPr>
                  <m:t>Y</m:t>
                </m:r>
              </m:e>
            </m:acc>
          </m:e>
          <m:sub>
            <m:r>
              <w:rPr>
                <w:rFonts w:ascii="Cambria Math" w:hAnsi="Cambria Math" w:cs="Times New Roman"/>
              </w:rPr>
              <m:t>i</m:t>
            </m:r>
          </m:sub>
        </m:sSub>
      </m:oMath>
      <w:r w:rsidRPr="00E2518D">
        <w:rPr>
          <w:rFonts w:ascii="Times New Roman" w:eastAsiaTheme="minorEastAsia" w:hAnsi="Times New Roman" w:cs="Times New Roman"/>
        </w:rPr>
        <w:t xml:space="preserve"> the target value (</w:t>
      </w:r>
      <w:r w:rsidR="00594C2B" w:rsidRPr="00E2518D">
        <w:rPr>
          <w:rFonts w:ascii="Times New Roman" w:eastAsiaTheme="minorEastAsia" w:hAnsi="Times New Roman" w:cs="Times New Roman"/>
        </w:rPr>
        <w:t xml:space="preserve">i.e. </w:t>
      </w:r>
      <w:r w:rsidRPr="00E2518D">
        <w:rPr>
          <w:rFonts w:ascii="Times New Roman" w:eastAsiaTheme="minorEastAsia" w:hAnsi="Times New Roman" w:cs="Times New Roman"/>
        </w:rPr>
        <w:t xml:space="preserve">true value, ground truth) for the </w:t>
      </w:r>
      <m:oMath>
        <m:r>
          <w:rPr>
            <w:rFonts w:ascii="Cambria Math" w:hAnsi="Cambria Math" w:cs="Times New Roman"/>
          </w:rPr>
          <m:t>i</m:t>
        </m:r>
      </m:oMath>
      <w:r w:rsidRPr="00E2518D">
        <w:rPr>
          <w:rFonts w:ascii="Times New Roman" w:eastAsiaTheme="minorEastAsia" w:hAnsi="Times New Roman" w:cs="Times New Roman"/>
          <w:vertAlign w:val="superscript"/>
        </w:rPr>
        <w:t xml:space="preserve">th </w:t>
      </w:r>
      <w:r w:rsidRPr="00E2518D">
        <w:rPr>
          <w:rFonts w:ascii="Times New Roman" w:eastAsiaTheme="minorEastAsia" w:hAnsi="Times New Roman" w:cs="Times New Roman"/>
        </w:rPr>
        <w:t>example.</w:t>
      </w:r>
    </w:p>
    <w:p w:rsidR="00FB27DE" w:rsidRPr="00E2518D" w:rsidRDefault="00FB27DE" w:rsidP="006B1071">
      <w:pPr>
        <w:pStyle w:val="Paragraphedeliste"/>
        <w:numPr>
          <w:ilvl w:val="0"/>
          <w:numId w:val="9"/>
        </w:numPr>
        <w:jc w:val="both"/>
        <w:rPr>
          <w:rFonts w:ascii="Times New Roman" w:hAnsi="Times New Roman" w:cs="Times New Roman"/>
        </w:rPr>
      </w:pPr>
      <w:r w:rsidRPr="00E2518D">
        <w:rPr>
          <w:rFonts w:ascii="Times New Roman" w:hAnsi="Times New Roman" w:cs="Times New Roman"/>
        </w:rPr>
        <w:t>Survival Loss</w:t>
      </w:r>
    </w:p>
    <w:p w:rsidR="00FB27DE" w:rsidRPr="00E2518D" w:rsidRDefault="00596DE0" w:rsidP="006B1071">
      <w:pPr>
        <w:jc w:val="both"/>
        <w:rPr>
          <w:rFonts w:ascii="Times New Roman" w:hAnsi="Times New Roman" w:cs="Times New Roman"/>
        </w:rPr>
      </w:pPr>
      <w:r w:rsidRPr="00E2518D">
        <w:rPr>
          <w:rFonts w:ascii="Times New Roman" w:hAnsi="Times New Roman" w:cs="Times New Roman"/>
        </w:rPr>
        <w:lastRenderedPageBreak/>
        <w:t xml:space="preserve">Survival data are 2 dimensional: time (follow-up) and status (alive = 1, deceased = 0). </w:t>
      </w:r>
      <w:r w:rsidR="00FB27DE" w:rsidRPr="00E2518D">
        <w:rPr>
          <w:rFonts w:ascii="Times New Roman" w:hAnsi="Times New Roman" w:cs="Times New Roman"/>
        </w:rPr>
        <w:t xml:space="preserve">Censored events are examples where no event has occurred (for e.g. a patient still alive) at the end of the study. The time to censoring is relatively arbitrary and its raw value could compromise the good training of a model. In the other hand, censored examples can be very informative (at least if the observation period is important), and discarding it could drastically decrease the number of training examples, which is usually deleterious in deep learning performances. This leads to challenges in the design of a loss function to minimize. </w:t>
      </w:r>
    </w:p>
    <w:p w:rsidR="00FB27DE" w:rsidRPr="00E2518D" w:rsidRDefault="00FB27DE" w:rsidP="006B1071">
      <w:pPr>
        <w:jc w:val="both"/>
        <w:rPr>
          <w:rFonts w:ascii="Times New Roman" w:hAnsi="Times New Roman" w:cs="Times New Roman"/>
        </w:rPr>
      </w:pPr>
      <w:r w:rsidRPr="00E2518D">
        <w:rPr>
          <w:rFonts w:ascii="Times New Roman" w:hAnsi="Times New Roman" w:cs="Times New Roman"/>
        </w:rPr>
        <w:t xml:space="preserve">A classical loss function used in </w:t>
      </w:r>
      <w:r w:rsidR="00594C2B" w:rsidRPr="00E2518D">
        <w:rPr>
          <w:rFonts w:ascii="Times New Roman" w:hAnsi="Times New Roman" w:cs="Times New Roman"/>
        </w:rPr>
        <w:t xml:space="preserve">shallow </w:t>
      </w:r>
      <w:r w:rsidRPr="00E2518D">
        <w:rPr>
          <w:rFonts w:ascii="Times New Roman" w:hAnsi="Times New Roman" w:cs="Times New Roman"/>
        </w:rPr>
        <w:t>models (such as the Cox model) is partial log likelihood that has the advantage of using a single vector of target values</w:t>
      </w:r>
      <w:r w:rsidR="00594C2B" w:rsidRPr="00E2518D">
        <w:rPr>
          <w:rFonts w:ascii="Times New Roman" w:hAnsi="Times New Roman" w:cs="Times New Roman"/>
        </w:rPr>
        <w:t xml:space="preserve"> </w:t>
      </w:r>
      <w:r w:rsidR="00DD351F" w:rsidRPr="00E2518D">
        <w:rPr>
          <w:rFonts w:ascii="Times New Roman" w:hAnsi="Times New Roman" w:cs="Times New Roman"/>
        </w:rPr>
        <w:fldChar w:fldCharType="begin"/>
      </w:r>
      <w:r w:rsidR="00F94E47">
        <w:rPr>
          <w:rFonts w:ascii="Times New Roman" w:hAnsi="Times New Roman" w:cs="Times New Roman"/>
        </w:rPr>
        <w:instrText xml:space="preserve"> ADDIN ZOTERO_ITEM CSL_CITATION {"citationID":"scSpKGka","properties":{"formattedCitation":"\\super 41\\nosupersub{}","plainCitation":"41","noteIndex":0},"citationItems":[{"id":1961,"uris":["http://zotero.org/users/1707918/items/DRVNRRAP"],"itemData":{"id":1961,"type":"article-journal","abstract":"The analysis of censored failure times is considered. It is assumed that on each individual are available values of one or more explanatory variables. The hazard function (age-specific failure rate) is taken to be a function of the explanatory variables and unknown regression coefficients multiplied by an arbitrary and unknown function of time. A conditional likelihood is obtained, leading to inferences about the unknown regression coefficients. Some generalizations are outlined.","container-title":"Journal of the Royal Statistical Society: Series B (Methodological)","DOI":"10.1111/j.2517-6161.1972.tb00899.x","ISSN":"2517-6161","issue":"2","language":"en","license":"© 1972 The Authors","note":"_eprint: https://rss.onlinelibrary.wiley.com/doi/pdf/10.1111/j.2517-6161.1972.tb00899.x","page":"187-202","source":"Wiley Online Library","title":"Regression Models and Life-Tables","volume":"34","author":[{"family":"Cox","given":"D. R."}],"issued":{"date-parts":[["1972"]]}}}],"schema":"https://github.com/citation-style-language/schema/raw/master/csl-citation.json"} </w:instrText>
      </w:r>
      <w:r w:rsidR="00DD351F" w:rsidRPr="00E2518D">
        <w:rPr>
          <w:rFonts w:ascii="Times New Roman" w:hAnsi="Times New Roman" w:cs="Times New Roman"/>
        </w:rPr>
        <w:fldChar w:fldCharType="separate"/>
      </w:r>
      <w:r w:rsidR="00F94E47" w:rsidRPr="00F94E47">
        <w:rPr>
          <w:rFonts w:ascii="Times New Roman" w:hAnsi="Times New Roman" w:cs="Times New Roman"/>
          <w:szCs w:val="24"/>
          <w:vertAlign w:val="superscript"/>
        </w:rPr>
        <w:t>41</w:t>
      </w:r>
      <w:r w:rsidR="00DD351F" w:rsidRPr="00E2518D">
        <w:rPr>
          <w:rFonts w:ascii="Times New Roman" w:hAnsi="Times New Roman" w:cs="Times New Roman"/>
        </w:rPr>
        <w:fldChar w:fldCharType="end"/>
      </w:r>
      <w:r w:rsidRPr="00E2518D">
        <w:rPr>
          <w:rFonts w:ascii="Times New Roman" w:hAnsi="Times New Roman" w:cs="Times New Roman"/>
        </w:rPr>
        <w:t xml:space="preserve">. On the other hand with partial log likelihood, censoring has little contribution to loss function (because the function includes multiplication by censoring status). Moreover with Cox-model approaches, several assumptions should be respected such as proportional hazards, independence of events and constancy of predictors’ strength over time, which are often difficult to assess </w:t>
      </w:r>
      <w:r w:rsidR="00DD351F" w:rsidRPr="00E2518D">
        <w:rPr>
          <w:rFonts w:ascii="Times New Roman" w:hAnsi="Times New Roman" w:cs="Times New Roman"/>
        </w:rPr>
        <w:fldChar w:fldCharType="begin"/>
      </w:r>
      <w:r w:rsidR="00F94E47">
        <w:rPr>
          <w:rFonts w:ascii="Times New Roman" w:hAnsi="Times New Roman" w:cs="Times New Roman"/>
        </w:rPr>
        <w:instrText xml:space="preserve"> ADDIN ZOTERO_ITEM CSL_CITATION {"citationID":"iNLGJysA","properties":{"formattedCitation":"\\super 42\\nosupersub{}","plainCitation":"42","noteIndex":0},"citationItems":[{"id":2090,"uris":["http://zotero.org/users/1707918/items/ABR2B7UY"],"itemData":{"id":2090,"type":"article-journal","abstract":"Accurately predicting the time of occurrence of an event of interest is a critical problem in longitudinal data analysis. One of the main challenges in this context is the presence of instances whose event outcomes become unobservable after a certain time point or when some instances do not experience any event during the monitoring period. Such a phenomenon is called censoring which can be effectively handled using survival analysis techniques. Traditionally, statistical approaches have been widely developed in the literature to overcome this censoring issue. In addition, many machine learning algorithms are adapted to effectively handle survival data and tackle other challenging problems that arise in real-world data. In this survey, we provide a comprehensive and structured review of the representative statistical methods along with the machine learning techniques used in survival analysis and provide a detailed taxonomy of the existing methods. We also discuss several topics that are closely related to survival analysis and illustrate several successful applications in various real-world application domains. We hope that this paper will provide a more thorough understanding of the recent advances in survival analysis and offer some guidelines on applying these approaches to solve new problems that arise in applications with censored data.","container-title":"arXiv:1708.04649 [cs, stat]","note":"arXiv: 1708.04649","source":"arXiv.org","title":"Machine Learning for Survival Analysis: A Survey","title-short":"Machine Learning for Survival Analysis","URL":"http://arxiv.org/abs/1708.04649","author":[{"family":"Wang","given":"Ping"},{"family":"Li","given":"Yan"},{"family":"Reddy","given":"Chandan K."}],"accessed":{"date-parts":[["2018",9,23]]},"issued":{"date-parts":[["2017",8,15]]}}}],"schema":"https://github.com/citation-style-language/schema/raw/master/csl-citation.json"} </w:instrText>
      </w:r>
      <w:r w:rsidR="00DD351F" w:rsidRPr="00E2518D">
        <w:rPr>
          <w:rFonts w:ascii="Times New Roman" w:hAnsi="Times New Roman" w:cs="Times New Roman"/>
        </w:rPr>
        <w:fldChar w:fldCharType="separate"/>
      </w:r>
      <w:r w:rsidR="00F94E47" w:rsidRPr="00F94E47">
        <w:rPr>
          <w:rFonts w:ascii="Times New Roman" w:hAnsi="Times New Roman" w:cs="Times New Roman"/>
          <w:szCs w:val="24"/>
          <w:vertAlign w:val="superscript"/>
        </w:rPr>
        <w:t>42</w:t>
      </w:r>
      <w:r w:rsidR="00DD351F" w:rsidRPr="00E2518D">
        <w:rPr>
          <w:rFonts w:ascii="Times New Roman" w:hAnsi="Times New Roman" w:cs="Times New Roman"/>
        </w:rPr>
        <w:fldChar w:fldCharType="end"/>
      </w:r>
      <w:r w:rsidRPr="00E2518D">
        <w:rPr>
          <w:rFonts w:ascii="Times New Roman" w:hAnsi="Times New Roman" w:cs="Times New Roman"/>
        </w:rPr>
        <w:t>. Finally, attempts to use this method to train deep learning models have led to modest results for high dimensional molecular data</w:t>
      </w:r>
      <w:r w:rsidR="00DD351F" w:rsidRPr="00E2518D">
        <w:rPr>
          <w:rFonts w:ascii="Times New Roman" w:hAnsi="Times New Roman" w:cs="Times New Roman"/>
        </w:rPr>
        <w:t xml:space="preserve"> </w:t>
      </w:r>
      <w:r w:rsidR="00DD351F" w:rsidRPr="00E2518D">
        <w:rPr>
          <w:rFonts w:ascii="Times New Roman" w:hAnsi="Times New Roman" w:cs="Times New Roman"/>
        </w:rPr>
        <w:fldChar w:fldCharType="begin"/>
      </w:r>
      <w:r w:rsidR="00F94E47">
        <w:rPr>
          <w:rFonts w:ascii="Times New Roman" w:hAnsi="Times New Roman" w:cs="Times New Roman"/>
        </w:rPr>
        <w:instrText xml:space="preserve"> ADDIN ZOTERO_ITEM CSL_CITATION {"citationID":"jXsIwSbk","properties":{"formattedCitation":"\\super 43\\nosupersub{}","plainCitation":"43","noteIndex":0},"citationItems":[{"id":1962,"uris":["http://zotero.org/users/1707918/items/PGFPBJWE"],"itemData":{"id":1962,"type":"article-journal","abstract":"Artificial neural networks (ANN) are computing architectures with many interconnections of simple neural-inspired computing elements, and have been applied to biomedical fields such as imaging analysis and diagnosis. We have developed a new ANN framework called Cox-nnet to predict patient prognosis from high throughput transcriptomics data. In 10 TCGA RNA-Seq data sets, Cox-nnet achieves the same or better predictive accuracy compared to other methods, including Cox-proportional hazards regression (with LASSO, ridge, and mimimax concave penalty), Random Forests Survival and CoxBoost. Cox-nnet also reveals richer biological information, at both the pathway and gene levels. The outputs from the hidden layer node provide an alternative approach for survival-sensitive dimension reduction. In summary, we have developed a new method for accurate and efficient prognosis prediction on high throughput data, with functional biological insights. The source code is freely available at https://github.com/lanagarmire/cox-nnet.","container-title":"PLoS computational biology","DOI":"10.1371/journal.pcbi.1006076","ISSN":"1553-7358","issue":"4","journalAbbreviation":"PLoS Comput. Biol.","language":"eng","note":"PMID: 29634719\nPMCID: PMC5909924","page":"e1006076","source":"PubMed","title":"Cox-nnet: An artificial neural network method for prognosis prediction of high-throughput omics data","title-short":"Cox-nnet","volume":"14","author":[{"family":"Ching","given":"Travers"},{"family":"Zhu","given":"Xun"},{"family":"Garmire","given":"Lana X."}],"issued":{"date-parts":[["2018"]]}}}],"schema":"https://github.com/citation-style-language/schema/raw/master/csl-citation.json"} </w:instrText>
      </w:r>
      <w:r w:rsidR="00DD351F" w:rsidRPr="00E2518D">
        <w:rPr>
          <w:rFonts w:ascii="Times New Roman" w:hAnsi="Times New Roman" w:cs="Times New Roman"/>
        </w:rPr>
        <w:fldChar w:fldCharType="separate"/>
      </w:r>
      <w:r w:rsidR="00F94E47" w:rsidRPr="00F94E47">
        <w:rPr>
          <w:rFonts w:ascii="Times New Roman" w:hAnsi="Times New Roman" w:cs="Times New Roman"/>
          <w:szCs w:val="24"/>
          <w:vertAlign w:val="superscript"/>
        </w:rPr>
        <w:t>43</w:t>
      </w:r>
      <w:r w:rsidR="00DD351F" w:rsidRPr="00E2518D">
        <w:rPr>
          <w:rFonts w:ascii="Times New Roman" w:hAnsi="Times New Roman" w:cs="Times New Roman"/>
        </w:rPr>
        <w:fldChar w:fldCharType="end"/>
      </w:r>
      <w:r w:rsidRPr="00E2518D">
        <w:rPr>
          <w:rFonts w:ascii="Times New Roman" w:hAnsi="Times New Roman" w:cs="Times New Roman"/>
        </w:rPr>
        <w:t xml:space="preserve">.  </w:t>
      </w:r>
    </w:p>
    <w:p w:rsidR="00596DE0" w:rsidRPr="00E2518D" w:rsidRDefault="00FB27DE" w:rsidP="006B1071">
      <w:pPr>
        <w:jc w:val="both"/>
        <w:rPr>
          <w:rFonts w:ascii="Times New Roman" w:hAnsi="Times New Roman" w:cs="Times New Roman"/>
        </w:rPr>
      </w:pPr>
      <w:r w:rsidRPr="00E2518D">
        <w:rPr>
          <w:rFonts w:ascii="Times New Roman" w:hAnsi="Times New Roman" w:cs="Times New Roman"/>
        </w:rPr>
        <w:t>We have developed and implemented an approach to train a deep learning model on survival data</w:t>
      </w:r>
      <w:r w:rsidR="00373AE6" w:rsidRPr="00E2518D">
        <w:rPr>
          <w:rFonts w:ascii="Times New Roman" w:hAnsi="Times New Roman" w:cs="Times New Roman"/>
        </w:rPr>
        <w:t xml:space="preserve"> inspired by other applications using discrete time intervals </w:t>
      </w:r>
      <w:r w:rsidR="00373AE6" w:rsidRPr="00E2518D">
        <w:rPr>
          <w:rFonts w:ascii="Times New Roman" w:hAnsi="Times New Roman" w:cs="Times New Roman"/>
        </w:rPr>
        <w:fldChar w:fldCharType="begin"/>
      </w:r>
      <w:r w:rsidR="00F94E47">
        <w:rPr>
          <w:rFonts w:ascii="Times New Roman" w:hAnsi="Times New Roman" w:cs="Times New Roman"/>
        </w:rPr>
        <w:instrText xml:space="preserve"> ADDIN ZOTERO_ITEM CSL_CITATION {"citationID":"LkvFJzVF","properties":{"formattedCitation":"\\super 44\\nosupersub{}","plainCitation":"44","noteIndex":0},"citationItems":[{"id":2091,"uris":["http://zotero.org/users/1707918/items/KSQ5ZMW8"],"itemData":{"id":2091,"type":"article-journal","abstract":"Flexible modelling in survival analysis can be useful both for exploratory and predictive purposes. Feed forward neural networks were recently considered for flexible non-linear modelling of censored survival data through the generalization of both discrete and continuous time models. We show that by treating the time interval as an input variable in a standard feed forward network with logistic activation and entropy error function, it is possible to estimate smoothed discrete hazards as conditional probabilities of failure. We considered an easily implementable approach with a fast selection criteria of the best configurations. Examples on data sets from two clinical trials are provided. The proposed artificial neural network (ANN) approach can be applied for the estimation of the functional relationships between covariates and time in survival data to improve model predictivity in the presence of complex prognostic relationships.","container-title":"Statistics in Medicine","ISSN":"0277-6715","issue":"10","journalAbbreviation":"Stat Med","language":"eng","note":"PMID: 9618776","page":"1169-1186","source":"PubMed","title":"Feed forward neural networks for the analysis of censored survival data: a partial logistic regression approach","title-short":"Feed forward neural networks for the analysis of censored survival data","volume":"17","author":[{"family":"Biganzoli","given":"E."},{"family":"Boracchi","given":"P."},{"family":"Mariani","given":"L."},{"family":"Marubini","given":"E."}],"issued":{"date-parts":[["1998",5,30]]}}}],"schema":"https://github.com/citation-style-language/schema/raw/master/csl-citation.json"} </w:instrText>
      </w:r>
      <w:r w:rsidR="00373AE6" w:rsidRPr="00E2518D">
        <w:rPr>
          <w:rFonts w:ascii="Times New Roman" w:hAnsi="Times New Roman" w:cs="Times New Roman"/>
        </w:rPr>
        <w:fldChar w:fldCharType="separate"/>
      </w:r>
      <w:r w:rsidR="00F94E47" w:rsidRPr="00F94E47">
        <w:rPr>
          <w:rFonts w:ascii="Times New Roman" w:hAnsi="Times New Roman" w:cs="Times New Roman"/>
          <w:szCs w:val="24"/>
          <w:vertAlign w:val="superscript"/>
        </w:rPr>
        <w:t>44</w:t>
      </w:r>
      <w:r w:rsidR="00373AE6" w:rsidRPr="00E2518D">
        <w:rPr>
          <w:rFonts w:ascii="Times New Roman" w:hAnsi="Times New Roman" w:cs="Times New Roman"/>
        </w:rPr>
        <w:fldChar w:fldCharType="end"/>
      </w:r>
      <w:r w:rsidRPr="00E2518D">
        <w:rPr>
          <w:rFonts w:ascii="Times New Roman" w:hAnsi="Times New Roman" w:cs="Times New Roman"/>
        </w:rPr>
        <w:t xml:space="preserve">. </w:t>
      </w:r>
      <w:r w:rsidR="00596DE0" w:rsidRPr="00E2518D">
        <w:rPr>
          <w:rFonts w:ascii="Times New Roman" w:hAnsi="Times New Roman" w:cs="Times New Roman"/>
        </w:rPr>
        <w:t>Follow-ups were transformed into time intervals and a probability of survival [0-1] was computed for each interval. The values of the censored patients in the non-observed time intervals were inferred from the non-parametric estimation of the survival probability of the cohort given by the Kaplan-Meier function.</w:t>
      </w:r>
    </w:p>
    <w:p w:rsidR="00FB27DE" w:rsidRPr="00E2518D" w:rsidRDefault="00FB27DE" w:rsidP="006B1071">
      <w:pPr>
        <w:jc w:val="both"/>
        <w:rPr>
          <w:rFonts w:ascii="Times New Roman" w:hAnsi="Times New Roman" w:cs="Times New Roman"/>
        </w:rPr>
      </w:pPr>
      <w:r w:rsidRPr="00E2518D">
        <w:rPr>
          <w:rFonts w:ascii="Times New Roman" w:hAnsi="Times New Roman" w:cs="Times New Roman"/>
        </w:rPr>
        <w:t xml:space="preserve">Follow up </w:t>
      </w:r>
      <w:r w:rsidR="00596DE0" w:rsidRPr="00E2518D">
        <w:rPr>
          <w:rFonts w:ascii="Times New Roman" w:hAnsi="Times New Roman" w:cs="Times New Roman"/>
        </w:rPr>
        <w:t xml:space="preserve">were </w:t>
      </w:r>
      <w:r w:rsidRPr="00E2518D">
        <w:rPr>
          <w:rFonts w:ascii="Times New Roman" w:hAnsi="Times New Roman" w:cs="Times New Roman"/>
        </w:rPr>
        <w:t xml:space="preserve">divided into </w:t>
      </w:r>
      <m:oMath>
        <m:r>
          <w:rPr>
            <w:rFonts w:ascii="Cambria Math" w:hAnsi="Cambria Math" w:cs="Times New Roman"/>
          </w:rPr>
          <m:t>l</m:t>
        </m:r>
      </m:oMath>
      <w:r w:rsidRPr="00E2518D">
        <w:rPr>
          <w:rFonts w:ascii="Times New Roman" w:hAnsi="Times New Roman" w:cs="Times New Roman"/>
        </w:rPr>
        <w:t xml:space="preserve"> intervals (user defined), and </w:t>
      </w:r>
      <w:r w:rsidR="00373AE6" w:rsidRPr="00E2518D">
        <w:rPr>
          <w:rFonts w:ascii="Times New Roman" w:hAnsi="Times New Roman" w:cs="Times New Roman"/>
        </w:rPr>
        <w:t>values correspond to the</w:t>
      </w:r>
      <w:r w:rsidRPr="00E2518D">
        <w:rPr>
          <w:rFonts w:ascii="Times New Roman" w:hAnsi="Times New Roman" w:cs="Times New Roman"/>
        </w:rPr>
        <w:t xml:space="preserve"> discrete survival probabilities 0 or 1 (no event = 1, event = 0) for patient </w:t>
      </w:r>
      <w:r w:rsidR="00596DE0" w:rsidRPr="00E2518D">
        <w:rPr>
          <w:rFonts w:ascii="Times New Roman" w:hAnsi="Times New Roman" w:cs="Times New Roman"/>
        </w:rPr>
        <w:t>in observed</w:t>
      </w:r>
      <w:r w:rsidRPr="00E2518D">
        <w:rPr>
          <w:rFonts w:ascii="Times New Roman" w:hAnsi="Times New Roman" w:cs="Times New Roman"/>
        </w:rPr>
        <w:t xml:space="preserve"> interval</w:t>
      </w:r>
      <w:r w:rsidR="00596DE0" w:rsidRPr="00E2518D">
        <w:rPr>
          <w:rFonts w:ascii="Times New Roman" w:hAnsi="Times New Roman" w:cs="Times New Roman"/>
        </w:rPr>
        <w:t>s</w:t>
      </w:r>
      <w:r w:rsidRPr="00E2518D">
        <w:rPr>
          <w:rFonts w:ascii="Times New Roman" w:hAnsi="Times New Roman" w:cs="Times New Roman"/>
        </w:rPr>
        <w:t>.</w:t>
      </w:r>
      <w:r w:rsidR="00596DE0" w:rsidRPr="00E2518D">
        <w:rPr>
          <w:rFonts w:ascii="Times New Roman" w:hAnsi="Times New Roman" w:cs="Times New Roman"/>
        </w:rPr>
        <w:t xml:space="preserve"> The values of the censored patients in the non-observed time intervals were inferred from the non-parametric estimation of the survival probability of the cohort given by the Kaplan-Meier function.</w:t>
      </w:r>
      <w:r w:rsidRPr="00E2518D">
        <w:rPr>
          <w:rFonts w:ascii="Times New Roman" w:hAnsi="Times New Roman" w:cs="Times New Roman"/>
        </w:rPr>
        <w:t xml:space="preserve"> </w:t>
      </w:r>
      <w:r w:rsidR="00596DE0" w:rsidRPr="00E2518D">
        <w:rPr>
          <w:rFonts w:ascii="Times New Roman" w:hAnsi="Times New Roman" w:cs="Times New Roman"/>
        </w:rPr>
        <w:t>T</w:t>
      </w:r>
      <w:r w:rsidRPr="00E2518D">
        <w:rPr>
          <w:rFonts w:ascii="Times New Roman" w:hAnsi="Times New Roman" w:cs="Times New Roman"/>
        </w:rPr>
        <w:t xml:space="preserve">he cohort-based survival probability function </w:t>
      </w:r>
      <m:oMath>
        <m:r>
          <w:rPr>
            <w:rFonts w:ascii="Cambria Math" w:hAnsi="Cambria Math" w:cs="Times New Roman"/>
          </w:rPr>
          <m:t>S(</m:t>
        </m:r>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l</m:t>
            </m:r>
          </m:sub>
        </m:sSub>
        <m:r>
          <w:rPr>
            <w:rFonts w:ascii="Cambria Math" w:hAnsi="Cambria Math" w:cs="Times New Roman"/>
          </w:rPr>
          <m:t>)</m:t>
        </m:r>
      </m:oMath>
      <w:r w:rsidRPr="00E2518D">
        <w:rPr>
          <w:rFonts w:ascii="Times New Roman" w:hAnsi="Times New Roman" w:cs="Times New Roman"/>
        </w:rPr>
        <w:t xml:space="preserve"> </w:t>
      </w:r>
      <w:r w:rsidRPr="00E2518D">
        <w:rPr>
          <w:rFonts w:ascii="Times New Roman" w:eastAsiaTheme="minorEastAsia" w:hAnsi="Times New Roman" w:cs="Times New Roman"/>
        </w:rPr>
        <w:t xml:space="preserve">is the probability that </w:t>
      </w:r>
      <w:r w:rsidR="00513118" w:rsidRPr="00E2518D">
        <w:rPr>
          <w:rFonts w:ascii="Times New Roman" w:eastAsiaTheme="minorEastAsia" w:hAnsi="Times New Roman" w:cs="Times New Roman"/>
        </w:rPr>
        <w:t xml:space="preserve">survival </w:t>
      </w:r>
      <w:r w:rsidRPr="00E2518D">
        <w:rPr>
          <w:rFonts w:ascii="Times New Roman" w:eastAsiaTheme="minorEastAsia" w:hAnsi="Times New Roman" w:cs="Times New Roman"/>
        </w:rPr>
        <w:t xml:space="preserve">is longer than time interval </w:t>
      </w:r>
      <m:oMath>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l</m:t>
            </m:r>
          </m:sub>
        </m:sSub>
      </m:oMath>
      <w:r w:rsidRPr="00E2518D">
        <w:rPr>
          <w:rFonts w:ascii="Times New Roman" w:eastAsiaTheme="minorEastAsia" w:hAnsi="Times New Roman" w:cs="Times New Roman"/>
        </w:rPr>
        <w:t>, calculated using the classical Kaplan-Meier estimator in a discrete time fashion with:</w:t>
      </w:r>
    </w:p>
    <w:p w:rsidR="00FB27DE" w:rsidRPr="00E2518D" w:rsidRDefault="00FB27DE" w:rsidP="006B1071">
      <w:pPr>
        <w:jc w:val="both"/>
        <w:rPr>
          <w:rFonts w:ascii="Times New Roman" w:eastAsiaTheme="minorEastAsia" w:hAnsi="Times New Roman" w:cs="Times New Roman"/>
        </w:rPr>
      </w:pPr>
      <m:oMath>
        <m:r>
          <w:rPr>
            <w:rFonts w:ascii="Cambria Math" w:hAnsi="Cambria Math" w:cs="Times New Roman"/>
          </w:rPr>
          <m:t>S(t)</m:t>
        </m:r>
        <m:r>
          <w:rPr>
            <w:rFonts w:ascii="Cambria Math" w:eastAsiaTheme="minorEastAsia" w:hAnsi="Cambria Math" w:cs="Times New Roman"/>
          </w:rPr>
          <m:t xml:space="preserve">= </m:t>
        </m:r>
        <m:nary>
          <m:naryPr>
            <m:chr m:val="∏"/>
            <m:limLoc m:val="undOvr"/>
            <m:supHide m:val="1"/>
            <m:ctrlPr>
              <w:rPr>
                <w:rFonts w:ascii="Cambria Math" w:eastAsiaTheme="minorEastAsia" w:hAnsi="Cambria Math" w:cs="Times New Roman"/>
                <w:i/>
              </w:rPr>
            </m:ctrlPr>
          </m:naryPr>
          <m:sub>
            <m:r>
              <w:rPr>
                <w:rFonts w:ascii="Cambria Math" w:eastAsiaTheme="minorEastAsia" w:hAnsi="Cambria Math" w:cs="Times New Roman"/>
              </w:rPr>
              <m:t>l:</m:t>
            </m:r>
            <m:sSub>
              <m:sSubPr>
                <m:ctrlPr>
                  <w:rPr>
                    <w:rFonts w:ascii="Cambria Math" w:eastAsiaTheme="minorEastAsia" w:hAnsi="Cambria Math" w:cs="Times New Roman"/>
                    <w:i/>
                  </w:rPr>
                </m:ctrlPr>
              </m:sSubPr>
              <m:e>
                <m:r>
                  <w:rPr>
                    <w:rFonts w:ascii="Cambria Math" w:eastAsiaTheme="minorEastAsia" w:hAnsi="Cambria Math" w:cs="Times New Roman"/>
                  </w:rPr>
                  <m:t>t</m:t>
                </m:r>
              </m:e>
              <m:sub>
                <m:r>
                  <w:rPr>
                    <w:rFonts w:ascii="Cambria Math" w:eastAsiaTheme="minorEastAsia" w:hAnsi="Cambria Math" w:cs="Times New Roman"/>
                  </w:rPr>
                  <m:t>l</m:t>
                </m:r>
              </m:sub>
            </m:sSub>
            <m:r>
              <w:rPr>
                <w:rFonts w:ascii="Cambria Math" w:eastAsiaTheme="minorEastAsia" w:hAnsi="Cambria Math" w:cs="Times New Roman"/>
              </w:rPr>
              <m:t>≤t</m:t>
            </m:r>
          </m:sub>
          <m:sup/>
          <m:e>
            <m:r>
              <w:rPr>
                <w:rFonts w:ascii="Cambria Math" w:eastAsiaTheme="minorEastAsia" w:hAnsi="Cambria Math" w:cs="Times New Roman"/>
              </w:rPr>
              <m:t>(1-</m:t>
            </m:r>
            <m:f>
              <m:fPr>
                <m:ctrlPr>
                  <w:rPr>
                    <w:rFonts w:ascii="Cambria Math" w:eastAsiaTheme="minorEastAsia" w:hAnsi="Cambria Math" w:cs="Times New Roman"/>
                    <w:i/>
                  </w:rPr>
                </m:ctrlPr>
              </m:fPr>
              <m:num>
                <m:sSub>
                  <m:sSubPr>
                    <m:ctrlPr>
                      <w:rPr>
                        <w:rFonts w:ascii="Cambria Math" w:eastAsiaTheme="minorEastAsia" w:hAnsi="Cambria Math" w:cs="Times New Roman"/>
                        <w:i/>
                      </w:rPr>
                    </m:ctrlPr>
                  </m:sSubPr>
                  <m:e>
                    <m:r>
                      <w:rPr>
                        <w:rFonts w:ascii="Cambria Math" w:eastAsiaTheme="minorEastAsia" w:hAnsi="Cambria Math" w:cs="Times New Roman"/>
                      </w:rPr>
                      <m:t>d</m:t>
                    </m:r>
                  </m:e>
                  <m:sub>
                    <m:r>
                      <w:rPr>
                        <w:rFonts w:ascii="Cambria Math" w:eastAsiaTheme="minorEastAsia" w:hAnsi="Cambria Math" w:cs="Times New Roman"/>
                      </w:rPr>
                      <m:t>l</m:t>
                    </m:r>
                  </m:sub>
                </m:sSub>
              </m:num>
              <m:den>
                <m:sSub>
                  <m:sSubPr>
                    <m:ctrlPr>
                      <w:rPr>
                        <w:rFonts w:ascii="Cambria Math" w:eastAsiaTheme="minorEastAsia" w:hAnsi="Cambria Math" w:cs="Times New Roman"/>
                        <w:i/>
                      </w:rPr>
                    </m:ctrlPr>
                  </m:sSubPr>
                  <m:e>
                    <m:r>
                      <w:rPr>
                        <w:rFonts w:ascii="Cambria Math" w:eastAsiaTheme="minorEastAsia" w:hAnsi="Cambria Math" w:cs="Times New Roman"/>
                      </w:rPr>
                      <m:t>n</m:t>
                    </m:r>
                  </m:e>
                  <m:sub>
                    <m:r>
                      <w:rPr>
                        <w:rFonts w:ascii="Cambria Math" w:eastAsiaTheme="minorEastAsia" w:hAnsi="Cambria Math" w:cs="Times New Roman"/>
                      </w:rPr>
                      <m:t>l</m:t>
                    </m:r>
                  </m:sub>
                </m:sSub>
              </m:den>
            </m:f>
            <m:r>
              <w:rPr>
                <w:rFonts w:ascii="Cambria Math" w:eastAsiaTheme="minorEastAsia" w:hAnsi="Cambria Math" w:cs="Times New Roman"/>
              </w:rPr>
              <m:t>)</m:t>
            </m:r>
          </m:e>
        </m:nary>
      </m:oMath>
      <w:r w:rsidRPr="00E2518D">
        <w:rPr>
          <w:rFonts w:ascii="Times New Roman" w:eastAsiaTheme="minorEastAsia" w:hAnsi="Times New Roman" w:cs="Times New Roman"/>
        </w:rPr>
        <w:t xml:space="preserve">, </w:t>
      </w:r>
    </w:p>
    <w:p w:rsidR="00FB27DE" w:rsidRPr="00E2518D" w:rsidRDefault="00FB27DE" w:rsidP="006B1071">
      <w:pPr>
        <w:jc w:val="both"/>
        <w:rPr>
          <w:rFonts w:ascii="Times New Roman" w:hAnsi="Times New Roman" w:cs="Times New Roman"/>
        </w:rPr>
      </w:pPr>
      <w:r w:rsidRPr="00E2518D">
        <w:rPr>
          <w:rFonts w:ascii="Times New Roman" w:eastAsiaTheme="minorEastAsia" w:hAnsi="Times New Roman" w:cs="Times New Roman"/>
        </w:rPr>
        <w:t xml:space="preserve">where </w:t>
      </w:r>
      <m:oMath>
        <m:sSub>
          <m:sSubPr>
            <m:ctrlPr>
              <w:rPr>
                <w:rFonts w:ascii="Cambria Math" w:eastAsiaTheme="minorEastAsia" w:hAnsi="Cambria Math" w:cs="Times New Roman"/>
                <w:i/>
              </w:rPr>
            </m:ctrlPr>
          </m:sSubPr>
          <m:e>
            <m:r>
              <w:rPr>
                <w:rFonts w:ascii="Cambria Math" w:eastAsiaTheme="minorEastAsia" w:hAnsi="Cambria Math" w:cs="Times New Roman"/>
              </w:rPr>
              <m:t>t</m:t>
            </m:r>
          </m:e>
          <m:sub>
            <m:r>
              <w:rPr>
                <w:rFonts w:ascii="Cambria Math" w:eastAsiaTheme="minorEastAsia" w:hAnsi="Cambria Math" w:cs="Times New Roman"/>
              </w:rPr>
              <m:t>l</m:t>
            </m:r>
          </m:sub>
        </m:sSub>
      </m:oMath>
      <w:r w:rsidRPr="00E2518D">
        <w:rPr>
          <w:rFonts w:ascii="Times New Roman" w:eastAsiaTheme="minorEastAsia" w:hAnsi="Times New Roman" w:cs="Times New Roman"/>
        </w:rPr>
        <w:t xml:space="preserve"> is the</w:t>
      </w:r>
      <w:r w:rsidR="00513118" w:rsidRPr="00E2518D">
        <w:rPr>
          <w:rFonts w:ascii="Times New Roman" w:eastAsiaTheme="minorEastAsia" w:hAnsi="Times New Roman" w:cs="Times New Roman"/>
        </w:rPr>
        <w:t xml:space="preserve"> relative</w:t>
      </w:r>
      <w:r w:rsidRPr="00E2518D">
        <w:rPr>
          <w:rFonts w:ascii="Times New Roman" w:eastAsiaTheme="minorEastAsia" w:hAnsi="Times New Roman" w:cs="Times New Roman"/>
        </w:rPr>
        <w:t xml:space="preserve"> time interval</w:t>
      </w:r>
      <w:r w:rsidR="00513118" w:rsidRPr="00E2518D">
        <w:rPr>
          <w:rFonts w:ascii="Times New Roman" w:eastAsiaTheme="minorEastAsia" w:hAnsi="Times New Roman" w:cs="Times New Roman"/>
        </w:rPr>
        <w:t xml:space="preserve"> (i.e. interval of time between two events or censoring)</w:t>
      </w:r>
      <w:r w:rsidRPr="00E2518D">
        <w:rPr>
          <w:rFonts w:ascii="Times New Roman" w:eastAsiaTheme="minorEastAsia" w:hAnsi="Times New Roman" w:cs="Times New Roman"/>
        </w:rPr>
        <w:t xml:space="preserve">, </w:t>
      </w:r>
      <m:oMath>
        <m:sSub>
          <m:sSubPr>
            <m:ctrlPr>
              <w:rPr>
                <w:rFonts w:ascii="Cambria Math" w:eastAsiaTheme="minorEastAsia" w:hAnsi="Cambria Math" w:cs="Times New Roman"/>
                <w:i/>
              </w:rPr>
            </m:ctrlPr>
          </m:sSubPr>
          <m:e>
            <m:r>
              <w:rPr>
                <w:rFonts w:ascii="Cambria Math" w:eastAsiaTheme="minorEastAsia" w:hAnsi="Cambria Math" w:cs="Times New Roman"/>
              </w:rPr>
              <m:t>d</m:t>
            </m:r>
          </m:e>
          <m:sub>
            <m:r>
              <w:rPr>
                <w:rFonts w:ascii="Cambria Math" w:eastAsiaTheme="minorEastAsia" w:hAnsi="Cambria Math" w:cs="Times New Roman"/>
              </w:rPr>
              <m:t>l</m:t>
            </m:r>
          </m:sub>
        </m:sSub>
      </m:oMath>
      <w:r w:rsidRPr="00E2518D">
        <w:rPr>
          <w:rFonts w:ascii="Times New Roman" w:eastAsiaTheme="minorEastAsia" w:hAnsi="Times New Roman" w:cs="Times New Roman"/>
        </w:rPr>
        <w:t xml:space="preserve"> the number of events (i.e., deaths) that happened at time </w:t>
      </w:r>
      <m:oMath>
        <m:sSub>
          <m:sSubPr>
            <m:ctrlPr>
              <w:rPr>
                <w:rFonts w:ascii="Cambria Math" w:eastAsiaTheme="minorEastAsia" w:hAnsi="Cambria Math" w:cs="Times New Roman"/>
                <w:i/>
              </w:rPr>
            </m:ctrlPr>
          </m:sSubPr>
          <m:e>
            <m:r>
              <w:rPr>
                <w:rFonts w:ascii="Cambria Math" w:eastAsiaTheme="minorEastAsia" w:hAnsi="Cambria Math" w:cs="Times New Roman"/>
              </w:rPr>
              <m:t>t</m:t>
            </m:r>
          </m:e>
          <m:sub>
            <m:r>
              <w:rPr>
                <w:rFonts w:ascii="Cambria Math" w:eastAsiaTheme="minorEastAsia" w:hAnsi="Cambria Math" w:cs="Times New Roman"/>
              </w:rPr>
              <m:t>l</m:t>
            </m:r>
          </m:sub>
        </m:sSub>
      </m:oMath>
      <w:r w:rsidRPr="00E2518D">
        <w:rPr>
          <w:rFonts w:ascii="Times New Roman" w:eastAsiaTheme="minorEastAsia" w:hAnsi="Times New Roman" w:cs="Times New Roman"/>
        </w:rPr>
        <w:t xml:space="preserve"> and </w:t>
      </w:r>
      <m:oMath>
        <m:sSub>
          <m:sSubPr>
            <m:ctrlPr>
              <w:rPr>
                <w:rFonts w:ascii="Cambria Math" w:eastAsiaTheme="minorEastAsia" w:hAnsi="Cambria Math" w:cs="Times New Roman"/>
                <w:i/>
              </w:rPr>
            </m:ctrlPr>
          </m:sSubPr>
          <m:e>
            <m:r>
              <w:rPr>
                <w:rFonts w:ascii="Cambria Math" w:eastAsiaTheme="minorEastAsia" w:hAnsi="Cambria Math" w:cs="Times New Roman"/>
              </w:rPr>
              <m:t>n</m:t>
            </m:r>
          </m:e>
          <m:sub>
            <m:r>
              <w:rPr>
                <w:rFonts w:ascii="Cambria Math" w:eastAsiaTheme="minorEastAsia" w:hAnsi="Cambria Math" w:cs="Times New Roman"/>
              </w:rPr>
              <m:t>l</m:t>
            </m:r>
          </m:sub>
        </m:sSub>
      </m:oMath>
      <w:r w:rsidRPr="00E2518D">
        <w:rPr>
          <w:rFonts w:ascii="Times New Roman" w:eastAsiaTheme="minorEastAsia" w:hAnsi="Times New Roman" w:cs="Times New Roman"/>
        </w:rPr>
        <w:t xml:space="preserve"> the individuals known to have survived (have not yet had an event or been censored) up to time </w:t>
      </w:r>
      <m:oMath>
        <m:sSub>
          <m:sSubPr>
            <m:ctrlPr>
              <w:rPr>
                <w:rFonts w:ascii="Cambria Math" w:eastAsiaTheme="minorEastAsia" w:hAnsi="Cambria Math" w:cs="Times New Roman"/>
                <w:i/>
              </w:rPr>
            </m:ctrlPr>
          </m:sSubPr>
          <m:e>
            <m:r>
              <w:rPr>
                <w:rFonts w:ascii="Cambria Math" w:eastAsiaTheme="minorEastAsia" w:hAnsi="Cambria Math" w:cs="Times New Roman"/>
              </w:rPr>
              <m:t>t</m:t>
            </m:r>
          </m:e>
          <m:sub>
            <m:r>
              <w:rPr>
                <w:rFonts w:ascii="Cambria Math" w:eastAsiaTheme="minorEastAsia" w:hAnsi="Cambria Math" w:cs="Times New Roman"/>
              </w:rPr>
              <m:t>l</m:t>
            </m:r>
          </m:sub>
        </m:sSub>
      </m:oMath>
      <w:r w:rsidRPr="00E2518D">
        <w:rPr>
          <w:rFonts w:ascii="Times New Roman" w:hAnsi="Times New Roman" w:cs="Times New Roman"/>
        </w:rPr>
        <w:t xml:space="preserve"> </w:t>
      </w:r>
      <w:r w:rsidRPr="00E2518D">
        <w:rPr>
          <w:rFonts w:ascii="Times New Roman" w:hAnsi="Times New Roman" w:cs="Times New Roman"/>
        </w:rPr>
        <w:fldChar w:fldCharType="begin"/>
      </w:r>
      <w:r w:rsidR="00F94E47">
        <w:rPr>
          <w:rFonts w:ascii="Times New Roman" w:hAnsi="Times New Roman" w:cs="Times New Roman"/>
        </w:rPr>
        <w:instrText xml:space="preserve"> ADDIN ZOTERO_ITEM CSL_CITATION {"citationID":"yCtJ0Q3k","properties":{"formattedCitation":"\\super 45\\nosupersub{}","plainCitation":"45","noteIndex":0},"citationItems":[{"id":2082,"uris":["http://zotero.org/users/1707918/items/3DSBFKK5"],"itemData":{"id":2082,"type":"article-journal","abstract":"In lifetesting, medical follow-up, and other fields the observation of the time of occurrence of the event of interest (called a death) may be prevented for some of the items of the sample by the previous occurrence of some other event (called a loss). Losses may be either accidental or controlled, the latter resulting from a decision to terminate certain observations. In either case it is usually assumed in this paper that the lifetime (age at death) is independent of the potential loss time; in practice this assumption deserves careful scrutiny. Despite the resulting incompleteness of the data, it is desired to estimate the proportion P(t) of items in the population whose lifetimes would exceed t (in the absence of such losses), without making any assumption about the form of the function P(t). The observation for each item of a suitable initial event, marking the beginning of its lifetime, is presupposed. For random samples of size N the product-limit (PL) estimate can be defined as follows: List and label the N observed lifetimes (whether to death or loss) in order of increasing magnitude, so that one has 0≤t 1ǐ≤t 2ǐ≤ … ≤t N ǐ. Then P(t)= II. [(N – r)/(N – r + 1)], where r assumes those values for which tr ≤t and for which tr ǐ measures the time to death. This estimate is the distribution, unrestricted as to form, which maximizes the likelihood of the observations. Other estimates that are discussed are the actuarial estimates (which are also products, but with the number of factors usually reduced by grouping); and reduced-sample (RS) estimates, which require that losses not be accidental, so that the limits of observation (potential loss times) are known even for those items whose deaths are observed. When no losses occur at ages less than t, the estimate of P(t) in all cases reduces to the usual binomial estimate, namely, the observed proportion of survivors. * Prepared while the authors were at Bell Telephone Laboratories and Johns Hopkins University respectively. The work was aided by a grant from the Office of Naval Research.","container-title":"Journal of the American Statistical Association","DOI":"10.1080/01621459.1958.10501452","ISSN":"0162-1459","issue":"282","page":"457-481","source":"Taylor and Francis+NEJM","title":"Nonparametric Estimation from Incomplete Observations","volume":"53","author":[{"family":"Kaplan","given":"E. L."},{"family":"Meier","given":"Paul"}],"issued":{"date-parts":[["1958",6,1]]}}}],"schema":"https://github.com/citation-style-language/schema/raw/master/csl-citation.json"} </w:instrText>
      </w:r>
      <w:r w:rsidRPr="00E2518D">
        <w:rPr>
          <w:rFonts w:ascii="Times New Roman" w:hAnsi="Times New Roman" w:cs="Times New Roman"/>
        </w:rPr>
        <w:fldChar w:fldCharType="separate"/>
      </w:r>
      <w:r w:rsidR="00F94E47" w:rsidRPr="00F94E47">
        <w:rPr>
          <w:rFonts w:ascii="Times New Roman" w:hAnsi="Times New Roman" w:cs="Times New Roman"/>
          <w:szCs w:val="24"/>
          <w:vertAlign w:val="superscript"/>
        </w:rPr>
        <w:t>45</w:t>
      </w:r>
      <w:r w:rsidRPr="00E2518D">
        <w:rPr>
          <w:rFonts w:ascii="Times New Roman" w:hAnsi="Times New Roman" w:cs="Times New Roman"/>
        </w:rPr>
        <w:fldChar w:fldCharType="end"/>
      </w:r>
      <w:r w:rsidRPr="00E2518D">
        <w:rPr>
          <w:rFonts w:ascii="Times New Roman" w:hAnsi="Times New Roman" w:cs="Times New Roman"/>
        </w:rPr>
        <w:t>.</w:t>
      </w:r>
    </w:p>
    <w:p w:rsidR="00FB27DE" w:rsidRPr="00E2518D" w:rsidRDefault="00FB27DE" w:rsidP="006B1071">
      <w:pPr>
        <w:jc w:val="both"/>
        <w:rPr>
          <w:rFonts w:ascii="Times New Roman" w:hAnsi="Times New Roman" w:cs="Times New Roman"/>
        </w:rPr>
      </w:pPr>
      <w:r w:rsidRPr="00E2518D">
        <w:rPr>
          <w:rFonts w:ascii="Times New Roman" w:hAnsi="Times New Roman" w:cs="Times New Roman"/>
        </w:rPr>
        <w:t xml:space="preserve">With this discrete time survival matrix, learning on survival data becomes a sequential regression task. The model can thus learn individual survival probability for real-time intervals and the distribution of </w:t>
      </w:r>
      <m:oMath>
        <m:r>
          <w:rPr>
            <w:rFonts w:ascii="Cambria Math" w:hAnsi="Cambria Math" w:cs="Times New Roman"/>
          </w:rPr>
          <m:t>S(t)</m:t>
        </m:r>
      </m:oMath>
      <w:r w:rsidRPr="00E2518D">
        <w:rPr>
          <w:rFonts w:ascii="Times New Roman" w:hAnsi="Times New Roman" w:cs="Times New Roman"/>
        </w:rPr>
        <w:t xml:space="preserve"> for censored time intervals, thus MSE can be used as loss function. </w:t>
      </w:r>
    </w:p>
    <w:p w:rsidR="00FB27DE" w:rsidRPr="00E2518D" w:rsidRDefault="00FB27DE" w:rsidP="006B1071">
      <w:pPr>
        <w:pStyle w:val="Paragraphedeliste"/>
        <w:numPr>
          <w:ilvl w:val="0"/>
          <w:numId w:val="9"/>
        </w:numPr>
        <w:jc w:val="both"/>
        <w:rPr>
          <w:rFonts w:ascii="Times New Roman" w:hAnsi="Times New Roman" w:cs="Times New Roman"/>
        </w:rPr>
      </w:pPr>
      <w:r w:rsidRPr="00E2518D">
        <w:rPr>
          <w:rFonts w:ascii="Times New Roman" w:hAnsi="Times New Roman" w:cs="Times New Roman"/>
        </w:rPr>
        <w:t>Gradient descent and backpropagation</w:t>
      </w:r>
    </w:p>
    <w:p w:rsidR="00FB27DE" w:rsidRPr="00E2518D" w:rsidRDefault="00FB27DE" w:rsidP="006B1071">
      <w:pPr>
        <w:jc w:val="both"/>
        <w:rPr>
          <w:rFonts w:ascii="Times New Roman" w:hAnsi="Times New Roman" w:cs="Times New Roman"/>
        </w:rPr>
      </w:pPr>
      <w:r w:rsidRPr="00E2518D">
        <w:rPr>
          <w:rFonts w:ascii="Times New Roman" w:hAnsi="Times New Roman" w:cs="Times New Roman"/>
        </w:rPr>
        <w:t xml:space="preserve">Minimizing the loss function with </w:t>
      </w:r>
      <m:oMath>
        <m:func>
          <m:funcPr>
            <m:ctrlPr>
              <w:rPr>
                <w:rFonts w:ascii="Cambria Math" w:hAnsi="Cambria Math" w:cs="Times New Roman"/>
                <w:i/>
              </w:rPr>
            </m:ctrlPr>
          </m:funcPr>
          <m:fName>
            <m:limLow>
              <m:limLowPr>
                <m:ctrlPr>
                  <w:rPr>
                    <w:rFonts w:ascii="Cambria Math" w:hAnsi="Cambria Math" w:cs="Times New Roman"/>
                    <w:i/>
                  </w:rPr>
                </m:ctrlPr>
              </m:limLowPr>
              <m:e>
                <m:r>
                  <m:rPr>
                    <m:sty m:val="p"/>
                  </m:rPr>
                  <w:rPr>
                    <w:rFonts w:ascii="Cambria Math" w:hAnsi="Cambria Math" w:cs="Times New Roman"/>
                  </w:rPr>
                  <m:t>min</m:t>
                </m:r>
              </m:e>
              <m:lim>
                <m:r>
                  <w:rPr>
                    <w:rFonts w:ascii="Cambria Math" w:hAnsi="Cambria Math" w:cs="Times New Roman"/>
                  </w:rPr>
                  <m:t>θ</m:t>
                </m:r>
              </m:lim>
            </m:limLow>
          </m:fName>
          <m:e>
            <m:r>
              <w:rPr>
                <w:rFonts w:ascii="Cambria Math" w:hAnsi="Cambria Math" w:cs="Times New Roman"/>
              </w:rPr>
              <m:t>L(θ)</m:t>
            </m:r>
          </m:e>
        </m:func>
      </m:oMath>
      <w:r w:rsidRPr="00E2518D">
        <w:rPr>
          <w:rFonts w:ascii="Times New Roman" w:hAnsi="Times New Roman" w:cs="Times New Roman"/>
        </w:rPr>
        <w:t xml:space="preserve"> </w:t>
      </w:r>
      <w:r w:rsidR="008837ED" w:rsidRPr="00E2518D">
        <w:rPr>
          <w:rFonts w:ascii="Times New Roman" w:hAnsi="Times New Roman" w:cs="Times New Roman"/>
        </w:rPr>
        <w:t xml:space="preserve">corresponds </w:t>
      </w:r>
      <w:r w:rsidRPr="00E2518D">
        <w:rPr>
          <w:rFonts w:ascii="Times New Roman" w:hAnsi="Times New Roman" w:cs="Times New Roman"/>
        </w:rPr>
        <w:t>to optimiz</w:t>
      </w:r>
      <w:r w:rsidR="008837ED" w:rsidRPr="00E2518D">
        <w:rPr>
          <w:rFonts w:ascii="Times New Roman" w:hAnsi="Times New Roman" w:cs="Times New Roman"/>
        </w:rPr>
        <w:t>ing</w:t>
      </w:r>
      <w:r w:rsidRPr="00E2518D">
        <w:rPr>
          <w:rFonts w:ascii="Times New Roman" w:hAnsi="Times New Roman" w:cs="Times New Roman"/>
        </w:rPr>
        <w:t xml:space="preserve"> the parameters</w:t>
      </w:r>
      <m:oMath>
        <m:r>
          <w:rPr>
            <w:rFonts w:ascii="Cambria Math" w:hAnsi="Cambria Math" w:cs="Times New Roman"/>
          </w:rPr>
          <m:t xml:space="preserve"> θ</m:t>
        </m:r>
      </m:oMath>
      <w:r w:rsidRPr="00E2518D">
        <w:rPr>
          <w:rFonts w:ascii="Times New Roman" w:hAnsi="Times New Roman" w:cs="Times New Roman"/>
        </w:rPr>
        <w:t xml:space="preserve"> (the weights w₁,w₂,…,w</w:t>
      </w:r>
      <w:r w:rsidRPr="00E2518D">
        <w:rPr>
          <w:rFonts w:ascii="Times New Roman" w:hAnsi="Times New Roman" w:cs="Times New Roman"/>
          <w:vertAlign w:val="subscript"/>
        </w:rPr>
        <w:t>n</w:t>
      </w:r>
      <w:r w:rsidRPr="00E2518D">
        <w:rPr>
          <w:rFonts w:ascii="Times New Roman" w:hAnsi="Times New Roman" w:cs="Times New Roman"/>
        </w:rPr>
        <w:t>) and the bias terms (b</w:t>
      </w:r>
      <w:r w:rsidRPr="00E2518D">
        <w:rPr>
          <w:rFonts w:ascii="Times New Roman" w:hAnsi="Times New Roman" w:cs="Times New Roman"/>
          <w:vertAlign w:val="subscript"/>
        </w:rPr>
        <w:t>1</w:t>
      </w:r>
      <w:r w:rsidRPr="00E2518D">
        <w:rPr>
          <w:rFonts w:ascii="Times New Roman" w:hAnsi="Times New Roman" w:cs="Times New Roman"/>
        </w:rPr>
        <w:t>, b</w:t>
      </w:r>
      <w:r w:rsidRPr="00E2518D">
        <w:rPr>
          <w:rFonts w:ascii="Times New Roman" w:hAnsi="Times New Roman" w:cs="Times New Roman"/>
          <w:vertAlign w:val="subscript"/>
        </w:rPr>
        <w:t>2</w:t>
      </w:r>
      <w:r w:rsidRPr="00E2518D">
        <w:rPr>
          <w:rFonts w:ascii="Times New Roman" w:hAnsi="Times New Roman" w:cs="Times New Roman"/>
        </w:rPr>
        <w:t>, ..., b</w:t>
      </w:r>
      <w:r w:rsidRPr="00E2518D">
        <w:rPr>
          <w:rFonts w:ascii="Times New Roman" w:hAnsi="Times New Roman" w:cs="Times New Roman"/>
          <w:vertAlign w:val="subscript"/>
        </w:rPr>
        <w:t>n</w:t>
      </w:r>
      <w:r w:rsidRPr="00E2518D">
        <w:rPr>
          <w:rFonts w:ascii="Times New Roman" w:hAnsi="Times New Roman" w:cs="Times New Roman"/>
        </w:rPr>
        <w:t xml:space="preserve">). Classical optimizers in deep learning use improved gradient descent algorithms such as Momentum, RMSprop, ADAM </w:t>
      </w:r>
      <w:r w:rsidR="008837ED" w:rsidRPr="00E2518D">
        <w:rPr>
          <w:rFonts w:ascii="Times New Roman" w:hAnsi="Times New Roman" w:cs="Times New Roman"/>
        </w:rPr>
        <w:fldChar w:fldCharType="begin"/>
      </w:r>
      <w:r w:rsidR="00F94E47">
        <w:rPr>
          <w:rFonts w:ascii="Times New Roman" w:hAnsi="Times New Roman" w:cs="Times New Roman"/>
        </w:rPr>
        <w:instrText xml:space="preserve"> ADDIN ZOTERO_ITEM CSL_CITATION {"citationID":"BxiaC40B","properties":{"formattedCitation":"\\super 46\\nosupersub{}","plainCitation":"46","noteIndex":0},"citationItems":[{"id":1982,"uris":["http://zotero.org/users/1707918/items/XSVMUZVW"],"itemData":{"id":1982,"type":"paper-conference","abstract":"Deep and recurrent neural networks (DNNs and RNNs respectively) are powerful models that were considered to be almost impossible to train using stochastic gradient descent with momentum. In this paper, we show that when stochastic gradient descent with momentum uses a well-designed random initialization and a particular type of slowly increasing schedule for the momentum parameter, it can train both DNNs and RNNs (on datasets with long-term dependencies) to levels of performance that were previously achievable only with Hessian-Free optimization. We find that both the initialization and the momentum are crucial since poorly initialized networks cannot be trained with momentum and well-initialized networks perform markedly worse when the momentum is absent or poorly tuned. \n \nOur success training these models suggests that previous attempts to train deep and recurrent neural networks from random initializations have likely failed due to poor initialization schemes. Furthermore, carefully tuned momentum methods suffice for dealing with the curvature issues in deep and recurrent network training objectives without the need for sophisticated second-order methods.","container-title":"ICML","source":"Semantic Scholar","title":"On the importance of initialization and momentum in deep learning","author":[{"family":"Sutskever","given":"Ilya"},{"family":"Martens","given":"J."},{"family":"Dahl","given":"G."},{"family":"Hinton","given":"Geoffrey E."}],"issued":{"date-parts":[["2013"]]}}}],"schema":"https://github.com/citation-style-language/schema/raw/master/csl-citation.json"} </w:instrText>
      </w:r>
      <w:r w:rsidR="008837ED" w:rsidRPr="00E2518D">
        <w:rPr>
          <w:rFonts w:ascii="Times New Roman" w:hAnsi="Times New Roman" w:cs="Times New Roman"/>
        </w:rPr>
        <w:fldChar w:fldCharType="separate"/>
      </w:r>
      <w:r w:rsidR="00F94E47" w:rsidRPr="00F94E47">
        <w:rPr>
          <w:rFonts w:ascii="Times New Roman" w:hAnsi="Times New Roman" w:cs="Times New Roman"/>
          <w:szCs w:val="24"/>
          <w:vertAlign w:val="superscript"/>
        </w:rPr>
        <w:t>46</w:t>
      </w:r>
      <w:r w:rsidR="008837ED" w:rsidRPr="00E2518D">
        <w:rPr>
          <w:rFonts w:ascii="Times New Roman" w:hAnsi="Times New Roman" w:cs="Times New Roman"/>
        </w:rPr>
        <w:fldChar w:fldCharType="end"/>
      </w:r>
      <w:r w:rsidRPr="00E2518D">
        <w:rPr>
          <w:rFonts w:ascii="Times New Roman" w:hAnsi="Times New Roman" w:cs="Times New Roman"/>
        </w:rPr>
        <w:t xml:space="preserve">. Gradient descent is based on the propagation in the computational graph of the gradients of the loss function. To compute all the partial derivatives </w:t>
      </w:r>
      <m:oMath>
        <m:f>
          <m:fPr>
            <m:ctrlPr>
              <w:rPr>
                <w:rFonts w:ascii="Cambria Math" w:eastAsiaTheme="minorEastAsia" w:hAnsi="Cambria Math" w:cs="Times New Roman"/>
                <w:i/>
              </w:rPr>
            </m:ctrlPr>
          </m:fPr>
          <m:num>
            <m:r>
              <w:rPr>
                <w:rFonts w:ascii="Cambria Math" w:hAnsi="Cambria Math" w:cs="Times New Roman"/>
              </w:rPr>
              <m:t>∂L</m:t>
            </m:r>
          </m:num>
          <m:den>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θ</m:t>
                </m:r>
              </m:e>
              <m:sub>
                <m:r>
                  <w:rPr>
                    <w:rFonts w:ascii="Cambria Math" w:hAnsi="Cambria Math" w:cs="Times New Roman"/>
                  </w:rPr>
                  <m:t>i</m:t>
                </m:r>
              </m:sub>
            </m:sSub>
          </m:den>
        </m:f>
      </m:oMath>
      <w:r w:rsidRPr="00E2518D">
        <w:rPr>
          <w:rFonts w:ascii="Times New Roman" w:hAnsi="Times New Roman" w:cs="Times New Roman"/>
        </w:rPr>
        <w:t xml:space="preserve"> relative to each weight </w:t>
      </w:r>
      <w:r w:rsidRPr="00E2518D">
        <w:rPr>
          <w:rFonts w:ascii="Times New Roman" w:hAnsi="Times New Roman" w:cs="Times New Roman"/>
          <w:i/>
        </w:rPr>
        <w:t>wᵢ</w:t>
      </w:r>
      <w:r w:rsidRPr="00E2518D">
        <w:rPr>
          <w:rFonts w:ascii="Times New Roman" w:hAnsi="Times New Roman" w:cs="Times New Roman"/>
        </w:rPr>
        <w:t xml:space="preserve"> and bias </w:t>
      </w:r>
      <w:r w:rsidRPr="00E2518D">
        <w:rPr>
          <w:rFonts w:ascii="Times New Roman" w:hAnsi="Times New Roman" w:cs="Times New Roman"/>
          <w:i/>
        </w:rPr>
        <w:t>b</w:t>
      </w:r>
      <w:r w:rsidRPr="00E2518D">
        <w:rPr>
          <w:rFonts w:ascii="Times New Roman" w:hAnsi="Times New Roman" w:cs="Times New Roman"/>
          <w:i/>
          <w:vertAlign w:val="subscript"/>
        </w:rPr>
        <w:t>i</w:t>
      </w:r>
      <w:r w:rsidRPr="00E2518D">
        <w:rPr>
          <w:rFonts w:ascii="Times New Roman" w:hAnsi="Times New Roman" w:cs="Times New Roman"/>
        </w:rPr>
        <w:t xml:space="preserve"> in the model, </w:t>
      </w:r>
      <w:r w:rsidR="00D71967" w:rsidRPr="00E2518D">
        <w:rPr>
          <w:rFonts w:ascii="Times New Roman" w:hAnsi="Times New Roman" w:cs="Times New Roman"/>
        </w:rPr>
        <w:t xml:space="preserve">a classical approach is to use </w:t>
      </w:r>
      <w:r w:rsidRPr="00E2518D">
        <w:rPr>
          <w:rFonts w:ascii="Times New Roman" w:hAnsi="Times New Roman" w:cs="Times New Roman"/>
        </w:rPr>
        <w:t xml:space="preserve">back </w:t>
      </w:r>
      <w:r w:rsidRPr="00E2518D">
        <w:rPr>
          <w:rFonts w:ascii="Times New Roman" w:hAnsi="Times New Roman" w:cs="Times New Roman"/>
        </w:rPr>
        <w:lastRenderedPageBreak/>
        <w:t xml:space="preserve">propagation of the first order derivative of the loss function </w:t>
      </w:r>
      <m:oMath>
        <m:f>
          <m:fPr>
            <m:ctrlPr>
              <w:rPr>
                <w:rFonts w:ascii="Cambria Math" w:eastAsiaTheme="minorEastAsia" w:hAnsi="Cambria Math" w:cs="Times New Roman"/>
                <w:i/>
              </w:rPr>
            </m:ctrlPr>
          </m:fPr>
          <m:num>
            <m:r>
              <w:rPr>
                <w:rFonts w:ascii="Cambria Math" w:hAnsi="Cambria Math" w:cs="Times New Roman"/>
              </w:rPr>
              <m:t>∂L</m:t>
            </m:r>
          </m:num>
          <m:den>
            <m:r>
              <w:rPr>
                <w:rFonts w:ascii="Cambria Math" w:hAnsi="Cambria Math" w:cs="Times New Roman"/>
              </w:rPr>
              <m:t>∂X</m:t>
            </m:r>
          </m:den>
        </m:f>
      </m:oMath>
      <w:r w:rsidRPr="00E2518D">
        <w:rPr>
          <w:rFonts w:ascii="Times New Roman" w:hAnsi="Times New Roman" w:cs="Times New Roman"/>
        </w:rPr>
        <w:t xml:space="preserve"> based on the chain rule. Each parameter </w:t>
      </w:r>
      <m:oMath>
        <m:sSub>
          <m:sSubPr>
            <m:ctrlPr>
              <w:rPr>
                <w:rFonts w:ascii="Cambria Math" w:hAnsi="Cambria Math" w:cs="Times New Roman"/>
                <w:i/>
              </w:rPr>
            </m:ctrlPr>
          </m:sSubPr>
          <m:e>
            <m:r>
              <w:rPr>
                <w:rFonts w:ascii="Cambria Math" w:hAnsi="Cambria Math" w:cs="Times New Roman"/>
              </w:rPr>
              <m:t>θ</m:t>
            </m:r>
          </m:e>
          <m:sub>
            <m:r>
              <w:rPr>
                <w:rFonts w:ascii="Cambria Math" w:hAnsi="Cambria Math" w:cs="Times New Roman"/>
              </w:rPr>
              <m:t>i</m:t>
            </m:r>
          </m:sub>
        </m:sSub>
      </m:oMath>
      <w:r w:rsidRPr="00E2518D">
        <w:rPr>
          <w:rFonts w:ascii="Times New Roman" w:eastAsiaTheme="minorEastAsia" w:hAnsi="Times New Roman" w:cs="Times New Roman"/>
        </w:rPr>
        <w:t xml:space="preserve"> </w:t>
      </w:r>
      <w:r w:rsidRPr="00E2518D">
        <w:rPr>
          <w:rFonts w:ascii="Times New Roman" w:hAnsi="Times New Roman" w:cs="Times New Roman"/>
        </w:rPr>
        <w:t>is then corrected by subtraction of its gradient and multiplied by the user-defined learning rate (figure 4):</w:t>
      </w:r>
    </w:p>
    <w:p w:rsidR="00FB27DE" w:rsidRPr="00E2518D" w:rsidRDefault="00BB001B" w:rsidP="006B1071">
      <w:pPr>
        <w:jc w:val="both"/>
        <w:rPr>
          <w:rFonts w:ascii="Times New Roman" w:hAnsi="Times New Roman" w:cs="Times New Roman"/>
        </w:rPr>
      </w:pPr>
      <m:oMath>
        <m:sSub>
          <m:sSubPr>
            <m:ctrlPr>
              <w:rPr>
                <w:rFonts w:ascii="Cambria Math" w:hAnsi="Cambria Math" w:cs="Times New Roman"/>
                <w:i/>
              </w:rPr>
            </m:ctrlPr>
          </m:sSubPr>
          <m:e>
            <m:r>
              <w:rPr>
                <w:rFonts w:ascii="Cambria Math" w:hAnsi="Cambria Math" w:cs="Times New Roman"/>
              </w:rPr>
              <m:t>θ</m:t>
            </m:r>
          </m:e>
          <m:sub>
            <m:r>
              <w:rPr>
                <w:rFonts w:ascii="Cambria Math" w:hAnsi="Cambria Math" w:cs="Times New Roman"/>
              </w:rPr>
              <m:t>i updated</m:t>
            </m:r>
          </m:sub>
        </m:sSub>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θ</m:t>
            </m:r>
          </m:e>
          <m:sub>
            <m:r>
              <w:rPr>
                <w:rFonts w:ascii="Cambria Math" w:hAnsi="Cambria Math" w:cs="Times New Roman"/>
              </w:rPr>
              <m:t>i</m:t>
            </m:r>
          </m:sub>
        </m:sSub>
        <m:r>
          <w:rPr>
            <w:rFonts w:ascii="Cambria Math" w:hAnsi="Cambria Math" w:cs="Times New Roman"/>
          </w:rPr>
          <m:t xml:space="preserve">- </m:t>
        </m:r>
        <m:f>
          <m:fPr>
            <m:ctrlPr>
              <w:rPr>
                <w:rFonts w:ascii="Cambria Math" w:eastAsiaTheme="minorEastAsia" w:hAnsi="Cambria Math" w:cs="Times New Roman"/>
                <w:i/>
              </w:rPr>
            </m:ctrlPr>
          </m:fPr>
          <m:num>
            <m:r>
              <w:rPr>
                <w:rFonts w:ascii="Cambria Math" w:hAnsi="Cambria Math" w:cs="Times New Roman"/>
              </w:rPr>
              <m:t>∂L</m:t>
            </m:r>
          </m:num>
          <m:den>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θ</m:t>
                </m:r>
              </m:e>
              <m:sub>
                <m:r>
                  <w:rPr>
                    <w:rFonts w:ascii="Cambria Math" w:hAnsi="Cambria Math" w:cs="Times New Roman"/>
                  </w:rPr>
                  <m:t>i</m:t>
                </m:r>
              </m:sub>
            </m:sSub>
          </m:den>
        </m:f>
        <m:r>
          <w:rPr>
            <w:rFonts w:ascii="Cambria Math" w:eastAsiaTheme="minorEastAsia" w:hAnsi="Cambria Math" w:cs="Times New Roman"/>
          </w:rPr>
          <m:t>*learning rate</m:t>
        </m:r>
      </m:oMath>
      <w:r w:rsidR="00FB27DE" w:rsidRPr="00E2518D">
        <w:rPr>
          <w:rFonts w:ascii="Times New Roman" w:hAnsi="Times New Roman" w:cs="Times New Roman"/>
        </w:rPr>
        <w:t>.</w:t>
      </w:r>
    </w:p>
    <w:p w:rsidR="00FB27DE" w:rsidRPr="00E2518D" w:rsidRDefault="00FB27DE" w:rsidP="006B1071">
      <w:pPr>
        <w:jc w:val="both"/>
        <w:rPr>
          <w:rFonts w:ascii="Times New Roman" w:hAnsi="Times New Roman" w:cs="Times New Roman"/>
        </w:rPr>
      </w:pPr>
      <w:r w:rsidRPr="00E2518D">
        <w:rPr>
          <w:rFonts w:ascii="Times New Roman" w:hAnsi="Times New Roman" w:cs="Times New Roman"/>
        </w:rPr>
        <w:t xml:space="preserve">We have adapted gradient descent with back propagation to </w:t>
      </w:r>
      <w:r w:rsidR="00D71967" w:rsidRPr="00E2518D">
        <w:rPr>
          <w:rFonts w:ascii="Times New Roman" w:hAnsi="Times New Roman" w:cs="Times New Roman"/>
        </w:rPr>
        <w:t>train AMoNet models</w:t>
      </w:r>
      <w:r w:rsidRPr="00E2518D">
        <w:rPr>
          <w:rFonts w:ascii="Times New Roman" w:hAnsi="Times New Roman" w:cs="Times New Roman"/>
        </w:rPr>
        <w:t>. To this end we propagate the gradients within a reverse version of the molecular network also called adjoint network</w:t>
      </w:r>
      <w:r w:rsidR="00D71967" w:rsidRPr="00E2518D">
        <w:rPr>
          <w:rFonts w:ascii="Times New Roman" w:hAnsi="Times New Roman" w:cs="Times New Roman"/>
        </w:rPr>
        <w:t xml:space="preserve"> </w:t>
      </w:r>
      <w:r w:rsidR="00D71967" w:rsidRPr="00E2518D">
        <w:rPr>
          <w:rFonts w:ascii="Times New Roman" w:hAnsi="Times New Roman" w:cs="Times New Roman"/>
        </w:rPr>
        <w:fldChar w:fldCharType="begin"/>
      </w:r>
      <w:r w:rsidR="00F94E47">
        <w:rPr>
          <w:rFonts w:ascii="Times New Roman" w:hAnsi="Times New Roman" w:cs="Times New Roman"/>
        </w:rPr>
        <w:instrText xml:space="preserve"> ADDIN ZOTERO_ITEM CSL_CITATION {"citationID":"flsBV8av","properties":{"formattedCitation":"\\super 47\\nosupersub{}","plainCitation":"47","noteIndex":0},"citationItems":[{"id":2104,"uris":["http://zotero.org/users/1707918/items/TVV95LQD"],"itemData":{"id":2104,"type":"article-journal","abstract":"A large class of nonlinear dynamic adaptive systems such as dynamic recurrent neural networks can be effectively represented by signal flow graphs (SFGs). By this method, complex systems are described as a general connection of many simple components, each of them implementing a simple one-input, one-output transformation, as in an electrical circuit. Even if graph representations are popular in the neural network community, they are often used for qualitative description rather than for rigorous representation and computational purposes. In this article, a method for both on-line and batch-backward gradient computation of a system output or cost function with respect to system parameters is derived by the SFG representation theory and its known properties. The system can be any causal, in general nonlinear and time-variant, dynamic system represented by an SFG, in particular any feedforward, time-delay, or recurrent neural network. In this work, we use discrete-time notation, but the same theory holds for the continuous-time case. The gradient is obtained in a straightforward way by the analysis of two SFGs, the original one and its adjoint (obtained from the first by simple transformations), without the complex chain rule expansions of derivatives usually employed. This method can be used for sensitivity analysis and for learning both off-line and on-line. On-line learning is particularly important since it is required by many real applications, such as digital signal processing, system identification and control, channel equalization, and predistortion.","container-title":"Neural Computation","DOI":"10.1162/089976600300015196","ISSN":"0899-7667","issue":"8","journalAbbreviation":"Neural Computation","page":"1901-1927","source":"mitpressjournals.org (Atypon)","title":"A Signal-Flow-Graph Approach to On-line Gradient Calculation","volume":"12","author":[{"family":"Campolucci","given":"Paolo"},{"family":"Uncini","given":"Aurelio"},{"family":"Piazza","given":"Francesco"}],"issued":{"date-parts":[["2000",8,1]]}}}],"schema":"https://github.com/citation-style-language/schema/raw/master/csl-citation.json"} </w:instrText>
      </w:r>
      <w:r w:rsidR="00D71967" w:rsidRPr="00E2518D">
        <w:rPr>
          <w:rFonts w:ascii="Times New Roman" w:hAnsi="Times New Roman" w:cs="Times New Roman"/>
        </w:rPr>
        <w:fldChar w:fldCharType="separate"/>
      </w:r>
      <w:r w:rsidR="00F94E47" w:rsidRPr="00F94E47">
        <w:rPr>
          <w:rFonts w:ascii="Times New Roman" w:hAnsi="Times New Roman" w:cs="Times New Roman"/>
          <w:szCs w:val="24"/>
          <w:vertAlign w:val="superscript"/>
        </w:rPr>
        <w:t>47</w:t>
      </w:r>
      <w:r w:rsidR="00D71967" w:rsidRPr="00E2518D">
        <w:rPr>
          <w:rFonts w:ascii="Times New Roman" w:hAnsi="Times New Roman" w:cs="Times New Roman"/>
        </w:rPr>
        <w:fldChar w:fldCharType="end"/>
      </w:r>
      <w:r w:rsidRPr="00E2518D">
        <w:rPr>
          <w:rFonts w:ascii="Times New Roman" w:hAnsi="Times New Roman" w:cs="Times New Roman"/>
        </w:rPr>
        <w:t xml:space="preserve">. The parameters are thus updated once for a single backpropagation through the whole </w:t>
      </w:r>
      <w:r w:rsidR="00D71967" w:rsidRPr="00E2518D">
        <w:rPr>
          <w:rFonts w:ascii="Times New Roman" w:hAnsi="Times New Roman" w:cs="Times New Roman"/>
        </w:rPr>
        <w:t xml:space="preserve">graph </w:t>
      </w:r>
      <w:r w:rsidRPr="00E2518D">
        <w:rPr>
          <w:rFonts w:ascii="Times New Roman" w:hAnsi="Times New Roman" w:cs="Times New Roman"/>
        </w:rPr>
        <w:t>network. Such step can be performed iteratively thus leading to a kind of “back simulation”, equivalent to diﬀerentiating the derivatives in order to obtain higher derivatives (</w:t>
      </w:r>
      <w:r w:rsidR="00E2518D" w:rsidRPr="00E2518D">
        <w:rPr>
          <w:rFonts w:ascii="Times New Roman" w:hAnsi="Times New Roman" w:cs="Times New Roman"/>
          <w:highlight w:val="yellow"/>
        </w:rPr>
        <w:t>Supplementary</w:t>
      </w:r>
      <w:r w:rsidR="00E2518D">
        <w:rPr>
          <w:rFonts w:ascii="Times New Roman" w:hAnsi="Times New Roman" w:cs="Times New Roman"/>
        </w:rPr>
        <w:t xml:space="preserve"> </w:t>
      </w:r>
      <w:r w:rsidR="00E2518D" w:rsidRPr="00E2518D">
        <w:rPr>
          <w:rFonts w:ascii="Times New Roman" w:hAnsi="Times New Roman" w:cs="Times New Roman"/>
          <w:highlight w:val="yellow"/>
        </w:rPr>
        <w:t>figure 5 and 6</w:t>
      </w:r>
      <w:r w:rsidRPr="00E2518D">
        <w:rPr>
          <w:rFonts w:ascii="Times New Roman" w:hAnsi="Times New Roman" w:cs="Times New Roman"/>
        </w:rPr>
        <w:t>).</w:t>
      </w:r>
      <w:r w:rsidR="00D71967" w:rsidRPr="00E2518D">
        <w:rPr>
          <w:rFonts w:ascii="Times New Roman" w:hAnsi="Times New Roman" w:cs="Times New Roman"/>
        </w:rPr>
        <w:t xml:space="preserve"> Default method in AMoNet is first order derivative (a single backpropagation within the model).  </w:t>
      </w:r>
    </w:p>
    <w:p w:rsidR="00FB27DE" w:rsidRPr="00E2518D" w:rsidRDefault="00BB001B" w:rsidP="006B1071">
      <w:pPr>
        <w:jc w:val="both"/>
        <w:rPr>
          <w:rFonts w:ascii="Times New Roman" w:hAnsi="Times New Roman" w:cs="Times New Roman"/>
        </w:rPr>
      </w:pPr>
      <w:r>
        <w:rPr>
          <w:rFonts w:ascii="Times New Roman" w:hAnsi="Times New Roman" w:cs="Times New Roman"/>
          <w:noProof/>
          <w:lang w:val="fr-FR" w:eastAsia="fr-FR"/>
        </w:rPr>
        <w:drawing>
          <wp:inline distT="0" distB="0" distL="0" distR="0" wp14:anchorId="2701391D">
            <wp:extent cx="5940397" cy="2470589"/>
            <wp:effectExtent l="0" t="0" r="381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007091" cy="2498327"/>
                    </a:xfrm>
                    <a:prstGeom prst="rect">
                      <a:avLst/>
                    </a:prstGeom>
                    <a:noFill/>
                  </pic:spPr>
                </pic:pic>
              </a:graphicData>
            </a:graphic>
          </wp:inline>
        </w:drawing>
      </w:r>
    </w:p>
    <w:p w:rsidR="006B1071" w:rsidRPr="00E2518D" w:rsidRDefault="00E2518D" w:rsidP="006B1071">
      <w:pPr>
        <w:pStyle w:val="Lgende"/>
        <w:jc w:val="both"/>
        <w:rPr>
          <w:rFonts w:ascii="Times New Roman" w:hAnsi="Times New Roman" w:cs="Times New Roman"/>
          <w:color w:val="auto"/>
        </w:rPr>
      </w:pPr>
      <w:bookmarkStart w:id="4" w:name="_Toc109986386"/>
      <w:r w:rsidRPr="00E2518D">
        <w:rPr>
          <w:rFonts w:ascii="Times New Roman" w:hAnsi="Times New Roman" w:cs="Times New Roman"/>
          <w:color w:val="auto"/>
        </w:rPr>
        <w:t xml:space="preserve">Supplementary </w:t>
      </w:r>
      <w:r>
        <w:rPr>
          <w:rFonts w:ascii="Times New Roman" w:hAnsi="Times New Roman" w:cs="Times New Roman"/>
          <w:color w:val="auto"/>
        </w:rPr>
        <w:t>F</w:t>
      </w:r>
      <w:r w:rsidRPr="00E2518D">
        <w:rPr>
          <w:rFonts w:ascii="Times New Roman" w:hAnsi="Times New Roman" w:cs="Times New Roman"/>
          <w:color w:val="auto"/>
        </w:rPr>
        <w:t xml:space="preserve">igure </w:t>
      </w:r>
      <w:r w:rsidR="000F6009" w:rsidRPr="00E2518D">
        <w:rPr>
          <w:rFonts w:ascii="Times New Roman" w:hAnsi="Times New Roman" w:cs="Times New Roman"/>
          <w:color w:val="auto"/>
        </w:rPr>
        <w:fldChar w:fldCharType="begin"/>
      </w:r>
      <w:r w:rsidR="000F6009" w:rsidRPr="00E2518D">
        <w:rPr>
          <w:rFonts w:ascii="Times New Roman" w:hAnsi="Times New Roman" w:cs="Times New Roman"/>
          <w:color w:val="auto"/>
        </w:rPr>
        <w:instrText xml:space="preserve"> SEQ Figure \* ARABIC </w:instrText>
      </w:r>
      <w:r w:rsidR="000F6009" w:rsidRPr="00E2518D">
        <w:rPr>
          <w:rFonts w:ascii="Times New Roman" w:hAnsi="Times New Roman" w:cs="Times New Roman"/>
          <w:color w:val="auto"/>
        </w:rPr>
        <w:fldChar w:fldCharType="separate"/>
      </w:r>
      <w:r w:rsidR="00BA7725" w:rsidRPr="00E2518D">
        <w:rPr>
          <w:rFonts w:ascii="Times New Roman" w:hAnsi="Times New Roman" w:cs="Times New Roman"/>
          <w:noProof/>
          <w:color w:val="auto"/>
        </w:rPr>
        <w:t>5</w:t>
      </w:r>
      <w:r w:rsidR="000F6009" w:rsidRPr="00E2518D">
        <w:rPr>
          <w:rFonts w:ascii="Times New Roman" w:hAnsi="Times New Roman" w:cs="Times New Roman"/>
          <w:noProof/>
          <w:color w:val="auto"/>
        </w:rPr>
        <w:fldChar w:fldCharType="end"/>
      </w:r>
      <w:r w:rsidR="00FB27DE" w:rsidRPr="00E2518D">
        <w:rPr>
          <w:rFonts w:ascii="Times New Roman" w:hAnsi="Times New Roman" w:cs="Times New Roman"/>
          <w:color w:val="auto"/>
        </w:rPr>
        <w:t>: updates formalisms for simulation and backpropagation of the gradients.</w:t>
      </w:r>
      <w:bookmarkEnd w:id="4"/>
      <w:r w:rsidR="00FB27DE" w:rsidRPr="00E2518D">
        <w:rPr>
          <w:rFonts w:ascii="Times New Roman" w:hAnsi="Times New Roman" w:cs="Times New Roman"/>
          <w:color w:val="auto"/>
        </w:rPr>
        <w:t xml:space="preserve"> </w:t>
      </w:r>
    </w:p>
    <w:p w:rsidR="00FB27DE" w:rsidRPr="00E2518D" w:rsidRDefault="00FB27DE" w:rsidP="006B1071">
      <w:pPr>
        <w:pStyle w:val="Lgende"/>
        <w:jc w:val="both"/>
        <w:rPr>
          <w:rFonts w:ascii="Times New Roman" w:hAnsi="Times New Roman" w:cs="Times New Roman"/>
          <w:color w:val="auto"/>
        </w:rPr>
      </w:pPr>
      <w:r w:rsidRPr="00E2518D">
        <w:rPr>
          <w:rFonts w:ascii="Times New Roman" w:hAnsi="Times New Roman" w:cs="Times New Roman"/>
          <w:color w:val="auto"/>
        </w:rPr>
        <w:t>Weights (w), bias terms (b), derivative (d and D) and update sign (:=).</w:t>
      </w:r>
    </w:p>
    <w:p w:rsidR="00FB27DE" w:rsidRPr="00E2518D" w:rsidRDefault="00BB001B" w:rsidP="006B1071">
      <w:pPr>
        <w:jc w:val="both"/>
        <w:rPr>
          <w:rFonts w:ascii="Times New Roman" w:hAnsi="Times New Roman" w:cs="Times New Roman"/>
        </w:rPr>
      </w:pPr>
      <w:r>
        <w:rPr>
          <w:rFonts w:ascii="Times New Roman" w:hAnsi="Times New Roman" w:cs="Times New Roman"/>
          <w:noProof/>
          <w:lang w:val="fr-FR" w:eastAsia="fr-FR"/>
        </w:rPr>
        <w:drawing>
          <wp:inline distT="0" distB="0" distL="0" distR="0" wp14:anchorId="5BD761B2">
            <wp:extent cx="3718007" cy="2230160"/>
            <wp:effectExtent l="0" t="0" r="0" b="0"/>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727140" cy="2235638"/>
                    </a:xfrm>
                    <a:prstGeom prst="rect">
                      <a:avLst/>
                    </a:prstGeom>
                    <a:noFill/>
                  </pic:spPr>
                </pic:pic>
              </a:graphicData>
            </a:graphic>
          </wp:inline>
        </w:drawing>
      </w:r>
    </w:p>
    <w:p w:rsidR="006B1071" w:rsidRPr="00E2518D" w:rsidRDefault="00E2518D" w:rsidP="006B1071">
      <w:pPr>
        <w:pStyle w:val="Lgende"/>
        <w:jc w:val="both"/>
        <w:rPr>
          <w:rFonts w:ascii="Times New Roman" w:hAnsi="Times New Roman" w:cs="Times New Roman"/>
          <w:color w:val="auto"/>
        </w:rPr>
      </w:pPr>
      <w:bookmarkStart w:id="5" w:name="_Toc109986387"/>
      <w:r w:rsidRPr="00E2518D">
        <w:rPr>
          <w:rFonts w:ascii="Times New Roman" w:hAnsi="Times New Roman" w:cs="Times New Roman"/>
          <w:color w:val="auto"/>
        </w:rPr>
        <w:t xml:space="preserve">Supplementary </w:t>
      </w:r>
      <w:r>
        <w:rPr>
          <w:rFonts w:ascii="Times New Roman" w:hAnsi="Times New Roman" w:cs="Times New Roman"/>
          <w:color w:val="auto"/>
        </w:rPr>
        <w:t>F</w:t>
      </w:r>
      <w:r w:rsidRPr="00E2518D">
        <w:rPr>
          <w:rFonts w:ascii="Times New Roman" w:hAnsi="Times New Roman" w:cs="Times New Roman"/>
          <w:color w:val="auto"/>
        </w:rPr>
        <w:t xml:space="preserve">igure </w:t>
      </w:r>
      <w:r w:rsidR="000F6009" w:rsidRPr="00E2518D">
        <w:rPr>
          <w:rFonts w:ascii="Times New Roman" w:hAnsi="Times New Roman" w:cs="Times New Roman"/>
          <w:color w:val="auto"/>
        </w:rPr>
        <w:fldChar w:fldCharType="begin"/>
      </w:r>
      <w:r w:rsidR="000F6009" w:rsidRPr="00E2518D">
        <w:rPr>
          <w:rFonts w:ascii="Times New Roman" w:hAnsi="Times New Roman" w:cs="Times New Roman"/>
          <w:color w:val="auto"/>
        </w:rPr>
        <w:instrText xml:space="preserve"> SEQ Figure \* ARABIC </w:instrText>
      </w:r>
      <w:r w:rsidR="000F6009" w:rsidRPr="00E2518D">
        <w:rPr>
          <w:rFonts w:ascii="Times New Roman" w:hAnsi="Times New Roman" w:cs="Times New Roman"/>
          <w:color w:val="auto"/>
        </w:rPr>
        <w:fldChar w:fldCharType="separate"/>
      </w:r>
      <w:r w:rsidR="00BA7725" w:rsidRPr="00E2518D">
        <w:rPr>
          <w:rFonts w:ascii="Times New Roman" w:hAnsi="Times New Roman" w:cs="Times New Roman"/>
          <w:noProof/>
          <w:color w:val="auto"/>
        </w:rPr>
        <w:t>6</w:t>
      </w:r>
      <w:r w:rsidR="000F6009" w:rsidRPr="00E2518D">
        <w:rPr>
          <w:rFonts w:ascii="Times New Roman" w:hAnsi="Times New Roman" w:cs="Times New Roman"/>
          <w:noProof/>
          <w:color w:val="auto"/>
        </w:rPr>
        <w:fldChar w:fldCharType="end"/>
      </w:r>
      <w:r w:rsidR="00FB27DE" w:rsidRPr="00E2518D">
        <w:rPr>
          <w:rFonts w:ascii="Times New Roman" w:hAnsi="Times New Roman" w:cs="Times New Roman"/>
          <w:color w:val="auto"/>
        </w:rPr>
        <w:t xml:space="preserve">: pseudo code of AMoNet </w:t>
      </w:r>
      <w:r w:rsidR="0097352A" w:rsidRPr="00E2518D">
        <w:rPr>
          <w:rFonts w:ascii="Times New Roman" w:hAnsi="Times New Roman" w:cs="Times New Roman"/>
          <w:color w:val="auto"/>
        </w:rPr>
        <w:t xml:space="preserve">simulation and </w:t>
      </w:r>
      <w:r w:rsidR="00FA4693" w:rsidRPr="00E2518D">
        <w:rPr>
          <w:rFonts w:ascii="Times New Roman" w:hAnsi="Times New Roman" w:cs="Times New Roman"/>
          <w:color w:val="auto"/>
        </w:rPr>
        <w:t>back propagation</w:t>
      </w:r>
      <w:r w:rsidR="0097352A" w:rsidRPr="00E2518D">
        <w:rPr>
          <w:rFonts w:ascii="Times New Roman" w:hAnsi="Times New Roman" w:cs="Times New Roman"/>
          <w:color w:val="auto"/>
        </w:rPr>
        <w:t>, in layer (L) mode.</w:t>
      </w:r>
      <w:bookmarkEnd w:id="5"/>
      <w:r w:rsidR="0097352A" w:rsidRPr="00E2518D">
        <w:rPr>
          <w:rFonts w:ascii="Times New Roman" w:hAnsi="Times New Roman" w:cs="Times New Roman"/>
          <w:color w:val="auto"/>
        </w:rPr>
        <w:t xml:space="preserve"> </w:t>
      </w:r>
    </w:p>
    <w:p w:rsidR="00FB27DE" w:rsidRPr="00E2518D" w:rsidRDefault="0097352A" w:rsidP="00E2518D">
      <w:pPr>
        <w:pStyle w:val="Lgende"/>
        <w:jc w:val="both"/>
        <w:rPr>
          <w:rFonts w:ascii="Times New Roman" w:hAnsi="Times New Roman" w:cs="Times New Roman"/>
          <w:color w:val="auto"/>
        </w:rPr>
      </w:pPr>
      <w:r w:rsidRPr="00E2518D">
        <w:rPr>
          <w:rFonts w:ascii="Times New Roman" w:hAnsi="Times New Roman" w:cs="Times New Roman"/>
          <w:color w:val="auto"/>
        </w:rPr>
        <w:t xml:space="preserve">Weights </w:t>
      </w:r>
      <m:oMath>
        <m:d>
          <m:dPr>
            <m:ctrlPr>
              <w:rPr>
                <w:rFonts w:ascii="Cambria Math" w:hAnsi="Cambria Math" w:cs="Times New Roman"/>
                <w:i/>
                <w:color w:val="auto"/>
              </w:rPr>
            </m:ctrlPr>
          </m:dPr>
          <m:e>
            <m:r>
              <m:rPr>
                <m:sty m:val="bi"/>
              </m:rPr>
              <w:rPr>
                <w:rFonts w:ascii="Cambria Math" w:hAnsi="Cambria Math" w:cs="Times New Roman"/>
                <w:color w:val="auto"/>
              </w:rPr>
              <m:t>W</m:t>
            </m:r>
          </m:e>
        </m:d>
      </m:oMath>
      <w:r w:rsidRPr="00E2518D">
        <w:rPr>
          <w:rFonts w:ascii="Times New Roman" w:eastAsiaTheme="minorEastAsia" w:hAnsi="Times New Roman" w:cs="Times New Roman"/>
          <w:iCs/>
          <w:color w:val="auto"/>
        </w:rPr>
        <w:t xml:space="preserve"> and bias terms </w:t>
      </w:r>
      <m:oMath>
        <m:r>
          <m:rPr>
            <m:sty m:val="bi"/>
          </m:rPr>
          <w:rPr>
            <w:rFonts w:ascii="Cambria Math" w:eastAsiaTheme="minorEastAsia" w:hAnsi="Cambria Math" w:cs="Times New Roman"/>
            <w:color w:val="auto"/>
          </w:rPr>
          <m:t>(B)</m:t>
        </m:r>
      </m:oMath>
      <w:r w:rsidRPr="00E2518D">
        <w:rPr>
          <w:rFonts w:ascii="Times New Roman" w:eastAsiaTheme="minorEastAsia" w:hAnsi="Times New Roman" w:cs="Times New Roman"/>
          <w:iCs/>
          <w:color w:val="auto"/>
        </w:rPr>
        <w:t xml:space="preserve"> correspond to the model parameters</w:t>
      </w:r>
      <m:oMath>
        <m:r>
          <m:rPr>
            <m:sty m:val="bi"/>
          </m:rPr>
          <w:rPr>
            <w:rFonts w:ascii="Cambria Math" w:eastAsiaTheme="minorEastAsia" w:hAnsi="Cambria Math" w:cs="Times New Roman"/>
            <w:color w:val="auto"/>
          </w:rPr>
          <m:t>(</m:t>
        </m:r>
        <m:r>
          <m:rPr>
            <m:sty m:val="bi"/>
          </m:rPr>
          <w:rPr>
            <w:rFonts w:ascii="Cambria Math" w:hAnsi="Cambria Math" w:cs="Times New Roman"/>
            <w:color w:val="auto"/>
          </w:rPr>
          <m:t>θ)</m:t>
        </m:r>
      </m:oMath>
      <w:r w:rsidRPr="00E2518D">
        <w:rPr>
          <w:rFonts w:ascii="Times New Roman" w:eastAsiaTheme="minorEastAsia" w:hAnsi="Times New Roman" w:cs="Times New Roman"/>
          <w:iCs/>
          <w:color w:val="auto"/>
        </w:rPr>
        <w:t>.</w:t>
      </w:r>
    </w:p>
    <w:p w:rsidR="00FB27DE" w:rsidRPr="00E2518D" w:rsidRDefault="00FB27DE" w:rsidP="006B1071">
      <w:pPr>
        <w:pStyle w:val="Paragraphedeliste"/>
        <w:numPr>
          <w:ilvl w:val="0"/>
          <w:numId w:val="9"/>
        </w:numPr>
        <w:jc w:val="both"/>
        <w:rPr>
          <w:rFonts w:ascii="Times New Roman" w:hAnsi="Times New Roman" w:cs="Times New Roman"/>
        </w:rPr>
      </w:pPr>
      <w:r w:rsidRPr="00E2518D">
        <w:rPr>
          <w:rFonts w:ascii="Times New Roman" w:hAnsi="Times New Roman" w:cs="Times New Roman"/>
        </w:rPr>
        <w:lastRenderedPageBreak/>
        <w:t>Regularization</w:t>
      </w:r>
    </w:p>
    <w:p w:rsidR="00FB27DE" w:rsidRPr="00E2518D" w:rsidRDefault="00FB27DE" w:rsidP="006B1071">
      <w:pPr>
        <w:jc w:val="both"/>
        <w:rPr>
          <w:rFonts w:ascii="Times New Roman" w:hAnsi="Times New Roman" w:cs="Times New Roman"/>
        </w:rPr>
      </w:pPr>
      <w:r w:rsidRPr="00E2518D">
        <w:rPr>
          <w:rFonts w:ascii="Times New Roman" w:hAnsi="Times New Roman" w:cs="Times New Roman"/>
        </w:rPr>
        <w:t xml:space="preserve">The loss function </w:t>
      </w:r>
      <m:oMath>
        <m:r>
          <w:rPr>
            <w:rFonts w:ascii="Cambria Math" w:hAnsi="Cambria Math" w:cs="Times New Roman"/>
          </w:rPr>
          <m:t>L(θ)</m:t>
        </m:r>
      </m:oMath>
      <w:r w:rsidRPr="00E2518D">
        <w:rPr>
          <w:rFonts w:ascii="Times New Roman" w:eastAsiaTheme="minorEastAsia" w:hAnsi="Times New Roman" w:cs="Times New Roman"/>
        </w:rPr>
        <w:t xml:space="preserve"> can be penalized in </w:t>
      </w:r>
      <m:oMath>
        <m:sSub>
          <m:sSubPr>
            <m:ctrlPr>
              <w:rPr>
                <w:rFonts w:ascii="Cambria Math" w:hAnsi="Cambria Math" w:cs="Times New Roman"/>
                <w:i/>
              </w:rPr>
            </m:ctrlPr>
          </m:sSubPr>
          <m:e>
            <m:r>
              <w:rPr>
                <w:rFonts w:ascii="Cambria Math" w:hAnsi="Cambria Math" w:cs="Times New Roman"/>
              </w:rPr>
              <m:t>L</m:t>
            </m:r>
          </m:e>
          <m:sub>
            <m:r>
              <w:rPr>
                <w:rFonts w:ascii="Cambria Math" w:hAnsi="Cambria Math" w:cs="Times New Roman"/>
              </w:rPr>
              <m:t>p</m:t>
            </m:r>
          </m:sub>
        </m:sSub>
        <m:d>
          <m:dPr>
            <m:ctrlPr>
              <w:rPr>
                <w:rFonts w:ascii="Cambria Math" w:hAnsi="Cambria Math" w:cs="Times New Roman"/>
                <w:i/>
              </w:rPr>
            </m:ctrlPr>
          </m:dPr>
          <m:e>
            <m:r>
              <w:rPr>
                <w:rFonts w:ascii="Cambria Math" w:hAnsi="Cambria Math" w:cs="Times New Roman"/>
              </w:rPr>
              <m:t>θ</m:t>
            </m:r>
          </m:e>
        </m:d>
      </m:oMath>
      <w:r w:rsidRPr="00E2518D">
        <w:rPr>
          <w:rFonts w:ascii="Times New Roman" w:eastAsiaTheme="minorEastAsia" w:hAnsi="Times New Roman" w:cs="Times New Roman"/>
        </w:rPr>
        <w:t xml:space="preserve"> by adding a penalty term which is classically the Euclidian norm of the weights (</w:t>
      </w:r>
      <m:oMath>
        <m:d>
          <m:dPr>
            <m:begChr m:val="|"/>
            <m:endChr m:val="|"/>
            <m:ctrlPr>
              <w:rPr>
                <w:rFonts w:ascii="Cambria Math" w:hAnsi="Cambria Math" w:cs="Times New Roman"/>
                <w:i/>
              </w:rPr>
            </m:ctrlPr>
          </m:dPr>
          <m:e>
            <m:r>
              <w:rPr>
                <w:rFonts w:ascii="Cambria Math" w:hAnsi="Cambria Math" w:cs="Times New Roman"/>
              </w:rPr>
              <m:t>W</m:t>
            </m:r>
          </m:e>
        </m:d>
      </m:oMath>
      <w:r w:rsidRPr="00E2518D">
        <w:rPr>
          <w:rFonts w:ascii="Times New Roman" w:eastAsiaTheme="minorEastAsia" w:hAnsi="Times New Roman" w:cs="Times New Roman"/>
        </w:rPr>
        <w:t>) of the layer (L1N or Lasso), or the Frobenius norm of the weights (</w:t>
      </w:r>
      <m:oMath>
        <m:sSub>
          <m:sSubPr>
            <m:ctrlPr>
              <w:rPr>
                <w:rFonts w:ascii="Cambria Math" w:hAnsi="Cambria Math" w:cs="Times New Roman"/>
                <w:i/>
              </w:rPr>
            </m:ctrlPr>
          </m:sSubPr>
          <m:e>
            <m:d>
              <m:dPr>
                <m:begChr m:val="‖"/>
                <m:endChr m:val="‖"/>
                <m:ctrlPr>
                  <w:rPr>
                    <w:rFonts w:ascii="Cambria Math" w:hAnsi="Cambria Math" w:cs="Times New Roman"/>
                    <w:i/>
                  </w:rPr>
                </m:ctrlPr>
              </m:dPr>
              <m:e>
                <m:r>
                  <w:rPr>
                    <w:rFonts w:ascii="Cambria Math" w:hAnsi="Cambria Math" w:cs="Times New Roman"/>
                  </w:rPr>
                  <m:t>W</m:t>
                </m:r>
              </m:e>
            </m:d>
          </m:e>
          <m:sub>
            <m:r>
              <w:rPr>
                <w:rFonts w:ascii="Cambria Math" w:hAnsi="Cambria Math" w:cs="Times New Roman"/>
              </w:rPr>
              <m:t>2</m:t>
            </m:r>
          </m:sub>
        </m:sSub>
      </m:oMath>
      <w:r w:rsidRPr="00E2518D">
        <w:rPr>
          <w:rFonts w:ascii="Times New Roman" w:eastAsiaTheme="minorEastAsia" w:hAnsi="Times New Roman" w:cs="Times New Roman"/>
        </w:rPr>
        <w:t>) of the layer (L2N, or Ridge)</w:t>
      </w:r>
      <w:r w:rsidRPr="00E2518D">
        <w:rPr>
          <w:rFonts w:ascii="Times New Roman" w:hAnsi="Times New Roman" w:cs="Times New Roman"/>
          <w:sz w:val="32"/>
          <w:szCs w:val="32"/>
        </w:rPr>
        <w:t xml:space="preserve"> </w:t>
      </w:r>
      <w:r w:rsidRPr="00E2518D">
        <w:rPr>
          <w:rFonts w:ascii="Times New Roman" w:eastAsiaTheme="minorEastAsia" w:hAnsi="Times New Roman" w:cs="Times New Roman"/>
        </w:rPr>
        <w:fldChar w:fldCharType="begin"/>
      </w:r>
      <w:r w:rsidR="00F94E47">
        <w:rPr>
          <w:rFonts w:ascii="Times New Roman" w:eastAsiaTheme="minorEastAsia" w:hAnsi="Times New Roman" w:cs="Times New Roman"/>
        </w:rPr>
        <w:instrText xml:space="preserve"> ADDIN ZOTERO_ITEM CSL_CITATION {"citationID":"jzsFd32S","properties":{"formattedCitation":"\\super 48\\nosupersub{}","plainCitation":"48","noteIndex":0},"citationItems":[{"id":"HYzt2gdn/LuD5oEU7","uris":["http://zotero.org/users/3788911/items/GG3EHGFE"],"itemData":{"id":1591,"type":"article-journal","title":"Ridge Regression: Biased Estimation for Nonorthogonal Problems","container-title":"Technometrics","page":"55","volume":"12","issue":"1","source":"Crossref","DOI":"10.2307/1267351","ISSN":"00401706","language":"en","author":[{"family":"Hoerl","given":"Arthur E."},{"family":"Kennard","given":"Robert W."}],"issued":{"date-parts":[["1970",2]]},"title-short":"Ridge Regression"}}],"schema":"https://github.com/citation-style-language/schema/raw/master/csl-citation.json"} </w:instrText>
      </w:r>
      <w:r w:rsidRPr="00E2518D">
        <w:rPr>
          <w:rFonts w:ascii="Times New Roman" w:eastAsiaTheme="minorEastAsia" w:hAnsi="Times New Roman" w:cs="Times New Roman"/>
        </w:rPr>
        <w:fldChar w:fldCharType="separate"/>
      </w:r>
      <w:r w:rsidR="00F94E47" w:rsidRPr="00F94E47">
        <w:rPr>
          <w:rFonts w:ascii="Times New Roman" w:hAnsi="Times New Roman" w:cs="Times New Roman"/>
          <w:szCs w:val="24"/>
          <w:vertAlign w:val="superscript"/>
        </w:rPr>
        <w:t>48</w:t>
      </w:r>
      <w:r w:rsidRPr="00E2518D">
        <w:rPr>
          <w:rFonts w:ascii="Times New Roman" w:eastAsiaTheme="minorEastAsia" w:hAnsi="Times New Roman" w:cs="Times New Roman"/>
        </w:rPr>
        <w:fldChar w:fldCharType="end"/>
      </w:r>
      <w:r w:rsidRPr="00E2518D">
        <w:rPr>
          <w:rFonts w:ascii="Times New Roman" w:eastAsiaTheme="minorEastAsia" w:hAnsi="Times New Roman" w:cs="Times New Roman"/>
        </w:rPr>
        <w:t>. This penalty term is multiplied by the regularization parameter lambda (</w:t>
      </w:r>
      <m:oMath>
        <m:r>
          <w:rPr>
            <w:rFonts w:ascii="Cambria Math" w:hAnsi="Cambria Math" w:cs="Times New Roman"/>
          </w:rPr>
          <m:t>λ</m:t>
        </m:r>
      </m:oMath>
      <w:r w:rsidRPr="00E2518D">
        <w:rPr>
          <w:rFonts w:ascii="Times New Roman" w:eastAsiaTheme="minorEastAsia" w:hAnsi="Times New Roman" w:cs="Times New Roman"/>
        </w:rPr>
        <w:t>) that can be optimized for specific task and data. In AMoNet these regularizations have been implemented and the choice between L1N, L2N or elastic net is controlled by a parameter alpha (</w:t>
      </w:r>
      <m:oMath>
        <m:r>
          <w:rPr>
            <w:rFonts w:ascii="Cambria Math" w:hAnsi="Cambria Math" w:cs="Times New Roman"/>
          </w:rPr>
          <m:t>α)</m:t>
        </m:r>
      </m:oMath>
      <w:r w:rsidRPr="00E2518D">
        <w:rPr>
          <w:rFonts w:ascii="Times New Roman" w:eastAsiaTheme="minorEastAsia" w:hAnsi="Times New Roman" w:cs="Times New Roman"/>
        </w:rPr>
        <w:t>, set between 1 and 2 (</w:t>
      </w:r>
      <w:r w:rsidRPr="00E2518D">
        <w:rPr>
          <w:rFonts w:ascii="Times New Roman" w:hAnsi="Times New Roman" w:cs="Times New Roman"/>
        </w:rPr>
        <w:t>1 for L1N regularization, set to 2 for L2N regularization) and defined by the following formula:</w:t>
      </w:r>
    </w:p>
    <w:p w:rsidR="00FB27DE" w:rsidRPr="00E2518D" w:rsidRDefault="00FB27DE" w:rsidP="006B1071">
      <w:pPr>
        <w:spacing w:line="360" w:lineRule="auto"/>
        <w:jc w:val="both"/>
        <w:rPr>
          <w:rFonts w:ascii="Times New Roman" w:hAnsi="Times New Roman" w:cs="Times New Roman"/>
        </w:rPr>
      </w:pPr>
      <m:oMathPara>
        <m:oMath>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L</m:t>
              </m:r>
            </m:e>
            <m:sub>
              <m:r>
                <w:rPr>
                  <w:rFonts w:ascii="Cambria Math" w:hAnsi="Cambria Math" w:cs="Times New Roman"/>
                </w:rPr>
                <m:t>p</m:t>
              </m:r>
            </m:sub>
          </m:sSub>
          <m:d>
            <m:dPr>
              <m:ctrlPr>
                <w:rPr>
                  <w:rFonts w:ascii="Cambria Math" w:hAnsi="Cambria Math" w:cs="Times New Roman"/>
                  <w:i/>
                </w:rPr>
              </m:ctrlPr>
            </m:dPr>
            <m:e>
              <m:r>
                <w:rPr>
                  <w:rFonts w:ascii="Cambria Math" w:hAnsi="Cambria Math" w:cs="Times New Roman"/>
                </w:rPr>
                <m:t>θ</m:t>
              </m:r>
            </m:e>
          </m:d>
          <m:r>
            <w:rPr>
              <w:rFonts w:ascii="Cambria Math" w:hAnsi="Cambria Math" w:cs="Times New Roman"/>
            </w:rPr>
            <m:t>= L</m:t>
          </m:r>
          <m:d>
            <m:dPr>
              <m:ctrlPr>
                <w:rPr>
                  <w:rFonts w:ascii="Cambria Math" w:hAnsi="Cambria Math" w:cs="Times New Roman"/>
                  <w:i/>
                </w:rPr>
              </m:ctrlPr>
            </m:dPr>
            <m:e>
              <m:r>
                <w:rPr>
                  <w:rFonts w:ascii="Cambria Math" w:hAnsi="Cambria Math" w:cs="Times New Roman"/>
                </w:rPr>
                <m:t>θ</m:t>
              </m:r>
            </m:e>
          </m:d>
          <m:r>
            <w:rPr>
              <w:rFonts w:ascii="Cambria Math" w:hAnsi="Cambria Math" w:cs="Times New Roman"/>
            </w:rPr>
            <m:t>+</m:t>
          </m:r>
          <m:d>
            <m:dPr>
              <m:ctrlPr>
                <w:rPr>
                  <w:rFonts w:ascii="Cambria Math" w:hAnsi="Cambria Math" w:cs="Times New Roman"/>
                  <w:i/>
                </w:rPr>
              </m:ctrlPr>
            </m:dPr>
            <m:e>
              <m:r>
                <w:rPr>
                  <w:rFonts w:ascii="Cambria Math" w:hAnsi="Cambria Math" w:cs="Times New Roman"/>
                </w:rPr>
                <m:t>2-α</m:t>
              </m:r>
            </m:e>
          </m:d>
          <m:r>
            <w:rPr>
              <w:rFonts w:ascii="Cambria Math" w:hAnsi="Cambria Math" w:cs="Times New Roman"/>
            </w:rPr>
            <m:t>*λ*</m:t>
          </m:r>
          <m:d>
            <m:dPr>
              <m:begChr m:val="|"/>
              <m:endChr m:val="|"/>
              <m:ctrlPr>
                <w:rPr>
                  <w:rFonts w:ascii="Cambria Math" w:hAnsi="Cambria Math" w:cs="Times New Roman"/>
                  <w:i/>
                </w:rPr>
              </m:ctrlPr>
            </m:dPr>
            <m:e>
              <m:r>
                <w:rPr>
                  <w:rFonts w:ascii="Cambria Math" w:hAnsi="Cambria Math" w:cs="Times New Roman"/>
                </w:rPr>
                <m:t>W</m:t>
              </m:r>
            </m:e>
          </m:d>
          <m:r>
            <w:rPr>
              <w:rFonts w:ascii="Cambria Math" w:hAnsi="Cambria Math" w:cs="Times New Roman"/>
            </w:rPr>
            <m:t>+</m:t>
          </m:r>
          <m:d>
            <m:dPr>
              <m:ctrlPr>
                <w:rPr>
                  <w:rFonts w:ascii="Cambria Math" w:hAnsi="Cambria Math" w:cs="Times New Roman"/>
                  <w:i/>
                </w:rPr>
              </m:ctrlPr>
            </m:dPr>
            <m:e>
              <m:r>
                <w:rPr>
                  <w:rFonts w:ascii="Cambria Math" w:hAnsi="Cambria Math" w:cs="Times New Roman"/>
                </w:rPr>
                <m:t>α-1</m:t>
              </m:r>
            </m:e>
          </m:d>
          <m:r>
            <w:rPr>
              <w:rFonts w:ascii="Cambria Math" w:hAnsi="Cambria Math" w:cs="Times New Roman"/>
            </w:rPr>
            <m:t>*λ*</m:t>
          </m:r>
          <m:sSub>
            <m:sSubPr>
              <m:ctrlPr>
                <w:rPr>
                  <w:rFonts w:ascii="Cambria Math" w:hAnsi="Cambria Math" w:cs="Times New Roman"/>
                  <w:i/>
                </w:rPr>
              </m:ctrlPr>
            </m:sSubPr>
            <m:e>
              <m:d>
                <m:dPr>
                  <m:begChr m:val="‖"/>
                  <m:endChr m:val="‖"/>
                  <m:ctrlPr>
                    <w:rPr>
                      <w:rFonts w:ascii="Cambria Math" w:hAnsi="Cambria Math" w:cs="Times New Roman"/>
                      <w:i/>
                    </w:rPr>
                  </m:ctrlPr>
                </m:dPr>
                <m:e>
                  <m:r>
                    <w:rPr>
                      <w:rFonts w:ascii="Cambria Math" w:hAnsi="Cambria Math" w:cs="Times New Roman"/>
                    </w:rPr>
                    <m:t>W</m:t>
                  </m:r>
                </m:e>
              </m:d>
            </m:e>
            <m:sub>
              <m:r>
                <w:rPr>
                  <w:rFonts w:ascii="Cambria Math" w:hAnsi="Cambria Math" w:cs="Times New Roman"/>
                </w:rPr>
                <m:t>2</m:t>
              </m:r>
            </m:sub>
          </m:sSub>
        </m:oMath>
      </m:oMathPara>
    </w:p>
    <w:p w:rsidR="00FB27DE" w:rsidRPr="00E2518D" w:rsidRDefault="00FB27DE" w:rsidP="00E2518D">
      <w:pPr>
        <w:jc w:val="both"/>
        <w:rPr>
          <w:rFonts w:ascii="Times New Roman" w:hAnsi="Times New Roman" w:cs="Times New Roman"/>
        </w:rPr>
      </w:pPr>
      <w:r w:rsidRPr="00E2518D">
        <w:rPr>
          <w:rFonts w:ascii="Times New Roman" w:hAnsi="Times New Roman" w:cs="Times New Roman"/>
        </w:rPr>
        <w:t>Such regularization influences the learning step in a way that it minimizes the learned weights of the model. This usually improves the generalization of linear and non-linear models to independent cohorts.</w:t>
      </w:r>
      <w:r w:rsidR="00EE5398">
        <w:rPr>
          <w:rFonts w:ascii="Times New Roman" w:hAnsi="Times New Roman" w:cs="Times New Roman"/>
        </w:rPr>
        <w:t xml:space="preserve"> This hyper-parameter and others are described in </w:t>
      </w:r>
      <w:r w:rsidR="00EE5398" w:rsidRPr="00EE5398">
        <w:rPr>
          <w:rFonts w:ascii="Times New Roman" w:hAnsi="Times New Roman" w:cs="Times New Roman"/>
          <w:highlight w:val="yellow"/>
        </w:rPr>
        <w:t>Supplementary Table 1</w:t>
      </w:r>
      <w:r w:rsidR="00EE5398">
        <w:rPr>
          <w:rFonts w:ascii="Times New Roman" w:hAnsi="Times New Roman" w:cs="Times New Roman"/>
        </w:rPr>
        <w:t>.</w:t>
      </w:r>
    </w:p>
    <w:tbl>
      <w:tblPr>
        <w:tblStyle w:val="Grilledutableau"/>
        <w:tblW w:w="0" w:type="auto"/>
        <w:jc w:val="center"/>
        <w:tblLook w:val="04A0" w:firstRow="1" w:lastRow="0" w:firstColumn="1" w:lastColumn="0" w:noHBand="0" w:noVBand="1"/>
      </w:tblPr>
      <w:tblGrid>
        <w:gridCol w:w="1717"/>
        <w:gridCol w:w="3272"/>
        <w:gridCol w:w="2275"/>
        <w:gridCol w:w="2358"/>
      </w:tblGrid>
      <w:tr w:rsidR="006B1071" w:rsidRPr="00E2518D" w:rsidTr="00503022">
        <w:trPr>
          <w:jc w:val="center"/>
        </w:trPr>
        <w:tc>
          <w:tcPr>
            <w:tcW w:w="1717" w:type="dxa"/>
          </w:tcPr>
          <w:p w:rsidR="00C051B0" w:rsidRPr="00E2518D" w:rsidRDefault="00C051B0" w:rsidP="006B1071">
            <w:pPr>
              <w:jc w:val="both"/>
              <w:rPr>
                <w:rFonts w:ascii="Times New Roman" w:hAnsi="Times New Roman" w:cs="Times New Roman"/>
                <w:i/>
              </w:rPr>
            </w:pPr>
            <w:r w:rsidRPr="00E2518D">
              <w:rPr>
                <w:rFonts w:ascii="Times New Roman" w:hAnsi="Times New Roman" w:cs="Times New Roman"/>
                <w:i/>
              </w:rPr>
              <w:t xml:space="preserve">Type of </w:t>
            </w:r>
            <w:r w:rsidR="00EE5398">
              <w:rPr>
                <w:rFonts w:ascii="Times New Roman" w:hAnsi="Times New Roman" w:cs="Times New Roman"/>
                <w:i/>
              </w:rPr>
              <w:t>hyper-</w:t>
            </w:r>
            <w:r w:rsidRPr="00E2518D">
              <w:rPr>
                <w:rFonts w:ascii="Times New Roman" w:hAnsi="Times New Roman" w:cs="Times New Roman"/>
                <w:i/>
              </w:rPr>
              <w:t>parameter</w:t>
            </w:r>
          </w:p>
        </w:tc>
        <w:tc>
          <w:tcPr>
            <w:tcW w:w="3272" w:type="dxa"/>
          </w:tcPr>
          <w:p w:rsidR="00C051B0" w:rsidRPr="00E2518D" w:rsidRDefault="00C051B0" w:rsidP="006B1071">
            <w:pPr>
              <w:jc w:val="both"/>
              <w:rPr>
                <w:rFonts w:ascii="Times New Roman" w:hAnsi="Times New Roman" w:cs="Times New Roman"/>
                <w:i/>
              </w:rPr>
            </w:pPr>
            <w:r w:rsidRPr="00E2518D">
              <w:rPr>
                <w:rFonts w:ascii="Times New Roman" w:hAnsi="Times New Roman" w:cs="Times New Roman"/>
                <w:i/>
              </w:rPr>
              <w:t>options</w:t>
            </w:r>
          </w:p>
        </w:tc>
        <w:tc>
          <w:tcPr>
            <w:tcW w:w="2275" w:type="dxa"/>
          </w:tcPr>
          <w:p w:rsidR="00C051B0" w:rsidRPr="00EE5398" w:rsidRDefault="00C051B0" w:rsidP="006B1071">
            <w:pPr>
              <w:jc w:val="both"/>
              <w:rPr>
                <w:rFonts w:ascii="Times New Roman" w:hAnsi="Times New Roman" w:cs="Times New Roman"/>
                <w:i/>
              </w:rPr>
            </w:pPr>
            <w:r w:rsidRPr="00EE5398">
              <w:rPr>
                <w:rFonts w:ascii="Times New Roman" w:hAnsi="Times New Roman" w:cs="Times New Roman"/>
                <w:i/>
              </w:rPr>
              <w:t>Name in AMoNet functions</w:t>
            </w:r>
          </w:p>
        </w:tc>
        <w:tc>
          <w:tcPr>
            <w:tcW w:w="2358" w:type="dxa"/>
          </w:tcPr>
          <w:p w:rsidR="00C051B0" w:rsidRPr="00EE5398" w:rsidRDefault="00C051B0" w:rsidP="006B1071">
            <w:pPr>
              <w:jc w:val="both"/>
              <w:rPr>
                <w:rFonts w:ascii="Times New Roman" w:hAnsi="Times New Roman" w:cs="Times New Roman"/>
                <w:i/>
              </w:rPr>
            </w:pPr>
            <w:r w:rsidRPr="00EE5398">
              <w:rPr>
                <w:rFonts w:ascii="Times New Roman" w:hAnsi="Times New Roman" w:cs="Times New Roman"/>
                <w:i/>
              </w:rPr>
              <w:t>Description</w:t>
            </w:r>
          </w:p>
        </w:tc>
      </w:tr>
      <w:tr w:rsidR="006B1071" w:rsidRPr="00E2518D" w:rsidTr="00503022">
        <w:trPr>
          <w:jc w:val="center"/>
        </w:trPr>
        <w:tc>
          <w:tcPr>
            <w:tcW w:w="1717" w:type="dxa"/>
            <w:vMerge w:val="restart"/>
          </w:tcPr>
          <w:p w:rsidR="00C051B0" w:rsidRPr="00E2518D" w:rsidRDefault="00C051B0" w:rsidP="006B1071">
            <w:pPr>
              <w:jc w:val="both"/>
              <w:rPr>
                <w:rFonts w:ascii="Times New Roman" w:hAnsi="Times New Roman" w:cs="Times New Roman"/>
              </w:rPr>
            </w:pPr>
            <w:r w:rsidRPr="00E2518D">
              <w:rPr>
                <w:rFonts w:ascii="Times New Roman" w:hAnsi="Times New Roman" w:cs="Times New Roman"/>
              </w:rPr>
              <w:t>Network building</w:t>
            </w:r>
          </w:p>
        </w:tc>
        <w:tc>
          <w:tcPr>
            <w:tcW w:w="3272" w:type="dxa"/>
          </w:tcPr>
          <w:p w:rsidR="00C051B0" w:rsidRPr="00E2518D" w:rsidRDefault="00C051B0" w:rsidP="006B1071">
            <w:pPr>
              <w:jc w:val="both"/>
              <w:rPr>
                <w:rFonts w:ascii="Times New Roman" w:hAnsi="Times New Roman" w:cs="Times New Roman"/>
              </w:rPr>
            </w:pPr>
            <w:r w:rsidRPr="00E2518D">
              <w:rPr>
                <w:rFonts w:ascii="Times New Roman" w:hAnsi="Times New Roman" w:cs="Times New Roman"/>
              </w:rPr>
              <w:t xml:space="preserve">Number of layers </w:t>
            </w:r>
          </w:p>
        </w:tc>
        <w:tc>
          <w:tcPr>
            <w:tcW w:w="2275" w:type="dxa"/>
          </w:tcPr>
          <w:p w:rsidR="00C051B0" w:rsidRPr="00E2518D" w:rsidRDefault="00C051B0" w:rsidP="006B1071">
            <w:pPr>
              <w:jc w:val="both"/>
              <w:rPr>
                <w:rFonts w:ascii="Times New Roman" w:hAnsi="Times New Roman" w:cs="Times New Roman"/>
              </w:rPr>
            </w:pPr>
            <w:r w:rsidRPr="00E2518D">
              <w:rPr>
                <w:rFonts w:ascii="Times New Roman" w:hAnsi="Times New Roman" w:cs="Times New Roman"/>
              </w:rPr>
              <w:t>nblayers</w:t>
            </w:r>
          </w:p>
        </w:tc>
        <w:tc>
          <w:tcPr>
            <w:tcW w:w="2358" w:type="dxa"/>
          </w:tcPr>
          <w:p w:rsidR="00C051B0" w:rsidRPr="00E2518D" w:rsidRDefault="00C051B0" w:rsidP="006B1071">
            <w:pPr>
              <w:jc w:val="both"/>
              <w:rPr>
                <w:rFonts w:ascii="Times New Roman" w:hAnsi="Times New Roman" w:cs="Times New Roman"/>
              </w:rPr>
            </w:pPr>
            <w:r w:rsidRPr="00E2518D">
              <w:rPr>
                <w:rFonts w:ascii="Times New Roman" w:hAnsi="Times New Roman" w:cs="Times New Roman"/>
                <w:sz w:val="20"/>
                <w:szCs w:val="20"/>
              </w:rPr>
              <w:t>Number of layers from the gene queries to explore within the interaction database (number of search steps).</w:t>
            </w:r>
          </w:p>
        </w:tc>
      </w:tr>
      <w:tr w:rsidR="006B1071" w:rsidRPr="00E2518D" w:rsidTr="00503022">
        <w:trPr>
          <w:jc w:val="center"/>
        </w:trPr>
        <w:tc>
          <w:tcPr>
            <w:tcW w:w="1717" w:type="dxa"/>
            <w:vMerge/>
          </w:tcPr>
          <w:p w:rsidR="00C051B0" w:rsidRPr="00E2518D" w:rsidRDefault="00C051B0" w:rsidP="006B1071">
            <w:pPr>
              <w:jc w:val="both"/>
              <w:rPr>
                <w:rFonts w:ascii="Times New Roman" w:hAnsi="Times New Roman" w:cs="Times New Roman"/>
              </w:rPr>
            </w:pPr>
          </w:p>
        </w:tc>
        <w:tc>
          <w:tcPr>
            <w:tcW w:w="3272" w:type="dxa"/>
          </w:tcPr>
          <w:p w:rsidR="00C051B0" w:rsidRPr="00E2518D" w:rsidRDefault="00C051B0" w:rsidP="006B1071">
            <w:pPr>
              <w:jc w:val="both"/>
              <w:rPr>
                <w:rFonts w:ascii="Times New Roman" w:hAnsi="Times New Roman" w:cs="Times New Roman"/>
              </w:rPr>
            </w:pPr>
            <w:r w:rsidRPr="00E2518D">
              <w:rPr>
                <w:rFonts w:ascii="Times New Roman" w:hAnsi="Times New Roman" w:cs="Times New Roman"/>
              </w:rPr>
              <w:t>number of minimal connection</w:t>
            </w:r>
          </w:p>
        </w:tc>
        <w:tc>
          <w:tcPr>
            <w:tcW w:w="2275" w:type="dxa"/>
          </w:tcPr>
          <w:p w:rsidR="00C051B0" w:rsidRPr="00E2518D" w:rsidRDefault="00C051B0" w:rsidP="006B1071">
            <w:pPr>
              <w:jc w:val="both"/>
              <w:rPr>
                <w:rFonts w:ascii="Times New Roman" w:hAnsi="Times New Roman" w:cs="Times New Roman"/>
              </w:rPr>
            </w:pPr>
            <w:r w:rsidRPr="00E2518D">
              <w:rPr>
                <w:rFonts w:ascii="Times New Roman" w:hAnsi="Times New Roman" w:cs="Times New Roman"/>
              </w:rPr>
              <w:t>MinConnect</w:t>
            </w:r>
          </w:p>
        </w:tc>
        <w:tc>
          <w:tcPr>
            <w:tcW w:w="2358" w:type="dxa"/>
          </w:tcPr>
          <w:p w:rsidR="00C051B0" w:rsidRPr="00E2518D" w:rsidRDefault="00C051B0" w:rsidP="006B1071">
            <w:pPr>
              <w:jc w:val="both"/>
              <w:rPr>
                <w:rFonts w:ascii="Times New Roman" w:hAnsi="Times New Roman" w:cs="Times New Roman"/>
              </w:rPr>
            </w:pPr>
            <w:r w:rsidRPr="00E2518D">
              <w:rPr>
                <w:rFonts w:ascii="Times New Roman" w:hAnsi="Times New Roman" w:cs="Times New Roman"/>
                <w:sz w:val="20"/>
                <w:szCs w:val="20"/>
              </w:rPr>
              <w:t xml:space="preserve">Filters the network with a minimal value of connections to keep a node. </w:t>
            </w:r>
          </w:p>
        </w:tc>
      </w:tr>
      <w:tr w:rsidR="006B1071" w:rsidRPr="00E2518D" w:rsidTr="00503022">
        <w:trPr>
          <w:jc w:val="center"/>
        </w:trPr>
        <w:tc>
          <w:tcPr>
            <w:tcW w:w="1717" w:type="dxa"/>
            <w:vMerge/>
          </w:tcPr>
          <w:p w:rsidR="00C051B0" w:rsidRPr="00E2518D" w:rsidRDefault="00C051B0" w:rsidP="006B1071">
            <w:pPr>
              <w:jc w:val="both"/>
              <w:rPr>
                <w:rFonts w:ascii="Times New Roman" w:hAnsi="Times New Roman" w:cs="Times New Roman"/>
              </w:rPr>
            </w:pPr>
          </w:p>
        </w:tc>
        <w:tc>
          <w:tcPr>
            <w:tcW w:w="3272" w:type="dxa"/>
          </w:tcPr>
          <w:p w:rsidR="00C051B0" w:rsidRPr="00E2518D" w:rsidRDefault="00C051B0" w:rsidP="006B1071">
            <w:pPr>
              <w:jc w:val="both"/>
              <w:rPr>
                <w:rFonts w:ascii="Times New Roman" w:hAnsi="Times New Roman" w:cs="Times New Roman"/>
              </w:rPr>
            </w:pPr>
            <w:r w:rsidRPr="00E2518D">
              <w:rPr>
                <w:rFonts w:ascii="Times New Roman" w:hAnsi="Times New Roman" w:cs="Times New Roman"/>
              </w:rPr>
              <w:t>Weights initialization</w:t>
            </w:r>
          </w:p>
        </w:tc>
        <w:tc>
          <w:tcPr>
            <w:tcW w:w="2275" w:type="dxa"/>
          </w:tcPr>
          <w:p w:rsidR="00C051B0" w:rsidRPr="00E2518D" w:rsidRDefault="00C051B0" w:rsidP="006B1071">
            <w:pPr>
              <w:jc w:val="both"/>
              <w:rPr>
                <w:rFonts w:ascii="Times New Roman" w:hAnsi="Times New Roman" w:cs="Times New Roman"/>
              </w:rPr>
            </w:pPr>
            <w:r w:rsidRPr="00E2518D">
              <w:rPr>
                <w:rFonts w:ascii="Times New Roman" w:hAnsi="Times New Roman" w:cs="Times New Roman"/>
              </w:rPr>
              <w:t>MeanWinit, SdWinit</w:t>
            </w:r>
          </w:p>
        </w:tc>
        <w:tc>
          <w:tcPr>
            <w:tcW w:w="2358" w:type="dxa"/>
          </w:tcPr>
          <w:p w:rsidR="00C051B0" w:rsidRPr="00E2518D" w:rsidRDefault="00C051B0" w:rsidP="006B1071">
            <w:pPr>
              <w:jc w:val="both"/>
              <w:rPr>
                <w:rFonts w:ascii="Times New Roman" w:hAnsi="Times New Roman" w:cs="Times New Roman"/>
              </w:rPr>
            </w:pPr>
            <w:r w:rsidRPr="00E2518D">
              <w:rPr>
                <w:rFonts w:ascii="Times New Roman" w:hAnsi="Times New Roman" w:cs="Times New Roman"/>
                <w:sz w:val="20"/>
                <w:szCs w:val="20"/>
              </w:rPr>
              <w:t>The mean value and the standard deviation of the normal distribution used to initiate the weights.</w:t>
            </w:r>
          </w:p>
        </w:tc>
      </w:tr>
      <w:tr w:rsidR="006B1071" w:rsidRPr="00E2518D" w:rsidTr="00503022">
        <w:trPr>
          <w:jc w:val="center"/>
        </w:trPr>
        <w:tc>
          <w:tcPr>
            <w:tcW w:w="1717" w:type="dxa"/>
            <w:vMerge w:val="restart"/>
          </w:tcPr>
          <w:p w:rsidR="00C051B0" w:rsidRPr="00E2518D" w:rsidRDefault="00C051B0" w:rsidP="006B1071">
            <w:pPr>
              <w:jc w:val="both"/>
              <w:rPr>
                <w:rFonts w:ascii="Times New Roman" w:hAnsi="Times New Roman" w:cs="Times New Roman"/>
              </w:rPr>
            </w:pPr>
            <w:r w:rsidRPr="00E2518D">
              <w:rPr>
                <w:rFonts w:ascii="Times New Roman" w:hAnsi="Times New Roman" w:cs="Times New Roman"/>
              </w:rPr>
              <w:t xml:space="preserve">Simulation </w:t>
            </w:r>
          </w:p>
        </w:tc>
        <w:tc>
          <w:tcPr>
            <w:tcW w:w="3272" w:type="dxa"/>
          </w:tcPr>
          <w:p w:rsidR="00C051B0" w:rsidRPr="00E2518D" w:rsidRDefault="00C051B0" w:rsidP="006B1071">
            <w:pPr>
              <w:jc w:val="both"/>
              <w:rPr>
                <w:rFonts w:ascii="Times New Roman" w:hAnsi="Times New Roman" w:cs="Times New Roman"/>
              </w:rPr>
            </w:pPr>
            <w:r w:rsidRPr="00E2518D">
              <w:rPr>
                <w:rFonts w:ascii="Times New Roman" w:hAnsi="Times New Roman" w:cs="Times New Roman"/>
              </w:rPr>
              <w:t>Number of iterations of the simulation</w:t>
            </w:r>
          </w:p>
        </w:tc>
        <w:tc>
          <w:tcPr>
            <w:tcW w:w="2275" w:type="dxa"/>
          </w:tcPr>
          <w:p w:rsidR="00C051B0" w:rsidRPr="00E2518D" w:rsidRDefault="00C051B0" w:rsidP="006B1071">
            <w:pPr>
              <w:jc w:val="both"/>
              <w:rPr>
                <w:rFonts w:ascii="Times New Roman" w:hAnsi="Times New Roman" w:cs="Times New Roman"/>
              </w:rPr>
            </w:pPr>
            <w:r w:rsidRPr="00E2518D">
              <w:rPr>
                <w:rFonts w:ascii="Times New Roman" w:hAnsi="Times New Roman" w:cs="Times New Roman"/>
              </w:rPr>
              <w:t>nsim</w:t>
            </w:r>
          </w:p>
        </w:tc>
        <w:tc>
          <w:tcPr>
            <w:tcW w:w="2358" w:type="dxa"/>
          </w:tcPr>
          <w:p w:rsidR="00C051B0" w:rsidRPr="00E2518D" w:rsidRDefault="00C051B0" w:rsidP="006B1071">
            <w:pPr>
              <w:jc w:val="both"/>
              <w:rPr>
                <w:rFonts w:ascii="Times New Roman" w:hAnsi="Times New Roman" w:cs="Times New Roman"/>
              </w:rPr>
            </w:pPr>
            <w:r w:rsidRPr="00E2518D">
              <w:rPr>
                <w:rFonts w:ascii="Times New Roman" w:hAnsi="Times New Roman" w:cs="Times New Roman"/>
                <w:sz w:val="20"/>
                <w:szCs w:val="20"/>
              </w:rPr>
              <w:t>Number of simulation steps (i.e iterations), ideally set to achieve stable states of</w:t>
            </w:r>
            <w:r w:rsidRPr="00E2518D">
              <w:rPr>
                <w:rStyle w:val="apple-converted-space"/>
                <w:rFonts w:ascii="Times New Roman" w:hAnsi="Times New Roman" w:cs="Times New Roman"/>
                <w:sz w:val="20"/>
                <w:szCs w:val="20"/>
              </w:rPr>
              <w:t> </w:t>
            </w:r>
            <w:r w:rsidRPr="00E2518D">
              <w:rPr>
                <w:rStyle w:val="Accentuation"/>
                <w:rFonts w:ascii="Times New Roman" w:hAnsi="Times New Roman" w:cs="Times New Roman"/>
                <w:sz w:val="20"/>
                <w:szCs w:val="20"/>
              </w:rPr>
              <w:t>AMoNet</w:t>
            </w:r>
            <w:r w:rsidRPr="00E2518D">
              <w:rPr>
                <w:rStyle w:val="apple-converted-space"/>
                <w:rFonts w:ascii="Times New Roman" w:hAnsi="Times New Roman" w:cs="Times New Roman"/>
                <w:sz w:val="20"/>
                <w:szCs w:val="20"/>
              </w:rPr>
              <w:t> </w:t>
            </w:r>
            <w:r w:rsidRPr="00E2518D">
              <w:rPr>
                <w:rFonts w:ascii="Times New Roman" w:hAnsi="Times New Roman" w:cs="Times New Roman"/>
                <w:sz w:val="20"/>
                <w:szCs w:val="20"/>
              </w:rPr>
              <w:t>activities.</w:t>
            </w:r>
          </w:p>
        </w:tc>
      </w:tr>
      <w:tr w:rsidR="006B1071" w:rsidRPr="00E2518D" w:rsidTr="00503022">
        <w:trPr>
          <w:jc w:val="center"/>
        </w:trPr>
        <w:tc>
          <w:tcPr>
            <w:tcW w:w="1717" w:type="dxa"/>
            <w:vMerge/>
          </w:tcPr>
          <w:p w:rsidR="00C051B0" w:rsidRPr="00E2518D" w:rsidRDefault="00C051B0" w:rsidP="006B1071">
            <w:pPr>
              <w:jc w:val="both"/>
              <w:rPr>
                <w:rFonts w:ascii="Times New Roman" w:hAnsi="Times New Roman" w:cs="Times New Roman"/>
              </w:rPr>
            </w:pPr>
          </w:p>
        </w:tc>
        <w:tc>
          <w:tcPr>
            <w:tcW w:w="3272" w:type="dxa"/>
          </w:tcPr>
          <w:p w:rsidR="00C051B0" w:rsidRPr="00E2518D" w:rsidRDefault="00C051B0" w:rsidP="006B1071">
            <w:pPr>
              <w:jc w:val="both"/>
              <w:rPr>
                <w:rFonts w:ascii="Times New Roman" w:hAnsi="Times New Roman" w:cs="Times New Roman"/>
                <w:i/>
              </w:rPr>
            </w:pPr>
            <w:r w:rsidRPr="00E2518D">
              <w:rPr>
                <w:rFonts w:ascii="Times New Roman" w:hAnsi="Times New Roman" w:cs="Times New Roman"/>
              </w:rPr>
              <w:t xml:space="preserve">Unit update formalism </w:t>
            </w:r>
          </w:p>
        </w:tc>
        <w:tc>
          <w:tcPr>
            <w:tcW w:w="2275" w:type="dxa"/>
          </w:tcPr>
          <w:p w:rsidR="00C051B0" w:rsidRPr="00E2518D" w:rsidRDefault="00C051B0" w:rsidP="006B1071">
            <w:pPr>
              <w:jc w:val="both"/>
              <w:rPr>
                <w:rFonts w:ascii="Times New Roman" w:hAnsi="Times New Roman" w:cs="Times New Roman"/>
                <w:i/>
              </w:rPr>
            </w:pPr>
            <w:r w:rsidRPr="00E2518D">
              <w:rPr>
                <w:rFonts w:ascii="Times New Roman" w:hAnsi="Times New Roman" w:cs="Times New Roman"/>
              </w:rPr>
              <w:t>Logic</w:t>
            </w:r>
          </w:p>
        </w:tc>
        <w:tc>
          <w:tcPr>
            <w:tcW w:w="2358" w:type="dxa"/>
          </w:tcPr>
          <w:p w:rsidR="00C051B0" w:rsidRPr="00E2518D" w:rsidRDefault="00C051B0" w:rsidP="006B1071">
            <w:pPr>
              <w:jc w:val="both"/>
              <w:rPr>
                <w:rFonts w:ascii="Times New Roman" w:hAnsi="Times New Roman" w:cs="Times New Roman"/>
              </w:rPr>
            </w:pPr>
            <w:r w:rsidRPr="00E2518D">
              <w:rPr>
                <w:rFonts w:ascii="Times New Roman" w:hAnsi="Times New Roman" w:cs="Times New Roman"/>
                <w:sz w:val="20"/>
                <w:szCs w:val="20"/>
              </w:rPr>
              <w:t>The update function used for the simulations. Choices are: "Sigmoid" (default), "Boolean","tanh" or "ReLU".</w:t>
            </w:r>
          </w:p>
        </w:tc>
      </w:tr>
      <w:tr w:rsidR="006B1071" w:rsidRPr="00E2518D" w:rsidTr="00503022">
        <w:trPr>
          <w:jc w:val="center"/>
        </w:trPr>
        <w:tc>
          <w:tcPr>
            <w:tcW w:w="1717" w:type="dxa"/>
            <w:vMerge/>
          </w:tcPr>
          <w:p w:rsidR="00C051B0" w:rsidRPr="00E2518D" w:rsidRDefault="00C051B0" w:rsidP="006B1071">
            <w:pPr>
              <w:jc w:val="both"/>
              <w:rPr>
                <w:rFonts w:ascii="Times New Roman" w:hAnsi="Times New Roman" w:cs="Times New Roman"/>
              </w:rPr>
            </w:pPr>
          </w:p>
        </w:tc>
        <w:tc>
          <w:tcPr>
            <w:tcW w:w="3272" w:type="dxa"/>
          </w:tcPr>
          <w:p w:rsidR="00C051B0" w:rsidRPr="00E2518D" w:rsidRDefault="00C051B0" w:rsidP="006B1071">
            <w:pPr>
              <w:jc w:val="both"/>
              <w:rPr>
                <w:rFonts w:ascii="Times New Roman" w:hAnsi="Times New Roman" w:cs="Times New Roman"/>
              </w:rPr>
            </w:pPr>
            <w:r w:rsidRPr="00E2518D">
              <w:rPr>
                <w:rFonts w:ascii="Times New Roman" w:hAnsi="Times New Roman" w:cs="Times New Roman"/>
              </w:rPr>
              <w:t>Type of simulation (layer based, asynchronous, synchronous)</w:t>
            </w:r>
          </w:p>
        </w:tc>
        <w:tc>
          <w:tcPr>
            <w:tcW w:w="2275" w:type="dxa"/>
          </w:tcPr>
          <w:p w:rsidR="00C051B0" w:rsidRPr="00E2518D" w:rsidRDefault="00C051B0" w:rsidP="006B1071">
            <w:pPr>
              <w:jc w:val="both"/>
              <w:rPr>
                <w:rFonts w:ascii="Times New Roman" w:hAnsi="Times New Roman" w:cs="Times New Roman"/>
              </w:rPr>
            </w:pPr>
            <w:r w:rsidRPr="00E2518D">
              <w:rPr>
                <w:rFonts w:ascii="Times New Roman" w:hAnsi="Times New Roman" w:cs="Times New Roman"/>
              </w:rPr>
              <w:t xml:space="preserve">Mode </w:t>
            </w:r>
          </w:p>
        </w:tc>
        <w:tc>
          <w:tcPr>
            <w:tcW w:w="2358" w:type="dxa"/>
          </w:tcPr>
          <w:p w:rsidR="00C051B0" w:rsidRPr="00E2518D" w:rsidRDefault="00C051B0" w:rsidP="006B1071">
            <w:pPr>
              <w:jc w:val="both"/>
              <w:rPr>
                <w:rFonts w:ascii="Times New Roman" w:hAnsi="Times New Roman" w:cs="Times New Roman"/>
              </w:rPr>
            </w:pPr>
            <w:r w:rsidRPr="00E2518D">
              <w:rPr>
                <w:rFonts w:ascii="Times New Roman" w:hAnsi="Times New Roman" w:cs="Times New Roman"/>
                <w:sz w:val="20"/>
                <w:szCs w:val="20"/>
              </w:rPr>
              <w:t xml:space="preserve">The type of simulation to perform. </w:t>
            </w:r>
            <w:r w:rsidR="00FA4693" w:rsidRPr="00E2518D">
              <w:rPr>
                <w:rFonts w:ascii="Times New Roman" w:hAnsi="Times New Roman" w:cs="Times New Roman"/>
                <w:sz w:val="20"/>
                <w:szCs w:val="20"/>
              </w:rPr>
              <w:t>Choices are</w:t>
            </w:r>
            <w:r w:rsidRPr="00E2518D">
              <w:rPr>
                <w:rFonts w:ascii="Times New Roman" w:hAnsi="Times New Roman" w:cs="Times New Roman"/>
                <w:sz w:val="20"/>
                <w:szCs w:val="20"/>
              </w:rPr>
              <w:t>: "LAYER" (layer based, default), "ASYNC" (asynchronous update), "SYNC" (synchronous update).</w:t>
            </w:r>
          </w:p>
        </w:tc>
      </w:tr>
      <w:tr w:rsidR="006B1071" w:rsidRPr="00E2518D" w:rsidTr="00503022">
        <w:trPr>
          <w:jc w:val="center"/>
        </w:trPr>
        <w:tc>
          <w:tcPr>
            <w:tcW w:w="1717" w:type="dxa"/>
            <w:vMerge/>
          </w:tcPr>
          <w:p w:rsidR="00C051B0" w:rsidRPr="00E2518D" w:rsidRDefault="00C051B0" w:rsidP="006B1071">
            <w:pPr>
              <w:jc w:val="both"/>
              <w:rPr>
                <w:rFonts w:ascii="Times New Roman" w:hAnsi="Times New Roman" w:cs="Times New Roman"/>
              </w:rPr>
            </w:pPr>
          </w:p>
        </w:tc>
        <w:tc>
          <w:tcPr>
            <w:tcW w:w="3272" w:type="dxa"/>
          </w:tcPr>
          <w:p w:rsidR="00C051B0" w:rsidRPr="00E2518D" w:rsidRDefault="00C051B0" w:rsidP="006B1071">
            <w:pPr>
              <w:jc w:val="both"/>
              <w:rPr>
                <w:rFonts w:ascii="Times New Roman" w:hAnsi="Times New Roman" w:cs="Times New Roman"/>
              </w:rPr>
            </w:pPr>
            <w:r w:rsidRPr="00E2518D">
              <w:rPr>
                <w:rFonts w:ascii="Times New Roman" w:hAnsi="Times New Roman" w:cs="Times New Roman"/>
              </w:rPr>
              <w:t>Value to multiply to alterations (mutations)</w:t>
            </w:r>
          </w:p>
        </w:tc>
        <w:tc>
          <w:tcPr>
            <w:tcW w:w="2275" w:type="dxa"/>
          </w:tcPr>
          <w:p w:rsidR="00C051B0" w:rsidRPr="00E2518D" w:rsidRDefault="00C051B0" w:rsidP="006B1071">
            <w:pPr>
              <w:jc w:val="both"/>
              <w:rPr>
                <w:rFonts w:ascii="Times New Roman" w:hAnsi="Times New Roman" w:cs="Times New Roman"/>
              </w:rPr>
            </w:pPr>
            <w:r w:rsidRPr="00E2518D">
              <w:rPr>
                <w:rFonts w:ascii="Times New Roman" w:hAnsi="Times New Roman" w:cs="Times New Roman"/>
                <w:lang w:val="fr-FR"/>
              </w:rPr>
              <w:t>ValMut</w:t>
            </w:r>
          </w:p>
        </w:tc>
        <w:tc>
          <w:tcPr>
            <w:tcW w:w="2358" w:type="dxa"/>
          </w:tcPr>
          <w:p w:rsidR="00C051B0" w:rsidRPr="00E2518D" w:rsidRDefault="00C051B0" w:rsidP="006B1071">
            <w:pPr>
              <w:jc w:val="both"/>
              <w:rPr>
                <w:rFonts w:ascii="Times New Roman" w:hAnsi="Times New Roman" w:cs="Times New Roman"/>
              </w:rPr>
            </w:pPr>
            <w:r w:rsidRPr="00E2518D">
              <w:rPr>
                <w:rFonts w:ascii="Times New Roman" w:hAnsi="Times New Roman" w:cs="Times New Roman"/>
                <w:sz w:val="20"/>
                <w:szCs w:val="20"/>
              </w:rPr>
              <w:t>Multiplicative factor for the effect of mutations.</w:t>
            </w:r>
          </w:p>
        </w:tc>
      </w:tr>
      <w:tr w:rsidR="006B1071" w:rsidRPr="00E2518D" w:rsidTr="00503022">
        <w:trPr>
          <w:jc w:val="center"/>
        </w:trPr>
        <w:tc>
          <w:tcPr>
            <w:tcW w:w="1717" w:type="dxa"/>
            <w:vMerge w:val="restart"/>
          </w:tcPr>
          <w:p w:rsidR="00C051B0" w:rsidRPr="00E2518D" w:rsidRDefault="00C051B0" w:rsidP="006B1071">
            <w:pPr>
              <w:jc w:val="both"/>
              <w:rPr>
                <w:rFonts w:ascii="Times New Roman" w:hAnsi="Times New Roman" w:cs="Times New Roman"/>
              </w:rPr>
            </w:pPr>
            <w:r w:rsidRPr="00E2518D">
              <w:rPr>
                <w:rFonts w:ascii="Times New Roman" w:hAnsi="Times New Roman" w:cs="Times New Roman"/>
              </w:rPr>
              <w:t>Learning</w:t>
            </w:r>
          </w:p>
        </w:tc>
        <w:tc>
          <w:tcPr>
            <w:tcW w:w="3272" w:type="dxa"/>
          </w:tcPr>
          <w:p w:rsidR="00C051B0" w:rsidRPr="00E2518D" w:rsidRDefault="00C051B0" w:rsidP="006B1071">
            <w:pPr>
              <w:jc w:val="both"/>
              <w:rPr>
                <w:rFonts w:ascii="Times New Roman" w:hAnsi="Times New Roman" w:cs="Times New Roman"/>
              </w:rPr>
            </w:pPr>
            <w:r w:rsidRPr="00E2518D">
              <w:rPr>
                <w:rFonts w:ascii="Times New Roman" w:hAnsi="Times New Roman" w:cs="Times New Roman"/>
              </w:rPr>
              <w:t xml:space="preserve">Number of sample per mini </w:t>
            </w:r>
            <w:r w:rsidRPr="00E2518D">
              <w:rPr>
                <w:rFonts w:ascii="Times New Roman" w:hAnsi="Times New Roman" w:cs="Times New Roman"/>
              </w:rPr>
              <w:lastRenderedPageBreak/>
              <w:t>batches</w:t>
            </w:r>
          </w:p>
        </w:tc>
        <w:tc>
          <w:tcPr>
            <w:tcW w:w="2275" w:type="dxa"/>
          </w:tcPr>
          <w:p w:rsidR="00C051B0" w:rsidRPr="00E2518D" w:rsidRDefault="00C051B0" w:rsidP="006B1071">
            <w:pPr>
              <w:jc w:val="both"/>
              <w:rPr>
                <w:rFonts w:ascii="Times New Roman" w:hAnsi="Times New Roman" w:cs="Times New Roman"/>
              </w:rPr>
            </w:pPr>
            <w:r w:rsidRPr="00E2518D">
              <w:rPr>
                <w:rFonts w:ascii="Times New Roman" w:hAnsi="Times New Roman" w:cs="Times New Roman"/>
              </w:rPr>
              <w:lastRenderedPageBreak/>
              <w:t>MiniBatch</w:t>
            </w:r>
          </w:p>
        </w:tc>
        <w:tc>
          <w:tcPr>
            <w:tcW w:w="2358" w:type="dxa"/>
          </w:tcPr>
          <w:p w:rsidR="00C051B0" w:rsidRPr="00E2518D" w:rsidRDefault="00C051B0" w:rsidP="006B1071">
            <w:pPr>
              <w:jc w:val="both"/>
              <w:rPr>
                <w:rFonts w:ascii="Times New Roman" w:hAnsi="Times New Roman" w:cs="Times New Roman"/>
              </w:rPr>
            </w:pPr>
            <w:r w:rsidRPr="00E2518D">
              <w:rPr>
                <w:rStyle w:val="apple-converted-space"/>
                <w:rFonts w:ascii="Times New Roman" w:hAnsi="Times New Roman" w:cs="Times New Roman"/>
                <w:sz w:val="20"/>
                <w:szCs w:val="20"/>
              </w:rPr>
              <w:t>Number</w:t>
            </w:r>
            <w:r w:rsidRPr="00E2518D">
              <w:rPr>
                <w:rFonts w:ascii="Times New Roman" w:hAnsi="Times New Roman" w:cs="Times New Roman"/>
                <w:sz w:val="20"/>
                <w:szCs w:val="20"/>
              </w:rPr>
              <w:t xml:space="preserve"> of sample per </w:t>
            </w:r>
            <w:r w:rsidRPr="00E2518D">
              <w:rPr>
                <w:rFonts w:ascii="Times New Roman" w:hAnsi="Times New Roman" w:cs="Times New Roman"/>
                <w:sz w:val="20"/>
                <w:szCs w:val="20"/>
              </w:rPr>
              <w:lastRenderedPageBreak/>
              <w:t>mini batches. For batch learning, use MiniBatch = total nb of examples.</w:t>
            </w:r>
          </w:p>
        </w:tc>
      </w:tr>
      <w:tr w:rsidR="006B1071" w:rsidRPr="00E2518D" w:rsidTr="00503022">
        <w:trPr>
          <w:jc w:val="center"/>
        </w:trPr>
        <w:tc>
          <w:tcPr>
            <w:tcW w:w="1717" w:type="dxa"/>
            <w:vMerge/>
          </w:tcPr>
          <w:p w:rsidR="00C051B0" w:rsidRPr="00E2518D" w:rsidRDefault="00C051B0" w:rsidP="006B1071">
            <w:pPr>
              <w:jc w:val="both"/>
              <w:rPr>
                <w:rFonts w:ascii="Times New Roman" w:hAnsi="Times New Roman" w:cs="Times New Roman"/>
              </w:rPr>
            </w:pPr>
          </w:p>
        </w:tc>
        <w:tc>
          <w:tcPr>
            <w:tcW w:w="3272" w:type="dxa"/>
          </w:tcPr>
          <w:p w:rsidR="00C051B0" w:rsidRPr="00E2518D" w:rsidRDefault="00C051B0" w:rsidP="006B1071">
            <w:pPr>
              <w:jc w:val="both"/>
              <w:rPr>
                <w:rFonts w:ascii="Times New Roman" w:hAnsi="Times New Roman" w:cs="Times New Roman"/>
              </w:rPr>
            </w:pPr>
            <w:r w:rsidRPr="00E2518D">
              <w:rPr>
                <w:rFonts w:ascii="Times New Roman" w:hAnsi="Times New Roman" w:cs="Times New Roman"/>
              </w:rPr>
              <w:t>Learning rate</w:t>
            </w:r>
          </w:p>
        </w:tc>
        <w:tc>
          <w:tcPr>
            <w:tcW w:w="2275" w:type="dxa"/>
          </w:tcPr>
          <w:p w:rsidR="00C051B0" w:rsidRPr="00E2518D" w:rsidRDefault="00C051B0" w:rsidP="006B1071">
            <w:pPr>
              <w:jc w:val="both"/>
              <w:rPr>
                <w:rFonts w:ascii="Times New Roman" w:hAnsi="Times New Roman" w:cs="Times New Roman"/>
              </w:rPr>
            </w:pPr>
            <w:r w:rsidRPr="00E2518D">
              <w:rPr>
                <w:rFonts w:ascii="Times New Roman" w:hAnsi="Times New Roman" w:cs="Times New Roman"/>
              </w:rPr>
              <w:t>learning_rate</w:t>
            </w:r>
          </w:p>
        </w:tc>
        <w:tc>
          <w:tcPr>
            <w:tcW w:w="2358" w:type="dxa"/>
          </w:tcPr>
          <w:p w:rsidR="00C051B0" w:rsidRPr="00E2518D" w:rsidRDefault="00C051B0" w:rsidP="006B1071">
            <w:pPr>
              <w:jc w:val="both"/>
              <w:rPr>
                <w:rFonts w:ascii="Times New Roman" w:hAnsi="Times New Roman" w:cs="Times New Roman"/>
              </w:rPr>
            </w:pPr>
            <w:r w:rsidRPr="00E2518D">
              <w:rPr>
                <w:rFonts w:ascii="Times New Roman" w:hAnsi="Times New Roman" w:cs="Times New Roman"/>
                <w:sz w:val="20"/>
                <w:szCs w:val="20"/>
              </w:rPr>
              <w:t xml:space="preserve">Value of the learning rate. </w:t>
            </w:r>
          </w:p>
        </w:tc>
      </w:tr>
      <w:tr w:rsidR="006B1071" w:rsidRPr="00E2518D" w:rsidTr="00503022">
        <w:trPr>
          <w:jc w:val="center"/>
        </w:trPr>
        <w:tc>
          <w:tcPr>
            <w:tcW w:w="1717" w:type="dxa"/>
            <w:vMerge/>
          </w:tcPr>
          <w:p w:rsidR="00C051B0" w:rsidRPr="00E2518D" w:rsidRDefault="00C051B0" w:rsidP="006B1071">
            <w:pPr>
              <w:jc w:val="both"/>
              <w:rPr>
                <w:rFonts w:ascii="Times New Roman" w:hAnsi="Times New Roman" w:cs="Times New Roman"/>
              </w:rPr>
            </w:pPr>
          </w:p>
        </w:tc>
        <w:tc>
          <w:tcPr>
            <w:tcW w:w="3272" w:type="dxa"/>
          </w:tcPr>
          <w:p w:rsidR="00C051B0" w:rsidRPr="00E2518D" w:rsidRDefault="00C051B0" w:rsidP="006B1071">
            <w:pPr>
              <w:jc w:val="both"/>
              <w:rPr>
                <w:rFonts w:ascii="Times New Roman" w:hAnsi="Times New Roman" w:cs="Times New Roman"/>
              </w:rPr>
            </w:pPr>
            <w:r w:rsidRPr="00E2518D">
              <w:rPr>
                <w:rFonts w:ascii="Times New Roman" w:hAnsi="Times New Roman" w:cs="Times New Roman"/>
              </w:rPr>
              <w:t>Gradient clipping</w:t>
            </w:r>
          </w:p>
        </w:tc>
        <w:tc>
          <w:tcPr>
            <w:tcW w:w="2275" w:type="dxa"/>
          </w:tcPr>
          <w:p w:rsidR="00C051B0" w:rsidRPr="00E2518D" w:rsidRDefault="00C051B0" w:rsidP="006B1071">
            <w:pPr>
              <w:jc w:val="both"/>
              <w:rPr>
                <w:rFonts w:ascii="Times New Roman" w:hAnsi="Times New Roman" w:cs="Times New Roman"/>
              </w:rPr>
            </w:pPr>
            <w:r w:rsidRPr="00E2518D">
              <w:rPr>
                <w:rFonts w:ascii="Times New Roman" w:hAnsi="Times New Roman" w:cs="Times New Roman"/>
              </w:rPr>
              <w:t>gradClipping</w:t>
            </w:r>
          </w:p>
        </w:tc>
        <w:tc>
          <w:tcPr>
            <w:tcW w:w="2358" w:type="dxa"/>
          </w:tcPr>
          <w:p w:rsidR="00C051B0" w:rsidRPr="00E2518D" w:rsidRDefault="00C051B0" w:rsidP="006B1071">
            <w:pPr>
              <w:jc w:val="both"/>
              <w:rPr>
                <w:rFonts w:ascii="Times New Roman" w:hAnsi="Times New Roman" w:cs="Times New Roman"/>
              </w:rPr>
            </w:pPr>
            <w:r w:rsidRPr="00E2518D">
              <w:rPr>
                <w:rFonts w:ascii="Times New Roman" w:hAnsi="Times New Roman" w:cs="Times New Roman"/>
                <w:sz w:val="20"/>
                <w:szCs w:val="20"/>
              </w:rPr>
              <w:t>Maximum values allowed for gradients otherwise clipped.</w:t>
            </w:r>
          </w:p>
        </w:tc>
      </w:tr>
      <w:tr w:rsidR="006B1071" w:rsidRPr="00E2518D" w:rsidTr="00503022">
        <w:trPr>
          <w:trHeight w:val="816"/>
          <w:jc w:val="center"/>
        </w:trPr>
        <w:tc>
          <w:tcPr>
            <w:tcW w:w="1717" w:type="dxa"/>
            <w:vMerge/>
          </w:tcPr>
          <w:p w:rsidR="00C051B0" w:rsidRPr="00E2518D" w:rsidRDefault="00C051B0" w:rsidP="006B1071">
            <w:pPr>
              <w:jc w:val="both"/>
              <w:rPr>
                <w:rFonts w:ascii="Times New Roman" w:hAnsi="Times New Roman" w:cs="Times New Roman"/>
              </w:rPr>
            </w:pPr>
          </w:p>
        </w:tc>
        <w:tc>
          <w:tcPr>
            <w:tcW w:w="3272" w:type="dxa"/>
          </w:tcPr>
          <w:p w:rsidR="00C051B0" w:rsidRPr="00E2518D" w:rsidRDefault="00C051B0" w:rsidP="006B1071">
            <w:pPr>
              <w:jc w:val="both"/>
              <w:rPr>
                <w:rFonts w:ascii="Times New Roman" w:hAnsi="Times New Roman" w:cs="Times New Roman"/>
              </w:rPr>
            </w:pPr>
            <w:r w:rsidRPr="00E2518D">
              <w:rPr>
                <w:rFonts w:ascii="Times New Roman" w:hAnsi="Times New Roman" w:cs="Times New Roman"/>
              </w:rPr>
              <w:t>Number of iterations for the learning</w:t>
            </w:r>
          </w:p>
        </w:tc>
        <w:tc>
          <w:tcPr>
            <w:tcW w:w="2275" w:type="dxa"/>
          </w:tcPr>
          <w:p w:rsidR="00C051B0" w:rsidRPr="00E2518D" w:rsidRDefault="00C051B0" w:rsidP="006B1071">
            <w:pPr>
              <w:jc w:val="both"/>
              <w:rPr>
                <w:rFonts w:ascii="Times New Roman" w:hAnsi="Times New Roman" w:cs="Times New Roman"/>
              </w:rPr>
            </w:pPr>
            <w:r w:rsidRPr="00E2518D">
              <w:rPr>
                <w:rFonts w:ascii="Times New Roman" w:hAnsi="Times New Roman" w:cs="Times New Roman"/>
              </w:rPr>
              <w:t>iteration</w:t>
            </w:r>
          </w:p>
        </w:tc>
        <w:tc>
          <w:tcPr>
            <w:tcW w:w="2358" w:type="dxa"/>
          </w:tcPr>
          <w:p w:rsidR="00C051B0" w:rsidRPr="00E2518D" w:rsidRDefault="00C051B0" w:rsidP="006B1071">
            <w:pPr>
              <w:jc w:val="both"/>
              <w:rPr>
                <w:rFonts w:ascii="Times New Roman" w:hAnsi="Times New Roman" w:cs="Times New Roman"/>
              </w:rPr>
            </w:pPr>
            <w:r w:rsidRPr="00E2518D">
              <w:rPr>
                <w:rFonts w:ascii="Times New Roman" w:hAnsi="Times New Roman" w:cs="Times New Roman"/>
              </w:rPr>
              <w:t>Number of iterations, corresponding to epochs, i.e. one path through the full data.</w:t>
            </w:r>
          </w:p>
        </w:tc>
      </w:tr>
      <w:tr w:rsidR="006B1071" w:rsidRPr="00E2518D" w:rsidTr="00503022">
        <w:trPr>
          <w:jc w:val="center"/>
        </w:trPr>
        <w:tc>
          <w:tcPr>
            <w:tcW w:w="1717" w:type="dxa"/>
            <w:vMerge w:val="restart"/>
          </w:tcPr>
          <w:p w:rsidR="00C051B0" w:rsidRPr="00E2518D" w:rsidRDefault="00C051B0" w:rsidP="006B1071">
            <w:pPr>
              <w:jc w:val="both"/>
              <w:rPr>
                <w:rFonts w:ascii="Times New Roman" w:hAnsi="Times New Roman" w:cs="Times New Roman"/>
                <w:i/>
              </w:rPr>
            </w:pPr>
            <w:r w:rsidRPr="00E2518D">
              <w:rPr>
                <w:rFonts w:ascii="Times New Roman" w:hAnsi="Times New Roman" w:cs="Times New Roman"/>
              </w:rPr>
              <w:t>Optimizer</w:t>
            </w:r>
          </w:p>
        </w:tc>
        <w:tc>
          <w:tcPr>
            <w:tcW w:w="3272" w:type="dxa"/>
          </w:tcPr>
          <w:p w:rsidR="00C051B0" w:rsidRPr="00E2518D" w:rsidRDefault="00C051B0" w:rsidP="006B1071">
            <w:pPr>
              <w:jc w:val="both"/>
              <w:rPr>
                <w:rFonts w:ascii="Times New Roman" w:hAnsi="Times New Roman" w:cs="Times New Roman"/>
              </w:rPr>
            </w:pPr>
            <w:r w:rsidRPr="00E2518D">
              <w:rPr>
                <w:rFonts w:ascii="Times New Roman" w:hAnsi="Times New Roman" w:cs="Times New Roman"/>
              </w:rPr>
              <w:t>Type of optimizer</w:t>
            </w:r>
          </w:p>
        </w:tc>
        <w:tc>
          <w:tcPr>
            <w:tcW w:w="2275" w:type="dxa"/>
          </w:tcPr>
          <w:p w:rsidR="00C051B0" w:rsidRPr="00E2518D" w:rsidRDefault="00C051B0" w:rsidP="006B1071">
            <w:pPr>
              <w:jc w:val="both"/>
              <w:rPr>
                <w:rFonts w:ascii="Times New Roman" w:hAnsi="Times New Roman" w:cs="Times New Roman"/>
              </w:rPr>
            </w:pPr>
            <w:r w:rsidRPr="00E2518D">
              <w:rPr>
                <w:rFonts w:ascii="Times New Roman" w:hAnsi="Times New Roman" w:cs="Times New Roman"/>
              </w:rPr>
              <w:t>Optimizer</w:t>
            </w:r>
          </w:p>
        </w:tc>
        <w:tc>
          <w:tcPr>
            <w:tcW w:w="2358" w:type="dxa"/>
          </w:tcPr>
          <w:p w:rsidR="00C051B0" w:rsidRPr="00E2518D" w:rsidRDefault="00C051B0" w:rsidP="006B1071">
            <w:pPr>
              <w:jc w:val="both"/>
              <w:rPr>
                <w:rFonts w:ascii="Times New Roman" w:hAnsi="Times New Roman" w:cs="Times New Roman"/>
              </w:rPr>
            </w:pPr>
            <w:r w:rsidRPr="00E2518D">
              <w:rPr>
                <w:rStyle w:val="apple-converted-space"/>
                <w:rFonts w:ascii="Times New Roman" w:hAnsi="Times New Roman" w:cs="Times New Roman"/>
                <w:sz w:val="20"/>
                <w:szCs w:val="20"/>
              </w:rPr>
              <w:t> </w:t>
            </w:r>
            <w:r w:rsidRPr="00E2518D">
              <w:rPr>
                <w:rFonts w:ascii="Times New Roman" w:hAnsi="Times New Roman" w:cs="Times New Roman"/>
                <w:sz w:val="20"/>
                <w:szCs w:val="20"/>
              </w:rPr>
              <w:t>Options are "Adam", "Momentum", "RMSprop" or NULL. NULL corresponds to gradient descent.</w:t>
            </w:r>
          </w:p>
        </w:tc>
      </w:tr>
      <w:tr w:rsidR="006B1071" w:rsidRPr="00E2518D" w:rsidTr="00503022">
        <w:trPr>
          <w:jc w:val="center"/>
        </w:trPr>
        <w:tc>
          <w:tcPr>
            <w:tcW w:w="1717" w:type="dxa"/>
            <w:vMerge/>
          </w:tcPr>
          <w:p w:rsidR="00C051B0" w:rsidRPr="00E2518D" w:rsidRDefault="00C051B0" w:rsidP="006B1071">
            <w:pPr>
              <w:jc w:val="both"/>
              <w:rPr>
                <w:rFonts w:ascii="Times New Roman" w:hAnsi="Times New Roman" w:cs="Times New Roman"/>
              </w:rPr>
            </w:pPr>
          </w:p>
        </w:tc>
        <w:tc>
          <w:tcPr>
            <w:tcW w:w="3272" w:type="dxa"/>
          </w:tcPr>
          <w:p w:rsidR="00C051B0" w:rsidRPr="00E2518D" w:rsidRDefault="00C051B0" w:rsidP="006B1071">
            <w:pPr>
              <w:jc w:val="both"/>
              <w:rPr>
                <w:rFonts w:ascii="Times New Roman" w:hAnsi="Times New Roman" w:cs="Times New Roman"/>
              </w:rPr>
            </w:pPr>
            <w:r w:rsidRPr="00E2518D">
              <w:rPr>
                <w:rFonts w:ascii="Times New Roman" w:hAnsi="Times New Roman" w:cs="Times New Roman"/>
              </w:rPr>
              <w:t>Optimizers parameters</w:t>
            </w:r>
          </w:p>
        </w:tc>
        <w:tc>
          <w:tcPr>
            <w:tcW w:w="2275" w:type="dxa"/>
          </w:tcPr>
          <w:p w:rsidR="00C051B0" w:rsidRPr="00E2518D" w:rsidRDefault="00C051B0" w:rsidP="006B1071">
            <w:pPr>
              <w:jc w:val="both"/>
              <w:rPr>
                <w:rFonts w:ascii="Times New Roman" w:hAnsi="Times New Roman" w:cs="Times New Roman"/>
              </w:rPr>
            </w:pPr>
            <w:r w:rsidRPr="00E2518D">
              <w:rPr>
                <w:rFonts w:ascii="Times New Roman" w:hAnsi="Times New Roman" w:cs="Times New Roman"/>
              </w:rPr>
              <w:t>beta1 and beta2</w:t>
            </w:r>
          </w:p>
        </w:tc>
        <w:tc>
          <w:tcPr>
            <w:tcW w:w="2358" w:type="dxa"/>
          </w:tcPr>
          <w:p w:rsidR="00C051B0" w:rsidRPr="00E2518D" w:rsidRDefault="00C051B0" w:rsidP="006B1071">
            <w:pPr>
              <w:jc w:val="both"/>
              <w:rPr>
                <w:rStyle w:val="apple-converted-space"/>
                <w:rFonts w:ascii="Times New Roman" w:hAnsi="Times New Roman" w:cs="Times New Roman"/>
                <w:sz w:val="20"/>
                <w:szCs w:val="20"/>
              </w:rPr>
            </w:pPr>
            <w:r w:rsidRPr="00E2518D">
              <w:rPr>
                <w:rStyle w:val="apple-converted-space"/>
                <w:rFonts w:ascii="Times New Roman" w:hAnsi="Times New Roman" w:cs="Times New Roman"/>
                <w:sz w:val="20"/>
                <w:szCs w:val="20"/>
              </w:rPr>
              <w:t>beta1 value modulates the speed of</w:t>
            </w:r>
            <w:r w:rsidRPr="00E2518D">
              <w:rPr>
                <w:rFonts w:ascii="Times New Roman" w:hAnsi="Times New Roman" w:cs="Times New Roman"/>
                <w:sz w:val="20"/>
                <w:szCs w:val="20"/>
              </w:rPr>
              <w:t xml:space="preserve"> Momentum, and beta2 value the speed of RMSprop. Both can be tuned for Adam.</w:t>
            </w:r>
          </w:p>
        </w:tc>
      </w:tr>
      <w:tr w:rsidR="006B1071" w:rsidRPr="00E2518D" w:rsidTr="00503022">
        <w:trPr>
          <w:jc w:val="center"/>
        </w:trPr>
        <w:tc>
          <w:tcPr>
            <w:tcW w:w="1717" w:type="dxa"/>
            <w:vMerge/>
          </w:tcPr>
          <w:p w:rsidR="00C051B0" w:rsidRPr="00E2518D" w:rsidRDefault="00C051B0" w:rsidP="006B1071">
            <w:pPr>
              <w:jc w:val="both"/>
              <w:rPr>
                <w:rFonts w:ascii="Times New Roman" w:hAnsi="Times New Roman" w:cs="Times New Roman"/>
              </w:rPr>
            </w:pPr>
          </w:p>
        </w:tc>
        <w:tc>
          <w:tcPr>
            <w:tcW w:w="3272" w:type="dxa"/>
          </w:tcPr>
          <w:p w:rsidR="00C051B0" w:rsidRPr="00E2518D" w:rsidRDefault="00C051B0" w:rsidP="006B1071">
            <w:pPr>
              <w:jc w:val="both"/>
              <w:rPr>
                <w:rFonts w:ascii="Times New Roman" w:hAnsi="Times New Roman" w:cs="Times New Roman"/>
              </w:rPr>
            </w:pPr>
            <w:r w:rsidRPr="00E2518D">
              <w:rPr>
                <w:rFonts w:ascii="Times New Roman" w:hAnsi="Times New Roman" w:cs="Times New Roman"/>
              </w:rPr>
              <w:t xml:space="preserve">Regularization </w:t>
            </w:r>
          </w:p>
        </w:tc>
        <w:tc>
          <w:tcPr>
            <w:tcW w:w="2275" w:type="dxa"/>
          </w:tcPr>
          <w:p w:rsidR="00C051B0" w:rsidRPr="00E2518D" w:rsidRDefault="00C051B0" w:rsidP="006B1071">
            <w:pPr>
              <w:jc w:val="both"/>
              <w:rPr>
                <w:rFonts w:ascii="Times New Roman" w:hAnsi="Times New Roman" w:cs="Times New Roman"/>
              </w:rPr>
            </w:pPr>
            <w:r w:rsidRPr="00E2518D">
              <w:rPr>
                <w:rFonts w:ascii="Times New Roman" w:hAnsi="Times New Roman" w:cs="Times New Roman"/>
              </w:rPr>
              <w:t>alpha, lambda</w:t>
            </w:r>
          </w:p>
        </w:tc>
        <w:tc>
          <w:tcPr>
            <w:tcW w:w="2358" w:type="dxa"/>
          </w:tcPr>
          <w:p w:rsidR="00C051B0" w:rsidRPr="00E2518D" w:rsidRDefault="00C051B0" w:rsidP="006B1071">
            <w:pPr>
              <w:jc w:val="both"/>
              <w:rPr>
                <w:rFonts w:ascii="Times New Roman" w:hAnsi="Times New Roman" w:cs="Times New Roman"/>
                <w:sz w:val="20"/>
                <w:szCs w:val="20"/>
              </w:rPr>
            </w:pPr>
            <w:r w:rsidRPr="00E2518D">
              <w:rPr>
                <w:rFonts w:ascii="Times New Roman" w:hAnsi="Times New Roman" w:cs="Times New Roman"/>
              </w:rPr>
              <w:t>Alpha</w:t>
            </w:r>
            <w:r w:rsidRPr="00E2518D">
              <w:rPr>
                <w:rFonts w:ascii="Times New Roman" w:hAnsi="Times New Roman" w:cs="Times New Roman"/>
                <w:sz w:val="20"/>
                <w:szCs w:val="20"/>
              </w:rPr>
              <w:t>: regularization term to choose between L1N (Lasso), L2N (Ridge) or L1N + L2N (Elastic Net) regularization.</w:t>
            </w:r>
          </w:p>
          <w:p w:rsidR="00C051B0" w:rsidRPr="00E2518D" w:rsidRDefault="00C051B0" w:rsidP="006B1071">
            <w:pPr>
              <w:jc w:val="both"/>
              <w:rPr>
                <w:rFonts w:ascii="Times New Roman" w:hAnsi="Times New Roman" w:cs="Times New Roman"/>
              </w:rPr>
            </w:pPr>
            <w:r w:rsidRPr="00E2518D">
              <w:rPr>
                <w:rFonts w:ascii="Times New Roman" w:hAnsi="Times New Roman" w:cs="Times New Roman"/>
              </w:rPr>
              <w:t>Lambda: regularization value for Lasso, Ridge or Elastic Net.</w:t>
            </w:r>
          </w:p>
        </w:tc>
      </w:tr>
    </w:tbl>
    <w:p w:rsidR="00FA4693" w:rsidRPr="00E2518D" w:rsidRDefault="00C051B0" w:rsidP="00E2518D">
      <w:pPr>
        <w:pStyle w:val="Lgende"/>
        <w:jc w:val="both"/>
        <w:rPr>
          <w:rFonts w:ascii="Times New Roman" w:hAnsi="Times New Roman" w:cs="Times New Roman"/>
          <w:color w:val="auto"/>
        </w:rPr>
      </w:pPr>
      <w:r w:rsidRPr="00E2518D" w:rsidDel="00C051B0">
        <w:rPr>
          <w:rFonts w:ascii="Times New Roman" w:hAnsi="Times New Roman" w:cs="Times New Roman"/>
          <w:i/>
          <w:color w:val="auto"/>
        </w:rPr>
        <w:t xml:space="preserve"> </w:t>
      </w:r>
      <w:bookmarkStart w:id="6" w:name="_Toc109986394"/>
      <w:r w:rsidR="00EE5398">
        <w:rPr>
          <w:rFonts w:ascii="Times New Roman" w:hAnsi="Times New Roman" w:cs="Times New Roman"/>
          <w:color w:val="auto"/>
        </w:rPr>
        <w:t xml:space="preserve">Supplementary Table </w:t>
      </w:r>
      <w:r w:rsidR="000F6009" w:rsidRPr="00E2518D">
        <w:rPr>
          <w:rFonts w:ascii="Times New Roman" w:hAnsi="Times New Roman" w:cs="Times New Roman"/>
          <w:color w:val="auto"/>
        </w:rPr>
        <w:fldChar w:fldCharType="begin"/>
      </w:r>
      <w:r w:rsidR="000F6009" w:rsidRPr="00E2518D">
        <w:rPr>
          <w:rFonts w:ascii="Times New Roman" w:hAnsi="Times New Roman" w:cs="Times New Roman"/>
          <w:color w:val="auto"/>
        </w:rPr>
        <w:instrText xml:space="preserve"> SEQ Table \* ARABIC </w:instrText>
      </w:r>
      <w:r w:rsidR="000F6009" w:rsidRPr="00E2518D">
        <w:rPr>
          <w:rFonts w:ascii="Times New Roman" w:hAnsi="Times New Roman" w:cs="Times New Roman"/>
          <w:color w:val="auto"/>
        </w:rPr>
        <w:fldChar w:fldCharType="separate"/>
      </w:r>
      <w:r w:rsidR="000F6009" w:rsidRPr="00E2518D">
        <w:rPr>
          <w:rFonts w:ascii="Times New Roman" w:hAnsi="Times New Roman" w:cs="Times New Roman"/>
          <w:noProof/>
          <w:color w:val="auto"/>
        </w:rPr>
        <w:t>1</w:t>
      </w:r>
      <w:r w:rsidR="000F6009" w:rsidRPr="00E2518D">
        <w:rPr>
          <w:rFonts w:ascii="Times New Roman" w:hAnsi="Times New Roman" w:cs="Times New Roman"/>
          <w:noProof/>
          <w:color w:val="auto"/>
        </w:rPr>
        <w:fldChar w:fldCharType="end"/>
      </w:r>
      <w:r w:rsidR="000B7FED" w:rsidRPr="00E2518D">
        <w:rPr>
          <w:rFonts w:ascii="Times New Roman" w:hAnsi="Times New Roman" w:cs="Times New Roman"/>
          <w:color w:val="auto"/>
        </w:rPr>
        <w:t>: Overview of hyper-parameters implemented in AMoNet</w:t>
      </w:r>
      <w:bookmarkEnd w:id="6"/>
    </w:p>
    <w:p w:rsidR="00EF3746" w:rsidRPr="00E2518D" w:rsidRDefault="00EF3746" w:rsidP="006B1071">
      <w:pPr>
        <w:jc w:val="both"/>
        <w:rPr>
          <w:rFonts w:ascii="Times New Roman" w:hAnsi="Times New Roman" w:cs="Times New Roman"/>
          <w:i/>
        </w:rPr>
      </w:pPr>
      <w:r w:rsidRPr="00E2518D">
        <w:rPr>
          <w:rFonts w:ascii="Times New Roman" w:hAnsi="Times New Roman" w:cs="Times New Roman"/>
          <w:i/>
        </w:rPr>
        <w:t>Data</w:t>
      </w:r>
    </w:p>
    <w:p w:rsidR="00EF3746" w:rsidRPr="00E2518D" w:rsidRDefault="00EF3746" w:rsidP="006B1071">
      <w:pPr>
        <w:pStyle w:val="Paragraphedeliste"/>
        <w:numPr>
          <w:ilvl w:val="0"/>
          <w:numId w:val="12"/>
        </w:numPr>
        <w:jc w:val="both"/>
        <w:rPr>
          <w:rFonts w:ascii="Times New Roman" w:hAnsi="Times New Roman" w:cs="Times New Roman"/>
          <w:i/>
        </w:rPr>
      </w:pPr>
      <w:r w:rsidRPr="00E2518D">
        <w:rPr>
          <w:rFonts w:ascii="Times New Roman" w:hAnsi="Times New Roman" w:cs="Times New Roman"/>
          <w:i/>
        </w:rPr>
        <w:t>Type of data</w:t>
      </w:r>
    </w:p>
    <w:p w:rsidR="00EF3746" w:rsidRPr="00E2518D" w:rsidRDefault="00EF3746" w:rsidP="006B1071">
      <w:pPr>
        <w:pStyle w:val="Paragraphedeliste"/>
        <w:numPr>
          <w:ilvl w:val="1"/>
          <w:numId w:val="12"/>
        </w:numPr>
        <w:jc w:val="both"/>
        <w:rPr>
          <w:rFonts w:ascii="Times New Roman" w:hAnsi="Times New Roman" w:cs="Times New Roman"/>
          <w:i/>
        </w:rPr>
      </w:pPr>
      <w:r w:rsidRPr="00E2518D">
        <w:rPr>
          <w:rFonts w:ascii="Times New Roman" w:hAnsi="Times New Roman" w:cs="Times New Roman"/>
          <w:i/>
        </w:rPr>
        <w:t>Simulated data</w:t>
      </w:r>
    </w:p>
    <w:p w:rsidR="00030223" w:rsidRPr="00E2518D" w:rsidRDefault="00030223" w:rsidP="006B1071">
      <w:pPr>
        <w:jc w:val="both"/>
        <w:rPr>
          <w:rFonts w:ascii="Times New Roman" w:hAnsi="Times New Roman" w:cs="Times New Roman"/>
        </w:rPr>
      </w:pPr>
      <w:r w:rsidRPr="00E2518D">
        <w:rPr>
          <w:rFonts w:ascii="Times New Roman" w:hAnsi="Times New Roman" w:cs="Times New Roman"/>
        </w:rPr>
        <w:t xml:space="preserve">We artificially generated </w:t>
      </w:r>
      <w:r w:rsidR="00BE63DB" w:rsidRPr="00E2518D">
        <w:rPr>
          <w:rFonts w:ascii="Times New Roman" w:hAnsi="Times New Roman" w:cs="Times New Roman"/>
        </w:rPr>
        <w:t xml:space="preserve">examples with </w:t>
      </w:r>
      <w:r w:rsidRPr="00E2518D">
        <w:rPr>
          <w:rFonts w:ascii="Times New Roman" w:hAnsi="Times New Roman" w:cs="Times New Roman"/>
        </w:rPr>
        <w:t>mutation</w:t>
      </w:r>
      <w:r w:rsidR="00E11440" w:rsidRPr="00E2518D">
        <w:rPr>
          <w:rFonts w:ascii="Times New Roman" w:hAnsi="Times New Roman" w:cs="Times New Roman"/>
        </w:rPr>
        <w:t>s</w:t>
      </w:r>
      <w:r w:rsidRPr="00E2518D">
        <w:rPr>
          <w:rFonts w:ascii="Times New Roman" w:hAnsi="Times New Roman" w:cs="Times New Roman"/>
        </w:rPr>
        <w:t xml:space="preserve"> in </w:t>
      </w:r>
      <w:r w:rsidRPr="00E2518D">
        <w:rPr>
          <w:rFonts w:ascii="Times New Roman" w:hAnsi="Times New Roman" w:cs="Times New Roman"/>
          <w:i/>
        </w:rPr>
        <w:t>EGFR</w:t>
      </w:r>
      <w:r w:rsidRPr="00E2518D">
        <w:rPr>
          <w:rFonts w:ascii="Times New Roman" w:hAnsi="Times New Roman" w:cs="Times New Roman"/>
        </w:rPr>
        <w:t xml:space="preserve"> and </w:t>
      </w:r>
      <w:r w:rsidRPr="00E2518D">
        <w:rPr>
          <w:rFonts w:ascii="Times New Roman" w:hAnsi="Times New Roman" w:cs="Times New Roman"/>
          <w:i/>
        </w:rPr>
        <w:t>TP53</w:t>
      </w:r>
      <w:r w:rsidR="00E11440" w:rsidRPr="00E2518D">
        <w:rPr>
          <w:rFonts w:ascii="Times New Roman" w:hAnsi="Times New Roman" w:cs="Times New Roman"/>
        </w:rPr>
        <w:t xml:space="preserve"> to train AMoNet models on differential survival impact of these two genes frequently mutated in lung cancers</w:t>
      </w:r>
      <w:r w:rsidRPr="00E2518D">
        <w:rPr>
          <w:rFonts w:ascii="Times New Roman" w:hAnsi="Times New Roman" w:cs="Times New Roman"/>
        </w:rPr>
        <w:t xml:space="preserve">. For the “Basic workflow” paragraph we have generated 2 patients one with TP53 = -1 </w:t>
      </w:r>
      <w:r w:rsidR="0097352A" w:rsidRPr="00E2518D">
        <w:rPr>
          <w:rFonts w:ascii="Times New Roman" w:hAnsi="Times New Roman" w:cs="Times New Roman"/>
        </w:rPr>
        <w:t xml:space="preserve">(loss of function) </w:t>
      </w:r>
      <w:r w:rsidRPr="00E2518D">
        <w:rPr>
          <w:rFonts w:ascii="Times New Roman" w:hAnsi="Times New Roman" w:cs="Times New Roman"/>
        </w:rPr>
        <w:t xml:space="preserve">and EGFR = 1 </w:t>
      </w:r>
      <w:r w:rsidR="0097352A" w:rsidRPr="00E2518D">
        <w:rPr>
          <w:rFonts w:ascii="Times New Roman" w:hAnsi="Times New Roman" w:cs="Times New Roman"/>
        </w:rPr>
        <w:t xml:space="preserve">(gain of function) </w:t>
      </w:r>
      <w:r w:rsidRPr="00E2518D">
        <w:rPr>
          <w:rFonts w:ascii="Times New Roman" w:hAnsi="Times New Roman" w:cs="Times New Roman"/>
        </w:rPr>
        <w:t xml:space="preserve">and the other with all genes wild type. For the “Mini batch training” paragraph we have generated 150 examples, </w:t>
      </w:r>
      <w:r w:rsidR="0097352A" w:rsidRPr="00E2518D">
        <w:rPr>
          <w:rFonts w:ascii="Times New Roman" w:hAnsi="Times New Roman" w:cs="Times New Roman"/>
        </w:rPr>
        <w:t>adding</w:t>
      </w:r>
      <w:r w:rsidRPr="00E2518D">
        <w:rPr>
          <w:rFonts w:ascii="Times New Roman" w:hAnsi="Times New Roman" w:cs="Times New Roman"/>
        </w:rPr>
        <w:t xml:space="preserve"> random noise (sd=0.8) </w:t>
      </w:r>
      <w:r w:rsidR="0097352A" w:rsidRPr="00E2518D">
        <w:rPr>
          <w:rFonts w:ascii="Times New Roman" w:hAnsi="Times New Roman" w:cs="Times New Roman"/>
        </w:rPr>
        <w:t>to</w:t>
      </w:r>
      <w:r w:rsidRPr="00E2518D">
        <w:rPr>
          <w:rFonts w:ascii="Times New Roman" w:hAnsi="Times New Roman" w:cs="Times New Roman"/>
        </w:rPr>
        <w:t xml:space="preserve"> survival probabilities</w:t>
      </w:r>
      <w:r w:rsidR="00E11440" w:rsidRPr="00E2518D">
        <w:rPr>
          <w:rFonts w:ascii="Times New Roman" w:hAnsi="Times New Roman" w:cs="Times New Roman"/>
        </w:rPr>
        <w:t xml:space="preserve"> and same genes alterations</w:t>
      </w:r>
      <w:r w:rsidR="0097352A" w:rsidRPr="00E2518D">
        <w:rPr>
          <w:rFonts w:ascii="Times New Roman" w:hAnsi="Times New Roman" w:cs="Times New Roman"/>
        </w:rPr>
        <w:t xml:space="preserve"> for half of the group</w:t>
      </w:r>
      <w:r w:rsidRPr="00E2518D">
        <w:rPr>
          <w:rFonts w:ascii="Times New Roman" w:hAnsi="Times New Roman" w:cs="Times New Roman"/>
        </w:rPr>
        <w:t xml:space="preserve">. </w:t>
      </w:r>
      <w:r w:rsidR="0097352A" w:rsidRPr="00E2518D">
        <w:rPr>
          <w:rFonts w:ascii="Times New Roman" w:hAnsi="Times New Roman" w:cs="Times New Roman"/>
        </w:rPr>
        <w:t>Labels to predict were single output survival probability: 0.4 for mutated example</w:t>
      </w:r>
      <w:r w:rsidR="00F20928" w:rsidRPr="00E2518D">
        <w:rPr>
          <w:rFonts w:ascii="Times New Roman" w:hAnsi="Times New Roman" w:cs="Times New Roman"/>
        </w:rPr>
        <w:t>s and 0.8</w:t>
      </w:r>
      <w:r w:rsidR="0097352A" w:rsidRPr="00E2518D">
        <w:rPr>
          <w:rFonts w:ascii="Times New Roman" w:hAnsi="Times New Roman" w:cs="Times New Roman"/>
        </w:rPr>
        <w:t xml:space="preserve"> for wild type examples.</w:t>
      </w:r>
    </w:p>
    <w:p w:rsidR="00EF3746" w:rsidRPr="00E2518D" w:rsidRDefault="003E69F6" w:rsidP="006B1071">
      <w:pPr>
        <w:pStyle w:val="Paragraphedeliste"/>
        <w:numPr>
          <w:ilvl w:val="1"/>
          <w:numId w:val="12"/>
        </w:numPr>
        <w:jc w:val="both"/>
        <w:rPr>
          <w:rFonts w:ascii="Times New Roman" w:hAnsi="Times New Roman" w:cs="Times New Roman"/>
          <w:i/>
        </w:rPr>
      </w:pPr>
      <w:r w:rsidRPr="00E2518D">
        <w:rPr>
          <w:rFonts w:ascii="Times New Roman" w:hAnsi="Times New Roman" w:cs="Times New Roman"/>
          <w:i/>
        </w:rPr>
        <w:t xml:space="preserve">TCGA </w:t>
      </w:r>
      <w:r w:rsidR="00EF3746" w:rsidRPr="00E2518D">
        <w:rPr>
          <w:rFonts w:ascii="Times New Roman" w:hAnsi="Times New Roman" w:cs="Times New Roman"/>
          <w:i/>
        </w:rPr>
        <w:t>data</w:t>
      </w:r>
    </w:p>
    <w:p w:rsidR="00B64359" w:rsidRPr="00E2518D" w:rsidRDefault="00EC37D1" w:rsidP="006B1071">
      <w:pPr>
        <w:jc w:val="both"/>
        <w:rPr>
          <w:rFonts w:ascii="Times New Roman" w:hAnsi="Times New Roman" w:cs="Times New Roman"/>
        </w:rPr>
      </w:pPr>
      <w:r w:rsidRPr="00E2518D">
        <w:rPr>
          <w:rFonts w:ascii="Times New Roman" w:hAnsi="Times New Roman" w:cs="Times New Roman"/>
        </w:rPr>
        <w:t>The LoadcBioportal()function from AMoNet</w:t>
      </w:r>
      <w:r w:rsidR="00E11440" w:rsidRPr="00E2518D">
        <w:rPr>
          <w:rFonts w:ascii="Times New Roman" w:hAnsi="Times New Roman" w:cs="Times New Roman"/>
        </w:rPr>
        <w:t xml:space="preserve"> automatically loads TCGA data from the cBioportal database</w:t>
      </w:r>
      <w:r w:rsidR="00B64359" w:rsidRPr="00E2518D">
        <w:rPr>
          <w:rFonts w:ascii="Times New Roman" w:hAnsi="Times New Roman" w:cs="Times New Roman"/>
        </w:rPr>
        <w:t xml:space="preserve"> using </w:t>
      </w:r>
      <w:r w:rsidRPr="00E2518D">
        <w:rPr>
          <w:rFonts w:ascii="Times New Roman" w:hAnsi="Times New Roman" w:cs="Times New Roman"/>
        </w:rPr>
        <w:t xml:space="preserve">the </w:t>
      </w:r>
      <w:r w:rsidR="00B64359" w:rsidRPr="00E2518D">
        <w:rPr>
          <w:rFonts w:ascii="Times New Roman" w:hAnsi="Times New Roman" w:cs="Times New Roman"/>
        </w:rPr>
        <w:t>R API</w:t>
      </w:r>
      <w:r w:rsidR="00E11440" w:rsidRPr="00E2518D">
        <w:rPr>
          <w:rFonts w:ascii="Times New Roman" w:hAnsi="Times New Roman" w:cs="Times New Roman"/>
        </w:rPr>
        <w:t xml:space="preserve"> (</w:t>
      </w:r>
      <w:hyperlink r:id="rId12" w:history="1">
        <w:r w:rsidR="00E2289E" w:rsidRPr="00E2518D">
          <w:rPr>
            <w:rStyle w:val="Lienhypertexte"/>
            <w:rFonts w:ascii="Times New Roman" w:hAnsi="Times New Roman" w:cs="Times New Roman"/>
            <w:color w:val="auto"/>
          </w:rPr>
          <w:t>https://www.cbioportal.org/</w:t>
        </w:r>
      </w:hyperlink>
      <w:r w:rsidR="00E11440" w:rsidRPr="00E2518D">
        <w:rPr>
          <w:rFonts w:ascii="Times New Roman" w:hAnsi="Times New Roman" w:cs="Times New Roman"/>
        </w:rPr>
        <w:t>).</w:t>
      </w:r>
      <w:r w:rsidRPr="00E2518D">
        <w:rPr>
          <w:rFonts w:ascii="Times New Roman" w:hAnsi="Times New Roman" w:cs="Times New Roman"/>
        </w:rPr>
        <w:t xml:space="preserve"> For gene mutation data, a</w:t>
      </w:r>
      <w:r w:rsidR="00E11440" w:rsidRPr="00E2518D">
        <w:rPr>
          <w:rFonts w:ascii="Times New Roman" w:hAnsi="Times New Roman" w:cs="Times New Roman"/>
        </w:rPr>
        <w:t xml:space="preserve"> list of genes is </w:t>
      </w:r>
      <w:r w:rsidRPr="00E2518D">
        <w:rPr>
          <w:rFonts w:ascii="Times New Roman" w:hAnsi="Times New Roman" w:cs="Times New Roman"/>
        </w:rPr>
        <w:t>given</w:t>
      </w:r>
      <w:r w:rsidR="00E11440" w:rsidRPr="00E2518D">
        <w:rPr>
          <w:rFonts w:ascii="Times New Roman" w:hAnsi="Times New Roman" w:cs="Times New Roman"/>
        </w:rPr>
        <w:t xml:space="preserve"> </w:t>
      </w:r>
      <w:r w:rsidRPr="00E2518D">
        <w:rPr>
          <w:rFonts w:ascii="Times New Roman" w:hAnsi="Times New Roman" w:cs="Times New Roman"/>
        </w:rPr>
        <w:t>to the function that</w:t>
      </w:r>
      <w:r w:rsidR="00E11440" w:rsidRPr="00E2518D">
        <w:rPr>
          <w:rFonts w:ascii="Times New Roman" w:hAnsi="Times New Roman" w:cs="Times New Roman"/>
        </w:rPr>
        <w:t xml:space="preserve"> returns a mutation matrix. </w:t>
      </w:r>
      <w:r w:rsidR="00B64359" w:rsidRPr="00E2518D">
        <w:rPr>
          <w:rFonts w:ascii="Times New Roman" w:hAnsi="Times New Roman" w:cs="Times New Roman"/>
        </w:rPr>
        <w:t xml:space="preserve">Mutations in cBioportal come with inference of functional pathogenicity, classified as “pathogenic”, “unknown pathogenicity” and “nonpathogenic” i.e. </w:t>
      </w:r>
      <w:r w:rsidR="00B64359" w:rsidRPr="00E2518D">
        <w:rPr>
          <w:rFonts w:ascii="Times New Roman" w:hAnsi="Times New Roman" w:cs="Times New Roman"/>
        </w:rPr>
        <w:lastRenderedPageBreak/>
        <w:t xml:space="preserve">polymorphism. We assigned for these 3 classes the factors </w:t>
      </w:r>
      <w:r w:rsidR="00FA4693" w:rsidRPr="00E2518D">
        <w:rPr>
          <w:rFonts w:ascii="Times New Roman" w:hAnsi="Times New Roman" w:cs="Times New Roman"/>
        </w:rPr>
        <w:t>1</w:t>
      </w:r>
      <w:r w:rsidR="00B64359" w:rsidRPr="00E2518D">
        <w:rPr>
          <w:rFonts w:ascii="Times New Roman" w:hAnsi="Times New Roman" w:cs="Times New Roman"/>
        </w:rPr>
        <w:t xml:space="preserve">, 0.6 and 0.3 to simulate the effect of these alterations. Survival data in months and survival status </w:t>
      </w:r>
      <w:r w:rsidRPr="00E2518D">
        <w:rPr>
          <w:rFonts w:ascii="Times New Roman" w:hAnsi="Times New Roman" w:cs="Times New Roman"/>
        </w:rPr>
        <w:t>are also</w:t>
      </w:r>
      <w:r w:rsidR="00B64359" w:rsidRPr="00E2518D">
        <w:rPr>
          <w:rFonts w:ascii="Times New Roman" w:hAnsi="Times New Roman" w:cs="Times New Roman"/>
        </w:rPr>
        <w:t xml:space="preserve"> retrieved </w:t>
      </w:r>
      <w:r w:rsidRPr="00E2518D">
        <w:rPr>
          <w:rFonts w:ascii="Times New Roman" w:hAnsi="Times New Roman" w:cs="Times New Roman"/>
        </w:rPr>
        <w:t>with this function, given parameters of tumor type</w:t>
      </w:r>
      <w:r w:rsidR="00B64359" w:rsidRPr="00E2518D">
        <w:rPr>
          <w:rFonts w:ascii="Times New Roman" w:hAnsi="Times New Roman" w:cs="Times New Roman"/>
        </w:rPr>
        <w:t>.</w:t>
      </w:r>
      <w:r w:rsidRPr="00E2518D">
        <w:rPr>
          <w:rFonts w:ascii="Times New Roman" w:hAnsi="Times New Roman" w:cs="Times New Roman"/>
        </w:rPr>
        <w:t xml:space="preserve"> For example in the </w:t>
      </w:r>
      <w:r w:rsidRPr="00E2518D">
        <w:rPr>
          <w:rFonts w:ascii="Times New Roman" w:hAnsi="Times New Roman" w:cs="Times New Roman"/>
          <w:i/>
        </w:rPr>
        <w:t>TCGA lung adenocarcinoma</w:t>
      </w:r>
      <w:r w:rsidRPr="00E2518D">
        <w:rPr>
          <w:rFonts w:ascii="Times New Roman" w:hAnsi="Times New Roman" w:cs="Times New Roman"/>
        </w:rPr>
        <w:t xml:space="preserve"> paragraph, we have set the parameter “Organ=luad” (“Organ=lung” retrieve both luad and lusc tumor types). TCGA studies with missing survival data are removed.</w:t>
      </w:r>
    </w:p>
    <w:p w:rsidR="003E69F6" w:rsidRPr="00E2518D" w:rsidRDefault="003E69F6" w:rsidP="006B1071">
      <w:pPr>
        <w:pStyle w:val="Paragraphedeliste"/>
        <w:numPr>
          <w:ilvl w:val="0"/>
          <w:numId w:val="12"/>
        </w:numPr>
        <w:jc w:val="both"/>
        <w:rPr>
          <w:rFonts w:ascii="Times New Roman" w:hAnsi="Times New Roman" w:cs="Times New Roman"/>
          <w:i/>
        </w:rPr>
      </w:pPr>
      <w:r w:rsidRPr="00E2518D">
        <w:rPr>
          <w:rFonts w:ascii="Times New Roman" w:hAnsi="Times New Roman" w:cs="Times New Roman"/>
          <w:i/>
        </w:rPr>
        <w:t>Data filtering and processing</w:t>
      </w:r>
    </w:p>
    <w:p w:rsidR="00EF3746" w:rsidRPr="00E2518D" w:rsidRDefault="000F115C" w:rsidP="006B1071">
      <w:pPr>
        <w:jc w:val="both"/>
        <w:rPr>
          <w:rFonts w:ascii="Times New Roman" w:hAnsi="Times New Roman" w:cs="Times New Roman"/>
          <w:i/>
        </w:rPr>
      </w:pPr>
      <w:r w:rsidRPr="00E2518D">
        <w:rPr>
          <w:rFonts w:ascii="Times New Roman" w:hAnsi="Times New Roman" w:cs="Times New Roman"/>
        </w:rPr>
        <w:t>DNA-based genomics data in TCGA often used WES. AMoNet models doesn’t encompass all gene analyzed in WES, but only a subset,</w:t>
      </w:r>
      <w:r w:rsidR="003E69F6" w:rsidRPr="00E2518D">
        <w:rPr>
          <w:rFonts w:ascii="Times New Roman" w:hAnsi="Times New Roman" w:cs="Times New Roman"/>
        </w:rPr>
        <w:t xml:space="preserve"> given by user-selected AMoNet architecture</w:t>
      </w:r>
      <w:r w:rsidRPr="00E2518D">
        <w:rPr>
          <w:rFonts w:ascii="Times New Roman" w:hAnsi="Times New Roman" w:cs="Times New Roman"/>
        </w:rPr>
        <w:t xml:space="preserve">. Moreover, selecting only a subset of genes exposes to </w:t>
      </w:r>
      <w:r w:rsidR="00EC37D1" w:rsidRPr="00E2518D">
        <w:rPr>
          <w:rFonts w:ascii="Times New Roman" w:hAnsi="Times New Roman" w:cs="Times New Roman"/>
        </w:rPr>
        <w:t>the risks</w:t>
      </w:r>
      <w:r w:rsidRPr="00E2518D">
        <w:rPr>
          <w:rFonts w:ascii="Times New Roman" w:hAnsi="Times New Roman" w:cs="Times New Roman"/>
        </w:rPr>
        <w:t xml:space="preserve"> of including patients with no molecular alteration found </w:t>
      </w:r>
      <w:r w:rsidR="008E2F30" w:rsidRPr="00E2518D">
        <w:rPr>
          <w:rFonts w:ascii="Times New Roman" w:hAnsi="Times New Roman" w:cs="Times New Roman"/>
        </w:rPr>
        <w:t xml:space="preserve">or big groups of patients with similar mutations profiles. </w:t>
      </w:r>
      <w:r w:rsidR="00E4649F" w:rsidRPr="00E2518D">
        <w:rPr>
          <w:rFonts w:ascii="Times New Roman" w:hAnsi="Times New Roman" w:cs="Times New Roman"/>
        </w:rPr>
        <w:t xml:space="preserve">Criteria for patient selection were: </w:t>
      </w:r>
      <w:r w:rsidR="008E2F30" w:rsidRPr="00E2518D">
        <w:rPr>
          <w:rFonts w:ascii="Times New Roman" w:hAnsi="Times New Roman" w:cs="Times New Roman"/>
        </w:rPr>
        <w:t>groups of patients with less than 5% similar molecular profiles, and</w:t>
      </w:r>
      <w:r w:rsidR="00E4649F" w:rsidRPr="00E2518D">
        <w:rPr>
          <w:rFonts w:ascii="Times New Roman" w:hAnsi="Times New Roman" w:cs="Times New Roman"/>
        </w:rPr>
        <w:t xml:space="preserve"> follow-up duration of more than 40% of the cohort</w:t>
      </w:r>
      <w:r w:rsidR="008E2F30" w:rsidRPr="00E2518D">
        <w:rPr>
          <w:rFonts w:ascii="Times New Roman" w:hAnsi="Times New Roman" w:cs="Times New Roman"/>
        </w:rPr>
        <w:t xml:space="preserve"> follow-up</w:t>
      </w:r>
      <w:r w:rsidR="00E4649F" w:rsidRPr="00E2518D">
        <w:rPr>
          <w:rFonts w:ascii="Times New Roman" w:hAnsi="Times New Roman" w:cs="Times New Roman"/>
        </w:rPr>
        <w:t xml:space="preserve"> for censored (living) patients.</w:t>
      </w:r>
      <w:r w:rsidR="008F32E8" w:rsidRPr="00E2518D">
        <w:rPr>
          <w:rFonts w:ascii="Times New Roman" w:hAnsi="Times New Roman" w:cs="Times New Roman"/>
        </w:rPr>
        <w:t xml:space="preserve"> </w:t>
      </w:r>
      <w:r w:rsidR="00E4649F" w:rsidRPr="00E2518D">
        <w:rPr>
          <w:rFonts w:ascii="Times New Roman" w:hAnsi="Times New Roman" w:cs="Times New Roman"/>
        </w:rPr>
        <w:t>To limit compression of the events in early time intervals (due to outsiders or very long follow up of living patients) we have censored long survivors, defined by the top 5% of the cohort, at the last time interval.</w:t>
      </w:r>
    </w:p>
    <w:p w:rsidR="00EF3746" w:rsidRPr="00E2518D" w:rsidRDefault="00EF3746" w:rsidP="006B1071">
      <w:pPr>
        <w:pStyle w:val="Paragraphedeliste"/>
        <w:numPr>
          <w:ilvl w:val="0"/>
          <w:numId w:val="12"/>
        </w:numPr>
        <w:jc w:val="both"/>
        <w:rPr>
          <w:rFonts w:ascii="Times New Roman" w:hAnsi="Times New Roman" w:cs="Times New Roman"/>
          <w:i/>
        </w:rPr>
      </w:pPr>
      <w:r w:rsidRPr="00E2518D">
        <w:rPr>
          <w:rFonts w:ascii="Times New Roman" w:hAnsi="Times New Roman" w:cs="Times New Roman"/>
          <w:i/>
        </w:rPr>
        <w:t>Data split</w:t>
      </w:r>
    </w:p>
    <w:p w:rsidR="00EF3746" w:rsidRPr="00E2518D" w:rsidRDefault="00E4649F" w:rsidP="006B1071">
      <w:pPr>
        <w:jc w:val="both"/>
        <w:rPr>
          <w:rFonts w:ascii="Times New Roman" w:hAnsi="Times New Roman" w:cs="Times New Roman"/>
        </w:rPr>
      </w:pPr>
      <w:r w:rsidRPr="00E2518D">
        <w:rPr>
          <w:rFonts w:ascii="Times New Roman" w:hAnsi="Times New Roman" w:cs="Times New Roman"/>
        </w:rPr>
        <w:t xml:space="preserve">For simulated data, and lung cohort only, the aim </w:t>
      </w:r>
      <w:r w:rsidR="00030223" w:rsidRPr="00E2518D">
        <w:rPr>
          <w:rFonts w:ascii="Times New Roman" w:hAnsi="Times New Roman" w:cs="Times New Roman"/>
        </w:rPr>
        <w:t>was</w:t>
      </w:r>
      <w:r w:rsidRPr="00E2518D">
        <w:rPr>
          <w:rFonts w:ascii="Times New Roman" w:hAnsi="Times New Roman" w:cs="Times New Roman"/>
        </w:rPr>
        <w:t xml:space="preserve"> to show the capacity of AMoNet</w:t>
      </w:r>
      <w:r w:rsidR="008F32E8" w:rsidRPr="00E2518D">
        <w:rPr>
          <w:rFonts w:ascii="Times New Roman" w:hAnsi="Times New Roman" w:cs="Times New Roman"/>
        </w:rPr>
        <w:t xml:space="preserve"> to learn</w:t>
      </w:r>
      <w:r w:rsidRPr="00E2518D">
        <w:rPr>
          <w:rFonts w:ascii="Times New Roman" w:hAnsi="Times New Roman" w:cs="Times New Roman"/>
        </w:rPr>
        <w:t xml:space="preserve">, therefore no data split </w:t>
      </w:r>
      <w:r w:rsidR="008F32E8" w:rsidRPr="00E2518D">
        <w:rPr>
          <w:rFonts w:ascii="Times New Roman" w:hAnsi="Times New Roman" w:cs="Times New Roman"/>
        </w:rPr>
        <w:t>was</w:t>
      </w:r>
      <w:r w:rsidRPr="00E2518D">
        <w:rPr>
          <w:rFonts w:ascii="Times New Roman" w:hAnsi="Times New Roman" w:cs="Times New Roman"/>
        </w:rPr>
        <w:t xml:space="preserve"> performed. </w:t>
      </w:r>
      <w:r w:rsidR="008F32E8" w:rsidRPr="00E2518D">
        <w:rPr>
          <w:rFonts w:ascii="Times New Roman" w:hAnsi="Times New Roman" w:cs="Times New Roman"/>
        </w:rPr>
        <w:t>F</w:t>
      </w:r>
      <w:r w:rsidR="00030223" w:rsidRPr="00E2518D">
        <w:rPr>
          <w:rFonts w:ascii="Times New Roman" w:hAnsi="Times New Roman" w:cs="Times New Roman"/>
        </w:rPr>
        <w:t>or all tumor TCGA data, split was 70% train and 30% validation.</w:t>
      </w:r>
      <w:r w:rsidRPr="00E2518D">
        <w:rPr>
          <w:rFonts w:ascii="Times New Roman" w:hAnsi="Times New Roman" w:cs="Times New Roman"/>
        </w:rPr>
        <w:t xml:space="preserve"> The validation cohort </w:t>
      </w:r>
      <w:r w:rsidR="008F32E8" w:rsidRPr="00E2518D">
        <w:rPr>
          <w:rFonts w:ascii="Times New Roman" w:hAnsi="Times New Roman" w:cs="Times New Roman"/>
        </w:rPr>
        <w:t>was</w:t>
      </w:r>
      <w:r w:rsidRPr="00E2518D">
        <w:rPr>
          <w:rFonts w:ascii="Times New Roman" w:hAnsi="Times New Roman" w:cs="Times New Roman"/>
        </w:rPr>
        <w:t xml:space="preserve"> used to evaluate the performance of the model on unseen data. This </w:t>
      </w:r>
      <w:r w:rsidR="008F32E8" w:rsidRPr="00E2518D">
        <w:rPr>
          <w:rFonts w:ascii="Times New Roman" w:hAnsi="Times New Roman" w:cs="Times New Roman"/>
        </w:rPr>
        <w:t>was</w:t>
      </w:r>
      <w:r w:rsidRPr="00E2518D">
        <w:rPr>
          <w:rFonts w:ascii="Times New Roman" w:hAnsi="Times New Roman" w:cs="Times New Roman"/>
        </w:rPr>
        <w:t xml:space="preserve"> further used to train learning hyperparameters.</w:t>
      </w:r>
    </w:p>
    <w:p w:rsidR="00FB27DE" w:rsidRPr="00E2518D" w:rsidRDefault="00FB27DE" w:rsidP="006B1071">
      <w:pPr>
        <w:pStyle w:val="Paragraphedeliste"/>
        <w:numPr>
          <w:ilvl w:val="0"/>
          <w:numId w:val="12"/>
        </w:numPr>
        <w:jc w:val="both"/>
        <w:rPr>
          <w:rFonts w:ascii="Times New Roman" w:hAnsi="Times New Roman" w:cs="Times New Roman"/>
          <w:i/>
        </w:rPr>
      </w:pPr>
      <w:r w:rsidRPr="00E2518D">
        <w:rPr>
          <w:rFonts w:ascii="Times New Roman" w:hAnsi="Times New Roman" w:cs="Times New Roman"/>
          <w:i/>
        </w:rPr>
        <w:t>Input data</w:t>
      </w:r>
    </w:p>
    <w:p w:rsidR="00FB27DE" w:rsidRPr="00E2518D" w:rsidRDefault="00FB27DE" w:rsidP="006B1071">
      <w:pPr>
        <w:jc w:val="both"/>
        <w:rPr>
          <w:rFonts w:ascii="Times New Roman" w:hAnsi="Times New Roman" w:cs="Times New Roman"/>
        </w:rPr>
      </w:pPr>
      <w:r w:rsidRPr="00E2518D">
        <w:rPr>
          <w:rFonts w:ascii="Times New Roman" w:hAnsi="Times New Roman" w:cs="Times New Roman"/>
        </w:rPr>
        <w:t xml:space="preserve">AMoNet </w:t>
      </w:r>
      <w:r w:rsidR="008F32E8" w:rsidRPr="00E2518D">
        <w:rPr>
          <w:rFonts w:ascii="Times New Roman" w:hAnsi="Times New Roman" w:cs="Times New Roman"/>
        </w:rPr>
        <w:t xml:space="preserve">is designed for </w:t>
      </w:r>
      <w:r w:rsidRPr="00E2518D">
        <w:rPr>
          <w:rFonts w:ascii="Times New Roman" w:hAnsi="Times New Roman" w:cs="Times New Roman"/>
        </w:rPr>
        <w:t>sparse matrices</w:t>
      </w:r>
      <w:r w:rsidR="008F32E8" w:rsidRPr="00E2518D">
        <w:rPr>
          <w:rFonts w:ascii="Times New Roman" w:hAnsi="Times New Roman" w:cs="Times New Roman"/>
        </w:rPr>
        <w:t xml:space="preserve"> inputs</w:t>
      </w:r>
      <w:r w:rsidRPr="00E2518D">
        <w:rPr>
          <w:rFonts w:ascii="Times New Roman" w:hAnsi="Times New Roman" w:cs="Times New Roman"/>
        </w:rPr>
        <w:t xml:space="preserve"> filled with numeric values </w:t>
      </w:r>
      <w:r w:rsidR="008F32E8" w:rsidRPr="00E2518D">
        <w:rPr>
          <w:rFonts w:ascii="Times New Roman" w:hAnsi="Times New Roman" w:cs="Times New Roman"/>
        </w:rPr>
        <w:t xml:space="preserve">corresponding to </w:t>
      </w:r>
      <w:r w:rsidRPr="00E2518D">
        <w:rPr>
          <w:rFonts w:ascii="Times New Roman" w:hAnsi="Times New Roman" w:cs="Times New Roman"/>
        </w:rPr>
        <w:t>the nodes altered in the network for each sample. Nodes are in column and samples are in rows. Nodes without alterations are filled with “NA” or “NaN”. Any values can be used to represent altered nodes (</w:t>
      </w:r>
      <w:r w:rsidR="00EE5398">
        <w:rPr>
          <w:rFonts w:ascii="Times New Roman" w:hAnsi="Times New Roman" w:cs="Times New Roman"/>
          <w:highlight w:val="yellow"/>
        </w:rPr>
        <w:t xml:space="preserve">Supplementary Figure </w:t>
      </w:r>
      <w:r w:rsidR="00F65ED3" w:rsidRPr="00E2518D">
        <w:rPr>
          <w:rFonts w:ascii="Times New Roman" w:hAnsi="Times New Roman" w:cs="Times New Roman"/>
          <w:highlight w:val="yellow"/>
        </w:rPr>
        <w:t>4</w:t>
      </w:r>
      <w:r w:rsidRPr="00E2518D">
        <w:rPr>
          <w:rFonts w:ascii="Times New Roman" w:hAnsi="Times New Roman" w:cs="Times New Roman"/>
          <w:noProof/>
        </w:rPr>
        <w:t>)</w:t>
      </w:r>
      <w:r w:rsidRPr="00E2518D">
        <w:rPr>
          <w:rFonts w:ascii="Times New Roman" w:hAnsi="Times New Roman" w:cs="Times New Roman"/>
        </w:rPr>
        <w:t xml:space="preserve">. Mutations can be encoded either as binary values (for example: 1 when mutated, NA when no mutations are detected) or continuous values (for example using functional impact scores). </w:t>
      </w:r>
      <w:r w:rsidR="00C74499" w:rsidRPr="00E2518D">
        <w:rPr>
          <w:rFonts w:ascii="Times New Roman" w:hAnsi="Times New Roman" w:cs="Times New Roman"/>
        </w:rPr>
        <w:t xml:space="preserve">In this study we used cBioportal functional inference of gene mutations in 3 classes. </w:t>
      </w:r>
      <w:r w:rsidRPr="00E2518D">
        <w:rPr>
          <w:rFonts w:ascii="Times New Roman" w:hAnsi="Times New Roman" w:cs="Times New Roman"/>
        </w:rPr>
        <w:t xml:space="preserve">Positive or negative values </w:t>
      </w:r>
      <w:r w:rsidR="00C74499" w:rsidRPr="00E2518D">
        <w:rPr>
          <w:rFonts w:ascii="Times New Roman" w:hAnsi="Times New Roman" w:cs="Times New Roman"/>
        </w:rPr>
        <w:t xml:space="preserve">were </w:t>
      </w:r>
      <w:r w:rsidRPr="00E2518D">
        <w:rPr>
          <w:rFonts w:ascii="Times New Roman" w:hAnsi="Times New Roman" w:cs="Times New Roman"/>
        </w:rPr>
        <w:t>automatically assigned for oncogenes or tumor suppressor genes from the CGS database (</w:t>
      </w:r>
      <w:r w:rsidR="008F32E8" w:rsidRPr="00E2518D">
        <w:rPr>
          <w:rFonts w:ascii="Times New Roman" w:hAnsi="Times New Roman" w:cs="Times New Roman"/>
        </w:rPr>
        <w:t xml:space="preserve">provided in AMoNet and </w:t>
      </w:r>
      <w:r w:rsidRPr="00E2518D">
        <w:rPr>
          <w:rFonts w:ascii="Times New Roman" w:hAnsi="Times New Roman" w:cs="Times New Roman"/>
        </w:rPr>
        <w:t>using the MutMatToList</w:t>
      </w:r>
      <w:r w:rsidR="008F32E8" w:rsidRPr="00E2518D">
        <w:rPr>
          <w:rFonts w:ascii="Times New Roman" w:hAnsi="Times New Roman" w:cs="Times New Roman"/>
        </w:rPr>
        <w:t>()</w:t>
      </w:r>
      <w:r w:rsidRPr="00E2518D">
        <w:rPr>
          <w:rFonts w:ascii="Times New Roman" w:hAnsi="Times New Roman" w:cs="Times New Roman"/>
        </w:rPr>
        <w:t xml:space="preserve"> function)</w:t>
      </w:r>
      <w:r w:rsidR="008F32E8" w:rsidRPr="00E2518D">
        <w:rPr>
          <w:rFonts w:ascii="Times New Roman" w:hAnsi="Times New Roman" w:cs="Times New Roman"/>
        </w:rPr>
        <w:t xml:space="preserve"> </w:t>
      </w:r>
      <w:r w:rsidR="0047356F" w:rsidRPr="00E2518D">
        <w:rPr>
          <w:rFonts w:ascii="Times New Roman" w:hAnsi="Times New Roman" w:cs="Times New Roman"/>
        </w:rPr>
        <w:fldChar w:fldCharType="begin"/>
      </w:r>
      <w:r w:rsidR="00F94E47">
        <w:rPr>
          <w:rFonts w:ascii="Times New Roman" w:hAnsi="Times New Roman" w:cs="Times New Roman"/>
        </w:rPr>
        <w:instrText xml:space="preserve"> ADDIN ZOTERO_ITEM CSL_CITATION {"citationID":"IIk46pDX","properties":{"formattedCitation":"\\super 49\\nosupersub{}","plainCitation":"49","noteIndex":0},"citationItems":[{"id":2362,"uris":["http://zotero.org/users/1707918/items/XEZ9YDMP"],"itemData":{"id":2362,"type":"article-journal","abstract":"The Catalogue of Somatic Mutations in Cancer (COSMIC) Cancer Gene Census (CGC) is an expert-curated description of the genes driving human cancer that is used as a standard in cancer genetics across basic research, medical reporting and pharmaceutical development. After a major expansion and complete re-evaluation, the 2018 CGC describes in detail the effect of 719 cancer-driving genes. The recent expansion includes functional and mechanistic descriptions of how each gene contributes to disease generation in terms of the key cancer hallmarks and the impact of mutations on gene and protein function. These functional characteristics depict the extraordinary complexity of cancer biology and suggest multiple cancer-related functions for many genes, which are often highly tissue-dependent or tumour stage-dependent. The 2018 CGC encompasses a second tier, describing an expanding list of genes (currently 145) from more recent cancer studies that show supportive but less detailed indications of a role in cancer.","container-title":"Nature Reviews Cancer","DOI":"10.1038/s41568-018-0060-1","ISSN":"1474-1768","issue":"11","language":"en","license":"2018 Springer Nature Limited","note":"number: 11\npublisher: Nature Publishing Group","page":"696-705","source":"www.nature.com","title":"The COSMIC Cancer Gene Census: describing genetic dysfunction across all human cancers","title-short":"The COSMIC Cancer Gene Census","volume":"18","author":[{"family":"Sondka","given":"Zbyslaw"},{"family":"Bamford","given":"Sally"},{"family":"Cole","given":"Charlotte G."},{"family":"Ward","given":"Sari A."},{"family":"Dunham","given":"Ian"},{"family":"Forbes","given":"Simon A."}],"issued":{"date-parts":[["2018",11]]}}}],"schema":"https://github.com/citation-style-language/schema/raw/master/csl-citation.json"} </w:instrText>
      </w:r>
      <w:r w:rsidR="0047356F" w:rsidRPr="00E2518D">
        <w:rPr>
          <w:rFonts w:ascii="Times New Roman" w:hAnsi="Times New Roman" w:cs="Times New Roman"/>
        </w:rPr>
        <w:fldChar w:fldCharType="separate"/>
      </w:r>
      <w:r w:rsidR="00F94E47" w:rsidRPr="00F94E47">
        <w:rPr>
          <w:rFonts w:ascii="Times New Roman" w:hAnsi="Times New Roman" w:cs="Times New Roman"/>
          <w:szCs w:val="24"/>
          <w:vertAlign w:val="superscript"/>
        </w:rPr>
        <w:t>49</w:t>
      </w:r>
      <w:r w:rsidR="0047356F" w:rsidRPr="00E2518D">
        <w:rPr>
          <w:rFonts w:ascii="Times New Roman" w:hAnsi="Times New Roman" w:cs="Times New Roman"/>
        </w:rPr>
        <w:fldChar w:fldCharType="end"/>
      </w:r>
      <w:r w:rsidRPr="00E2518D">
        <w:rPr>
          <w:rFonts w:ascii="Times New Roman" w:hAnsi="Times New Roman" w:cs="Times New Roman"/>
        </w:rPr>
        <w:t xml:space="preserve">. When values are [0-1] they </w:t>
      </w:r>
      <w:r w:rsidR="00C74499" w:rsidRPr="00E2518D">
        <w:rPr>
          <w:rFonts w:ascii="Times New Roman" w:hAnsi="Times New Roman" w:cs="Times New Roman"/>
        </w:rPr>
        <w:t>are</w:t>
      </w:r>
      <w:r w:rsidRPr="00E2518D">
        <w:rPr>
          <w:rFonts w:ascii="Times New Roman" w:hAnsi="Times New Roman" w:cs="Times New Roman"/>
        </w:rPr>
        <w:t xml:space="preserve"> multiplied by a parameter (“ValMut”) in order to be higher or lower than the [0-1] range of sigmoid ordinates</w:t>
      </w:r>
      <w:r w:rsidR="00C74499" w:rsidRPr="00E2518D">
        <w:rPr>
          <w:rFonts w:ascii="Times New Roman" w:hAnsi="Times New Roman" w:cs="Times New Roman"/>
        </w:rPr>
        <w:t>, arbitrarily set to 100 in this study</w:t>
      </w:r>
      <w:r w:rsidRPr="00E2518D">
        <w:rPr>
          <w:rFonts w:ascii="Times New Roman" w:hAnsi="Times New Roman" w:cs="Times New Roman"/>
        </w:rPr>
        <w:t xml:space="preserve">. </w:t>
      </w:r>
    </w:p>
    <w:p w:rsidR="00EF3746" w:rsidRPr="00E2518D" w:rsidRDefault="00EF3746" w:rsidP="006B1071">
      <w:pPr>
        <w:pStyle w:val="Paragraphedeliste"/>
        <w:numPr>
          <w:ilvl w:val="0"/>
          <w:numId w:val="12"/>
        </w:numPr>
        <w:jc w:val="both"/>
        <w:rPr>
          <w:rFonts w:ascii="Times New Roman" w:hAnsi="Times New Roman" w:cs="Times New Roman"/>
          <w:i/>
        </w:rPr>
      </w:pPr>
      <w:r w:rsidRPr="00E2518D">
        <w:rPr>
          <w:rFonts w:ascii="Times New Roman" w:hAnsi="Times New Roman" w:cs="Times New Roman"/>
          <w:i/>
        </w:rPr>
        <w:t>Output data</w:t>
      </w:r>
    </w:p>
    <w:p w:rsidR="00116DBA" w:rsidRPr="00E2518D" w:rsidRDefault="0067479A" w:rsidP="006B1071">
      <w:pPr>
        <w:jc w:val="both"/>
        <w:rPr>
          <w:rFonts w:ascii="Times New Roman" w:hAnsi="Times New Roman" w:cs="Times New Roman"/>
        </w:rPr>
      </w:pPr>
      <w:r w:rsidRPr="00E2518D">
        <w:rPr>
          <w:rFonts w:ascii="Times New Roman" w:hAnsi="Times New Roman" w:cs="Times New Roman"/>
        </w:rPr>
        <w:t xml:space="preserve">TCGA survival data was downloaded from cBioportal. Time was in months. Time and status </w:t>
      </w:r>
      <w:r w:rsidR="008F32E8" w:rsidRPr="00E2518D">
        <w:rPr>
          <w:rFonts w:ascii="Times New Roman" w:hAnsi="Times New Roman" w:cs="Times New Roman"/>
        </w:rPr>
        <w:t>were</w:t>
      </w:r>
      <w:r w:rsidRPr="00E2518D">
        <w:rPr>
          <w:rFonts w:ascii="Times New Roman" w:hAnsi="Times New Roman" w:cs="Times New Roman"/>
        </w:rPr>
        <w:t xml:space="preserve"> transformed into one dimensional time intervals with survival probabilities. For censored time intervals the survival probabilities </w:t>
      </w:r>
      <w:r w:rsidR="008F32E8" w:rsidRPr="00E2518D">
        <w:rPr>
          <w:rFonts w:ascii="Times New Roman" w:hAnsi="Times New Roman" w:cs="Times New Roman"/>
        </w:rPr>
        <w:t>were</w:t>
      </w:r>
      <w:r w:rsidRPr="00E2518D">
        <w:rPr>
          <w:rFonts w:ascii="Times New Roman" w:hAnsi="Times New Roman" w:cs="Times New Roman"/>
        </w:rPr>
        <w:t xml:space="preserve"> inferred from the cohort-based Kaplan Meier survival probability function (paragraph survival loss). </w:t>
      </w:r>
      <w:r w:rsidR="0047356F" w:rsidRPr="00E2518D">
        <w:rPr>
          <w:rFonts w:ascii="Times New Roman" w:hAnsi="Times New Roman" w:cs="Times New Roman"/>
        </w:rPr>
        <w:t>More generally, output data to train AMoNet can be any value corresponding to any node of the network.</w:t>
      </w:r>
    </w:p>
    <w:p w:rsidR="00B3637C" w:rsidRPr="00E2518D" w:rsidRDefault="00B3637C" w:rsidP="006B1071">
      <w:pPr>
        <w:jc w:val="both"/>
        <w:rPr>
          <w:rFonts w:ascii="Times New Roman" w:hAnsi="Times New Roman" w:cs="Times New Roman"/>
          <w:b/>
        </w:rPr>
      </w:pPr>
      <w:r w:rsidRPr="00E2518D">
        <w:rPr>
          <w:rFonts w:ascii="Times New Roman" w:hAnsi="Times New Roman" w:cs="Times New Roman"/>
          <w:b/>
        </w:rPr>
        <w:t xml:space="preserve">Supplementary results </w:t>
      </w:r>
    </w:p>
    <w:p w:rsidR="008170E1" w:rsidRPr="00E2518D" w:rsidRDefault="00B3637C" w:rsidP="006B1071">
      <w:pPr>
        <w:pStyle w:val="Paragraphedeliste"/>
        <w:numPr>
          <w:ilvl w:val="0"/>
          <w:numId w:val="14"/>
        </w:numPr>
        <w:jc w:val="both"/>
        <w:rPr>
          <w:rFonts w:ascii="Times New Roman" w:hAnsi="Times New Roman" w:cs="Times New Roman"/>
        </w:rPr>
      </w:pPr>
      <w:r w:rsidRPr="00E2518D">
        <w:rPr>
          <w:rFonts w:ascii="Times New Roman" w:hAnsi="Times New Roman" w:cs="Times New Roman"/>
        </w:rPr>
        <w:lastRenderedPageBreak/>
        <w:t>AMoNet building</w:t>
      </w:r>
      <w:r w:rsidR="00197136" w:rsidRPr="00E2518D">
        <w:rPr>
          <w:rFonts w:ascii="Times New Roman" w:hAnsi="Times New Roman" w:cs="Times New Roman"/>
        </w:rPr>
        <w:t xml:space="preserve"> </w:t>
      </w:r>
    </w:p>
    <w:p w:rsidR="00B3637C" w:rsidRPr="00E2518D" w:rsidRDefault="00B3637C" w:rsidP="006B1071">
      <w:pPr>
        <w:jc w:val="both"/>
        <w:rPr>
          <w:rFonts w:ascii="Times New Roman" w:hAnsi="Times New Roman" w:cs="Times New Roman"/>
        </w:rPr>
      </w:pPr>
      <w:r w:rsidRPr="00E2518D">
        <w:rPr>
          <w:rFonts w:ascii="Times New Roman" w:hAnsi="Times New Roman" w:cs="Times New Roman"/>
        </w:rPr>
        <w:t xml:space="preserve">AMoNet model building is flexible, resulting in various models’ sizes and types. </w:t>
      </w:r>
      <w:r w:rsidR="00197136" w:rsidRPr="00E2518D">
        <w:rPr>
          <w:rFonts w:ascii="Times New Roman" w:hAnsi="Times New Roman" w:cs="Times New Roman"/>
        </w:rPr>
        <w:t>For example w</w:t>
      </w:r>
      <w:r w:rsidRPr="00E2518D">
        <w:rPr>
          <w:rFonts w:ascii="Times New Roman" w:hAnsi="Times New Roman" w:cs="Times New Roman"/>
        </w:rPr>
        <w:t xml:space="preserve">e have </w:t>
      </w:r>
      <w:r w:rsidR="00C96F4E" w:rsidRPr="00E2518D">
        <w:rPr>
          <w:rFonts w:ascii="Times New Roman" w:hAnsi="Times New Roman" w:cs="Times New Roman"/>
        </w:rPr>
        <w:t>generated 10</w:t>
      </w:r>
      <w:r w:rsidR="005A5295" w:rsidRPr="00E2518D">
        <w:rPr>
          <w:rFonts w:ascii="Times New Roman" w:hAnsi="Times New Roman" w:cs="Times New Roman"/>
        </w:rPr>
        <w:t>0</w:t>
      </w:r>
      <w:r w:rsidR="00C96F4E" w:rsidRPr="00E2518D">
        <w:rPr>
          <w:rFonts w:ascii="Times New Roman" w:hAnsi="Times New Roman" w:cs="Times New Roman"/>
        </w:rPr>
        <w:t xml:space="preserve"> </w:t>
      </w:r>
      <w:r w:rsidR="00B0543C" w:rsidRPr="00E2518D">
        <w:rPr>
          <w:rFonts w:ascii="Times New Roman" w:hAnsi="Times New Roman" w:cs="Times New Roman"/>
        </w:rPr>
        <w:t>AMoNet models with random selection of genes and every models obtained were different</w:t>
      </w:r>
      <w:r w:rsidR="00525F05" w:rsidRPr="00E2518D">
        <w:rPr>
          <w:rFonts w:ascii="Times New Roman" w:hAnsi="Times New Roman" w:cs="Times New Roman"/>
        </w:rPr>
        <w:t xml:space="preserve"> from each other</w:t>
      </w:r>
      <w:r w:rsidRPr="00E2518D">
        <w:rPr>
          <w:rFonts w:ascii="Times New Roman" w:hAnsi="Times New Roman" w:cs="Times New Roman"/>
        </w:rPr>
        <w:t>.</w:t>
      </w:r>
      <w:r w:rsidR="00197136" w:rsidRPr="00E2518D">
        <w:rPr>
          <w:rFonts w:ascii="Times New Roman" w:hAnsi="Times New Roman" w:cs="Times New Roman"/>
        </w:rPr>
        <w:t xml:space="preserve"> AMoNet </w:t>
      </w:r>
      <w:r w:rsidR="000B466A" w:rsidRPr="00E2518D">
        <w:rPr>
          <w:rFonts w:ascii="Times New Roman" w:hAnsi="Times New Roman" w:cs="Times New Roman"/>
        </w:rPr>
        <w:t xml:space="preserve">building can be specified </w:t>
      </w:r>
      <w:r w:rsidR="00197136" w:rsidRPr="00E2518D">
        <w:rPr>
          <w:rFonts w:ascii="Times New Roman" w:hAnsi="Times New Roman" w:cs="Times New Roman"/>
        </w:rPr>
        <w:t>on biological functions such as hallmarks of cancer or immune cell types. We have</w:t>
      </w:r>
      <w:r w:rsidR="000B466A" w:rsidRPr="00E2518D">
        <w:rPr>
          <w:rFonts w:ascii="Times New Roman" w:hAnsi="Times New Roman" w:cs="Times New Roman"/>
        </w:rPr>
        <w:t xml:space="preserve"> thus also</w:t>
      </w:r>
      <w:r w:rsidR="00197136" w:rsidRPr="00E2518D">
        <w:rPr>
          <w:rFonts w:ascii="Times New Roman" w:hAnsi="Times New Roman" w:cs="Times New Roman"/>
        </w:rPr>
        <w:t xml:space="preserve"> generated a single AMoNet model from every </w:t>
      </w:r>
      <w:r w:rsidR="005A5295" w:rsidRPr="00E2518D">
        <w:rPr>
          <w:rFonts w:ascii="Times New Roman" w:hAnsi="Times New Roman" w:cs="Times New Roman"/>
        </w:rPr>
        <w:t>one of the 129 gene sets</w:t>
      </w:r>
      <w:r w:rsidR="00197136" w:rsidRPr="00E2518D">
        <w:rPr>
          <w:rFonts w:ascii="Times New Roman" w:hAnsi="Times New Roman" w:cs="Times New Roman"/>
        </w:rPr>
        <w:t xml:space="preserve"> available in the R package (</w:t>
      </w:r>
      <w:r w:rsidR="005A5295" w:rsidRPr="00E2518D">
        <w:rPr>
          <w:rFonts w:ascii="Times New Roman" w:hAnsi="Times New Roman" w:cs="Times New Roman"/>
        </w:rPr>
        <w:t>object</w:t>
      </w:r>
      <w:r w:rsidR="00197136" w:rsidRPr="00E2518D">
        <w:rPr>
          <w:rFonts w:ascii="Times New Roman" w:hAnsi="Times New Roman" w:cs="Times New Roman"/>
        </w:rPr>
        <w:t xml:space="preserve"> </w:t>
      </w:r>
      <w:r w:rsidR="005A5295" w:rsidRPr="00E2518D">
        <w:rPr>
          <w:rFonts w:ascii="Times New Roman" w:hAnsi="Times New Roman" w:cs="Times New Roman"/>
        </w:rPr>
        <w:t>“</w:t>
      </w:r>
      <w:r w:rsidR="00197136" w:rsidRPr="00E2518D">
        <w:rPr>
          <w:rFonts w:ascii="Times New Roman" w:hAnsi="Times New Roman" w:cs="Times New Roman"/>
        </w:rPr>
        <w:t>names_MECA</w:t>
      </w:r>
      <w:r w:rsidR="005A5295" w:rsidRPr="00E2518D">
        <w:rPr>
          <w:rFonts w:ascii="Times New Roman" w:hAnsi="Times New Roman" w:cs="Times New Roman"/>
          <w:i/>
        </w:rPr>
        <w:t>”</w:t>
      </w:r>
      <w:r w:rsidR="000B466A" w:rsidRPr="00E2518D">
        <w:rPr>
          <w:rFonts w:ascii="Times New Roman" w:hAnsi="Times New Roman" w:cs="Times New Roman"/>
          <w:i/>
        </w:rPr>
        <w:t xml:space="preserve"> </w:t>
      </w:r>
      <w:r w:rsidR="000B466A" w:rsidRPr="00E2518D">
        <w:rPr>
          <w:rFonts w:ascii="Times New Roman" w:hAnsi="Times New Roman" w:cs="Times New Roman"/>
        </w:rPr>
        <w:t>of the function build.AMoNet()</w:t>
      </w:r>
      <w:r w:rsidR="00197136" w:rsidRPr="00E2518D">
        <w:rPr>
          <w:rFonts w:ascii="Times New Roman" w:hAnsi="Times New Roman" w:cs="Times New Roman"/>
        </w:rPr>
        <w:t xml:space="preserve">) and </w:t>
      </w:r>
      <w:r w:rsidR="008F32E8" w:rsidRPr="00E2518D">
        <w:rPr>
          <w:rFonts w:ascii="Times New Roman" w:hAnsi="Times New Roman" w:cs="Times New Roman"/>
        </w:rPr>
        <w:t xml:space="preserve">again </w:t>
      </w:r>
      <w:r w:rsidR="00197136" w:rsidRPr="00E2518D">
        <w:rPr>
          <w:rFonts w:ascii="Times New Roman" w:hAnsi="Times New Roman" w:cs="Times New Roman"/>
        </w:rPr>
        <w:t xml:space="preserve">every models obtained were different from </w:t>
      </w:r>
      <w:r w:rsidR="00525F05" w:rsidRPr="00E2518D">
        <w:rPr>
          <w:rFonts w:ascii="Times New Roman" w:hAnsi="Times New Roman" w:cs="Times New Roman"/>
        </w:rPr>
        <w:t>each other</w:t>
      </w:r>
      <w:r w:rsidR="00197136" w:rsidRPr="00E2518D">
        <w:rPr>
          <w:rFonts w:ascii="Times New Roman" w:hAnsi="Times New Roman" w:cs="Times New Roman"/>
        </w:rPr>
        <w:t>.</w:t>
      </w:r>
    </w:p>
    <w:p w:rsidR="000B466A" w:rsidRPr="00E2518D" w:rsidRDefault="000B466A" w:rsidP="006B1071">
      <w:pPr>
        <w:pStyle w:val="Paragraphedeliste"/>
        <w:numPr>
          <w:ilvl w:val="0"/>
          <w:numId w:val="14"/>
        </w:numPr>
        <w:jc w:val="both"/>
        <w:rPr>
          <w:rFonts w:ascii="Times New Roman" w:hAnsi="Times New Roman" w:cs="Times New Roman"/>
        </w:rPr>
      </w:pPr>
      <w:r w:rsidRPr="00E2518D">
        <w:rPr>
          <w:rFonts w:ascii="Times New Roman" w:hAnsi="Times New Roman" w:cs="Times New Roman"/>
        </w:rPr>
        <w:t>AMoNet training</w:t>
      </w:r>
      <w:r w:rsidR="00B37BBF" w:rsidRPr="00E2518D">
        <w:rPr>
          <w:rFonts w:ascii="Times New Roman" w:hAnsi="Times New Roman" w:cs="Times New Roman"/>
        </w:rPr>
        <w:t xml:space="preserve"> </w:t>
      </w:r>
    </w:p>
    <w:p w:rsidR="00E40DA8" w:rsidRPr="00E2518D" w:rsidRDefault="00B37BBF" w:rsidP="006B1071">
      <w:pPr>
        <w:jc w:val="both"/>
        <w:rPr>
          <w:rFonts w:ascii="Times New Roman" w:hAnsi="Times New Roman" w:cs="Times New Roman"/>
        </w:rPr>
      </w:pPr>
      <w:r w:rsidRPr="00E2518D">
        <w:rPr>
          <w:rFonts w:ascii="Times New Roman" w:hAnsi="Times New Roman" w:cs="Times New Roman"/>
        </w:rPr>
        <w:t xml:space="preserve">An </w:t>
      </w:r>
      <w:r w:rsidR="000B466A" w:rsidRPr="00E2518D">
        <w:rPr>
          <w:rFonts w:ascii="Times New Roman" w:hAnsi="Times New Roman" w:cs="Times New Roman"/>
        </w:rPr>
        <w:t>AMoNet model can be trained with the train.AMoNet() function</w:t>
      </w:r>
      <w:r w:rsidRPr="00E2518D">
        <w:rPr>
          <w:rFonts w:ascii="Times New Roman" w:hAnsi="Times New Roman" w:cs="Times New Roman"/>
        </w:rPr>
        <w:t xml:space="preserve"> (vignette “AMoNet_overview”)</w:t>
      </w:r>
      <w:r w:rsidR="000B466A" w:rsidRPr="00E2518D">
        <w:rPr>
          <w:rFonts w:ascii="Times New Roman" w:hAnsi="Times New Roman" w:cs="Times New Roman"/>
        </w:rPr>
        <w:t xml:space="preserve">. </w:t>
      </w:r>
      <w:r w:rsidRPr="00E2518D">
        <w:rPr>
          <w:rFonts w:ascii="Times New Roman" w:hAnsi="Times New Roman" w:cs="Times New Roman"/>
        </w:rPr>
        <w:t>The m</w:t>
      </w:r>
      <w:r w:rsidR="000B466A" w:rsidRPr="00E2518D">
        <w:rPr>
          <w:rFonts w:ascii="Times New Roman" w:hAnsi="Times New Roman" w:cs="Times New Roman"/>
        </w:rPr>
        <w:t xml:space="preserve">inimum data required is the pre-built AMoNet model (AMoNet object), the </w:t>
      </w:r>
      <w:r w:rsidRPr="00E2518D">
        <w:rPr>
          <w:rFonts w:ascii="Times New Roman" w:hAnsi="Times New Roman" w:cs="Times New Roman"/>
        </w:rPr>
        <w:t>labels</w:t>
      </w:r>
      <w:r w:rsidR="000B466A" w:rsidRPr="00E2518D">
        <w:rPr>
          <w:rFonts w:ascii="Times New Roman" w:hAnsi="Times New Roman" w:cs="Times New Roman"/>
        </w:rPr>
        <w:t xml:space="preserve"> in the form of a matrix </w:t>
      </w:r>
      <w:r w:rsidRPr="00E2518D">
        <w:rPr>
          <w:rFonts w:ascii="Times New Roman" w:hAnsi="Times New Roman" w:cs="Times New Roman"/>
        </w:rPr>
        <w:t>with the examples in columns and the names of the nodes to be learned in row</w:t>
      </w:r>
      <w:r w:rsidR="000B466A" w:rsidRPr="00E2518D">
        <w:rPr>
          <w:rFonts w:ascii="Times New Roman" w:hAnsi="Times New Roman" w:cs="Times New Roman"/>
        </w:rPr>
        <w:t xml:space="preserve"> (</w:t>
      </w:r>
      <w:r w:rsidRPr="00E2518D">
        <w:rPr>
          <w:rFonts w:ascii="Times New Roman" w:hAnsi="Times New Roman" w:cs="Times New Roman"/>
        </w:rPr>
        <w:t>argument ‘</w:t>
      </w:r>
      <w:r w:rsidR="000B466A" w:rsidRPr="00E2518D">
        <w:rPr>
          <w:rFonts w:ascii="Times New Roman" w:hAnsi="Times New Roman" w:cs="Times New Roman"/>
        </w:rPr>
        <w:t>y</w:t>
      </w:r>
      <w:r w:rsidRPr="00E2518D">
        <w:rPr>
          <w:rFonts w:ascii="Times New Roman" w:hAnsi="Times New Roman" w:cs="Times New Roman"/>
        </w:rPr>
        <w:t>’)</w:t>
      </w:r>
      <w:r w:rsidR="000B466A" w:rsidRPr="00E2518D">
        <w:rPr>
          <w:rFonts w:ascii="Times New Roman" w:hAnsi="Times New Roman" w:cs="Times New Roman"/>
        </w:rPr>
        <w:t xml:space="preserve">, </w:t>
      </w:r>
      <w:r w:rsidRPr="00E2518D">
        <w:rPr>
          <w:rFonts w:ascii="Times New Roman" w:hAnsi="Times New Roman" w:cs="Times New Roman"/>
        </w:rPr>
        <w:t>and the alteration(s) of the model in a matrix with same format as the label matrix (with the examples in columns and the names of the nodes to be learned in row, argument ‘MUT’).</w:t>
      </w:r>
      <w:r w:rsidR="005E3B6C" w:rsidRPr="00E2518D">
        <w:rPr>
          <w:rFonts w:ascii="Times New Roman" w:hAnsi="Times New Roman" w:cs="Times New Roman"/>
        </w:rPr>
        <w:t xml:space="preserve"> During training, </w:t>
      </w:r>
      <w:r w:rsidR="00E40DA8" w:rsidRPr="00E2518D">
        <w:rPr>
          <w:rFonts w:ascii="Times New Roman" w:hAnsi="Times New Roman" w:cs="Times New Roman"/>
        </w:rPr>
        <w:t>visualizations</w:t>
      </w:r>
      <w:r w:rsidR="005E3B6C" w:rsidRPr="00E2518D">
        <w:rPr>
          <w:rFonts w:ascii="Times New Roman" w:hAnsi="Times New Roman" w:cs="Times New Roman"/>
        </w:rPr>
        <w:t xml:space="preserve"> can be activated (argument ‘Visualize’)</w:t>
      </w:r>
      <w:r w:rsidR="00E40DA8" w:rsidRPr="00E2518D">
        <w:rPr>
          <w:rFonts w:ascii="Times New Roman" w:hAnsi="Times New Roman" w:cs="Times New Roman"/>
        </w:rPr>
        <w:t xml:space="preserve">, such as the evolution of predictions during learning or the gate activities in case of LSTM unit </w:t>
      </w:r>
      <w:r w:rsidR="00FF6260" w:rsidRPr="00E2518D">
        <w:rPr>
          <w:rFonts w:ascii="Times New Roman" w:hAnsi="Times New Roman" w:cs="Times New Roman"/>
        </w:rPr>
        <w:t>update (</w:t>
      </w:r>
      <w:r w:rsidR="00EE5398" w:rsidRPr="00EE5398">
        <w:rPr>
          <w:rFonts w:ascii="Times New Roman" w:hAnsi="Times New Roman" w:cs="Times New Roman"/>
          <w:highlight w:val="yellow"/>
        </w:rPr>
        <w:t>Supplementary Figure 7</w:t>
      </w:r>
      <w:r w:rsidR="00EE5398">
        <w:rPr>
          <w:rFonts w:ascii="Times New Roman" w:hAnsi="Times New Roman" w:cs="Times New Roman"/>
        </w:rPr>
        <w:t xml:space="preserve"> </w:t>
      </w:r>
      <w:r w:rsidR="005E3B6C" w:rsidRPr="00E2518D">
        <w:rPr>
          <w:rFonts w:ascii="Times New Roman" w:hAnsi="Times New Roman" w:cs="Times New Roman"/>
        </w:rPr>
        <w:t>and vignette “MiniBatch”</w:t>
      </w:r>
      <w:r w:rsidR="00FF6260" w:rsidRPr="00E2518D">
        <w:rPr>
          <w:rFonts w:ascii="Times New Roman" w:hAnsi="Times New Roman" w:cs="Times New Roman"/>
        </w:rPr>
        <w:t>).</w:t>
      </w:r>
    </w:p>
    <w:p w:rsidR="00E90FBC" w:rsidRPr="00E2518D" w:rsidRDefault="00EE5398" w:rsidP="006B1071">
      <w:pPr>
        <w:pStyle w:val="Lgende"/>
        <w:jc w:val="both"/>
        <w:rPr>
          <w:rFonts w:ascii="Times New Roman" w:hAnsi="Times New Roman" w:cs="Times New Roman"/>
          <w:color w:val="auto"/>
        </w:rPr>
      </w:pPr>
      <w:r w:rsidRPr="00EE5398">
        <w:rPr>
          <w:rFonts w:ascii="Times New Roman" w:hAnsi="Times New Roman" w:cs="Times New Roman"/>
          <w:noProof/>
          <w:color w:val="auto"/>
          <w:lang w:val="fr-FR" w:eastAsia="fr-FR"/>
        </w:rPr>
        <w:drawing>
          <wp:inline distT="0" distB="0" distL="0" distR="0" wp14:anchorId="3B54CB4A" wp14:editId="44025B5E">
            <wp:extent cx="5972810" cy="3383915"/>
            <wp:effectExtent l="0" t="0" r="8890" b="6985"/>
            <wp:docPr id="1026" name="Picture 2" descr="C:\Users\L_VERLINGUE\Desktop\ModelK\Rpack\AMoNet\tmp\AMoNet_lua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L_VERLINGUE\Desktop\ModelK\Rpack\AMoNet\tmp\AMoNet_luad.gif"/>
                    <pic:cNvPicPr>
                      <a:picLocks noChangeAspect="1" noChangeArrowheads="1" noCrop="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72810" cy="3383915"/>
                    </a:xfrm>
                    <a:prstGeom prst="rect">
                      <a:avLst/>
                    </a:prstGeom>
                    <a:noFill/>
                    <a:extLst/>
                  </pic:spPr>
                </pic:pic>
              </a:graphicData>
            </a:graphic>
          </wp:inline>
        </w:drawing>
      </w:r>
    </w:p>
    <w:p w:rsidR="006B1071" w:rsidRPr="00E2518D" w:rsidRDefault="00EE5398" w:rsidP="006B1071">
      <w:pPr>
        <w:pStyle w:val="Lgende"/>
        <w:jc w:val="both"/>
        <w:rPr>
          <w:rFonts w:ascii="Times New Roman" w:hAnsi="Times New Roman" w:cs="Times New Roman"/>
          <w:color w:val="auto"/>
        </w:rPr>
      </w:pPr>
      <w:bookmarkStart w:id="7" w:name="_Toc109986388"/>
      <w:r>
        <w:rPr>
          <w:rFonts w:ascii="Times New Roman" w:hAnsi="Times New Roman" w:cs="Times New Roman"/>
          <w:color w:val="auto"/>
        </w:rPr>
        <w:t xml:space="preserve">Supplementary </w:t>
      </w:r>
      <w:r w:rsidR="00E40DA8" w:rsidRPr="00E2518D">
        <w:rPr>
          <w:rFonts w:ascii="Times New Roman" w:hAnsi="Times New Roman" w:cs="Times New Roman"/>
          <w:color w:val="auto"/>
        </w:rPr>
        <w:t xml:space="preserve">Figure </w:t>
      </w:r>
      <w:r w:rsidR="000F6009" w:rsidRPr="00E2518D">
        <w:rPr>
          <w:rFonts w:ascii="Times New Roman" w:hAnsi="Times New Roman" w:cs="Times New Roman"/>
          <w:color w:val="auto"/>
        </w:rPr>
        <w:fldChar w:fldCharType="begin"/>
      </w:r>
      <w:r w:rsidR="000F6009" w:rsidRPr="00E2518D">
        <w:rPr>
          <w:rFonts w:ascii="Times New Roman" w:hAnsi="Times New Roman" w:cs="Times New Roman"/>
          <w:color w:val="auto"/>
        </w:rPr>
        <w:instrText xml:space="preserve"> SEQ Figure \* ARABIC </w:instrText>
      </w:r>
      <w:r w:rsidR="000F6009" w:rsidRPr="00E2518D">
        <w:rPr>
          <w:rFonts w:ascii="Times New Roman" w:hAnsi="Times New Roman" w:cs="Times New Roman"/>
          <w:color w:val="auto"/>
        </w:rPr>
        <w:fldChar w:fldCharType="separate"/>
      </w:r>
      <w:r w:rsidR="00BA7725" w:rsidRPr="00E2518D">
        <w:rPr>
          <w:rFonts w:ascii="Times New Roman" w:hAnsi="Times New Roman" w:cs="Times New Roman"/>
          <w:noProof/>
          <w:color w:val="auto"/>
        </w:rPr>
        <w:t>7</w:t>
      </w:r>
      <w:r w:rsidR="000F6009" w:rsidRPr="00E2518D">
        <w:rPr>
          <w:rFonts w:ascii="Times New Roman" w:hAnsi="Times New Roman" w:cs="Times New Roman"/>
          <w:noProof/>
          <w:color w:val="auto"/>
        </w:rPr>
        <w:fldChar w:fldCharType="end"/>
      </w:r>
      <w:r w:rsidR="00E40DA8" w:rsidRPr="00E2518D">
        <w:rPr>
          <w:rFonts w:ascii="Times New Roman" w:hAnsi="Times New Roman" w:cs="Times New Roman"/>
          <w:color w:val="auto"/>
        </w:rPr>
        <w:t xml:space="preserve">: </w:t>
      </w:r>
      <w:r w:rsidR="00DB7BFF" w:rsidRPr="00E2518D">
        <w:rPr>
          <w:rFonts w:ascii="Times New Roman" w:hAnsi="Times New Roman" w:cs="Times New Roman"/>
          <w:color w:val="auto"/>
        </w:rPr>
        <w:t>gif of the learning phase of AMoNet.</w:t>
      </w:r>
      <w:bookmarkEnd w:id="7"/>
      <w:r w:rsidR="00DB7BFF" w:rsidRPr="00E2518D">
        <w:rPr>
          <w:rFonts w:ascii="Times New Roman" w:hAnsi="Times New Roman" w:cs="Times New Roman"/>
          <w:color w:val="auto"/>
        </w:rPr>
        <w:t xml:space="preserve"> </w:t>
      </w:r>
    </w:p>
    <w:p w:rsidR="00E40DA8" w:rsidRPr="00EE5398" w:rsidRDefault="00DB7BFF" w:rsidP="00EE5398">
      <w:pPr>
        <w:pStyle w:val="Lgende"/>
        <w:jc w:val="both"/>
        <w:rPr>
          <w:rFonts w:ascii="Times New Roman" w:hAnsi="Times New Roman" w:cs="Times New Roman"/>
          <w:color w:val="auto"/>
        </w:rPr>
      </w:pPr>
      <w:r w:rsidRPr="00E2518D">
        <w:rPr>
          <w:rFonts w:ascii="Times New Roman" w:hAnsi="Times New Roman" w:cs="Times New Roman"/>
          <w:color w:val="auto"/>
        </w:rPr>
        <w:t>Upper panel represents the AMoNet graph, colors given by the sign of the interaction (green = activation, red = inhibition, purple= change from inhibition to activation, and blue = from activation to inhibition</w:t>
      </w:r>
      <w:r w:rsidR="00F934E4" w:rsidRPr="00E2518D">
        <w:rPr>
          <w:rFonts w:ascii="Times New Roman" w:hAnsi="Times New Roman" w:cs="Times New Roman"/>
          <w:color w:val="auto"/>
        </w:rPr>
        <w:t>) and size of the edge given by the bias term values. Lower panel represents the predictions of the output node in the x axis, and the true values in the y axis.</w:t>
      </w:r>
    </w:p>
    <w:p w:rsidR="00B3637C" w:rsidRPr="00E2518D" w:rsidRDefault="009E6AE7" w:rsidP="006B1071">
      <w:pPr>
        <w:pStyle w:val="Paragraphedeliste"/>
        <w:numPr>
          <w:ilvl w:val="0"/>
          <w:numId w:val="14"/>
        </w:numPr>
        <w:jc w:val="both"/>
        <w:rPr>
          <w:rFonts w:ascii="Times New Roman" w:hAnsi="Times New Roman" w:cs="Times New Roman"/>
        </w:rPr>
      </w:pPr>
      <w:r w:rsidRPr="00E2518D">
        <w:rPr>
          <w:rFonts w:ascii="Times New Roman" w:hAnsi="Times New Roman" w:cs="Times New Roman"/>
        </w:rPr>
        <w:t>Primary lung adenocarcinomas from TCGA</w:t>
      </w:r>
    </w:p>
    <w:p w:rsidR="007F5744" w:rsidRPr="00E2518D" w:rsidRDefault="007F5744" w:rsidP="006B1071">
      <w:pPr>
        <w:jc w:val="both"/>
        <w:rPr>
          <w:rFonts w:ascii="Times New Roman" w:hAnsi="Times New Roman" w:cs="Times New Roman"/>
        </w:rPr>
      </w:pPr>
      <w:r w:rsidRPr="00E2518D">
        <w:rPr>
          <w:rFonts w:ascii="Times New Roman" w:hAnsi="Times New Roman" w:cs="Times New Roman"/>
        </w:rPr>
        <w:t xml:space="preserve">Vignette “AMoNet_TCGA” shows the building, data preparation, training and predictions of patients’ survival from their genomic analysis. </w:t>
      </w:r>
      <w:r w:rsidR="00DF7EDB" w:rsidRPr="00E2518D">
        <w:rPr>
          <w:rFonts w:ascii="Times New Roman" w:hAnsi="Times New Roman" w:cs="Times New Roman"/>
        </w:rPr>
        <w:t>We have built the same AMoNet model</w:t>
      </w:r>
      <w:r w:rsidR="00E90FBC" w:rsidRPr="00E2518D">
        <w:rPr>
          <w:rFonts w:ascii="Times New Roman" w:hAnsi="Times New Roman" w:cs="Times New Roman"/>
        </w:rPr>
        <w:t xml:space="preserve"> than other vignettes</w:t>
      </w:r>
      <w:r w:rsidR="00DF7EDB" w:rsidRPr="00E2518D">
        <w:rPr>
          <w:rFonts w:ascii="Times New Roman" w:hAnsi="Times New Roman" w:cs="Times New Roman"/>
        </w:rPr>
        <w:t xml:space="preserve"> from </w:t>
      </w:r>
      <w:r w:rsidR="00DF7EDB" w:rsidRPr="00E2518D">
        <w:rPr>
          <w:rFonts w:ascii="Times New Roman" w:hAnsi="Times New Roman" w:cs="Times New Roman"/>
          <w:i/>
        </w:rPr>
        <w:lastRenderedPageBreak/>
        <w:t>MTOR,</w:t>
      </w:r>
      <w:r w:rsidR="00DF7EDB" w:rsidRPr="00E2518D">
        <w:rPr>
          <w:rFonts w:ascii="Times New Roman" w:hAnsi="Times New Roman" w:cs="Times New Roman"/>
        </w:rPr>
        <w:t xml:space="preserve"> </w:t>
      </w:r>
      <w:r w:rsidR="00DF7EDB" w:rsidRPr="00E2518D">
        <w:rPr>
          <w:rFonts w:ascii="Times New Roman" w:hAnsi="Times New Roman" w:cs="Times New Roman"/>
          <w:i/>
        </w:rPr>
        <w:t>TP53</w:t>
      </w:r>
      <w:r w:rsidR="00DF7EDB" w:rsidRPr="00E2518D">
        <w:rPr>
          <w:rFonts w:ascii="Times New Roman" w:hAnsi="Times New Roman" w:cs="Times New Roman"/>
        </w:rPr>
        <w:t xml:space="preserve"> and </w:t>
      </w:r>
      <w:r w:rsidR="00DF7EDB" w:rsidRPr="00E2518D">
        <w:rPr>
          <w:rFonts w:ascii="Times New Roman" w:hAnsi="Times New Roman" w:cs="Times New Roman"/>
          <w:i/>
        </w:rPr>
        <w:t xml:space="preserve">EGFR </w:t>
      </w:r>
      <w:r w:rsidR="00DF7EDB" w:rsidRPr="00E2518D">
        <w:rPr>
          <w:rFonts w:ascii="Times New Roman" w:hAnsi="Times New Roman" w:cs="Times New Roman"/>
        </w:rPr>
        <w:t>genes. W</w:t>
      </w:r>
      <w:r w:rsidRPr="00E2518D">
        <w:rPr>
          <w:rFonts w:ascii="Times New Roman" w:hAnsi="Times New Roman" w:cs="Times New Roman"/>
        </w:rPr>
        <w:t xml:space="preserve">e have loaded TCGA data for lung adenocarcinoma from cBioportal. </w:t>
      </w:r>
      <w:r w:rsidR="00DF7EDB" w:rsidRPr="00E2518D">
        <w:rPr>
          <w:rFonts w:ascii="Times New Roman" w:hAnsi="Times New Roman" w:cs="Times New Roman"/>
        </w:rPr>
        <w:t>After f</w:t>
      </w:r>
      <w:r w:rsidRPr="00E2518D">
        <w:rPr>
          <w:rFonts w:ascii="Times New Roman" w:hAnsi="Times New Roman" w:cs="Times New Roman"/>
        </w:rPr>
        <w:t xml:space="preserve">iltering </w:t>
      </w:r>
      <w:r w:rsidR="00DF7EDB" w:rsidRPr="00E2518D">
        <w:rPr>
          <w:rFonts w:ascii="Times New Roman" w:hAnsi="Times New Roman" w:cs="Times New Roman"/>
        </w:rPr>
        <w:t xml:space="preserve">out patients </w:t>
      </w:r>
      <w:r w:rsidRPr="00E2518D">
        <w:rPr>
          <w:rFonts w:ascii="Times New Roman" w:hAnsi="Times New Roman" w:cs="Times New Roman"/>
        </w:rPr>
        <w:t>harboring unique types of associations of molecular alt</w:t>
      </w:r>
      <w:r w:rsidR="00E90FBC" w:rsidRPr="00E2518D">
        <w:rPr>
          <w:rFonts w:ascii="Times New Roman" w:hAnsi="Times New Roman" w:cs="Times New Roman"/>
        </w:rPr>
        <w:t>erations corresponding to the 10</w:t>
      </w:r>
      <w:r w:rsidRPr="00E2518D">
        <w:rPr>
          <w:rFonts w:ascii="Times New Roman" w:hAnsi="Times New Roman" w:cs="Times New Roman"/>
        </w:rPr>
        <w:t>4</w:t>
      </w:r>
      <w:r w:rsidR="00E90FBC" w:rsidRPr="00E2518D">
        <w:rPr>
          <w:rFonts w:ascii="Times New Roman" w:hAnsi="Times New Roman" w:cs="Times New Roman"/>
        </w:rPr>
        <w:t xml:space="preserve"> genes-related</w:t>
      </w:r>
      <w:r w:rsidRPr="00E2518D">
        <w:rPr>
          <w:rFonts w:ascii="Times New Roman" w:hAnsi="Times New Roman" w:cs="Times New Roman"/>
        </w:rPr>
        <w:t xml:space="preserve"> species present </w:t>
      </w:r>
      <w:r w:rsidR="00DF7EDB" w:rsidRPr="00E2518D">
        <w:rPr>
          <w:rFonts w:ascii="Times New Roman" w:hAnsi="Times New Roman" w:cs="Times New Roman"/>
        </w:rPr>
        <w:t>in the network</w:t>
      </w:r>
      <w:r w:rsidR="00E90FBC" w:rsidRPr="00E2518D">
        <w:rPr>
          <w:rFonts w:ascii="Times New Roman" w:hAnsi="Times New Roman" w:cs="Times New Roman"/>
        </w:rPr>
        <w:t>,</w:t>
      </w:r>
      <w:r w:rsidR="00DF7EDB" w:rsidRPr="00E2518D">
        <w:rPr>
          <w:rFonts w:ascii="Times New Roman" w:hAnsi="Times New Roman" w:cs="Times New Roman"/>
        </w:rPr>
        <w:t xml:space="preserve"> </w:t>
      </w:r>
      <w:r w:rsidRPr="00E2518D">
        <w:rPr>
          <w:rFonts w:ascii="Times New Roman" w:hAnsi="Times New Roman" w:cs="Times New Roman"/>
        </w:rPr>
        <w:t>74</w:t>
      </w:r>
      <w:r w:rsidR="00DF7EDB" w:rsidRPr="00E2518D">
        <w:rPr>
          <w:rFonts w:ascii="Times New Roman" w:hAnsi="Times New Roman" w:cs="Times New Roman"/>
        </w:rPr>
        <w:t xml:space="preserve"> patients remained (from the</w:t>
      </w:r>
      <w:r w:rsidRPr="00E2518D">
        <w:rPr>
          <w:rFonts w:ascii="Times New Roman" w:hAnsi="Times New Roman" w:cs="Times New Roman"/>
        </w:rPr>
        <w:t xml:space="preserve"> 133 patients, most of removed patients harboring a single mutation in </w:t>
      </w:r>
      <w:r w:rsidRPr="00E2518D">
        <w:rPr>
          <w:rFonts w:ascii="Times New Roman" w:hAnsi="Times New Roman" w:cs="Times New Roman"/>
          <w:i/>
        </w:rPr>
        <w:t>TP53</w:t>
      </w:r>
      <w:r w:rsidRPr="00E2518D">
        <w:rPr>
          <w:rFonts w:ascii="Times New Roman" w:hAnsi="Times New Roman" w:cs="Times New Roman"/>
        </w:rPr>
        <w:t xml:space="preserve"> or </w:t>
      </w:r>
      <w:r w:rsidRPr="00E2518D">
        <w:rPr>
          <w:rFonts w:ascii="Times New Roman" w:hAnsi="Times New Roman" w:cs="Times New Roman"/>
          <w:i/>
        </w:rPr>
        <w:t>KRAS</w:t>
      </w:r>
      <w:r w:rsidRPr="00E2518D">
        <w:rPr>
          <w:rFonts w:ascii="Times New Roman" w:hAnsi="Times New Roman" w:cs="Times New Roman"/>
        </w:rPr>
        <w:t>).</w:t>
      </w:r>
      <w:r w:rsidR="007006A0" w:rsidRPr="00E2518D">
        <w:rPr>
          <w:rFonts w:ascii="Times New Roman" w:hAnsi="Times New Roman" w:cs="Times New Roman"/>
        </w:rPr>
        <w:t xml:space="preserve"> In this vignette all the cohort was used for training with the aim to demonstrate the feasibility of training AMoNet on survival data, on a local computer with limited resources. </w:t>
      </w:r>
      <w:r w:rsidR="00DF7EDB" w:rsidRPr="00E2518D">
        <w:rPr>
          <w:rFonts w:ascii="Times New Roman" w:hAnsi="Times New Roman" w:cs="Times New Roman"/>
        </w:rPr>
        <w:t xml:space="preserve">Parameters used for the training were: iteration = 100, </w:t>
      </w:r>
      <w:r w:rsidR="007006A0" w:rsidRPr="00E2518D">
        <w:rPr>
          <w:rFonts w:ascii="Times New Roman" w:hAnsi="Times New Roman" w:cs="Times New Roman"/>
        </w:rPr>
        <w:t xml:space="preserve">learning_rate </w:t>
      </w:r>
      <w:r w:rsidR="00DF7EDB" w:rsidRPr="00E2518D">
        <w:rPr>
          <w:rFonts w:ascii="Times New Roman" w:hAnsi="Times New Roman" w:cs="Times New Roman"/>
        </w:rPr>
        <w:t>= 0.0</w:t>
      </w:r>
      <w:r w:rsidR="00E90FBC" w:rsidRPr="00E2518D">
        <w:rPr>
          <w:rFonts w:ascii="Times New Roman" w:hAnsi="Times New Roman" w:cs="Times New Roman"/>
        </w:rPr>
        <w:t>1</w:t>
      </w:r>
      <w:r w:rsidR="00DF7EDB" w:rsidRPr="00E2518D">
        <w:rPr>
          <w:rFonts w:ascii="Times New Roman" w:hAnsi="Times New Roman" w:cs="Times New Roman"/>
        </w:rPr>
        <w:t xml:space="preserve">, MinStepsForward=10, Optimizer = NULL, alpha = 0, lambda = 0, Parallelize = T, no_cores = </w:t>
      </w:r>
      <w:r w:rsidR="00C63B92" w:rsidRPr="00E2518D">
        <w:rPr>
          <w:rFonts w:ascii="Times New Roman" w:hAnsi="Times New Roman" w:cs="Times New Roman"/>
        </w:rPr>
        <w:t>2</w:t>
      </w:r>
      <w:r w:rsidR="00DF7EDB" w:rsidRPr="00E2518D">
        <w:rPr>
          <w:rFonts w:ascii="Times New Roman" w:hAnsi="Times New Roman" w:cs="Times New Roman"/>
        </w:rPr>
        <w:t xml:space="preserve">, ValMut = 100, adaptive_iStates = F, MiniBatch = 1000. </w:t>
      </w:r>
      <w:r w:rsidRPr="00E2518D">
        <w:rPr>
          <w:rFonts w:ascii="Times New Roman" w:hAnsi="Times New Roman" w:cs="Times New Roman"/>
        </w:rPr>
        <w:t xml:space="preserve">The </w:t>
      </w:r>
      <w:r w:rsidR="00FF5C8C" w:rsidRPr="00E2518D">
        <w:rPr>
          <w:rFonts w:ascii="Times New Roman" w:hAnsi="Times New Roman" w:cs="Times New Roman"/>
        </w:rPr>
        <w:t xml:space="preserve">training </w:t>
      </w:r>
      <w:r w:rsidRPr="00E2518D">
        <w:rPr>
          <w:rFonts w:ascii="Times New Roman" w:hAnsi="Times New Roman" w:cs="Times New Roman"/>
        </w:rPr>
        <w:t xml:space="preserve">C-index </w:t>
      </w:r>
      <w:r w:rsidR="00FF5C8C" w:rsidRPr="00E2518D">
        <w:rPr>
          <w:rFonts w:ascii="Times New Roman" w:hAnsi="Times New Roman" w:cs="Times New Roman"/>
        </w:rPr>
        <w:t>was</w:t>
      </w:r>
      <w:r w:rsidRPr="00E2518D">
        <w:rPr>
          <w:rFonts w:ascii="Times New Roman" w:hAnsi="Times New Roman" w:cs="Times New Roman"/>
        </w:rPr>
        <w:t xml:space="preserve"> 0.7</w:t>
      </w:r>
      <w:r w:rsidR="00C63B92" w:rsidRPr="00E2518D">
        <w:rPr>
          <w:rFonts w:ascii="Times New Roman" w:hAnsi="Times New Roman" w:cs="Times New Roman"/>
        </w:rPr>
        <w:t>7</w:t>
      </w:r>
      <w:r w:rsidR="00DF7EDB" w:rsidRPr="00E2518D">
        <w:rPr>
          <w:rFonts w:ascii="Times New Roman" w:hAnsi="Times New Roman" w:cs="Times New Roman"/>
        </w:rPr>
        <w:t xml:space="preserve">. </w:t>
      </w:r>
      <w:r w:rsidR="000D3CEE" w:rsidRPr="00E2518D">
        <w:rPr>
          <w:rFonts w:ascii="Times New Roman" w:hAnsi="Times New Roman" w:cs="Times New Roman"/>
        </w:rPr>
        <w:t>The training procedure can be plotted easily (</w:t>
      </w:r>
      <w:r w:rsidR="00EE5398" w:rsidRPr="00EE5398">
        <w:rPr>
          <w:rFonts w:ascii="Times New Roman" w:hAnsi="Times New Roman" w:cs="Times New Roman"/>
          <w:highlight w:val="yellow"/>
        </w:rPr>
        <w:t>Supplementary Figure 8</w:t>
      </w:r>
      <w:r w:rsidR="000D3CEE" w:rsidRPr="00E2518D">
        <w:rPr>
          <w:rFonts w:ascii="Times New Roman" w:hAnsi="Times New Roman" w:cs="Times New Roman"/>
        </w:rPr>
        <w:t>)</w:t>
      </w:r>
    </w:p>
    <w:p w:rsidR="00D50D80" w:rsidRPr="00E2518D" w:rsidRDefault="00BB001B" w:rsidP="006B1071">
      <w:pPr>
        <w:pStyle w:val="Lgende"/>
        <w:jc w:val="both"/>
        <w:rPr>
          <w:rFonts w:ascii="Times New Roman" w:hAnsi="Times New Roman" w:cs="Times New Roman"/>
          <w:color w:val="auto"/>
        </w:rPr>
      </w:pPr>
      <w:r>
        <w:rPr>
          <w:rFonts w:ascii="Times New Roman" w:hAnsi="Times New Roman" w:cs="Times New Roman"/>
          <w:noProof/>
          <w:color w:val="auto"/>
          <w:lang w:val="fr-FR" w:eastAsia="fr-FR"/>
        </w:rPr>
        <w:drawing>
          <wp:inline distT="0" distB="0" distL="0" distR="0" wp14:anchorId="2CA99962">
            <wp:extent cx="5929381" cy="4826187"/>
            <wp:effectExtent l="0" t="0" r="0" b="0"/>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3495" cy="4837675"/>
                    </a:xfrm>
                    <a:prstGeom prst="rect">
                      <a:avLst/>
                    </a:prstGeom>
                    <a:noFill/>
                  </pic:spPr>
                </pic:pic>
              </a:graphicData>
            </a:graphic>
          </wp:inline>
        </w:drawing>
      </w:r>
    </w:p>
    <w:p w:rsidR="006B1071" w:rsidRPr="00E2518D" w:rsidRDefault="00EE5398" w:rsidP="006B1071">
      <w:pPr>
        <w:pStyle w:val="Lgende"/>
        <w:jc w:val="both"/>
        <w:rPr>
          <w:rFonts w:ascii="Times New Roman" w:hAnsi="Times New Roman" w:cs="Times New Roman"/>
          <w:color w:val="auto"/>
        </w:rPr>
      </w:pPr>
      <w:bookmarkStart w:id="8" w:name="_Toc109986389"/>
      <w:r w:rsidRPr="00EE5398">
        <w:rPr>
          <w:rFonts w:ascii="Times New Roman" w:hAnsi="Times New Roman" w:cs="Times New Roman"/>
          <w:color w:val="auto"/>
        </w:rPr>
        <w:t xml:space="preserve">Supplementary Figure </w:t>
      </w:r>
      <w:r w:rsidR="000F6009" w:rsidRPr="00E2518D">
        <w:rPr>
          <w:rFonts w:ascii="Times New Roman" w:hAnsi="Times New Roman" w:cs="Times New Roman"/>
          <w:color w:val="auto"/>
        </w:rPr>
        <w:fldChar w:fldCharType="begin"/>
      </w:r>
      <w:r w:rsidR="000F6009" w:rsidRPr="00E2518D">
        <w:rPr>
          <w:rFonts w:ascii="Times New Roman" w:hAnsi="Times New Roman" w:cs="Times New Roman"/>
          <w:color w:val="auto"/>
        </w:rPr>
        <w:instrText xml:space="preserve"> SEQ Figure \* ARABIC </w:instrText>
      </w:r>
      <w:r w:rsidR="000F6009" w:rsidRPr="00E2518D">
        <w:rPr>
          <w:rFonts w:ascii="Times New Roman" w:hAnsi="Times New Roman" w:cs="Times New Roman"/>
          <w:color w:val="auto"/>
        </w:rPr>
        <w:fldChar w:fldCharType="separate"/>
      </w:r>
      <w:r w:rsidR="00BA7725" w:rsidRPr="00E2518D">
        <w:rPr>
          <w:rFonts w:ascii="Times New Roman" w:hAnsi="Times New Roman" w:cs="Times New Roman"/>
          <w:noProof/>
          <w:color w:val="auto"/>
        </w:rPr>
        <w:t>8</w:t>
      </w:r>
      <w:r w:rsidR="000F6009" w:rsidRPr="00E2518D">
        <w:rPr>
          <w:rFonts w:ascii="Times New Roman" w:hAnsi="Times New Roman" w:cs="Times New Roman"/>
          <w:noProof/>
          <w:color w:val="auto"/>
        </w:rPr>
        <w:fldChar w:fldCharType="end"/>
      </w:r>
      <w:r w:rsidR="000D3CEE" w:rsidRPr="00E2518D">
        <w:rPr>
          <w:rFonts w:ascii="Times New Roman" w:hAnsi="Times New Roman" w:cs="Times New Roman"/>
          <w:color w:val="auto"/>
        </w:rPr>
        <w:t xml:space="preserve"> :</w:t>
      </w:r>
      <w:r w:rsidR="00264BDE" w:rsidRPr="00E2518D">
        <w:rPr>
          <w:rFonts w:ascii="Times New Roman" w:hAnsi="Times New Roman" w:cs="Times New Roman"/>
          <w:color w:val="auto"/>
        </w:rPr>
        <w:t xml:space="preserve"> learning and performance on the lung adenocarcinoma TCGA cohort.</w:t>
      </w:r>
      <w:bookmarkEnd w:id="8"/>
      <w:r w:rsidR="00264BDE" w:rsidRPr="00E2518D">
        <w:rPr>
          <w:rFonts w:ascii="Times New Roman" w:hAnsi="Times New Roman" w:cs="Times New Roman"/>
          <w:color w:val="auto"/>
        </w:rPr>
        <w:t xml:space="preserve"> </w:t>
      </w:r>
    </w:p>
    <w:p w:rsidR="00264BDE" w:rsidRPr="00EE5398" w:rsidRDefault="00264BDE" w:rsidP="00EE5398">
      <w:pPr>
        <w:pStyle w:val="Lgende"/>
        <w:jc w:val="both"/>
        <w:rPr>
          <w:rFonts w:ascii="Times New Roman" w:hAnsi="Times New Roman" w:cs="Times New Roman"/>
          <w:color w:val="auto"/>
        </w:rPr>
      </w:pPr>
      <w:r w:rsidRPr="00E2518D">
        <w:rPr>
          <w:rFonts w:ascii="Times New Roman" w:hAnsi="Times New Roman" w:cs="Times New Roman"/>
          <w:color w:val="auto"/>
        </w:rPr>
        <w:t>A)</w:t>
      </w:r>
      <w:r w:rsidR="000D3CEE" w:rsidRPr="00E2518D">
        <w:rPr>
          <w:rFonts w:ascii="Times New Roman" w:hAnsi="Times New Roman" w:cs="Times New Roman"/>
          <w:color w:val="auto"/>
        </w:rPr>
        <w:t xml:space="preserve"> learning curve, </w:t>
      </w:r>
      <w:r w:rsidRPr="00E2518D">
        <w:rPr>
          <w:rFonts w:ascii="Times New Roman" w:hAnsi="Times New Roman" w:cs="Times New Roman"/>
          <w:color w:val="auto"/>
        </w:rPr>
        <w:t xml:space="preserve">B) </w:t>
      </w:r>
      <w:r w:rsidR="00FF0754" w:rsidRPr="00E2518D">
        <w:rPr>
          <w:rFonts w:ascii="Times New Roman" w:hAnsi="Times New Roman" w:cs="Times New Roman"/>
          <w:color w:val="auto"/>
        </w:rPr>
        <w:t xml:space="preserve">output </w:t>
      </w:r>
      <w:r w:rsidR="000D3CEE" w:rsidRPr="00E2518D">
        <w:rPr>
          <w:rFonts w:ascii="Times New Roman" w:hAnsi="Times New Roman" w:cs="Times New Roman"/>
          <w:color w:val="auto"/>
        </w:rPr>
        <w:t>standard deviation</w:t>
      </w:r>
      <w:r w:rsidR="00FF0754" w:rsidRPr="00E2518D">
        <w:rPr>
          <w:rFonts w:ascii="Times New Roman" w:hAnsi="Times New Roman" w:cs="Times New Roman"/>
          <w:color w:val="auto"/>
        </w:rPr>
        <w:t xml:space="preserve"> (</w:t>
      </w:r>
      <w:r w:rsidRPr="00E2518D">
        <w:rPr>
          <w:rFonts w:ascii="Times New Roman" w:hAnsi="Times New Roman" w:cs="Times New Roman"/>
          <w:color w:val="auto"/>
        </w:rPr>
        <w:t>std</w:t>
      </w:r>
      <w:r w:rsidR="00FF0754" w:rsidRPr="00E2518D">
        <w:rPr>
          <w:rFonts w:ascii="Times New Roman" w:hAnsi="Times New Roman" w:cs="Times New Roman"/>
          <w:color w:val="auto"/>
        </w:rPr>
        <w:t>)</w:t>
      </w:r>
      <w:r w:rsidR="000D3CEE" w:rsidRPr="00E2518D">
        <w:rPr>
          <w:rFonts w:ascii="Times New Roman" w:hAnsi="Times New Roman" w:cs="Times New Roman"/>
          <w:color w:val="auto"/>
        </w:rPr>
        <w:t xml:space="preserve"> curve, </w:t>
      </w:r>
      <w:r w:rsidRPr="00E2518D">
        <w:rPr>
          <w:rFonts w:ascii="Times New Roman" w:hAnsi="Times New Roman" w:cs="Times New Roman"/>
          <w:color w:val="auto"/>
        </w:rPr>
        <w:t xml:space="preserve">C) </w:t>
      </w:r>
      <w:r w:rsidR="000D3CEE" w:rsidRPr="00E2518D">
        <w:rPr>
          <w:rFonts w:ascii="Times New Roman" w:hAnsi="Times New Roman" w:cs="Times New Roman"/>
          <w:color w:val="auto"/>
        </w:rPr>
        <w:t xml:space="preserve">weights curves and </w:t>
      </w:r>
      <w:r w:rsidRPr="00E2518D">
        <w:rPr>
          <w:rFonts w:ascii="Times New Roman" w:hAnsi="Times New Roman" w:cs="Times New Roman"/>
          <w:color w:val="auto"/>
        </w:rPr>
        <w:t xml:space="preserve">C) </w:t>
      </w:r>
      <w:r w:rsidR="00EE5398">
        <w:rPr>
          <w:rFonts w:ascii="Times New Roman" w:hAnsi="Times New Roman" w:cs="Times New Roman"/>
          <w:color w:val="auto"/>
        </w:rPr>
        <w:t>predictions.</w:t>
      </w:r>
    </w:p>
    <w:p w:rsidR="00E4205D" w:rsidRPr="00E2518D" w:rsidRDefault="00001490" w:rsidP="006B1071">
      <w:pPr>
        <w:jc w:val="both"/>
        <w:rPr>
          <w:rFonts w:ascii="Times New Roman" w:hAnsi="Times New Roman" w:cs="Times New Roman"/>
        </w:rPr>
      </w:pPr>
      <w:r w:rsidRPr="00E2518D">
        <w:rPr>
          <w:rFonts w:ascii="Times New Roman" w:hAnsi="Times New Roman" w:cs="Times New Roman"/>
        </w:rPr>
        <w:t xml:space="preserve">In the </w:t>
      </w:r>
      <w:r w:rsidR="007F5744" w:rsidRPr="00E2518D">
        <w:rPr>
          <w:rFonts w:ascii="Times New Roman" w:hAnsi="Times New Roman" w:cs="Times New Roman"/>
        </w:rPr>
        <w:t>main text, results of</w:t>
      </w:r>
      <w:r w:rsidRPr="00E2518D">
        <w:rPr>
          <w:rFonts w:ascii="Times New Roman" w:hAnsi="Times New Roman" w:cs="Times New Roman"/>
        </w:rPr>
        <w:t xml:space="preserve"> </w:t>
      </w:r>
      <w:r w:rsidR="00E4205D" w:rsidRPr="00E2518D">
        <w:rPr>
          <w:rFonts w:ascii="Times New Roman" w:hAnsi="Times New Roman" w:cs="Times New Roman"/>
        </w:rPr>
        <w:t xml:space="preserve">hyper parameter </w:t>
      </w:r>
      <w:r w:rsidRPr="00E2518D">
        <w:rPr>
          <w:rFonts w:ascii="Times New Roman" w:hAnsi="Times New Roman" w:cs="Times New Roman"/>
        </w:rPr>
        <w:t>grid search</w:t>
      </w:r>
      <w:r w:rsidR="00D50D80" w:rsidRPr="00E2518D">
        <w:rPr>
          <w:rFonts w:ascii="Times New Roman" w:hAnsi="Times New Roman" w:cs="Times New Roman"/>
        </w:rPr>
        <w:t xml:space="preserve"> for this cohort of patients</w:t>
      </w:r>
      <w:r w:rsidRPr="00E2518D">
        <w:rPr>
          <w:rFonts w:ascii="Times New Roman" w:hAnsi="Times New Roman" w:cs="Times New Roman"/>
        </w:rPr>
        <w:t xml:space="preserve"> are presented.</w:t>
      </w:r>
      <w:r w:rsidR="00D50D80" w:rsidRPr="00E2518D">
        <w:rPr>
          <w:rFonts w:ascii="Times New Roman" w:hAnsi="Times New Roman" w:cs="Times New Roman"/>
        </w:rPr>
        <w:t xml:space="preserve"> Hyper-parameter search concerned lambda value for L2N regularization, the learning rate and the number of patients </w:t>
      </w:r>
      <w:r w:rsidR="00D3591C" w:rsidRPr="00E2518D">
        <w:rPr>
          <w:rFonts w:ascii="Times New Roman" w:hAnsi="Times New Roman" w:cs="Times New Roman"/>
        </w:rPr>
        <w:t>in the training set</w:t>
      </w:r>
      <w:r w:rsidR="00D50D80" w:rsidRPr="00E2518D">
        <w:rPr>
          <w:rFonts w:ascii="Times New Roman" w:hAnsi="Times New Roman" w:cs="Times New Roman"/>
        </w:rPr>
        <w:t>. There were 38 different models trained on different cohort splits as long as the number of patients in the cohort was a hyper parameter.</w:t>
      </w:r>
      <w:r w:rsidR="00BB488A" w:rsidRPr="00E2518D">
        <w:rPr>
          <w:rFonts w:ascii="Times New Roman" w:hAnsi="Times New Roman" w:cs="Times New Roman"/>
        </w:rPr>
        <w:t xml:space="preserve"> Across hyper</w:t>
      </w:r>
      <w:r w:rsidR="00EE5398">
        <w:rPr>
          <w:rFonts w:ascii="Times New Roman" w:hAnsi="Times New Roman" w:cs="Times New Roman"/>
        </w:rPr>
        <w:t>-</w:t>
      </w:r>
      <w:r w:rsidR="00BB488A" w:rsidRPr="00E2518D">
        <w:rPr>
          <w:rFonts w:ascii="Times New Roman" w:hAnsi="Times New Roman" w:cs="Times New Roman"/>
        </w:rPr>
        <w:t>parameters, only low lambda values were related to higher validation performance (</w:t>
      </w:r>
      <w:r w:rsidR="00EE5398" w:rsidRPr="00EE5398">
        <w:rPr>
          <w:rFonts w:ascii="Times New Roman" w:hAnsi="Times New Roman" w:cs="Times New Roman"/>
          <w:highlight w:val="yellow"/>
        </w:rPr>
        <w:t xml:space="preserve">Supplementary Figure </w:t>
      </w:r>
      <w:r w:rsidR="00F65ED3" w:rsidRPr="00EE5398">
        <w:rPr>
          <w:rFonts w:ascii="Times New Roman" w:hAnsi="Times New Roman" w:cs="Times New Roman"/>
          <w:highlight w:val="yellow"/>
        </w:rPr>
        <w:t>9</w:t>
      </w:r>
      <w:r w:rsidR="00BB488A" w:rsidRPr="00EE5398">
        <w:rPr>
          <w:rFonts w:ascii="Times New Roman" w:hAnsi="Times New Roman" w:cs="Times New Roman"/>
          <w:highlight w:val="yellow"/>
        </w:rPr>
        <w:t>A</w:t>
      </w:r>
      <w:r w:rsidR="00BB488A" w:rsidRPr="00E2518D">
        <w:rPr>
          <w:rFonts w:ascii="Times New Roman" w:hAnsi="Times New Roman" w:cs="Times New Roman"/>
        </w:rPr>
        <w:t xml:space="preserve">). Of note high learning rate </w:t>
      </w:r>
      <w:r w:rsidR="00BB488A" w:rsidRPr="00E2518D">
        <w:rPr>
          <w:rFonts w:ascii="Times New Roman" w:hAnsi="Times New Roman" w:cs="Times New Roman"/>
        </w:rPr>
        <w:lastRenderedPageBreak/>
        <w:t>values were related to the 4 best performing models but that were also those with limited number of patients. Best validation C-index with a decent number of patient was 0.77 (MSE = 0.09) with only 39 patients for training and 17 patients for validation, with a L2N lambda value of 0.2533793 and with learning rate of 0.07564633. Nevertheless most models ha</w:t>
      </w:r>
      <w:r w:rsidR="00D81B1D" w:rsidRPr="00E2518D">
        <w:rPr>
          <w:rFonts w:ascii="Times New Roman" w:hAnsi="Times New Roman" w:cs="Times New Roman"/>
        </w:rPr>
        <w:t>d</w:t>
      </w:r>
      <w:r w:rsidR="00BB488A" w:rsidRPr="00E2518D">
        <w:rPr>
          <w:rFonts w:ascii="Times New Roman" w:hAnsi="Times New Roman" w:cs="Times New Roman"/>
        </w:rPr>
        <w:t xml:space="preserve"> a validation C-index around 0.5 which demonstrate the importance of hyper-parameter search for efficient AMoNet training and generalization.</w:t>
      </w:r>
    </w:p>
    <w:p w:rsidR="0066283C" w:rsidRPr="00EE5398" w:rsidRDefault="00BB488A" w:rsidP="006B1071">
      <w:pPr>
        <w:jc w:val="both"/>
        <w:rPr>
          <w:rFonts w:ascii="Times New Roman" w:hAnsi="Times New Roman" w:cs="Times New Roman"/>
          <w:lang w:val="fr-FR"/>
        </w:rPr>
      </w:pPr>
      <w:r w:rsidRPr="00E2518D">
        <w:rPr>
          <w:rFonts w:ascii="Times New Roman" w:hAnsi="Times New Roman" w:cs="Times New Roman"/>
        </w:rPr>
        <w:t xml:space="preserve">Interpretation of the model </w:t>
      </w:r>
      <w:r w:rsidR="001B24C4" w:rsidRPr="00E2518D">
        <w:rPr>
          <w:rFonts w:ascii="Times New Roman" w:hAnsi="Times New Roman" w:cs="Times New Roman"/>
        </w:rPr>
        <w:t>is</w:t>
      </w:r>
      <w:r w:rsidRPr="00E2518D">
        <w:rPr>
          <w:rFonts w:ascii="Times New Roman" w:hAnsi="Times New Roman" w:cs="Times New Roman"/>
        </w:rPr>
        <w:t xml:space="preserve"> facilitated by the </w:t>
      </w:r>
      <w:r w:rsidR="0066283C" w:rsidRPr="00E2518D">
        <w:rPr>
          <w:rFonts w:ascii="Times New Roman" w:hAnsi="Times New Roman" w:cs="Times New Roman"/>
        </w:rPr>
        <w:t>architecture of AMoNet. Here we chose to present the relation of the phenotype layer to the outcome layer</w:t>
      </w:r>
      <w:r w:rsidR="00EE5398">
        <w:rPr>
          <w:rFonts w:ascii="Times New Roman" w:hAnsi="Times New Roman" w:cs="Times New Roman"/>
        </w:rPr>
        <w:t xml:space="preserve"> (</w:t>
      </w:r>
      <w:r w:rsidR="00EE5398" w:rsidRPr="00EE5398">
        <w:rPr>
          <w:rFonts w:ascii="Times New Roman" w:hAnsi="Times New Roman" w:cs="Times New Roman"/>
          <w:highlight w:val="yellow"/>
        </w:rPr>
        <w:t>Supplementary Figure 9B</w:t>
      </w:r>
      <w:r w:rsidR="00EE5398">
        <w:rPr>
          <w:rFonts w:ascii="Times New Roman" w:hAnsi="Times New Roman" w:cs="Times New Roman"/>
        </w:rPr>
        <w:t>)</w:t>
      </w:r>
      <w:r w:rsidR="0066283C" w:rsidRPr="00E2518D">
        <w:rPr>
          <w:rFonts w:ascii="Times New Roman" w:hAnsi="Times New Roman" w:cs="Times New Roman"/>
        </w:rPr>
        <w:t>. This helps evaluating what the model has learned in comparison to know biological behaviors. For example top 5 gene list</w:t>
      </w:r>
      <w:r w:rsidR="001B24C4" w:rsidRPr="00E2518D">
        <w:rPr>
          <w:rFonts w:ascii="Times New Roman" w:hAnsi="Times New Roman" w:cs="Times New Roman"/>
        </w:rPr>
        <w:t>s</w:t>
      </w:r>
      <w:r w:rsidR="0066283C" w:rsidRPr="00E2518D">
        <w:rPr>
          <w:rFonts w:ascii="Times New Roman" w:hAnsi="Times New Roman" w:cs="Times New Roman"/>
        </w:rPr>
        <w:t xml:space="preserve"> </w:t>
      </w:r>
      <w:r w:rsidR="001B24C4" w:rsidRPr="00E2518D">
        <w:rPr>
          <w:rFonts w:ascii="Times New Roman" w:hAnsi="Times New Roman" w:cs="Times New Roman"/>
        </w:rPr>
        <w:t xml:space="preserve">positively </w:t>
      </w:r>
      <w:r w:rsidR="0066283C" w:rsidRPr="00E2518D">
        <w:rPr>
          <w:rFonts w:ascii="Times New Roman" w:hAnsi="Times New Roman" w:cs="Times New Roman"/>
        </w:rPr>
        <w:t xml:space="preserve">related to improved outcome were: interferon gamma response, IL6-JAK-STAT </w:t>
      </w:r>
      <w:r w:rsidR="00394364" w:rsidRPr="00E2518D">
        <w:rPr>
          <w:rFonts w:ascii="Times New Roman" w:hAnsi="Times New Roman" w:cs="Times New Roman"/>
        </w:rPr>
        <w:t>pathway</w:t>
      </w:r>
      <w:r w:rsidR="0066283C" w:rsidRPr="00E2518D">
        <w:rPr>
          <w:rFonts w:ascii="Times New Roman" w:hAnsi="Times New Roman" w:cs="Times New Roman"/>
        </w:rPr>
        <w:t xml:space="preserve">, allograph rejection hallmark, apoptosis </w:t>
      </w:r>
      <w:r w:rsidR="001B24C4" w:rsidRPr="00E2518D">
        <w:rPr>
          <w:rFonts w:ascii="Times New Roman" w:hAnsi="Times New Roman" w:cs="Times New Roman"/>
        </w:rPr>
        <w:t>hallmark</w:t>
      </w:r>
      <w:r w:rsidR="0066283C" w:rsidRPr="00E2518D">
        <w:rPr>
          <w:rFonts w:ascii="Times New Roman" w:hAnsi="Times New Roman" w:cs="Times New Roman"/>
        </w:rPr>
        <w:t xml:space="preserve"> and hedgehog signaling. In lung cancers interferon and IL6 signaling have specifically been studied and related to improved outcome, spontaneous or under immunotherapy </w:t>
      </w:r>
      <w:r w:rsidR="0066283C" w:rsidRPr="00E2518D">
        <w:rPr>
          <w:rFonts w:ascii="Times New Roman" w:hAnsi="Times New Roman" w:cs="Times New Roman"/>
        </w:rPr>
        <w:fldChar w:fldCharType="begin"/>
      </w:r>
      <w:r w:rsidR="00F94E47">
        <w:rPr>
          <w:rFonts w:ascii="Times New Roman" w:hAnsi="Times New Roman" w:cs="Times New Roman"/>
        </w:rPr>
        <w:instrText xml:space="preserve"> ADDIN ZOTERO_ITEM CSL_CITATION {"citationID":"eLWsyF3G","properties":{"formattedCitation":"\\super 50\\nosupersub{}","plainCitation":"50","noteIndex":0},"citationItems":[{"id":1424,"uris":["http://zotero.org/users/1707918/items/S3IDDC8E"],"itemData":{"id":1424,"type":"article-journal","abstract":"BACKGROUND: Outcomes are poor for patients with previously treated, advanced or metastatic non-small-cell lung cancer (NSCLC). The anti-programmed death ligand 1 (PD-L1) antibody atezolizumab is clinically active against cancer, including NSCLC, especially cancers expressing PD-L1 on tumour cells, tumour-infiltrating immune cells, or both. We assessed efficacy and safety of atezolizumab versus docetaxel in previously treated NSCLC, analysed by PD-L1 expression levels on tumour cells and tumour-infiltrating immune cells and in the intention-to-treat population.\nMETHODS: In this open-label, phase 2 randomised controlled trial, patients with NSCLC who progressed on post-platinum chemotherapy were recruited in 61 academic medical centres and community oncology practices across 13 countries in Europe and North America. Key inclusion criteria were Eastern Cooperative Oncology Group performance status 0 or 1, measurable disease by Response Evaluation Criteria In Solid Tumors version 1.1 (RECIST v1.1), and adequate haematological and end-organ function. Patients were stratified by PD-L1 tumour-infiltrating immune cell status, histology, and previous lines of therapy, and randomly assigned (1:1) by permuted block randomisation (with a block size of four) using an interactive voice or web system to receive intravenous atezolizumab 1200 mg or docetaxel 75 mg/m(2) once every 3 weeks. Baseline PD-L1 expression was scored by immunohistochemistry in tumour cells (as percentage of PD-L1-expressing tumour cells TC3≥50%, TC2≥5% and &lt;50%, TC1≥1% and &lt;5%, and TC0&lt;1%) and tumour-infiltrating immune cells (as percentage of tumour area: IC3≥10%, IC2≥5% and &lt;10%, IC1≥1% and &lt;5%, and IC0&lt;1%). The primary endpoint was overall survival in the intention-to-treat population and PD-L1 subgroups at 173 deaths. Biomarkers were assessed in an exploratory analysis. We assessed safety in all patients who received at least one dose of study drug. This study is registered with ClinicalTrials.gov, number NCT01903993.\nFINDINGS: Patients were enrolled between Aug 5, 2013, and March 31, 2014. 144 patients were randomly allocated to the atezolizumab group, and 143 to the docetaxel group. 142 patients received at least one dose of atezolizumab and 135 received docetaxel. Overall survival in the intention-to-treat population was 12·6 months (95% CI 9·7-16·4) for atezolizumab versus 9·7 months (8·6-12·0) for docetaxel (hazard ratio [HR] 0·73 [95% CI 0·53-0·99]; p=0·04). Increasing improvement in overall survival was associated with increasing PD-L1 expression (TC3 or IC3 HR 0·49 [0·22-1·07; p=0·068], TC2/3 or IC2/3 HR 0·54 [0·33-0·89; p=0·014], TC1/2/3 or IC1/2/3 HR 0·59 [0·40-0·85; p=0·005], TC0 and IC0 HR 1·04 [0·62-1·75; p=0·871]). In our exploratory analysis, patients with pre-existing immunity, defined by high T-effector-interferon-γ-associated gene expression, had improved overall survival with atezolizumab. 11 (8%) patients in the atezolizumab group discontinued because of adverse events versus 30 (22%) patients in the docetaxel group. 16 (11%) patients in the atezolizumab group versus 52 (39%) patients in the docetaxel group had treatment-related grade 3-4 adverse events, and one (&lt;1%) patient in the atezolizumab group versus three (2%) patients in the docetaxel group died from a treatment-related adverse event.\nINTERPRETATION: Atezolizumab significantly improved survival compared with docetaxel in patients with previously treated NSCLC. Improvement correlated with PD-L1 immunohistochemistry expression on tumour cells and tumour-infiltrating immune cells, suggesting that PD-L1 expression is predictive for atezolizumab benefit. Atezolizumab was well tolerated, with a safety profile distinct from chemotherapy.\nFUNDING: F Hoffmann-La Roche/Genentech Inc.","container-title":"Lancet (London, England)","DOI":"10.1016/S0140-6736(16)00587-0","ISSN":"1474-547X","issue":"10030","journalAbbreviation":"Lancet","language":"eng","note":"PMID: 26970723","page":"1837-1846","source":"PubMed","title":"Atezolizumab versus docetaxel for patients with previously treated non-small-cell lung cancer (POPLAR): a multicentre, open-label, phase 2 randomised controlled trial","title-short":"Atezolizumab versus docetaxel for patients with previously treated non-small-cell lung cancer (POPLAR)","volume":"387","author":[{"family":"Fehrenbacher","given":"Louis"},{"family":"Spira","given":"Alexander"},{"family":"Ballinger","given":"Marcus"},{"family":"Kowanetz","given":"Marcin"},{"family":"Vansteenkiste","given":"Johan"},{"family":"Mazieres","given":"Julien"},{"family":"Park","given":"Keunchil"},{"family":"Smith","given":"David"},{"family":"Artal-Cortes","given":"Angel"},{"family":"Lewanski","given":"Conrad"},{"family":"Braiteh","given":"Fadi"},{"family":"Waterkamp","given":"Daniel"},{"family":"He","given":"Pei"},{"family":"Zou","given":"Wei"},{"family":"Chen","given":"Daniel S."},{"family":"Yi","given":"Jing"},{"family":"Sandler","given":"Alan"},{"family":"Rittmeyer","given":"Achim"},{"literal":"POPLAR Study Group"}],"issued":{"date-parts":[["2016",4,30]]}}}],"schema":"https://github.com/citation-style-language/schema/raw/master/csl-citation.json"} </w:instrText>
      </w:r>
      <w:r w:rsidR="0066283C" w:rsidRPr="00E2518D">
        <w:rPr>
          <w:rFonts w:ascii="Times New Roman" w:hAnsi="Times New Roman" w:cs="Times New Roman"/>
        </w:rPr>
        <w:fldChar w:fldCharType="separate"/>
      </w:r>
      <w:r w:rsidR="00F94E47" w:rsidRPr="00F94E47">
        <w:rPr>
          <w:rFonts w:ascii="Times New Roman" w:hAnsi="Times New Roman" w:cs="Times New Roman"/>
          <w:szCs w:val="24"/>
          <w:vertAlign w:val="superscript"/>
        </w:rPr>
        <w:t>50</w:t>
      </w:r>
      <w:r w:rsidR="0066283C" w:rsidRPr="00E2518D">
        <w:rPr>
          <w:rFonts w:ascii="Times New Roman" w:hAnsi="Times New Roman" w:cs="Times New Roman"/>
        </w:rPr>
        <w:fldChar w:fldCharType="end"/>
      </w:r>
      <w:r w:rsidR="001B24C4" w:rsidRPr="00E2518D">
        <w:rPr>
          <w:rFonts w:ascii="Times New Roman" w:hAnsi="Times New Roman" w:cs="Times New Roman"/>
        </w:rPr>
        <w:t>. Activity of apoptosis pathway is also highly related to outcome</w:t>
      </w:r>
      <w:r w:rsidR="0066283C" w:rsidRPr="00E2518D">
        <w:rPr>
          <w:rFonts w:ascii="Times New Roman" w:hAnsi="Times New Roman" w:cs="Times New Roman"/>
        </w:rPr>
        <w:t xml:space="preserve"> </w:t>
      </w:r>
      <w:r w:rsidR="00394364" w:rsidRPr="00E2518D">
        <w:rPr>
          <w:rFonts w:ascii="Times New Roman" w:hAnsi="Times New Roman" w:cs="Times New Roman"/>
        </w:rPr>
        <w:fldChar w:fldCharType="begin"/>
      </w:r>
      <w:r w:rsidR="00F94E47">
        <w:rPr>
          <w:rFonts w:ascii="Times New Roman" w:hAnsi="Times New Roman" w:cs="Times New Roman"/>
        </w:rPr>
        <w:instrText xml:space="preserve"> ADDIN ZOTERO_ITEM CSL_CITATION {"citationID":"2K4qBwIt","properties":{"formattedCitation":"\\super 51\\nosupersub{}","plainCitation":"51","noteIndex":0},"citationItems":[{"id":2368,"uris":["http://zotero.org/users/1707918/items/77TWCQFU"],"itemData":{"id":2368,"type":"article-journal","abstract":"Lung cancer is the leading cause of cancer death in the U.S. with survival restricted to a subset of those patients able to undergo surgical resection. However, even with surgery, recurrence rates range from 30% to 60%, depending on the pathologic stage. With the advent of partially effective, but potentially toxic adjuvant chemotherapy, it has become increasingly important to discover biomarkers that will identify those patients who have the highest likelihood of recurrence and who thus might benefit most from adjuvant chemotherapy. Hundreds of papers have appeared over the past several decades proposing a variety of molecular markers or proteins that may have prognostic significance in non–small cell lung cancer. This review analyzes the largest and most rigorous of these studies with the aim of compiling the most important prognostic markers in early stage non–small cell lung cancer. In this review, we focused on biomarkers primarily involved in one of three major pathways: cell cycle regulation, apoptosis, and angiogenesis. Although no single marker has yet been shown to be perfect in predicting patient outcome, a profile based on the best of these markers may prove useful in directing patient therapy. The markers with the strongest evidence as independent predictors of patient outcome include cyclin E, cyclin B1, p21, p27, p16, survivin, collagen XVIII, and vascular endothelial cell growth factor.","container-title":"Clinical Cancer Research","DOI":"10.1158/1078-0432.CCR-04-2661","ISSN":"1078-0432, 1557-3265","issue":"11","journalAbbreviation":"Clin Cancer Res","language":"en","license":"American Association for Cancer Research","note":"publisher: American Association for Cancer Research\nsection: Reviews\nPMID: 15930332","page":"3974-3986","source":"clincancerres.aacrjournals.org","title":"Prognostic Implications of Cell Cycle, Apoptosis, and Angiogenesis Biomarkers in Non–Small Cell Lung Cancer: A Review","title-short":"Prognostic Implications of Cell Cycle, Apoptosis, and Angiogenesis Biomarkers in Non–Small Cell Lung Cancer","volume":"11","author":[{"family":"Singhal","given":"Sunil"},{"family":"Vachani","given":"Anil"},{"family":"Antin-Ozerkis","given":"Danielle"},{"family":"Kaiser","given":"Larry R."},{"family":"Albelda","given":"Steven M."}],"issued":{"date-parts":[["2005",6,1]]}}}],"schema":"https://github.com/citation-style-language/schema/raw/master/csl-citation.json"} </w:instrText>
      </w:r>
      <w:r w:rsidR="00394364" w:rsidRPr="00E2518D">
        <w:rPr>
          <w:rFonts w:ascii="Times New Roman" w:hAnsi="Times New Roman" w:cs="Times New Roman"/>
        </w:rPr>
        <w:fldChar w:fldCharType="separate"/>
      </w:r>
      <w:r w:rsidR="00F94E47" w:rsidRPr="00F94E47">
        <w:rPr>
          <w:rFonts w:ascii="Times New Roman" w:hAnsi="Times New Roman" w:cs="Times New Roman"/>
          <w:szCs w:val="24"/>
          <w:vertAlign w:val="superscript"/>
        </w:rPr>
        <w:t>51</w:t>
      </w:r>
      <w:r w:rsidR="00394364" w:rsidRPr="00E2518D">
        <w:rPr>
          <w:rFonts w:ascii="Times New Roman" w:hAnsi="Times New Roman" w:cs="Times New Roman"/>
        </w:rPr>
        <w:fldChar w:fldCharType="end"/>
      </w:r>
      <w:r w:rsidR="0066283C" w:rsidRPr="00E2518D">
        <w:rPr>
          <w:rFonts w:ascii="Times New Roman" w:hAnsi="Times New Roman" w:cs="Times New Roman"/>
        </w:rPr>
        <w:t>.</w:t>
      </w:r>
      <w:r w:rsidR="00D81B1D" w:rsidRPr="00E2518D">
        <w:rPr>
          <w:rFonts w:ascii="Times New Roman" w:hAnsi="Times New Roman" w:cs="Times New Roman"/>
        </w:rPr>
        <w:t xml:space="preserve"> Finally hedgehog also seems to positively relates to outcome in lung adenocarcinomas </w:t>
      </w:r>
      <w:r w:rsidR="00D81B1D" w:rsidRPr="00E2518D">
        <w:rPr>
          <w:rFonts w:ascii="Times New Roman" w:hAnsi="Times New Roman" w:cs="Times New Roman"/>
        </w:rPr>
        <w:fldChar w:fldCharType="begin"/>
      </w:r>
      <w:r w:rsidR="00F94E47">
        <w:rPr>
          <w:rFonts w:ascii="Times New Roman" w:hAnsi="Times New Roman" w:cs="Times New Roman"/>
        </w:rPr>
        <w:instrText xml:space="preserve"> ADDIN ZOTERO_ITEM CSL_CITATION {"citationID":"aDEOAeTM","properties":{"formattedCitation":"\\super 52\\nosupersub{}","plainCitation":"52","noteIndex":0},"citationItems":[{"id":2367,"uris":["http://zotero.org/users/1707918/items/E9BEAVWI"],"itemData":{"id":2367,"type":"article-journal","abstract":"BACKGROUND: Researchers in recent studies have reported that the sonic hedgehog (Shh) signaling pathway plays a crucial role during tumorigenesis, angiogenesis and cellular differentiation. We investigated the clinical and pathological significances of the Shh pathway and of its lymphangiogenic components in non-small-cell lung cancer (NSCLC), namely, Shh, glioma-associated oncogene homolog zinc finger protein 1 (Gli1), lymphatic vessel endothelial hyaluronan receptor 1 (LYVE-1) and vascular endothelial growth factor D (VEGF-D).\nMETHODS: The expression of Shh, Gli1, LYVE-1 and VEGF-D in primary NSCLC tissue from 40 patients was examined using immunohistochemical assays, and relationships between expression and clinicopathological data, such as age, gender, histology, tumor size, nodal stage, visceral pleural invasion, lymphatic thromboembolism, recurrence and overall survival were investigated.\nRESULTS: Of the 40 specimens examined, 25 (62.5%), 20 (50.0%), 11 (27.5%) and 20 (50.0%) were positive for Shh, Gli1, LYVE-1 or VEGF-D expression, respectively. The expression of Gli1 and LYVE-1 were significantly associated (P = 0.011), and Shh and LYVE-1 expression was related to visceral pleural invasion and lymphatic thromboembolism, respectively (P &lt; 0.05). Shh expression levels compared on survival curves were statistically significant in univariate logrank analysis (P = 0.020). However, other clinicopathological factors did not reveal any statistical significance in univariate and multivariate analyses.\nCONCLUSIONS: To our knowledge, this the first report of the relationship between components of the Shh signaling pathway and prognosis in NSCLC. The expression of Shh, Gli1 and LYVE-1 was found to be associated with clinicopathological factors and survival. Thus, the overexpression of the Shh signaling pathway could serve as a predictor of malignant behavior, including lymphangiogenesis, in NSCLC.","container-title":"World Journal of Surgical Oncology","DOI":"10.1186/1477-7819-12-268","ISSN":"1477-7819","journalAbbreviation":"World J Surg Oncol","language":"eng","note":"PMID: 25141859\nPMCID: PMC4155123","page":"268","source":"PubMed","title":"The effects of sonic hedgehog signaling pathway components on non-small-cell lung cancer progression and clinical outcome","volume":"12","author":[{"family":"Hwang","given":"Jinwook"},{"family":"Kang","given":"Myoung Hee"},{"family":"Yoo","given":"Young A."},{"family":"Quan","given":"Yu Hua"},{"family":"Kim","given":"Hyun Koo"},{"family":"Oh","given":"Sang Cheul"},{"family":"Choi","given":"Young Ho"}],"issued":{"date-parts":[["2014",8,21]]}}}],"schema":"https://github.com/citation-style-language/schema/raw/master/csl-citation.json"} </w:instrText>
      </w:r>
      <w:r w:rsidR="00D81B1D" w:rsidRPr="00E2518D">
        <w:rPr>
          <w:rFonts w:ascii="Times New Roman" w:hAnsi="Times New Roman" w:cs="Times New Roman"/>
        </w:rPr>
        <w:fldChar w:fldCharType="separate"/>
      </w:r>
      <w:r w:rsidR="00F94E47" w:rsidRPr="00F94E47">
        <w:rPr>
          <w:rFonts w:ascii="Times New Roman" w:hAnsi="Times New Roman" w:cs="Times New Roman"/>
          <w:szCs w:val="24"/>
          <w:vertAlign w:val="superscript"/>
        </w:rPr>
        <w:t>52</w:t>
      </w:r>
      <w:r w:rsidR="00D81B1D" w:rsidRPr="00E2518D">
        <w:rPr>
          <w:rFonts w:ascii="Times New Roman" w:hAnsi="Times New Roman" w:cs="Times New Roman"/>
        </w:rPr>
        <w:fldChar w:fldCharType="end"/>
      </w:r>
      <w:r w:rsidR="00D81B1D" w:rsidRPr="00E2518D">
        <w:rPr>
          <w:rFonts w:ascii="Times New Roman" w:hAnsi="Times New Roman" w:cs="Times New Roman"/>
        </w:rPr>
        <w:t>.</w:t>
      </w:r>
      <w:r w:rsidR="0066283C" w:rsidRPr="00E2518D">
        <w:rPr>
          <w:rFonts w:ascii="Times New Roman" w:hAnsi="Times New Roman" w:cs="Times New Roman"/>
        </w:rPr>
        <w:t xml:space="preserve"> Conversely </w:t>
      </w:r>
      <w:r w:rsidR="001B24C4" w:rsidRPr="00E2518D">
        <w:rPr>
          <w:rFonts w:ascii="Times New Roman" w:hAnsi="Times New Roman" w:cs="Times New Roman"/>
        </w:rPr>
        <w:t xml:space="preserve">over activation of </w:t>
      </w:r>
      <w:r w:rsidR="0066283C" w:rsidRPr="00E2518D">
        <w:rPr>
          <w:rFonts w:ascii="Times New Roman" w:hAnsi="Times New Roman" w:cs="Times New Roman"/>
        </w:rPr>
        <w:t xml:space="preserve">PIK3CA-AKT-MTOR pathway </w:t>
      </w:r>
      <w:r w:rsidR="00D81B1D" w:rsidRPr="00E2518D">
        <w:rPr>
          <w:rFonts w:ascii="Times New Roman" w:hAnsi="Times New Roman" w:cs="Times New Roman"/>
        </w:rPr>
        <w:t>is known to relate</w:t>
      </w:r>
      <w:r w:rsidR="0066283C" w:rsidRPr="00E2518D">
        <w:rPr>
          <w:rFonts w:ascii="Times New Roman" w:hAnsi="Times New Roman" w:cs="Times New Roman"/>
        </w:rPr>
        <w:t xml:space="preserve"> to worse outcome </w:t>
      </w:r>
      <w:r w:rsidR="001B24C4" w:rsidRPr="00E2518D">
        <w:rPr>
          <w:rFonts w:ascii="Times New Roman" w:hAnsi="Times New Roman" w:cs="Times New Roman"/>
        </w:rPr>
        <w:t xml:space="preserve">as learned in trained AMoNet for lung adenocarcinoma </w:t>
      </w:r>
      <w:r w:rsidR="0066283C" w:rsidRPr="00E2518D">
        <w:rPr>
          <w:rFonts w:ascii="Times New Roman" w:hAnsi="Times New Roman" w:cs="Times New Roman"/>
        </w:rPr>
        <w:fldChar w:fldCharType="begin"/>
      </w:r>
      <w:r w:rsidR="00F94E47">
        <w:rPr>
          <w:rFonts w:ascii="Times New Roman" w:hAnsi="Times New Roman" w:cs="Times New Roman"/>
        </w:rPr>
        <w:instrText xml:space="preserve"> ADDIN ZOTERO_ITEM CSL_CITATION {"citationID":"QGzf549x","properties":{"formattedCitation":"\\super 53\\nosupersub{}","plainCitation":"53","noteIndex":0},"citationItems":[{"id":1980,"uris":["http://zotero.org/users/1707918/items/DWVWQYAN"],"itemData":{"id":1980,"type":"article-journal","abstract":"PURPOSE: PIK3CA gene encoding a catalytic subunit of the phosphatidylinositol-3-kinase (PI3K) is mutated and/or amplified in various neoplasia, including lung cancer. Here we investigated PIK3CA gene alterations, the expression of core components of PI3K pathway, and evaluated their clinical importance in non-small cell lung cancer (NSCLC).\nMATERIALS AND METHODS: Oncogenic mutations/rearrangements in PIK3CA, EGFR, KRAS, HER2, BRAF, AKT1 and ALK genes were detected in tumors from 1117 patients with NSCLC. PIK3CA gene copy number was examined by fluorescent in situ hybridization and the expression of PI3K p110 subunit alpha (PI3K p110α), p-Akt, mTOR, PTEN was determined by immunohistochemistry in PIK3CA mutant cases and 108 patients without PIK3CA mutation.\nRESULTS: PIK3CA mutation was found in 3.9% of squamous cell carcinoma and 2.7% of adenocarcinoma. Among 34 PIK3CA mutant cases, 17 tumors harbored concurrent EGFR mutations and 4 had KRAS mutations. PIK3CA mutation was significantly associated with high expression of PI3K p110α (p&lt;0.0001), p-Akt (p = 0.024) and mTOR (p = 0.001), but not correlated with PIK3CA amplification (p = 0.463). Patients with single PIK3CA mutation had shorter overall survival than those with PIK3CA-EGFR/KRAS co-mutation or wildtype PIK3CA (p = 0.004). A significantly worse survival was also found in patients with PIK3CA mutations than those without PIK3CA mutations in the EGFR/KRAS wildtype subgroup (p = 0.043).\nCONCLUSIONS: PIK3CA mutations frequently coexist with EGFR/KRAS mutations. The poor prognosis of patients with single PIK3CA mutation in NSCLC and the prognostic value of PIK3CA mutation in EGFR/KRAS wildtype subgroup suggest the distinct mutation status of PIK3CA gene should be determined for individual therapeutic strategies in NSCLC.","container-title":"PloS One","DOI":"10.1371/journal.pone.0088291","ISSN":"1932-6203","issue":"2","journalAbbreviation":"PLoS ONE","language":"eng","note":"PMID: 24533074\nPMCID: PMC3922761","page":"e88291","source":"PubMed","title":"PIK3CA mutations frequently coexist with EGFR/KRAS mutations in non-small cell lung cancer and suggest poor prognosis in EGFR/KRAS wildtype subgroup","volume":"9","author":[{"family":"Wang","given":"Lei"},{"family":"Hu","given":"Haichuan"},{"family":"Pan","given":"Yunjian"},{"family":"Wang","given":"Rui"},{"family":"Li","given":"Yuan"},{"family":"Shen","given":"Lei"},{"family":"Yu","given":"Yongfu"},{"family":"Li","given":"Hang"},{"family":"Cai","given":"Deng"},{"family":"Sun","given":"Yihua"},{"family":"Chen","given":"Haiquan"}],"issued":{"date-parts":[["2014"]]}}}],"schema":"https://github.com/citation-style-language/schema/raw/master/csl-citation.json"} </w:instrText>
      </w:r>
      <w:r w:rsidR="0066283C" w:rsidRPr="00E2518D">
        <w:rPr>
          <w:rFonts w:ascii="Times New Roman" w:hAnsi="Times New Roman" w:cs="Times New Roman"/>
        </w:rPr>
        <w:fldChar w:fldCharType="separate"/>
      </w:r>
      <w:r w:rsidR="00F94E47" w:rsidRPr="00F94E47">
        <w:rPr>
          <w:rFonts w:ascii="Times New Roman" w:hAnsi="Times New Roman" w:cs="Times New Roman"/>
          <w:szCs w:val="24"/>
          <w:vertAlign w:val="superscript"/>
        </w:rPr>
        <w:t>53</w:t>
      </w:r>
      <w:r w:rsidR="0066283C" w:rsidRPr="00E2518D">
        <w:rPr>
          <w:rFonts w:ascii="Times New Roman" w:hAnsi="Times New Roman" w:cs="Times New Roman"/>
        </w:rPr>
        <w:fldChar w:fldCharType="end"/>
      </w:r>
      <w:r w:rsidR="0066283C" w:rsidRPr="00E2518D">
        <w:rPr>
          <w:rFonts w:ascii="Times New Roman" w:hAnsi="Times New Roman" w:cs="Times New Roman"/>
          <w:lang w:val="fr-FR"/>
        </w:rPr>
        <w:t xml:space="preserve"> </w:t>
      </w:r>
      <w:r w:rsidR="0066283C" w:rsidRPr="00E2518D">
        <w:rPr>
          <w:rFonts w:ascii="Times New Roman" w:hAnsi="Times New Roman" w:cs="Times New Roman"/>
        </w:rPr>
        <w:fldChar w:fldCharType="begin"/>
      </w:r>
      <w:r w:rsidR="00F94E47">
        <w:rPr>
          <w:rFonts w:ascii="Times New Roman" w:hAnsi="Times New Roman" w:cs="Times New Roman"/>
          <w:lang w:val="fr-FR"/>
        </w:rPr>
        <w:instrText xml:space="preserve"> ADDIN ZOTERO_ITEM CSL_CITATION {"citationID":"ZcYV6ZJO","properties":{"formattedCitation":"\\super 54\\nosupersub{}","plainCitation":"54","noteIndex":0},"citationItems":[{"id":1981,"uris":["http://zotero.org/users/1707918/items/HPFKGNBP"],"itemData":{"id":1981,"type":"article-journal","abstract":"PURPOSE: PIK3CA gene mutations have been detected in many malignancies, but the frequency of different mutations and their role in the carcinogenesis of lung adenocarcinoma are still unclear. The purpose of this study was to explore the clinical pathological impact and prognostic implications of PIK3CA mutations in lung adenocarcinoma.\nMETHODS: Five common PIK3CA mutations (E542K, E545K, and E545D mutation in exon 9, H1047R and H1047L mutation in exon 20) were detected by amplification refractory mutation system (ARMS) allele-specific polymerase chain reaction (PCR), in 122 patients with lung adenocarcinoma. The relationships were studied between these mutations and various clinicopathologic variables (age, lymph node status, distant metastasis, clinicopathologic stage, smoking status, and progression-free survival).\nRESULTS: In total, 25 mutations were identified, of which 24 mutations were clustered in exon 20, and one mutation in exon 9. The most common mutations were H1047R (18 out of the 122 patients, 14.8%) in exon 20. PIK3CA-mutated tumors were more frequently found in patients with lymph node positive metastasis status (P &lt; 0.05). There was no significant association between PIK3CA mutations and age, distant metastasis, smoking status, or clinicopathologic stage. However, mutations were found less frequently in the early clinicopathologic stage patients (six in 50 cases, 12%) than in advanced stage (19 in 72 cases, 26.4%). Higher frequency of H1047R mutations was associated with poor prognosis, and this association reached statistical significance (P &lt; 0.05).\nCONCLUSION: Our data indicate that the PIK3CA mutations H1047R and H1047L are significant genetic alterations in lung adenocarcinoma. Among lung adenocarcinoma patients who underwent curative resection, PIK3CA mutations were associated with shorter progression-free survival. Our findings demonstrated a significant role of PIK3CA in lung adenocarcinoma.","container-title":"OncoTargets and Therapy","DOI":"10.2147/OTT.S41643","ISSN":"1178-6930","journalAbbreviation":"Onco Targets Ther","language":"eng","note":"PMID: 23674897\nPMCID: PMC3652562","page":"497-502","source":"PubMed","title":"PIK3CA gene mutation associated with poor prognosis of lung adenocarcinoma","volume":"6","author":[{"family":"Zhang","given":"Lina"},{"family":"Shi","given":"Lei"},{"family":"Zhao","given":"Xiaoting"},{"family":"Wang","given":"Yue"},{"family":"Yue","given":"Wentao"}],"issued":{"date-parts":[["2013"]]}}}],"schema":"https://github.com/citation-style-language/schema/raw/master/csl-citation.json"} </w:instrText>
      </w:r>
      <w:r w:rsidR="0066283C" w:rsidRPr="00E2518D">
        <w:rPr>
          <w:rFonts w:ascii="Times New Roman" w:hAnsi="Times New Roman" w:cs="Times New Roman"/>
        </w:rPr>
        <w:fldChar w:fldCharType="separate"/>
      </w:r>
      <w:r w:rsidR="00F94E47" w:rsidRPr="00F94E47">
        <w:rPr>
          <w:rFonts w:ascii="Times New Roman" w:hAnsi="Times New Roman" w:cs="Times New Roman"/>
          <w:szCs w:val="24"/>
          <w:vertAlign w:val="superscript"/>
        </w:rPr>
        <w:t>54</w:t>
      </w:r>
      <w:r w:rsidR="0066283C" w:rsidRPr="00E2518D">
        <w:rPr>
          <w:rFonts w:ascii="Times New Roman" w:hAnsi="Times New Roman" w:cs="Times New Roman"/>
        </w:rPr>
        <w:fldChar w:fldCharType="end"/>
      </w:r>
      <w:r w:rsidR="00EE5398">
        <w:rPr>
          <w:rFonts w:ascii="Times New Roman" w:hAnsi="Times New Roman" w:cs="Times New Roman"/>
          <w:lang w:val="fr-FR"/>
        </w:rPr>
        <w:t>.</w:t>
      </w:r>
    </w:p>
    <w:p w:rsidR="00D203A2" w:rsidRPr="00E2518D" w:rsidRDefault="00D203A2" w:rsidP="006B1071">
      <w:pPr>
        <w:pStyle w:val="Lgende"/>
        <w:jc w:val="both"/>
        <w:rPr>
          <w:rFonts w:ascii="Times New Roman" w:hAnsi="Times New Roman" w:cs="Times New Roman"/>
          <w:color w:val="auto"/>
          <w:lang w:val="fr-FR"/>
        </w:rPr>
      </w:pPr>
      <w:r w:rsidRPr="00E2518D">
        <w:rPr>
          <w:rFonts w:ascii="Times New Roman" w:hAnsi="Times New Roman" w:cs="Times New Roman"/>
          <w:color w:val="auto"/>
          <w:lang w:val="fr-FR"/>
        </w:rPr>
        <w:t>A)</w:t>
      </w:r>
    </w:p>
    <w:p w:rsidR="00146E6B" w:rsidRPr="00E2518D" w:rsidRDefault="00BB001B" w:rsidP="006B1071">
      <w:pPr>
        <w:pStyle w:val="Lgende"/>
        <w:jc w:val="both"/>
        <w:rPr>
          <w:rFonts w:ascii="Times New Roman" w:hAnsi="Times New Roman" w:cs="Times New Roman"/>
          <w:color w:val="auto"/>
        </w:rPr>
      </w:pPr>
      <w:r>
        <w:rPr>
          <w:rFonts w:ascii="Times New Roman" w:hAnsi="Times New Roman" w:cs="Times New Roman"/>
          <w:noProof/>
          <w:color w:val="auto"/>
          <w:lang w:val="fr-FR" w:eastAsia="fr-FR"/>
        </w:rPr>
        <w:lastRenderedPageBreak/>
        <w:drawing>
          <wp:inline distT="0" distB="0" distL="0" distR="0" wp14:anchorId="505FC589">
            <wp:extent cx="4932045" cy="5053965"/>
            <wp:effectExtent l="0" t="0" r="1905" b="0"/>
            <wp:docPr id="28" name="Imag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2045" cy="5053965"/>
                    </a:xfrm>
                    <a:prstGeom prst="rect">
                      <a:avLst/>
                    </a:prstGeom>
                    <a:noFill/>
                  </pic:spPr>
                </pic:pic>
              </a:graphicData>
            </a:graphic>
          </wp:inline>
        </w:drawing>
      </w:r>
    </w:p>
    <w:p w:rsidR="00D203A2" w:rsidRPr="00E2518D" w:rsidRDefault="00D203A2" w:rsidP="006B1071">
      <w:pPr>
        <w:pStyle w:val="Lgende"/>
        <w:jc w:val="both"/>
        <w:rPr>
          <w:rFonts w:ascii="Times New Roman" w:hAnsi="Times New Roman" w:cs="Times New Roman"/>
          <w:color w:val="auto"/>
        </w:rPr>
      </w:pPr>
      <w:r w:rsidRPr="00E2518D">
        <w:rPr>
          <w:rFonts w:ascii="Times New Roman" w:hAnsi="Times New Roman" w:cs="Times New Roman"/>
          <w:color w:val="auto"/>
        </w:rPr>
        <w:t>B)</w:t>
      </w:r>
    </w:p>
    <w:p w:rsidR="00D203A2" w:rsidRPr="00E2518D" w:rsidRDefault="00BB001B" w:rsidP="006B1071">
      <w:pPr>
        <w:jc w:val="both"/>
        <w:rPr>
          <w:rFonts w:ascii="Times New Roman" w:hAnsi="Times New Roman" w:cs="Times New Roman"/>
        </w:rPr>
      </w:pPr>
      <w:r>
        <w:rPr>
          <w:rFonts w:ascii="Times New Roman" w:hAnsi="Times New Roman" w:cs="Times New Roman"/>
          <w:noProof/>
          <w:lang w:val="fr-FR" w:eastAsia="fr-FR"/>
        </w:rPr>
        <w:lastRenderedPageBreak/>
        <w:drawing>
          <wp:inline distT="0" distB="0" distL="0" distR="0" wp14:anchorId="6A7043C3">
            <wp:extent cx="5475542" cy="4447015"/>
            <wp:effectExtent l="0" t="0" r="0" b="0"/>
            <wp:docPr id="36" name="Imag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482111" cy="4452350"/>
                    </a:xfrm>
                    <a:prstGeom prst="rect">
                      <a:avLst/>
                    </a:prstGeom>
                    <a:noFill/>
                  </pic:spPr>
                </pic:pic>
              </a:graphicData>
            </a:graphic>
          </wp:inline>
        </w:drawing>
      </w:r>
    </w:p>
    <w:p w:rsidR="00146E6B" w:rsidRPr="00E2518D" w:rsidRDefault="00EE5398" w:rsidP="006B1071">
      <w:pPr>
        <w:pStyle w:val="Lgende"/>
        <w:jc w:val="both"/>
        <w:rPr>
          <w:rFonts w:ascii="Times New Roman" w:hAnsi="Times New Roman" w:cs="Times New Roman"/>
          <w:color w:val="auto"/>
        </w:rPr>
      </w:pPr>
      <w:bookmarkStart w:id="9" w:name="_Toc109986390"/>
      <w:r>
        <w:rPr>
          <w:rFonts w:ascii="Times New Roman" w:hAnsi="Times New Roman" w:cs="Times New Roman"/>
          <w:color w:val="auto"/>
        </w:rPr>
        <w:t xml:space="preserve">Supplementary </w:t>
      </w:r>
      <w:r w:rsidR="00146E6B" w:rsidRPr="00E2518D">
        <w:rPr>
          <w:rFonts w:ascii="Times New Roman" w:hAnsi="Times New Roman" w:cs="Times New Roman"/>
          <w:color w:val="auto"/>
        </w:rPr>
        <w:t xml:space="preserve">Figure </w:t>
      </w:r>
      <w:r w:rsidR="00146E6B" w:rsidRPr="00E2518D">
        <w:rPr>
          <w:rFonts w:ascii="Times New Roman" w:hAnsi="Times New Roman" w:cs="Times New Roman"/>
          <w:color w:val="auto"/>
        </w:rPr>
        <w:fldChar w:fldCharType="begin"/>
      </w:r>
      <w:r w:rsidR="00146E6B" w:rsidRPr="00E2518D">
        <w:rPr>
          <w:rFonts w:ascii="Times New Roman" w:hAnsi="Times New Roman" w:cs="Times New Roman"/>
          <w:color w:val="auto"/>
        </w:rPr>
        <w:instrText xml:space="preserve"> SEQ Figure \* ARABIC </w:instrText>
      </w:r>
      <w:r w:rsidR="00146E6B" w:rsidRPr="00E2518D">
        <w:rPr>
          <w:rFonts w:ascii="Times New Roman" w:hAnsi="Times New Roman" w:cs="Times New Roman"/>
          <w:color w:val="auto"/>
        </w:rPr>
        <w:fldChar w:fldCharType="separate"/>
      </w:r>
      <w:r w:rsidR="00BA7725" w:rsidRPr="00E2518D">
        <w:rPr>
          <w:rFonts w:ascii="Times New Roman" w:hAnsi="Times New Roman" w:cs="Times New Roman"/>
          <w:noProof/>
          <w:color w:val="auto"/>
        </w:rPr>
        <w:t>9</w:t>
      </w:r>
      <w:r w:rsidR="00146E6B" w:rsidRPr="00E2518D">
        <w:rPr>
          <w:rFonts w:ascii="Times New Roman" w:hAnsi="Times New Roman" w:cs="Times New Roman"/>
          <w:color w:val="auto"/>
        </w:rPr>
        <w:fldChar w:fldCharType="end"/>
      </w:r>
      <w:r w:rsidR="00146E6B" w:rsidRPr="00E2518D">
        <w:rPr>
          <w:rFonts w:ascii="Times New Roman" w:hAnsi="Times New Roman" w:cs="Times New Roman"/>
          <w:color w:val="auto"/>
        </w:rPr>
        <w:t xml:space="preserve">: </w:t>
      </w:r>
      <w:r w:rsidR="008F55F6" w:rsidRPr="00E2518D">
        <w:rPr>
          <w:rFonts w:ascii="Times New Roman" w:hAnsi="Times New Roman" w:cs="Times New Roman"/>
          <w:color w:val="auto"/>
        </w:rPr>
        <w:t>Grid search and interpretation for the lung adenocarcinoma TCGA cohort</w:t>
      </w:r>
      <w:r w:rsidR="006B1071" w:rsidRPr="00E2518D">
        <w:rPr>
          <w:rFonts w:ascii="Times New Roman" w:hAnsi="Times New Roman" w:cs="Times New Roman"/>
          <w:color w:val="auto"/>
        </w:rPr>
        <w:t>.</w:t>
      </w:r>
      <w:bookmarkEnd w:id="9"/>
    </w:p>
    <w:p w:rsidR="00146E6B" w:rsidRPr="00E2518D" w:rsidRDefault="00146E6B" w:rsidP="006B1071">
      <w:pPr>
        <w:pStyle w:val="Lgende"/>
        <w:jc w:val="both"/>
        <w:rPr>
          <w:rFonts w:ascii="Times New Roman" w:hAnsi="Times New Roman" w:cs="Times New Roman"/>
          <w:color w:val="auto"/>
        </w:rPr>
      </w:pPr>
      <w:r w:rsidRPr="00E2518D">
        <w:rPr>
          <w:rFonts w:ascii="Times New Roman" w:hAnsi="Times New Roman" w:cs="Times New Roman"/>
          <w:color w:val="auto"/>
        </w:rPr>
        <w:t xml:space="preserve">A) Results of a grid search and learning curves from the training of 38 AMoNet models on the lung adenocarcinoma cohort. Validation performances are represented by the C-index. Different patient numbers were used to compute the learning curve. Numbers corresponds to those downloaded before filtering and training/validation split. No relation has been identified between patient numbers validation performance (p = 0.45), nor training. There was a negative correlation between the Lambda value for L2N (L2 normalization, i.e. ridge) and validation performance (Pearson correlation with the logarithm transformation of lambda, p = 0.03). There was no significant relation with the learning rate. </w:t>
      </w:r>
    </w:p>
    <w:p w:rsidR="00146E6B" w:rsidRPr="00EE5398" w:rsidRDefault="008F55F6" w:rsidP="00EE5398">
      <w:pPr>
        <w:pStyle w:val="Lgende"/>
        <w:jc w:val="both"/>
        <w:rPr>
          <w:rFonts w:ascii="Times New Roman" w:hAnsi="Times New Roman" w:cs="Times New Roman"/>
          <w:color w:val="auto"/>
        </w:rPr>
      </w:pPr>
      <w:r w:rsidRPr="00E2518D">
        <w:rPr>
          <w:rFonts w:ascii="Times New Roman" w:hAnsi="Times New Roman" w:cs="Times New Roman"/>
          <w:color w:val="auto"/>
        </w:rPr>
        <w:t>B</w:t>
      </w:r>
      <w:r w:rsidR="00146E6B" w:rsidRPr="00E2518D">
        <w:rPr>
          <w:rFonts w:ascii="Times New Roman" w:hAnsi="Times New Roman" w:cs="Times New Roman"/>
          <w:color w:val="auto"/>
        </w:rPr>
        <w:t xml:space="preserve">) Interpretation of the model. The antepenultimate layer (phenotype layer) is composed of nodes representing gene lists. They are plotted </w:t>
      </w:r>
      <w:r w:rsidR="00F53610" w:rsidRPr="00E2518D">
        <w:rPr>
          <w:rFonts w:ascii="Times New Roman" w:hAnsi="Times New Roman" w:cs="Times New Roman"/>
          <w:color w:val="auto"/>
        </w:rPr>
        <w:t>by the</w:t>
      </w:r>
      <w:r w:rsidR="00146E6B" w:rsidRPr="00E2518D">
        <w:rPr>
          <w:rFonts w:ascii="Times New Roman" w:hAnsi="Times New Roman" w:cs="Times New Roman"/>
          <w:color w:val="auto"/>
        </w:rPr>
        <w:t xml:space="preserve"> mean of their output weights (i.e. W of the edges connected to the output layer).</w:t>
      </w:r>
    </w:p>
    <w:p w:rsidR="00B935D3" w:rsidRPr="00E2518D" w:rsidRDefault="005A6352" w:rsidP="006B1071">
      <w:pPr>
        <w:pStyle w:val="Paragraphedeliste"/>
        <w:numPr>
          <w:ilvl w:val="0"/>
          <w:numId w:val="14"/>
        </w:numPr>
        <w:jc w:val="both"/>
        <w:rPr>
          <w:rFonts w:ascii="Times New Roman" w:hAnsi="Times New Roman" w:cs="Times New Roman"/>
        </w:rPr>
      </w:pPr>
      <w:r w:rsidRPr="00E2518D">
        <w:rPr>
          <w:rFonts w:ascii="Times New Roman" w:hAnsi="Times New Roman" w:cs="Times New Roman"/>
        </w:rPr>
        <w:t xml:space="preserve">Multi organ TCGA </w:t>
      </w:r>
    </w:p>
    <w:p w:rsidR="00B935D3" w:rsidRPr="00E2518D" w:rsidRDefault="00B935D3" w:rsidP="006B1071">
      <w:pPr>
        <w:pStyle w:val="Paragraphedeliste"/>
        <w:numPr>
          <w:ilvl w:val="1"/>
          <w:numId w:val="14"/>
        </w:numPr>
        <w:jc w:val="both"/>
        <w:rPr>
          <w:rFonts w:ascii="Times New Roman" w:hAnsi="Times New Roman" w:cs="Times New Roman"/>
        </w:rPr>
      </w:pPr>
      <w:r w:rsidRPr="00E2518D">
        <w:rPr>
          <w:rFonts w:ascii="Times New Roman" w:hAnsi="Times New Roman" w:cs="Times New Roman"/>
        </w:rPr>
        <w:t>With AMoNet</w:t>
      </w:r>
    </w:p>
    <w:p w:rsidR="00B53AE9" w:rsidRPr="00E2518D" w:rsidRDefault="002F4D54" w:rsidP="006B1071">
      <w:pPr>
        <w:jc w:val="both"/>
        <w:rPr>
          <w:rFonts w:ascii="Times New Roman" w:hAnsi="Times New Roman" w:cs="Times New Roman"/>
        </w:rPr>
      </w:pPr>
      <w:r w:rsidRPr="00E2518D">
        <w:rPr>
          <w:rFonts w:ascii="Times New Roman" w:hAnsi="Times New Roman" w:cs="Times New Roman"/>
        </w:rPr>
        <w:t>There were 3615 p</w:t>
      </w:r>
      <w:r w:rsidR="00D203C2" w:rsidRPr="00E2518D">
        <w:rPr>
          <w:rFonts w:ascii="Times New Roman" w:hAnsi="Times New Roman" w:cs="Times New Roman"/>
        </w:rPr>
        <w:t xml:space="preserve">atients in cBioportal </w:t>
      </w:r>
      <w:r w:rsidRPr="00E2518D">
        <w:rPr>
          <w:rFonts w:ascii="Times New Roman" w:hAnsi="Times New Roman" w:cs="Times New Roman"/>
        </w:rPr>
        <w:t xml:space="preserve">for the </w:t>
      </w:r>
      <w:r w:rsidR="00D203C2" w:rsidRPr="00E2518D">
        <w:rPr>
          <w:rFonts w:ascii="Times New Roman" w:hAnsi="Times New Roman" w:cs="Times New Roman"/>
        </w:rPr>
        <w:t>studies: blca_mskcc_solit_2014 &amp; blca_mskcc_solit_2012, blca_tcga_pub_2017</w:t>
      </w:r>
      <w:r w:rsidR="00A55894" w:rsidRPr="00E2518D">
        <w:rPr>
          <w:rFonts w:ascii="Times New Roman" w:hAnsi="Times New Roman" w:cs="Times New Roman"/>
        </w:rPr>
        <w:t>,</w:t>
      </w:r>
      <w:r w:rsidR="00D203C2" w:rsidRPr="00E2518D">
        <w:rPr>
          <w:rFonts w:ascii="Times New Roman" w:hAnsi="Times New Roman" w:cs="Times New Roman"/>
        </w:rPr>
        <w:t xml:space="preserve"> blca_plasmacytoid_mskcc_2016</w:t>
      </w:r>
      <w:r w:rsidR="00A55894" w:rsidRPr="00E2518D">
        <w:rPr>
          <w:rFonts w:ascii="Times New Roman" w:hAnsi="Times New Roman" w:cs="Times New Roman"/>
        </w:rPr>
        <w:t>, blca_tcga_pub,</w:t>
      </w:r>
      <w:r w:rsidR="00D203C2" w:rsidRPr="00E2518D">
        <w:rPr>
          <w:rFonts w:ascii="Times New Roman" w:hAnsi="Times New Roman" w:cs="Times New Roman"/>
        </w:rPr>
        <w:t xml:space="preserve"> brca_metabric,</w:t>
      </w:r>
      <w:r w:rsidR="00A55894" w:rsidRPr="00E2518D">
        <w:rPr>
          <w:rFonts w:ascii="Times New Roman" w:hAnsi="Times New Roman" w:cs="Times New Roman"/>
        </w:rPr>
        <w:t xml:space="preserve"> brca_tcga_pub2015, </w:t>
      </w:r>
      <w:r w:rsidR="00D203C2" w:rsidRPr="00E2518D">
        <w:rPr>
          <w:rFonts w:ascii="Times New Roman" w:hAnsi="Times New Roman" w:cs="Times New Roman"/>
        </w:rPr>
        <w:t>brca_tcga_pu</w:t>
      </w:r>
      <w:r w:rsidR="00A55894" w:rsidRPr="00E2518D">
        <w:rPr>
          <w:rFonts w:ascii="Times New Roman" w:hAnsi="Times New Roman" w:cs="Times New Roman"/>
        </w:rPr>
        <w:t>b,</w:t>
      </w:r>
      <w:r w:rsidR="00D203C2" w:rsidRPr="00E2518D">
        <w:rPr>
          <w:rFonts w:ascii="Times New Roman" w:hAnsi="Times New Roman" w:cs="Times New Roman"/>
        </w:rPr>
        <w:t xml:space="preserve"> coadread_tcga_pub</w:t>
      </w:r>
      <w:r w:rsidR="00A55894" w:rsidRPr="00E2518D">
        <w:rPr>
          <w:rFonts w:ascii="Times New Roman" w:hAnsi="Times New Roman" w:cs="Times New Roman"/>
        </w:rPr>
        <w:t>,</w:t>
      </w:r>
      <w:r w:rsidR="00D203C2" w:rsidRPr="00E2518D">
        <w:rPr>
          <w:rFonts w:ascii="Times New Roman" w:hAnsi="Times New Roman" w:cs="Times New Roman"/>
        </w:rPr>
        <w:t xml:space="preserve"> coadread_mskcc</w:t>
      </w:r>
      <w:r w:rsidR="00A55894" w:rsidRPr="00E2518D">
        <w:rPr>
          <w:rFonts w:ascii="Times New Roman" w:hAnsi="Times New Roman" w:cs="Times New Roman"/>
        </w:rPr>
        <w:t xml:space="preserve">, </w:t>
      </w:r>
      <w:r w:rsidR="00D203C2" w:rsidRPr="00E2518D">
        <w:rPr>
          <w:rFonts w:ascii="Times New Roman" w:hAnsi="Times New Roman" w:cs="Times New Roman"/>
        </w:rPr>
        <w:t>hnsc_tcga_pub</w:t>
      </w:r>
      <w:r w:rsidR="00A55894" w:rsidRPr="00E2518D">
        <w:rPr>
          <w:rFonts w:ascii="Times New Roman" w:hAnsi="Times New Roman" w:cs="Times New Roman"/>
        </w:rPr>
        <w:t>,</w:t>
      </w:r>
      <w:r w:rsidR="00D203C2" w:rsidRPr="00E2518D">
        <w:rPr>
          <w:rFonts w:ascii="Times New Roman" w:hAnsi="Times New Roman" w:cs="Times New Roman"/>
        </w:rPr>
        <w:t xml:space="preserve"> luad_tcga_pub</w:t>
      </w:r>
      <w:r w:rsidR="00A55894" w:rsidRPr="00E2518D">
        <w:rPr>
          <w:rFonts w:ascii="Times New Roman" w:hAnsi="Times New Roman" w:cs="Times New Roman"/>
        </w:rPr>
        <w:t>,</w:t>
      </w:r>
      <w:r w:rsidR="00D203C2" w:rsidRPr="00E2518D">
        <w:rPr>
          <w:rFonts w:ascii="Times New Roman" w:hAnsi="Times New Roman" w:cs="Times New Roman"/>
        </w:rPr>
        <w:t xml:space="preserve"> lusc_tcga</w:t>
      </w:r>
      <w:r w:rsidR="00A55894" w:rsidRPr="00E2518D">
        <w:rPr>
          <w:rFonts w:ascii="Times New Roman" w:hAnsi="Times New Roman" w:cs="Times New Roman"/>
        </w:rPr>
        <w:t>,</w:t>
      </w:r>
      <w:r w:rsidR="00D203C2" w:rsidRPr="00E2518D">
        <w:rPr>
          <w:rFonts w:ascii="Times New Roman" w:hAnsi="Times New Roman" w:cs="Times New Roman"/>
        </w:rPr>
        <w:t xml:space="preserve"> hnsc_mdanderson_2013</w:t>
      </w:r>
      <w:r w:rsidR="00A55894" w:rsidRPr="00E2518D">
        <w:rPr>
          <w:rFonts w:ascii="Times New Roman" w:hAnsi="Times New Roman" w:cs="Times New Roman"/>
        </w:rPr>
        <w:t>.</w:t>
      </w:r>
      <w:r w:rsidRPr="00E2518D">
        <w:rPr>
          <w:rFonts w:ascii="Times New Roman" w:hAnsi="Times New Roman" w:cs="Times New Roman"/>
        </w:rPr>
        <w:t xml:space="preserve"> </w:t>
      </w:r>
      <w:r w:rsidR="005542F4" w:rsidRPr="00E2518D">
        <w:rPr>
          <w:rFonts w:ascii="Times New Roman" w:hAnsi="Times New Roman" w:cs="Times New Roman"/>
        </w:rPr>
        <w:t>There were</w:t>
      </w:r>
      <w:r w:rsidRPr="00E2518D">
        <w:rPr>
          <w:rFonts w:ascii="Times New Roman" w:hAnsi="Times New Roman" w:cs="Times New Roman"/>
        </w:rPr>
        <w:t xml:space="preserve"> 346 patients with</w:t>
      </w:r>
      <w:r w:rsidR="00A55894" w:rsidRPr="00E2518D">
        <w:rPr>
          <w:rFonts w:ascii="Times New Roman" w:hAnsi="Times New Roman" w:cs="Times New Roman"/>
        </w:rPr>
        <w:t xml:space="preserve"> </w:t>
      </w:r>
      <w:r w:rsidRPr="00E2518D">
        <w:rPr>
          <w:rFonts w:ascii="Times New Roman" w:hAnsi="Times New Roman" w:cs="Times New Roman"/>
        </w:rPr>
        <w:t>n</w:t>
      </w:r>
      <w:r w:rsidR="00A55894" w:rsidRPr="00E2518D">
        <w:rPr>
          <w:rFonts w:ascii="Times New Roman" w:hAnsi="Times New Roman" w:cs="Times New Roman"/>
        </w:rPr>
        <w:t>o survival data or follow up of censored patients</w:t>
      </w:r>
      <w:r w:rsidR="00F53610" w:rsidRPr="00E2518D">
        <w:rPr>
          <w:rFonts w:ascii="Times New Roman" w:hAnsi="Times New Roman" w:cs="Times New Roman"/>
        </w:rPr>
        <w:t xml:space="preserve"> at less than</w:t>
      </w:r>
      <w:r w:rsidR="00A55894" w:rsidRPr="00E2518D">
        <w:rPr>
          <w:rFonts w:ascii="Times New Roman" w:hAnsi="Times New Roman" w:cs="Times New Roman"/>
        </w:rPr>
        <w:t xml:space="preserve"> 40% </w:t>
      </w:r>
      <w:r w:rsidR="001B24C4" w:rsidRPr="00E2518D">
        <w:rPr>
          <w:rFonts w:ascii="Times New Roman" w:hAnsi="Times New Roman" w:cs="Times New Roman"/>
        </w:rPr>
        <w:t xml:space="preserve">of the </w:t>
      </w:r>
      <w:r w:rsidR="00A55894" w:rsidRPr="00E2518D">
        <w:rPr>
          <w:rFonts w:ascii="Times New Roman" w:hAnsi="Times New Roman" w:cs="Times New Roman"/>
        </w:rPr>
        <w:t xml:space="preserve">total </w:t>
      </w:r>
      <w:r w:rsidR="001B24C4" w:rsidRPr="00E2518D">
        <w:rPr>
          <w:rFonts w:ascii="Times New Roman" w:hAnsi="Times New Roman" w:cs="Times New Roman"/>
        </w:rPr>
        <w:t xml:space="preserve">cohort </w:t>
      </w:r>
      <w:r w:rsidR="00A55894" w:rsidRPr="00E2518D">
        <w:rPr>
          <w:rFonts w:ascii="Times New Roman" w:hAnsi="Times New Roman" w:cs="Times New Roman"/>
        </w:rPr>
        <w:t>follow up</w:t>
      </w:r>
      <w:r w:rsidR="005542F4" w:rsidRPr="00E2518D">
        <w:rPr>
          <w:rFonts w:ascii="Times New Roman" w:hAnsi="Times New Roman" w:cs="Times New Roman"/>
        </w:rPr>
        <w:t xml:space="preserve">. </w:t>
      </w:r>
      <w:r w:rsidR="00EE5398" w:rsidRPr="00E2518D">
        <w:rPr>
          <w:rFonts w:ascii="Times New Roman" w:hAnsi="Times New Roman" w:cs="Times New Roman"/>
        </w:rPr>
        <w:t>Moreover,</w:t>
      </w:r>
      <w:r w:rsidR="005542F4" w:rsidRPr="00E2518D">
        <w:rPr>
          <w:rFonts w:ascii="Times New Roman" w:hAnsi="Times New Roman" w:cs="Times New Roman"/>
        </w:rPr>
        <w:t xml:space="preserve"> 2771 patients had </w:t>
      </w:r>
      <w:r w:rsidRPr="00E2518D">
        <w:rPr>
          <w:rFonts w:ascii="Times New Roman" w:hAnsi="Times New Roman" w:cs="Times New Roman"/>
        </w:rPr>
        <w:t>n</w:t>
      </w:r>
      <w:r w:rsidR="006E0AD1" w:rsidRPr="00E2518D">
        <w:rPr>
          <w:rFonts w:ascii="Times New Roman" w:hAnsi="Times New Roman" w:cs="Times New Roman"/>
        </w:rPr>
        <w:t xml:space="preserve">o mutation or mutation profile found </w:t>
      </w:r>
      <w:r w:rsidR="001B24C4" w:rsidRPr="00E2518D">
        <w:rPr>
          <w:rFonts w:ascii="Times New Roman" w:hAnsi="Times New Roman" w:cs="Times New Roman"/>
        </w:rPr>
        <w:t xml:space="preserve">in </w:t>
      </w:r>
      <w:r w:rsidR="00CC08E0" w:rsidRPr="00E2518D">
        <w:rPr>
          <w:rFonts w:ascii="Times New Roman" w:hAnsi="Times New Roman" w:cs="Times New Roman"/>
        </w:rPr>
        <w:t xml:space="preserve">more than </w:t>
      </w:r>
      <w:r w:rsidR="006E0AD1" w:rsidRPr="00E2518D">
        <w:rPr>
          <w:rFonts w:ascii="Times New Roman" w:hAnsi="Times New Roman" w:cs="Times New Roman"/>
        </w:rPr>
        <w:t xml:space="preserve">5% across tumor types </w:t>
      </w:r>
      <w:r w:rsidR="001558DA" w:rsidRPr="00E2518D">
        <w:rPr>
          <w:rFonts w:ascii="Times New Roman" w:hAnsi="Times New Roman" w:cs="Times New Roman"/>
        </w:rPr>
        <w:t>(</w:t>
      </w:r>
      <w:r w:rsidR="00EE5398" w:rsidRPr="00EE5398">
        <w:rPr>
          <w:rFonts w:ascii="Times New Roman" w:hAnsi="Times New Roman" w:cs="Times New Roman"/>
          <w:highlight w:val="yellow"/>
        </w:rPr>
        <w:t>Supplementary Figure</w:t>
      </w:r>
      <w:r w:rsidR="00EE5398" w:rsidRPr="00E2518D">
        <w:rPr>
          <w:rFonts w:ascii="Times New Roman" w:hAnsi="Times New Roman" w:cs="Times New Roman"/>
        </w:rPr>
        <w:t xml:space="preserve"> </w:t>
      </w:r>
      <w:r w:rsidR="00F65ED3" w:rsidRPr="00E2518D">
        <w:rPr>
          <w:rFonts w:ascii="Times New Roman" w:hAnsi="Times New Roman" w:cs="Times New Roman"/>
          <w:highlight w:val="yellow"/>
        </w:rPr>
        <w:t>10</w:t>
      </w:r>
      <w:r w:rsidR="001558DA" w:rsidRPr="00E2518D">
        <w:rPr>
          <w:rFonts w:ascii="Times New Roman" w:hAnsi="Times New Roman" w:cs="Times New Roman"/>
        </w:rPr>
        <w:t>)</w:t>
      </w:r>
      <w:r w:rsidR="006E0AD1" w:rsidRPr="00E2518D">
        <w:rPr>
          <w:rFonts w:ascii="Times New Roman" w:hAnsi="Times New Roman" w:cs="Times New Roman"/>
        </w:rPr>
        <w:t xml:space="preserve">. </w:t>
      </w:r>
      <w:r w:rsidR="00990056" w:rsidRPr="00E2518D">
        <w:rPr>
          <w:rFonts w:ascii="Times New Roman" w:hAnsi="Times New Roman" w:cs="Times New Roman"/>
        </w:rPr>
        <w:t xml:space="preserve">After filtering, 498 patients remained for analysis. </w:t>
      </w:r>
      <w:r w:rsidR="00CC08E0" w:rsidRPr="00E2518D">
        <w:rPr>
          <w:rFonts w:ascii="Times New Roman" w:hAnsi="Times New Roman" w:cs="Times New Roman"/>
        </w:rPr>
        <w:t>The t</w:t>
      </w:r>
      <w:r w:rsidR="00990056" w:rsidRPr="00E2518D">
        <w:rPr>
          <w:rFonts w:ascii="Times New Roman" w:hAnsi="Times New Roman" w:cs="Times New Roman"/>
        </w:rPr>
        <w:t>raining cohort</w:t>
      </w:r>
      <w:r w:rsidR="00CC08E0" w:rsidRPr="00E2518D">
        <w:rPr>
          <w:rFonts w:ascii="Times New Roman" w:hAnsi="Times New Roman" w:cs="Times New Roman"/>
        </w:rPr>
        <w:t xml:space="preserve"> comprised </w:t>
      </w:r>
      <w:r w:rsidR="00990056" w:rsidRPr="00E2518D">
        <w:rPr>
          <w:rFonts w:ascii="Times New Roman" w:hAnsi="Times New Roman" w:cs="Times New Roman"/>
        </w:rPr>
        <w:t>348</w:t>
      </w:r>
      <w:r w:rsidR="00CC08E0" w:rsidRPr="00E2518D">
        <w:rPr>
          <w:rFonts w:ascii="Times New Roman" w:hAnsi="Times New Roman" w:cs="Times New Roman"/>
        </w:rPr>
        <w:t xml:space="preserve"> patients and the </w:t>
      </w:r>
      <w:r w:rsidR="00990056" w:rsidRPr="00E2518D">
        <w:rPr>
          <w:rFonts w:ascii="Times New Roman" w:hAnsi="Times New Roman" w:cs="Times New Roman"/>
        </w:rPr>
        <w:t>validation cohort 150</w:t>
      </w:r>
      <w:r w:rsidR="00CC08E0" w:rsidRPr="00E2518D">
        <w:rPr>
          <w:rFonts w:ascii="Times New Roman" w:hAnsi="Times New Roman" w:cs="Times New Roman"/>
        </w:rPr>
        <w:t xml:space="preserve"> patients</w:t>
      </w:r>
      <w:r w:rsidR="00990056" w:rsidRPr="00E2518D">
        <w:rPr>
          <w:rFonts w:ascii="Times New Roman" w:hAnsi="Times New Roman" w:cs="Times New Roman"/>
        </w:rPr>
        <w:t xml:space="preserve">. </w:t>
      </w:r>
      <w:r w:rsidR="00B53AE9" w:rsidRPr="00E2518D">
        <w:rPr>
          <w:rFonts w:ascii="Times New Roman" w:hAnsi="Times New Roman" w:cs="Times New Roman"/>
        </w:rPr>
        <w:t xml:space="preserve">Hyper parameter search concerned learning rate and lambda value for L2N </w:t>
      </w:r>
      <w:r w:rsidR="00B53AE9" w:rsidRPr="00E2518D">
        <w:rPr>
          <w:rFonts w:ascii="Times New Roman" w:hAnsi="Times New Roman" w:cs="Times New Roman"/>
        </w:rPr>
        <w:lastRenderedPageBreak/>
        <w:t>penalization.</w:t>
      </w:r>
      <w:r w:rsidR="001A47F8" w:rsidRPr="00E2518D">
        <w:rPr>
          <w:rFonts w:ascii="Times New Roman" w:hAnsi="Times New Roman" w:cs="Times New Roman"/>
        </w:rPr>
        <w:t xml:space="preserve"> </w:t>
      </w:r>
      <w:r w:rsidR="003C0C47" w:rsidRPr="00E2518D">
        <w:rPr>
          <w:rFonts w:ascii="Times New Roman" w:hAnsi="Times New Roman" w:cs="Times New Roman"/>
        </w:rPr>
        <w:t xml:space="preserve">A total of 49 models were trained. </w:t>
      </w:r>
      <w:r w:rsidR="001A47F8" w:rsidRPr="00E2518D">
        <w:rPr>
          <w:rFonts w:ascii="Times New Roman" w:hAnsi="Times New Roman" w:cs="Times New Roman"/>
        </w:rPr>
        <w:t xml:space="preserve">There were a significant negative relation between learning rate and the validation performances </w:t>
      </w:r>
      <w:r w:rsidR="001A47F8" w:rsidRPr="00EE5398">
        <w:rPr>
          <w:rFonts w:ascii="Times New Roman" w:hAnsi="Times New Roman" w:cs="Times New Roman"/>
          <w:highlight w:val="yellow"/>
        </w:rPr>
        <w:t>(</w:t>
      </w:r>
      <w:r w:rsidR="00EE5398" w:rsidRPr="00EE5398">
        <w:rPr>
          <w:rFonts w:ascii="Times New Roman" w:hAnsi="Times New Roman" w:cs="Times New Roman"/>
          <w:highlight w:val="yellow"/>
        </w:rPr>
        <w:t>Supplementary Figure</w:t>
      </w:r>
      <w:r w:rsidR="00EE5398" w:rsidRPr="00E2518D">
        <w:rPr>
          <w:rFonts w:ascii="Times New Roman" w:hAnsi="Times New Roman" w:cs="Times New Roman"/>
        </w:rPr>
        <w:t xml:space="preserve"> </w:t>
      </w:r>
      <w:r w:rsidR="00D203A2" w:rsidRPr="00E2518D">
        <w:rPr>
          <w:rFonts w:ascii="Times New Roman" w:hAnsi="Times New Roman" w:cs="Times New Roman"/>
          <w:highlight w:val="yellow"/>
        </w:rPr>
        <w:t>1</w:t>
      </w:r>
      <w:r w:rsidR="00F65ED3" w:rsidRPr="00E2518D">
        <w:rPr>
          <w:rFonts w:ascii="Times New Roman" w:hAnsi="Times New Roman" w:cs="Times New Roman"/>
          <w:highlight w:val="yellow"/>
        </w:rPr>
        <w:t>1</w:t>
      </w:r>
      <w:r w:rsidR="001A47F8" w:rsidRPr="00E2518D">
        <w:rPr>
          <w:rFonts w:ascii="Times New Roman" w:hAnsi="Times New Roman" w:cs="Times New Roman"/>
        </w:rPr>
        <w:t>).</w:t>
      </w:r>
      <w:r w:rsidR="00713584" w:rsidRPr="00E2518D">
        <w:rPr>
          <w:rFonts w:ascii="Times New Roman" w:hAnsi="Times New Roman" w:cs="Times New Roman"/>
        </w:rPr>
        <w:t xml:space="preserve"> There was no relation with lambda values.</w:t>
      </w:r>
      <w:r w:rsidR="001A47F8" w:rsidRPr="00E2518D">
        <w:rPr>
          <w:rFonts w:ascii="Times New Roman" w:hAnsi="Times New Roman" w:cs="Times New Roman"/>
        </w:rPr>
        <w:t xml:space="preserve"> </w:t>
      </w:r>
      <w:r w:rsidR="00575B75" w:rsidRPr="00E2518D">
        <w:rPr>
          <w:rFonts w:ascii="Times New Roman" w:hAnsi="Times New Roman" w:cs="Times New Roman"/>
        </w:rPr>
        <w:t>Best model achieved a validation C-index of 0.62 (and MSE = 0.04).</w:t>
      </w:r>
    </w:p>
    <w:p w:rsidR="001558DA" w:rsidRPr="00E2518D" w:rsidRDefault="001558DA" w:rsidP="006B1071">
      <w:pPr>
        <w:jc w:val="both"/>
        <w:rPr>
          <w:rFonts w:ascii="Times New Roman" w:hAnsi="Times New Roman" w:cs="Times New Roman"/>
        </w:rPr>
      </w:pPr>
      <w:r w:rsidRPr="00E2518D">
        <w:rPr>
          <w:rFonts w:ascii="Times New Roman" w:hAnsi="Times New Roman" w:cs="Times New Roman"/>
          <w:noProof/>
          <w:lang w:val="fr-FR" w:eastAsia="fr-FR"/>
        </w:rPr>
        <w:drawing>
          <wp:inline distT="0" distB="0" distL="0" distR="0" wp14:anchorId="3CA8C209" wp14:editId="31289FC6">
            <wp:extent cx="4797155" cy="6029325"/>
            <wp:effectExtent l="0" t="0" r="3810" b="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7">
                      <a:extLst>
                        <a:ext uri="{28A0092B-C50C-407E-A947-70E740481C1C}">
                          <a14:useLocalDpi xmlns:a14="http://schemas.microsoft.com/office/drawing/2010/main" val="0"/>
                        </a:ext>
                      </a:extLst>
                    </a:blip>
                    <a:srcRect b="2964"/>
                    <a:stretch/>
                  </pic:blipFill>
                  <pic:spPr bwMode="auto">
                    <a:xfrm>
                      <a:off x="0" y="0"/>
                      <a:ext cx="4800163" cy="6033106"/>
                    </a:xfrm>
                    <a:prstGeom prst="rect">
                      <a:avLst/>
                    </a:prstGeom>
                    <a:noFill/>
                    <a:ln>
                      <a:noFill/>
                    </a:ln>
                    <a:extLst>
                      <a:ext uri="{53640926-AAD7-44D8-BBD7-CCE9431645EC}">
                        <a14:shadowObscured xmlns:a14="http://schemas.microsoft.com/office/drawing/2010/main"/>
                      </a:ext>
                    </a:extLst>
                  </pic:spPr>
                </pic:pic>
              </a:graphicData>
            </a:graphic>
          </wp:inline>
        </w:drawing>
      </w:r>
    </w:p>
    <w:p w:rsidR="005325C9" w:rsidRPr="00E2518D" w:rsidRDefault="00EE5398" w:rsidP="006B1071">
      <w:pPr>
        <w:pStyle w:val="Lgende"/>
        <w:jc w:val="both"/>
        <w:rPr>
          <w:rFonts w:ascii="Times New Roman" w:hAnsi="Times New Roman" w:cs="Times New Roman"/>
          <w:color w:val="auto"/>
        </w:rPr>
      </w:pPr>
      <w:bookmarkStart w:id="10" w:name="_Toc109986391"/>
      <w:r>
        <w:rPr>
          <w:rFonts w:ascii="Times New Roman" w:hAnsi="Times New Roman" w:cs="Times New Roman"/>
          <w:color w:val="auto"/>
        </w:rPr>
        <w:t xml:space="preserve">Supplementary </w:t>
      </w:r>
      <w:r w:rsidRPr="00E2518D">
        <w:rPr>
          <w:rFonts w:ascii="Times New Roman" w:hAnsi="Times New Roman" w:cs="Times New Roman"/>
          <w:color w:val="auto"/>
        </w:rPr>
        <w:t xml:space="preserve">Figure </w:t>
      </w:r>
      <w:r w:rsidR="000F6009" w:rsidRPr="00E2518D">
        <w:rPr>
          <w:rFonts w:ascii="Times New Roman" w:hAnsi="Times New Roman" w:cs="Times New Roman"/>
          <w:color w:val="auto"/>
        </w:rPr>
        <w:fldChar w:fldCharType="begin"/>
      </w:r>
      <w:r w:rsidR="000F6009" w:rsidRPr="00E2518D">
        <w:rPr>
          <w:rFonts w:ascii="Times New Roman" w:hAnsi="Times New Roman" w:cs="Times New Roman"/>
          <w:color w:val="auto"/>
        </w:rPr>
        <w:instrText xml:space="preserve"> SEQ Figure \* ARABIC </w:instrText>
      </w:r>
      <w:r w:rsidR="000F6009" w:rsidRPr="00E2518D">
        <w:rPr>
          <w:rFonts w:ascii="Times New Roman" w:hAnsi="Times New Roman" w:cs="Times New Roman"/>
          <w:color w:val="auto"/>
        </w:rPr>
        <w:fldChar w:fldCharType="separate"/>
      </w:r>
      <w:r w:rsidR="00BA7725" w:rsidRPr="00E2518D">
        <w:rPr>
          <w:rFonts w:ascii="Times New Roman" w:hAnsi="Times New Roman" w:cs="Times New Roman"/>
          <w:noProof/>
          <w:color w:val="auto"/>
        </w:rPr>
        <w:t>10</w:t>
      </w:r>
      <w:r w:rsidR="000F6009" w:rsidRPr="00E2518D">
        <w:rPr>
          <w:rFonts w:ascii="Times New Roman" w:hAnsi="Times New Roman" w:cs="Times New Roman"/>
          <w:noProof/>
          <w:color w:val="auto"/>
        </w:rPr>
        <w:fldChar w:fldCharType="end"/>
      </w:r>
      <w:r w:rsidR="005325C9" w:rsidRPr="00E2518D">
        <w:rPr>
          <w:rFonts w:ascii="Times New Roman" w:hAnsi="Times New Roman" w:cs="Times New Roman"/>
          <w:color w:val="auto"/>
        </w:rPr>
        <w:t xml:space="preserve">: </w:t>
      </w:r>
      <w:r w:rsidR="006B1071" w:rsidRPr="00E2518D">
        <w:rPr>
          <w:rFonts w:ascii="Times New Roman" w:hAnsi="Times New Roman" w:cs="Times New Roman"/>
          <w:color w:val="auto"/>
        </w:rPr>
        <w:t>Description of molecular data</w:t>
      </w:r>
      <w:bookmarkEnd w:id="10"/>
    </w:p>
    <w:p w:rsidR="005325C9" w:rsidRPr="00E2518D" w:rsidRDefault="005325C9" w:rsidP="006B1071">
      <w:pPr>
        <w:pStyle w:val="Lgende"/>
        <w:jc w:val="both"/>
        <w:rPr>
          <w:rFonts w:ascii="Times New Roman" w:hAnsi="Times New Roman" w:cs="Times New Roman"/>
          <w:color w:val="auto"/>
        </w:rPr>
      </w:pPr>
      <w:r w:rsidRPr="00E2518D">
        <w:rPr>
          <w:rFonts w:ascii="Times New Roman" w:hAnsi="Times New Roman" w:cs="Times New Roman"/>
          <w:color w:val="auto"/>
        </w:rPr>
        <w:t xml:space="preserve">A) </w:t>
      </w:r>
      <w:r w:rsidR="003C0C47" w:rsidRPr="00E2518D">
        <w:rPr>
          <w:rFonts w:ascii="Times New Roman" w:hAnsi="Times New Roman" w:cs="Times New Roman"/>
          <w:color w:val="auto"/>
        </w:rPr>
        <w:t>Matrix</w:t>
      </w:r>
      <w:r w:rsidRPr="00E2518D">
        <w:rPr>
          <w:rFonts w:ascii="Times New Roman" w:hAnsi="Times New Roman" w:cs="Times New Roman"/>
          <w:color w:val="auto"/>
        </w:rPr>
        <w:t xml:space="preserve"> of the patient mutations with genes in row and patients in columns. Unit colored in black correspond to the presence of a mutation</w:t>
      </w:r>
      <w:r w:rsidR="00077337" w:rsidRPr="00E2518D">
        <w:rPr>
          <w:rFonts w:ascii="Times New Roman" w:hAnsi="Times New Roman" w:cs="Times New Roman"/>
          <w:color w:val="auto"/>
        </w:rPr>
        <w:t>, and white unit correspond to wild type gene</w:t>
      </w:r>
      <w:r w:rsidRPr="00E2518D">
        <w:rPr>
          <w:rFonts w:ascii="Times New Roman" w:hAnsi="Times New Roman" w:cs="Times New Roman"/>
          <w:color w:val="auto"/>
        </w:rPr>
        <w:t xml:space="preserve">. </w:t>
      </w:r>
      <w:r w:rsidR="00CC08E0" w:rsidRPr="00E2518D">
        <w:rPr>
          <w:rFonts w:ascii="Times New Roman" w:hAnsi="Times New Roman" w:cs="Times New Roman"/>
          <w:color w:val="auto"/>
        </w:rPr>
        <w:t xml:space="preserve">It confirms </w:t>
      </w:r>
      <w:r w:rsidRPr="00E2518D">
        <w:rPr>
          <w:rFonts w:ascii="Times New Roman" w:hAnsi="Times New Roman" w:cs="Times New Roman"/>
          <w:color w:val="auto"/>
        </w:rPr>
        <w:t>that targeted sequencing analysis provide very sparse input matrix for modeling.</w:t>
      </w:r>
    </w:p>
    <w:p w:rsidR="005325C9" w:rsidRPr="00E2518D" w:rsidRDefault="005325C9" w:rsidP="006B1071">
      <w:pPr>
        <w:pStyle w:val="Lgende"/>
        <w:jc w:val="both"/>
        <w:rPr>
          <w:rFonts w:ascii="Times New Roman" w:hAnsi="Times New Roman" w:cs="Times New Roman"/>
          <w:color w:val="auto"/>
        </w:rPr>
      </w:pPr>
      <w:r w:rsidRPr="00E2518D">
        <w:rPr>
          <w:rFonts w:ascii="Times New Roman" w:hAnsi="Times New Roman" w:cs="Times New Roman"/>
          <w:color w:val="auto"/>
        </w:rPr>
        <w:t xml:space="preserve">B) Histogram of the frequencies of association of molecular alterations per patient. </w:t>
      </w:r>
      <w:r w:rsidR="00CC08E0" w:rsidRPr="00E2518D">
        <w:rPr>
          <w:rFonts w:ascii="Times New Roman" w:hAnsi="Times New Roman" w:cs="Times New Roman"/>
          <w:color w:val="auto"/>
        </w:rPr>
        <w:t>A</w:t>
      </w:r>
      <w:r w:rsidRPr="00E2518D">
        <w:rPr>
          <w:rFonts w:ascii="Times New Roman" w:hAnsi="Times New Roman" w:cs="Times New Roman"/>
          <w:color w:val="auto"/>
        </w:rPr>
        <w:t>round 40% of patients have only mutations in TP53. As long as a model cannot predict differential survival between patients with unique information, these examples are filtered out.</w:t>
      </w:r>
    </w:p>
    <w:p w:rsidR="00B44B72" w:rsidRPr="00E2518D" w:rsidRDefault="005325C9" w:rsidP="006B1071">
      <w:pPr>
        <w:pStyle w:val="Lgende"/>
        <w:jc w:val="both"/>
        <w:rPr>
          <w:rFonts w:ascii="Times New Roman" w:hAnsi="Times New Roman" w:cs="Times New Roman"/>
          <w:color w:val="auto"/>
        </w:rPr>
      </w:pPr>
      <w:r w:rsidRPr="00E2518D">
        <w:rPr>
          <w:rFonts w:ascii="Times New Roman" w:hAnsi="Times New Roman" w:cs="Times New Roman"/>
          <w:color w:val="auto"/>
        </w:rPr>
        <w:lastRenderedPageBreak/>
        <w:t xml:space="preserve">  </w:t>
      </w:r>
    </w:p>
    <w:p w:rsidR="00FD54AB" w:rsidRPr="00E2518D" w:rsidRDefault="00BB001B" w:rsidP="006B1071">
      <w:pPr>
        <w:jc w:val="both"/>
        <w:rPr>
          <w:rFonts w:ascii="Times New Roman" w:hAnsi="Times New Roman" w:cs="Times New Roman"/>
        </w:rPr>
      </w:pPr>
      <w:r>
        <w:rPr>
          <w:rFonts w:ascii="Times New Roman" w:hAnsi="Times New Roman" w:cs="Times New Roman"/>
          <w:noProof/>
          <w:lang w:val="fr-FR" w:eastAsia="fr-FR"/>
        </w:rPr>
        <w:drawing>
          <wp:inline distT="0" distB="0" distL="0" distR="0" wp14:anchorId="63553792">
            <wp:extent cx="5832640" cy="3298767"/>
            <wp:effectExtent l="0" t="0" r="0" b="0"/>
            <wp:docPr id="45" name="Imag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856997" cy="3312542"/>
                    </a:xfrm>
                    <a:prstGeom prst="rect">
                      <a:avLst/>
                    </a:prstGeom>
                    <a:noFill/>
                  </pic:spPr>
                </pic:pic>
              </a:graphicData>
            </a:graphic>
          </wp:inline>
        </w:drawing>
      </w:r>
    </w:p>
    <w:p w:rsidR="006B1071" w:rsidRPr="00E2518D" w:rsidRDefault="00EE5398" w:rsidP="006B1071">
      <w:pPr>
        <w:pStyle w:val="Lgende"/>
        <w:jc w:val="both"/>
        <w:rPr>
          <w:rFonts w:ascii="Times New Roman" w:hAnsi="Times New Roman" w:cs="Times New Roman"/>
          <w:color w:val="auto"/>
        </w:rPr>
      </w:pPr>
      <w:bookmarkStart w:id="11" w:name="_Toc109986392"/>
      <w:r>
        <w:rPr>
          <w:rFonts w:ascii="Times New Roman" w:hAnsi="Times New Roman" w:cs="Times New Roman"/>
          <w:color w:val="auto"/>
        </w:rPr>
        <w:t xml:space="preserve">Supplementary </w:t>
      </w:r>
      <w:r w:rsidRPr="00E2518D">
        <w:rPr>
          <w:rFonts w:ascii="Times New Roman" w:hAnsi="Times New Roman" w:cs="Times New Roman"/>
          <w:color w:val="auto"/>
        </w:rPr>
        <w:t xml:space="preserve">Figure </w:t>
      </w:r>
      <w:r w:rsidR="000F6009" w:rsidRPr="00E2518D">
        <w:rPr>
          <w:rFonts w:ascii="Times New Roman" w:hAnsi="Times New Roman" w:cs="Times New Roman"/>
          <w:color w:val="auto"/>
        </w:rPr>
        <w:fldChar w:fldCharType="begin"/>
      </w:r>
      <w:r w:rsidR="000F6009" w:rsidRPr="00E2518D">
        <w:rPr>
          <w:rFonts w:ascii="Times New Roman" w:hAnsi="Times New Roman" w:cs="Times New Roman"/>
          <w:color w:val="auto"/>
        </w:rPr>
        <w:instrText xml:space="preserve"> SEQ Figure \* ARABIC </w:instrText>
      </w:r>
      <w:r w:rsidR="000F6009" w:rsidRPr="00E2518D">
        <w:rPr>
          <w:rFonts w:ascii="Times New Roman" w:hAnsi="Times New Roman" w:cs="Times New Roman"/>
          <w:color w:val="auto"/>
        </w:rPr>
        <w:fldChar w:fldCharType="separate"/>
      </w:r>
      <w:r w:rsidR="00BA7725" w:rsidRPr="00E2518D">
        <w:rPr>
          <w:rFonts w:ascii="Times New Roman" w:hAnsi="Times New Roman" w:cs="Times New Roman"/>
          <w:noProof/>
          <w:color w:val="auto"/>
        </w:rPr>
        <w:t>11</w:t>
      </w:r>
      <w:r w:rsidR="000F6009" w:rsidRPr="00E2518D">
        <w:rPr>
          <w:rFonts w:ascii="Times New Roman" w:hAnsi="Times New Roman" w:cs="Times New Roman"/>
          <w:noProof/>
          <w:color w:val="auto"/>
        </w:rPr>
        <w:fldChar w:fldCharType="end"/>
      </w:r>
      <w:r w:rsidR="00572823" w:rsidRPr="00E2518D">
        <w:rPr>
          <w:rFonts w:ascii="Times New Roman" w:hAnsi="Times New Roman" w:cs="Times New Roman"/>
          <w:color w:val="auto"/>
        </w:rPr>
        <w:t xml:space="preserve">:  </w:t>
      </w:r>
      <w:r w:rsidR="001A47F8" w:rsidRPr="00E2518D">
        <w:rPr>
          <w:rFonts w:ascii="Times New Roman" w:hAnsi="Times New Roman" w:cs="Times New Roman"/>
          <w:color w:val="auto"/>
        </w:rPr>
        <w:t>Results on the validation set of AMoNet training on m</w:t>
      </w:r>
      <w:r w:rsidR="00572823" w:rsidRPr="00E2518D">
        <w:rPr>
          <w:rFonts w:ascii="Times New Roman" w:hAnsi="Times New Roman" w:cs="Times New Roman"/>
          <w:color w:val="auto"/>
        </w:rPr>
        <w:t>ulti organ</w:t>
      </w:r>
      <w:r w:rsidR="001A47F8" w:rsidRPr="00E2518D">
        <w:rPr>
          <w:rFonts w:ascii="Times New Roman" w:hAnsi="Times New Roman" w:cs="Times New Roman"/>
          <w:color w:val="auto"/>
        </w:rPr>
        <w:t xml:space="preserve"> TCGA</w:t>
      </w:r>
      <w:r w:rsidR="00572823" w:rsidRPr="00E2518D">
        <w:rPr>
          <w:rFonts w:ascii="Times New Roman" w:hAnsi="Times New Roman" w:cs="Times New Roman"/>
          <w:color w:val="auto"/>
        </w:rPr>
        <w:t xml:space="preserve"> </w:t>
      </w:r>
      <w:r w:rsidR="001A47F8" w:rsidRPr="00E2518D">
        <w:rPr>
          <w:rFonts w:ascii="Times New Roman" w:hAnsi="Times New Roman" w:cs="Times New Roman"/>
          <w:color w:val="auto"/>
        </w:rPr>
        <w:t>cohort.</w:t>
      </w:r>
      <w:bookmarkEnd w:id="11"/>
      <w:r w:rsidR="001A47F8" w:rsidRPr="00E2518D">
        <w:rPr>
          <w:rFonts w:ascii="Times New Roman" w:hAnsi="Times New Roman" w:cs="Times New Roman"/>
          <w:color w:val="auto"/>
        </w:rPr>
        <w:t xml:space="preserve"> </w:t>
      </w:r>
    </w:p>
    <w:p w:rsidR="00572823" w:rsidRPr="00EE5398" w:rsidRDefault="001A47F8" w:rsidP="00EE5398">
      <w:pPr>
        <w:pStyle w:val="Lgende"/>
        <w:jc w:val="both"/>
        <w:rPr>
          <w:rFonts w:ascii="Times New Roman" w:hAnsi="Times New Roman" w:cs="Times New Roman"/>
          <w:color w:val="auto"/>
        </w:rPr>
      </w:pPr>
      <w:r w:rsidRPr="00E2518D">
        <w:rPr>
          <w:rFonts w:ascii="Times New Roman" w:hAnsi="Times New Roman" w:cs="Times New Roman"/>
          <w:color w:val="auto"/>
        </w:rPr>
        <w:t>Validation C-index</w:t>
      </w:r>
      <w:r w:rsidR="00CC08E0" w:rsidRPr="00E2518D">
        <w:rPr>
          <w:rFonts w:ascii="Times New Roman" w:hAnsi="Times New Roman" w:cs="Times New Roman"/>
          <w:color w:val="auto"/>
        </w:rPr>
        <w:t>es</w:t>
      </w:r>
      <w:r w:rsidRPr="00E2518D">
        <w:rPr>
          <w:rFonts w:ascii="Times New Roman" w:hAnsi="Times New Roman" w:cs="Times New Roman"/>
          <w:color w:val="auto"/>
        </w:rPr>
        <w:t xml:space="preserve"> are represented versus the hyper parameters lambda or learning rate. </w:t>
      </w:r>
      <w:r w:rsidR="002A3A5A" w:rsidRPr="00E2518D">
        <w:rPr>
          <w:rFonts w:ascii="Times New Roman" w:hAnsi="Times New Roman" w:cs="Times New Roman"/>
          <w:color w:val="auto"/>
        </w:rPr>
        <w:t xml:space="preserve">Pearson correlation (R2) and p values (p) were calculated </w:t>
      </w:r>
      <w:r w:rsidR="00F129EA" w:rsidRPr="00E2518D">
        <w:rPr>
          <w:rFonts w:ascii="Times New Roman" w:hAnsi="Times New Roman" w:cs="Times New Roman"/>
          <w:color w:val="auto"/>
        </w:rPr>
        <w:t>for</w:t>
      </w:r>
      <w:r w:rsidR="002A3A5A" w:rsidRPr="00E2518D">
        <w:rPr>
          <w:rFonts w:ascii="Times New Roman" w:hAnsi="Times New Roman" w:cs="Times New Roman"/>
          <w:color w:val="auto"/>
        </w:rPr>
        <w:t xml:space="preserve"> the log </w:t>
      </w:r>
      <w:r w:rsidR="00F129EA" w:rsidRPr="00E2518D">
        <w:rPr>
          <w:rFonts w:ascii="Times New Roman" w:hAnsi="Times New Roman" w:cs="Times New Roman"/>
          <w:color w:val="auto"/>
        </w:rPr>
        <w:t>transformation</w:t>
      </w:r>
      <w:r w:rsidR="002A3A5A" w:rsidRPr="00E2518D">
        <w:rPr>
          <w:rFonts w:ascii="Times New Roman" w:hAnsi="Times New Roman" w:cs="Times New Roman"/>
          <w:color w:val="auto"/>
        </w:rPr>
        <w:t xml:space="preserve"> of both </w:t>
      </w:r>
      <w:r w:rsidR="00F129EA" w:rsidRPr="00E2518D">
        <w:rPr>
          <w:rFonts w:ascii="Times New Roman" w:hAnsi="Times New Roman" w:cs="Times New Roman"/>
          <w:color w:val="auto"/>
        </w:rPr>
        <w:t>hyper parameters</w:t>
      </w:r>
    </w:p>
    <w:p w:rsidR="00B935D3" w:rsidRPr="00E2518D" w:rsidRDefault="00B935D3" w:rsidP="006B1071">
      <w:pPr>
        <w:pStyle w:val="Paragraphedeliste"/>
        <w:numPr>
          <w:ilvl w:val="1"/>
          <w:numId w:val="14"/>
        </w:numPr>
        <w:jc w:val="both"/>
        <w:rPr>
          <w:rFonts w:ascii="Times New Roman" w:hAnsi="Times New Roman" w:cs="Times New Roman"/>
        </w:rPr>
      </w:pPr>
      <w:r w:rsidRPr="00E2518D">
        <w:rPr>
          <w:rFonts w:ascii="Times New Roman" w:hAnsi="Times New Roman" w:cs="Times New Roman"/>
        </w:rPr>
        <w:t>with MLP</w:t>
      </w:r>
    </w:p>
    <w:p w:rsidR="005A6352" w:rsidRPr="00E2518D" w:rsidRDefault="00AE6BEB" w:rsidP="006B1071">
      <w:pPr>
        <w:jc w:val="both"/>
        <w:rPr>
          <w:rFonts w:ascii="Times New Roman" w:hAnsi="Times New Roman" w:cs="Times New Roman"/>
        </w:rPr>
      </w:pPr>
      <w:r w:rsidRPr="00E2518D">
        <w:rPr>
          <w:rFonts w:ascii="Times New Roman" w:hAnsi="Times New Roman" w:cs="Times New Roman"/>
        </w:rPr>
        <w:t>A multi-layer perceptron (fully connected DAG) was built with R interface to Keras (</w:t>
      </w:r>
      <w:hyperlink r:id="rId19" w:history="1">
        <w:r w:rsidRPr="00E2518D">
          <w:rPr>
            <w:rStyle w:val="Lienhypertexte"/>
            <w:rFonts w:ascii="Times New Roman" w:hAnsi="Times New Roman" w:cs="Times New Roman"/>
            <w:color w:val="auto"/>
          </w:rPr>
          <w:t>https://keras.rstudio.com/index.html</w:t>
        </w:r>
      </w:hyperlink>
      <w:r w:rsidRPr="00E2518D">
        <w:rPr>
          <w:rFonts w:ascii="Times New Roman" w:hAnsi="Times New Roman" w:cs="Times New Roman"/>
        </w:rPr>
        <w:t>)</w:t>
      </w:r>
      <w:r w:rsidR="003C0C47" w:rsidRPr="00E2518D">
        <w:rPr>
          <w:rFonts w:ascii="Times New Roman" w:hAnsi="Times New Roman" w:cs="Times New Roman"/>
        </w:rPr>
        <w:t xml:space="preserve"> (Vignette “MLP_TCGA”)</w:t>
      </w:r>
      <w:r w:rsidRPr="00E2518D">
        <w:rPr>
          <w:rFonts w:ascii="Times New Roman" w:hAnsi="Times New Roman" w:cs="Times New Roman"/>
        </w:rPr>
        <w:t>. Hyper parameters used are described in the main text. The code to build and train the model is available in the vignette.</w:t>
      </w:r>
      <w:r w:rsidR="00572823" w:rsidRPr="00E2518D">
        <w:rPr>
          <w:rFonts w:ascii="Times New Roman" w:hAnsi="Times New Roman" w:cs="Times New Roman"/>
        </w:rPr>
        <w:t xml:space="preserve"> Results</w:t>
      </w:r>
      <w:r w:rsidR="002A4316" w:rsidRPr="00E2518D">
        <w:rPr>
          <w:rFonts w:ascii="Times New Roman" w:hAnsi="Times New Roman" w:cs="Times New Roman"/>
        </w:rPr>
        <w:t xml:space="preserve"> show a high training performance (C-index = 0.73, MSE = 0.008) but low validation performance (C-index = 0.56, MSE = 0.06) on the same cohort split</w:t>
      </w:r>
      <w:r w:rsidR="00572823" w:rsidRPr="00E2518D">
        <w:rPr>
          <w:rFonts w:ascii="Times New Roman" w:hAnsi="Times New Roman" w:cs="Times New Roman"/>
        </w:rPr>
        <w:t xml:space="preserve"> (</w:t>
      </w:r>
      <w:r w:rsidR="00F94E47" w:rsidRPr="00F94E47">
        <w:rPr>
          <w:rFonts w:ascii="Times New Roman" w:hAnsi="Times New Roman" w:cs="Times New Roman"/>
          <w:highlight w:val="yellow"/>
        </w:rPr>
        <w:t>Supplementary Figure 12</w:t>
      </w:r>
      <w:r w:rsidR="00572823" w:rsidRPr="00E2518D">
        <w:rPr>
          <w:rFonts w:ascii="Times New Roman" w:hAnsi="Times New Roman" w:cs="Times New Roman"/>
        </w:rPr>
        <w:t>)</w:t>
      </w:r>
      <w:r w:rsidR="00FD54AB" w:rsidRPr="00E2518D">
        <w:rPr>
          <w:rFonts w:ascii="Times New Roman" w:hAnsi="Times New Roman" w:cs="Times New Roman"/>
        </w:rPr>
        <w:t>.</w:t>
      </w:r>
    </w:p>
    <w:p w:rsidR="00FD54AB" w:rsidRPr="00E2518D" w:rsidRDefault="00BB001B" w:rsidP="006B1071">
      <w:pPr>
        <w:pStyle w:val="Lgende"/>
        <w:jc w:val="both"/>
        <w:rPr>
          <w:rFonts w:ascii="Times New Roman" w:hAnsi="Times New Roman" w:cs="Times New Roman"/>
          <w:color w:val="auto"/>
        </w:rPr>
      </w:pPr>
      <w:r>
        <w:rPr>
          <w:rFonts w:ascii="Times New Roman" w:hAnsi="Times New Roman" w:cs="Times New Roman"/>
          <w:noProof/>
          <w:color w:val="auto"/>
          <w:lang w:val="fr-FR" w:eastAsia="fr-FR"/>
        </w:rPr>
        <w:lastRenderedPageBreak/>
        <w:drawing>
          <wp:inline distT="0" distB="0" distL="0" distR="0" wp14:anchorId="4D82A0E1">
            <wp:extent cx="5017135" cy="5090795"/>
            <wp:effectExtent l="0" t="0" r="0" b="0"/>
            <wp:docPr id="54" name="Imag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017135" cy="5090795"/>
                    </a:xfrm>
                    <a:prstGeom prst="rect">
                      <a:avLst/>
                    </a:prstGeom>
                    <a:noFill/>
                  </pic:spPr>
                </pic:pic>
              </a:graphicData>
            </a:graphic>
          </wp:inline>
        </w:drawing>
      </w:r>
    </w:p>
    <w:p w:rsidR="006B1071" w:rsidRPr="00E2518D" w:rsidRDefault="00EE5398" w:rsidP="006B1071">
      <w:pPr>
        <w:pStyle w:val="Lgende"/>
        <w:jc w:val="both"/>
        <w:rPr>
          <w:rFonts w:ascii="Times New Roman" w:hAnsi="Times New Roman" w:cs="Times New Roman"/>
          <w:color w:val="auto"/>
        </w:rPr>
      </w:pPr>
      <w:bookmarkStart w:id="12" w:name="_Toc109986393"/>
      <w:r>
        <w:rPr>
          <w:rFonts w:ascii="Times New Roman" w:hAnsi="Times New Roman" w:cs="Times New Roman"/>
          <w:color w:val="auto"/>
        </w:rPr>
        <w:t xml:space="preserve">Supplementary </w:t>
      </w:r>
      <w:r w:rsidRPr="00E2518D">
        <w:rPr>
          <w:rFonts w:ascii="Times New Roman" w:hAnsi="Times New Roman" w:cs="Times New Roman"/>
          <w:color w:val="auto"/>
        </w:rPr>
        <w:t xml:space="preserve">Figure </w:t>
      </w:r>
      <w:r w:rsidR="000F6009" w:rsidRPr="00E2518D">
        <w:rPr>
          <w:rFonts w:ascii="Times New Roman" w:hAnsi="Times New Roman" w:cs="Times New Roman"/>
          <w:color w:val="auto"/>
        </w:rPr>
        <w:fldChar w:fldCharType="begin"/>
      </w:r>
      <w:r w:rsidR="000F6009" w:rsidRPr="00E2518D">
        <w:rPr>
          <w:rFonts w:ascii="Times New Roman" w:hAnsi="Times New Roman" w:cs="Times New Roman"/>
          <w:color w:val="auto"/>
        </w:rPr>
        <w:instrText xml:space="preserve"> SEQ Figure \* ARABIC </w:instrText>
      </w:r>
      <w:r w:rsidR="000F6009" w:rsidRPr="00E2518D">
        <w:rPr>
          <w:rFonts w:ascii="Times New Roman" w:hAnsi="Times New Roman" w:cs="Times New Roman"/>
          <w:color w:val="auto"/>
        </w:rPr>
        <w:fldChar w:fldCharType="separate"/>
      </w:r>
      <w:r w:rsidR="00BA7725" w:rsidRPr="00E2518D">
        <w:rPr>
          <w:rFonts w:ascii="Times New Roman" w:hAnsi="Times New Roman" w:cs="Times New Roman"/>
          <w:noProof/>
          <w:color w:val="auto"/>
        </w:rPr>
        <w:t>12</w:t>
      </w:r>
      <w:r w:rsidR="000F6009" w:rsidRPr="00E2518D">
        <w:rPr>
          <w:rFonts w:ascii="Times New Roman" w:hAnsi="Times New Roman" w:cs="Times New Roman"/>
          <w:noProof/>
          <w:color w:val="auto"/>
        </w:rPr>
        <w:fldChar w:fldCharType="end"/>
      </w:r>
      <w:r w:rsidR="00572823" w:rsidRPr="00E2518D">
        <w:rPr>
          <w:rFonts w:ascii="Times New Roman" w:hAnsi="Times New Roman" w:cs="Times New Roman"/>
          <w:color w:val="auto"/>
        </w:rPr>
        <w:t xml:space="preserve">: </w:t>
      </w:r>
      <w:r w:rsidR="005F0C85" w:rsidRPr="00E2518D">
        <w:rPr>
          <w:rFonts w:ascii="Times New Roman" w:hAnsi="Times New Roman" w:cs="Times New Roman"/>
          <w:color w:val="auto"/>
        </w:rPr>
        <w:t xml:space="preserve">training and validation performance of </w:t>
      </w:r>
      <w:r w:rsidR="00461C1D" w:rsidRPr="00E2518D">
        <w:rPr>
          <w:rFonts w:ascii="Times New Roman" w:hAnsi="Times New Roman" w:cs="Times New Roman"/>
          <w:color w:val="auto"/>
        </w:rPr>
        <w:t>a MLP</w:t>
      </w:r>
      <w:r w:rsidR="005F0C85" w:rsidRPr="00E2518D">
        <w:rPr>
          <w:rFonts w:ascii="Times New Roman" w:hAnsi="Times New Roman" w:cs="Times New Roman"/>
          <w:color w:val="auto"/>
        </w:rPr>
        <w:t xml:space="preserve"> trained on the multi organ TCGA cohort.</w:t>
      </w:r>
      <w:bookmarkEnd w:id="12"/>
      <w:r w:rsidR="00461C1D" w:rsidRPr="00E2518D">
        <w:rPr>
          <w:rFonts w:ascii="Times New Roman" w:hAnsi="Times New Roman" w:cs="Times New Roman"/>
          <w:color w:val="auto"/>
        </w:rPr>
        <w:t xml:space="preserve"> </w:t>
      </w:r>
    </w:p>
    <w:p w:rsidR="005A6352" w:rsidRPr="00F94E47" w:rsidRDefault="006B1071" w:rsidP="00F94E47">
      <w:pPr>
        <w:pStyle w:val="Lgende"/>
        <w:jc w:val="both"/>
        <w:rPr>
          <w:rFonts w:ascii="Times New Roman" w:hAnsi="Times New Roman" w:cs="Times New Roman"/>
          <w:color w:val="auto"/>
        </w:rPr>
      </w:pPr>
      <w:r w:rsidRPr="00E2518D">
        <w:rPr>
          <w:rFonts w:ascii="Times New Roman" w:hAnsi="Times New Roman" w:cs="Times New Roman"/>
          <w:color w:val="auto"/>
        </w:rPr>
        <w:t>Three</w:t>
      </w:r>
      <w:r w:rsidR="00461C1D" w:rsidRPr="00E2518D">
        <w:rPr>
          <w:rFonts w:ascii="Times New Roman" w:hAnsi="Times New Roman" w:cs="Times New Roman"/>
          <w:color w:val="auto"/>
        </w:rPr>
        <w:t xml:space="preserve"> hidden layers, MLP hyper parameters were similar to the best AMoNet model plus a dropout effect of 0.4 on each hidden layers. There </w:t>
      </w:r>
      <w:r w:rsidR="001E51F5" w:rsidRPr="00E2518D">
        <w:rPr>
          <w:rFonts w:ascii="Times New Roman" w:hAnsi="Times New Roman" w:cs="Times New Roman"/>
          <w:color w:val="auto"/>
        </w:rPr>
        <w:t>was a clear overfitting</w:t>
      </w:r>
      <w:r w:rsidR="00461C1D" w:rsidRPr="00E2518D">
        <w:rPr>
          <w:rFonts w:ascii="Times New Roman" w:hAnsi="Times New Roman" w:cs="Times New Roman"/>
          <w:color w:val="auto"/>
        </w:rPr>
        <w:t xml:space="preserve"> on the training cohort, suggesting a penalization effect of the graphical architecture of AMoNet model.</w:t>
      </w:r>
    </w:p>
    <w:p w:rsidR="003B0609" w:rsidRPr="00E2518D" w:rsidRDefault="003B0609" w:rsidP="006B1071">
      <w:pPr>
        <w:jc w:val="both"/>
        <w:rPr>
          <w:rFonts w:ascii="Times New Roman" w:hAnsi="Times New Roman" w:cs="Times New Roman"/>
          <w:b/>
        </w:rPr>
      </w:pPr>
      <w:r w:rsidRPr="00E2518D">
        <w:rPr>
          <w:rFonts w:ascii="Times New Roman" w:hAnsi="Times New Roman" w:cs="Times New Roman"/>
          <w:b/>
        </w:rPr>
        <w:t xml:space="preserve">Supplementary discussion </w:t>
      </w:r>
    </w:p>
    <w:p w:rsidR="003B0609" w:rsidRPr="00E2518D" w:rsidRDefault="000E076D" w:rsidP="006B1071">
      <w:pPr>
        <w:jc w:val="both"/>
        <w:rPr>
          <w:rFonts w:ascii="Times New Roman" w:hAnsi="Times New Roman" w:cs="Times New Roman"/>
        </w:rPr>
      </w:pPr>
      <w:r w:rsidRPr="00E2518D">
        <w:rPr>
          <w:rFonts w:ascii="Times New Roman" w:hAnsi="Times New Roman" w:cs="Times New Roman"/>
        </w:rPr>
        <w:t>AMoNet</w:t>
      </w:r>
      <w:r w:rsidR="003B0609" w:rsidRPr="00E2518D">
        <w:rPr>
          <w:rFonts w:ascii="Times New Roman" w:hAnsi="Times New Roman" w:cs="Times New Roman"/>
        </w:rPr>
        <w:t xml:space="preserve"> can be trained on various types of data inclu</w:t>
      </w:r>
      <w:r w:rsidR="00CC08E0" w:rsidRPr="00E2518D">
        <w:rPr>
          <w:rFonts w:ascii="Times New Roman" w:hAnsi="Times New Roman" w:cs="Times New Roman"/>
        </w:rPr>
        <w:t>ding survival data. By coupling S</w:t>
      </w:r>
      <w:r w:rsidR="003B0609" w:rsidRPr="00E2518D">
        <w:rPr>
          <w:rFonts w:ascii="Times New Roman" w:hAnsi="Times New Roman" w:cs="Times New Roman"/>
        </w:rPr>
        <w:t xml:space="preserve">ystems </w:t>
      </w:r>
      <w:r w:rsidR="00CC08E0" w:rsidRPr="00E2518D">
        <w:rPr>
          <w:rFonts w:ascii="Times New Roman" w:hAnsi="Times New Roman" w:cs="Times New Roman"/>
        </w:rPr>
        <w:t>B</w:t>
      </w:r>
      <w:r w:rsidR="003B0609" w:rsidRPr="00E2518D">
        <w:rPr>
          <w:rFonts w:ascii="Times New Roman" w:hAnsi="Times New Roman" w:cs="Times New Roman"/>
        </w:rPr>
        <w:t xml:space="preserve">iology and </w:t>
      </w:r>
      <w:r w:rsidR="00CC08E0" w:rsidRPr="00E2518D">
        <w:rPr>
          <w:rFonts w:ascii="Times New Roman" w:hAnsi="Times New Roman" w:cs="Times New Roman"/>
        </w:rPr>
        <w:t>D</w:t>
      </w:r>
      <w:r w:rsidR="003B0609" w:rsidRPr="00E2518D">
        <w:rPr>
          <w:rFonts w:ascii="Times New Roman" w:hAnsi="Times New Roman" w:cs="Times New Roman"/>
        </w:rPr>
        <w:t xml:space="preserve">eep </w:t>
      </w:r>
      <w:r w:rsidR="00CC08E0" w:rsidRPr="00E2518D">
        <w:rPr>
          <w:rFonts w:ascii="Times New Roman" w:hAnsi="Times New Roman" w:cs="Times New Roman"/>
        </w:rPr>
        <w:t>L</w:t>
      </w:r>
      <w:r w:rsidR="003B0609" w:rsidRPr="00E2518D">
        <w:rPr>
          <w:rFonts w:ascii="Times New Roman" w:hAnsi="Times New Roman" w:cs="Times New Roman"/>
        </w:rPr>
        <w:t>earning methods, AMoNet provides fast, effective and interpretable training of large, recurrent, directed and sparsely connected graph networks. This architecture is inspired by biological systems</w:t>
      </w:r>
      <w:r w:rsidR="00B976E6" w:rsidRPr="00E2518D">
        <w:rPr>
          <w:rFonts w:ascii="Times New Roman" w:hAnsi="Times New Roman" w:cs="Times New Roman"/>
        </w:rPr>
        <w:t>, necessary</w:t>
      </w:r>
      <w:r w:rsidR="003B0609" w:rsidRPr="00E2518D">
        <w:rPr>
          <w:rFonts w:ascii="Times New Roman" w:hAnsi="Times New Roman" w:cs="Times New Roman"/>
        </w:rPr>
        <w:t xml:space="preserve"> for homeostasis </w:t>
      </w:r>
      <w:r w:rsidR="00B976E6" w:rsidRPr="00E2518D">
        <w:rPr>
          <w:rFonts w:ascii="Times New Roman" w:hAnsi="Times New Roman" w:cs="Times New Roman"/>
        </w:rPr>
        <w:t>and</w:t>
      </w:r>
      <w:r w:rsidR="003B0609" w:rsidRPr="00E2518D">
        <w:rPr>
          <w:rFonts w:ascii="Times New Roman" w:hAnsi="Times New Roman" w:cs="Times New Roman"/>
        </w:rPr>
        <w:t xml:space="preserve"> altered in many diseases.</w:t>
      </w:r>
      <w:r w:rsidR="00D854A5" w:rsidRPr="00E2518D">
        <w:rPr>
          <w:rFonts w:ascii="Times New Roman" w:hAnsi="Times New Roman" w:cs="Times New Roman"/>
        </w:rPr>
        <w:t xml:space="preserve"> We have thus exemplified the use of AMoNet on cancer applications. In cancer care, targeted sequencing is frequently performed but no integrative use of the results is done for clinical decision, because of it is a highly difficult task both for humans and for machine learning.</w:t>
      </w:r>
    </w:p>
    <w:p w:rsidR="0009260F" w:rsidRPr="00E2518D" w:rsidRDefault="0009260F" w:rsidP="006B1071">
      <w:pPr>
        <w:jc w:val="both"/>
        <w:rPr>
          <w:rFonts w:ascii="Times New Roman" w:hAnsi="Times New Roman" w:cs="Times New Roman"/>
        </w:rPr>
      </w:pPr>
      <w:r w:rsidRPr="00E2518D">
        <w:rPr>
          <w:rFonts w:ascii="Times New Roman" w:hAnsi="Times New Roman" w:cs="Times New Roman"/>
        </w:rPr>
        <w:t>Most applications</w:t>
      </w:r>
      <w:r w:rsidR="00D854A5" w:rsidRPr="00E2518D">
        <w:rPr>
          <w:rFonts w:ascii="Times New Roman" w:hAnsi="Times New Roman" w:cs="Times New Roman"/>
        </w:rPr>
        <w:t xml:space="preserve"> to date</w:t>
      </w:r>
      <w:r w:rsidRPr="00E2518D">
        <w:rPr>
          <w:rFonts w:ascii="Times New Roman" w:hAnsi="Times New Roman" w:cs="Times New Roman"/>
        </w:rPr>
        <w:t xml:space="preserve"> have used WES data to model survival of patients in tumor specific TCGA cohorts with evaluation on </w:t>
      </w:r>
      <w:r w:rsidR="00D854A5" w:rsidRPr="00E2518D">
        <w:rPr>
          <w:rFonts w:ascii="Times New Roman" w:hAnsi="Times New Roman" w:cs="Times New Roman"/>
        </w:rPr>
        <w:t xml:space="preserve">(cross-) </w:t>
      </w:r>
      <w:r w:rsidRPr="00E2518D">
        <w:rPr>
          <w:rFonts w:ascii="Times New Roman" w:hAnsi="Times New Roman" w:cs="Times New Roman"/>
        </w:rPr>
        <w:t>validation cohort</w:t>
      </w:r>
      <w:r w:rsidR="00D854A5" w:rsidRPr="00E2518D">
        <w:rPr>
          <w:rFonts w:ascii="Times New Roman" w:hAnsi="Times New Roman" w:cs="Times New Roman"/>
        </w:rPr>
        <w:t>s</w:t>
      </w:r>
      <w:r w:rsidRPr="00E2518D">
        <w:rPr>
          <w:rFonts w:ascii="Times New Roman" w:hAnsi="Times New Roman" w:cs="Times New Roman"/>
        </w:rPr>
        <w:t xml:space="preserve"> (</w:t>
      </w:r>
      <w:r w:rsidR="000B7FED" w:rsidRPr="00E2518D">
        <w:rPr>
          <w:rFonts w:ascii="Times New Roman" w:hAnsi="Times New Roman" w:cs="Times New Roman"/>
        </w:rPr>
        <w:t>supplementary introduction</w:t>
      </w:r>
      <w:r w:rsidRPr="00E2518D">
        <w:rPr>
          <w:rFonts w:ascii="Times New Roman" w:hAnsi="Times New Roman" w:cs="Times New Roman"/>
        </w:rPr>
        <w:t xml:space="preserve">). With 22k gene, WES </w:t>
      </w:r>
      <w:r w:rsidRPr="00E2518D">
        <w:rPr>
          <w:rFonts w:ascii="Times New Roman" w:hAnsi="Times New Roman" w:cs="Times New Roman"/>
        </w:rPr>
        <w:lastRenderedPageBreak/>
        <w:t xml:space="preserve">limits the risk of groups of patients with similar molecular profiles </w:t>
      </w:r>
      <w:r w:rsidRPr="00E2518D">
        <w:rPr>
          <w:rFonts w:ascii="Times New Roman" w:hAnsi="Times New Roman" w:cs="Times New Roman"/>
        </w:rPr>
        <w:fldChar w:fldCharType="begin"/>
      </w:r>
      <w:r w:rsidR="00F94E47">
        <w:rPr>
          <w:rFonts w:ascii="Times New Roman" w:hAnsi="Times New Roman" w:cs="Times New Roman"/>
        </w:rPr>
        <w:instrText xml:space="preserve"> ADDIN ZOTERO_ITEM CSL_CITATION {"citationID":"9Z8QraQ7","properties":{"formattedCitation":"\\super 55\\nosupersub{}","plainCitation":"55","noteIndex":0},"citationItems":[{"id":1979,"uris":["http://zotero.org/users/1707918/items/YPTIA4KG"],"itemData":{"id":1979,"type":"article-journal","abstract":"Cancer is driven by genetic change, and the advent of massively parallel sequencing has enabled systematic documentation of this variation at the whole-genome scale1–3. Here we report the integrative analysis of 2,658 whole-cancer genomes and their matching normal tissues across 38 tumour types from the Pan-Cancer Analysis of Whole Genomes (PCAWG) Consortium of the International Cancer Genome Consortium (ICGC) and The Cancer Genome Atlas (TCGA). We describe the generation of the PCAWG resource, facilitated by international data sharing using compute clouds. On average, cancer genomes contained 4–5 driver mutations when combining coding and non-coding genomic elements; however, in around 5% of cases no drivers were identified, suggesting that cancer driver discovery is not yet complete. Chromothripsis, in which many clustered structural variants arise in a single catastrophic event, is frequently an early event in tumour evolution; in acral melanoma, for example, these events precede most somatic point mutations and affect several cancer-associated genes simultaneously. Cancers with abnormal telomere maintenance often originate from tissues with low replicative activity and show several mechanisms of preventing telomere attrition to critical levels. Common and rare germline variants affect patterns of somatic mutation, including point mutations, structural variants and somatic retrotransposition. A collection of papers from the PCAWG Consortium describes non-coding mutations that drive cancer beyond those in the TERT promoter4; identifies new signatures of mutational processes that cause base substitutions, small insertions and deletions and structural variation5,6; analyses timings and patterns of tumour evolution7; describes the diverse transcriptional consequences of somatic mutation on splicing, expression levels, fusion genes and promoter activity8,9; and evaluates a range of more-specialized features of cancer genomes8,10–18.","container-title":"Nature","DOI":"10.1038/s41586-020-1969-6","ISSN":"1476-4687","issue":"7793","language":"en","license":"2020 The Author(s)","note":"number: 7793\npublisher: Nature Publishing Group","page":"82-93","source":"www.nature.com","title":"Pan-cancer analysis of whole genomes","volume":"578","author":[{"family":"Campbell","given":"Peter J."},{"family":"Getz","given":"Gad"},{"family":"Korbel","given":"Jan O."},{"family":"Stuart","given":"Joshua M."},{"family":"Jennings","given":"Jennifer L."},{"family":"Stein","given":"Lincoln D."},{"family":"Perry","given":"Marc D."},{"family":"Nahal-Bose","given":"Hardeep K."},{"family":"Ouellette","given":"B. F. Francis"},{"family":"Li","given":"Constance H."},{"family":"Rheinbay","given":"Esther"},{"family":"Nielsen","given":"G. Petur"},{"family":"Sgroi","given":"Dennis C."},{"family":"Wu","given":"Chin-Lee"},{"family":"Faquin","given":"William C."},{"family":"Deshpande","given":"Vikram"},{"family":"Boutros","given":"Paul C."},{"family":"Lazar","given":"Alexander J."},{"family":"Hoadley","given":"Katherine A."},{"family":"Louis","given":"David N."},{"family":"Dursi","given":"L. Jonathan"},{"family":"Yung","given":"Christina K."},{"family":"Bailey","given":"Matthew H."},{"family":"Saksena","given":"Gordon"},{"family":"Raine","given":"Keiran M."},{"family":"Buchhalter","given":"Ivo"},{"family":"Kleinheinz","given":"Kortine"},{"family":"Schlesner","given":"Matthias"},{"family":"Zhang","given":"Junjun"},{"family":"Wang","given":"Wenyi"},{"family":"Wheeler","given":"David A."},{"family":"Ding","given":"Li"},{"family":"Simpson","given":"Jared T."},{"family":"O’Connor","given":"Brian D."},{"family":"Yakneen","given":"Sergei"},{"family":"Ellrott","given":"Kyle"},{"family":"Miyoshi","given":"Naoki"},{"family":"Butler","given":"Adam P."},{"family":"Royo","given":"Romina"},{"family":"Shorser","given":"Solomon I."},{"family":"Vazquez","given":"Miguel"},{"family":"Rausch","given":"Tobias"},{"family":"Tiao","given":"Grace"},{"family":"Waszak","given":"Sebastian M."},{"family":"Rodriguez-Martin","given":"Bernardo"},{"family":"Shringarpure","given":"Suyash"},{"family":"Wu","given":"Dai-Ying"},{"family":"Demidov","given":"German M."},{"family":"Delaneau","given":"Olivier"},{"family":"Hayashi","given":"Shuto"},{"family":"Imoto","given":"Seiya"},{"family":"Habermann","given":"Nina"},{"family":"Segre","given":"Ayellet V."},{"family":"Garrison","given":"Erik"},{"family":"Cafferkey","given":"Andy"},{"family":"Alvarez","given":"Eva G."},{"family":"Heredia-Genestar","given":"José María"},{"family":"Muyas","given":"Francesc"},{"family":"Drechsel","given":"Oliver"},{"family":"Bruzos","given":"Alicia L."},{"family":"Temes","given":"Javier"},{"family":"Zamora","given":"Jorge"},{"family":"Baez-Ortega","given":"Adrian"},{"family":"Kim","given":"Hyung-Lae"},{"family":"Mashl","given":"R. Jay"},{"family":"Ye","given":"Kai"},{"family":"DiBiase","given":"Anthony"},{"family":"Huang","given":"Kuan-lin"},{"family":"Letunic","given":"Ivica"},{"family":"McLellan","given":"Michael D."},{"family":"Newhouse","given":"Steven J."},{"family":"Shmaya","given":"Tal"},{"family":"Kumar","given":"Sushant"},{"family":"Wedge","given":"David C."},{"family":"Wright","given":"Mark H."},{"family":"Yellapantula","given":"Venkata D."},{"family":"Gerstein","given":"Mark"},{"family":"Khurana","given":"Ekta"},{"family":"Marques-Bonet","given":"Tomas"},{"family":"Navarro","given":"Arcadi"},{"family":"Bustamante","given":"Carlos D."},{"family":"Siebert","given":"Reiner"},{"family":"Nakagawa","given":"Hidewaki"},{"family":"Easton","given":"Douglas F."},{"family":"Ossowski","given":"Stephan"},{"family":"Tubio","given":"Jose M. C."},{"family":"De La Vega","given":"Francisco M."},{"family":"Estivill","given":"Xavier"},{"family":"Yuen","given":"Denis"},{"family":"Mihaiescu","given":"George L."},{"family":"Omberg","given":"Larsson"},{"family":"Ferretti","given":"Vincent"},{"family":"Sabarinathan","given":"Radhakrishnan"},{"family":"Pich","given":"Oriol"},{"family":"Gonzalez-Perez","given":"Abel"},{"family":"Taylor-Weiner","given":"Amaro"},{"family":"Fittall","given":"Matthew W."},{"family":"Demeulemeester","given":"Jonas"},{"family":"Tarabichi","given":"Maxime"},{"family":"Roberts","given":"Nicola D."},{"family":"Van Loo","given":"Peter"},{"family":"Cortés-Ciriano","given":"Isidro"},{"family":"Urban","given":"Lara"},{"family":"Park","given":"Peter"},{"family":"Zhu","given":"Bin"},{"family":"Pitkänen","given":"Esa"},{"family":"Li","given":"Yilong"},{"family":"Saini","given":"Natalie"},{"family":"Klimczak","given":"Leszek J."},{"family":"Weischenfeldt","given":"Joachim"},{"family":"Sidiropoulos","given":"Nikos"},{"family":"Alexandrov","given":"Ludmil B."},{"family":"Rabionet","given":"Raquel"},{"family":"Escaramis","given":"Georgia"},{"family":"Bosio","given":"Mattia"},{"family":"Holik","given":"Aliaksei Z."},{"family":"Susak","given":"Hana"},{"family":"Prasad","given":"Aparna"},{"family":"Erkek","given":"Serap"},{"family":"Calabrese","given":"Claudia"},{"family":"Raeder","given":"Benjamin"},{"family":"Harrington","given":"Eoghan"},{"family":"Mayes","given":"Simon"},{"family":"Turner","given":"Daniel"},{"family":"Juul","given":"Sissel"},{"family":"Roberts","given":"Steven A."},{"family":"Song","given":"Lei"},{"family":"Koster","given":"Roelof"},{"family":"Mirabello","given":"Lisa"},{"family":"Hua","given":"Xing"},{"family":"Tanskanen","given":"Tomas J."},{"family":"Tojo","given":"Marta"},{"family":"Chen","given":"Jieming"},{"family":"Aaltonen","given":"Lauri A."},{"family":"Rätsch","given":"Gunnar"},{"family":"Schwarz","given":"Roland F."},{"family":"Butte","given":"Atul J."},{"family":"Brazma","given":"Alvis"},{"family":"Chanock","given":"Stephen J."},{"family":"Chatterjee","given":"Nilanjan"},{"family":"Stegle","given":"Oliver"},{"family":"Harismendy","given":"Olivier"},{"family":"Bova","given":"G. Steven"},{"family":"Gordenin","given":"Dmitry A."},{"family":"Haan","given":"David"},{"family":"Sieverling","given":"Lina"},{"family":"Feuerbach","given":"Lars"},{"family":"Chalmers","given":"Don"},{"family":"Joly","given":"Yann"},{"family":"Knoppers","given":"Bartha"},{"family":"Molnár-Gábor","given":"Fruzsina"},{"family":"Phillips","given":"Mark"},{"family":"Thorogood","given":"Adrian"},{"family":"Townend","given":"David"},{"family":"Goldman","given":"Mary"},{"family":"Fonseca","given":"Nuno A."},{"family":"Xiang","given":"Qian"},{"family":"Craft","given":"Brian"},{"family":"Piñeiro-Yáñez","given":"Elena"},{"family":"Muñoz","given":"Alfonso"},{"family":"Petryszak","given":"Robert"},{"family":"Füllgrabe","given":"Anja"},{"family":"Al-Shahrour","given":"Fatima"},{"family":"Keays","given":"Maria"},{"family":"Haussler","given":"David"},{"family":"Weinstein","given":"John"},{"family":"Huber","given":"Wolfgang"},{"family":"Valencia","given":"Alfonso"},{"family":"Papatheodorou","given":"Irene"},{"family":"Zhu","given":"Jingchun"},{"family":"Fan","given":"Yu"},{"family":"Torrents","given":"David"},{"family":"Bieg","given":"Matthias"},{"family":"Chen","given":"Ken"},{"family":"Chong","given":"Zechen"},{"family":"Cibulskis","given":"Kristian"},{"family":"Eils","given":"Roland"},{"family":"Fulton","given":"Robert S."},{"family":"Gelpi","given":"Josep L."},{"family":"Gonzalez","given":"Santiago"},{"family":"Gut","given":"Ivo G."},{"family":"Hach","given":"Faraz"},{"family":"Heinold","given":"Michael"},{"family":"Hu","given":"Taobo"},{"family":"Huang","given":"Vincent"},{"family":"Hutter","given":"Barbara"},{"family":"Jäger","given":"Natalie"},{"family":"Jung","given":"Jongsun"},{"family":"Kumar","given":"Yogesh"},{"family":"Lalansingh","given":"Christopher"},{"family":"Leshchiner","given":"Ignaty"},{"family":"Livitz","given":"Dimitri"},{"family":"Ma","given":"Eric Z."},{"family":"Maruvka","given":"Yosef E."},{"family":"Milovanovic","given":"Ana"},{"family":"Nielsen","given":"Morten Muhlig"},{"family":"Paramasivam","given":"Nagarajan"},{"family":"Pedersen","given":"Jakob Skou"},{"family":"Puiggròs","given":"Montserrat"},{"family":"Sahinalp","given":"S. Cenk"},{"family":"Sarrafi","given":"Iman"},{"family":"Stewart","given":"Chip"},{"family":"Stobbe","given":"Miranda D."},{"family":"Wala","given":"Jeremiah A."},{"family":"Wang","given":"Jiayin"},{"family":"Wendl","given":"Michael"},{"family":"Werner","given":"Johannes"},{"family":"Wu","given":"Zhenggang"},{"family":"Xue","given":"Hong"},{"family":"Yamaguchi","given":"Takafumi N."},{"family":"Yellapantula","given":"Venkata"},{"family":"Davis-Dusenbery","given":"Brandi N."},{"family":"Grossman","given":"Robert L."},{"family":"Kim","given":"Youngwook"},{"family":"Heinold","given":"Michael C."},{"family":"Hinton","given":"Jonathan"},{"family":"Jones","given":"David R."},{"family":"Menzies","given":"Andrew"},{"family":"Stebbings","given":"Lucy"},{"family":"Hess","given":"Julian M."},{"family":"Rosenberg","given":"Mara"},{"family":"Dunford","given":"Andrew J."},{"family":"Gupta","given":"Manaswi"},{"family":"Imielinski","given":"Marcin"},{"family":"Meyerson","given":"Matthew"},{"family":"Beroukhim","given":"Rameen"},{"family":"Reimand","given":"Jüri"},{"family":"Dhingra","given":"Priyanka"},{"family":"Favero","given":"Francesco"},{"family":"Dentro","given":"Stefan"},{"family":"Wintersinger","given":"Jeff"},{"family":"Rudneva","given":"Vasilisa"},{"family":"Park","given":"Ji Wan"},{"family":"Hong","given":"Eun Pyo"},{"family":"Heo","given":"Seong Gu"},{"family":"Kahles","given":"André"},{"family":"Lehmann","given":"Kjong-Van"},{"family":"Soulette","given":"Cameron M."},{"family":"Shiraishi","given":"Yuichi"},{"family":"Liu","given":"Fenglin"},{"family":"He","given":"Yao"},{"family":"Demircioğlu","given":"Deniz"},{"family":"Davidson","given":"Natalie R."},{"family":"Greger","given":"Liliana"},{"family":"Li","given":"Siliang"},{"family":"Liu","given":"Dongbing"},{"family":"Stark","given":"Stefan G."},{"family":"Zhang","given":"Fan"},{"family":"Amin","given":"Samirkumar B."},{"family":"Bailey","given":"Peter"},{"family":"Chateigner","given":"Aurélien"},{"family":"Frenkel-Morgenstern","given":"Milana"},{"family":"Hou","given":"Yong"},{"family":"Huska","given":"Matthew R."},{"family":"Kilpinen","given":"Helena"},{"family":"Lamaze","given":"Fabien C."},{"family":"Li","given":"Chang"},{"family":"Li","given":"Xiaobo"},{"family":"Li","given":"Xinyue"},{"family":"Liu","given":"Xingmin"},{"family":"Marin","given":"Maximillian G."},{"family":"Markowski","given":"Julia"},{"family":"Nandi","given":"Tannistha"},{"family":"Ojesina","given":"Akinyemi I."},{"family":"Pan-Hammarström","given":"Qiang"},{"family":"Park","given":"Peter J."},{"family":"Pedamallu","given":"Chandra Sekhar"},{"family":"Su","given":"Hong"},{"family":"Tan","given":"Patrick"},{"family":"Teh","given":"Bin Tean"},{"family":"Wang","given":"Jian"},{"family":"Xiong","given":"Heng"},{"family":"Ye","given":"Chen"},{"family":"Yung","given":"Christina"},{"family":"Zhang","given":"Xiuqing"},{"family":"Zheng","given":"Liangtao"},{"family":"Zhu","given":"Shida"},{"family":"Awadalla","given":"Philip"},{"family":"Creighton","given":"Chad J."},{"family":"Wu","given":"Kui"},{"family":"Yang","given":"Huanming"},{"family":"Göke","given":"Jonathan"},{"family":"Zhang","given":"Zemin"},{"family":"Brooks","given":"Angela N."},{"family":"Fittall","given":"Matthew W."},{"family":"Martincorena","given":"Iñigo"},{"family":"Rubio-Perez","given":"Carlota"},{"family":"Juul","given":"Malene"},{"family":"Schumacher","given":"Steven"},{"family":"Shapira","given":"Ofer"},{"family":"Tamborero","given":"David"},{"family":"Mularoni","given":"Loris"},{"family":"Hornshøj","given":"Henrik"},{"family":"Deu-Pons","given":"Jordi"},{"family":"Muiños","given":"Ferran"},{"family":"Bertl","given":"Johanna"},{"family":"Guo","given":"Qianyun"},{"family":"Gonzalez-Perez","given":"Abel"},{"family":"Xiang","given":"Qian"},{"literal":"The ICGC/TCGA Pan-Cancer Analysis of Whole Genomes Consortium"}],"issued":{"date-parts":[["2020",2]]}}}],"schema":"https://github.com/citation-style-language/schema/raw/master/csl-citation.json"} </w:instrText>
      </w:r>
      <w:r w:rsidRPr="00E2518D">
        <w:rPr>
          <w:rFonts w:ascii="Times New Roman" w:hAnsi="Times New Roman" w:cs="Times New Roman"/>
        </w:rPr>
        <w:fldChar w:fldCharType="separate"/>
      </w:r>
      <w:r w:rsidR="00F94E47" w:rsidRPr="00F94E47">
        <w:rPr>
          <w:rFonts w:ascii="Times New Roman" w:hAnsi="Times New Roman" w:cs="Times New Roman"/>
          <w:szCs w:val="24"/>
          <w:vertAlign w:val="superscript"/>
        </w:rPr>
        <w:t>55</w:t>
      </w:r>
      <w:r w:rsidRPr="00E2518D">
        <w:rPr>
          <w:rFonts w:ascii="Times New Roman" w:hAnsi="Times New Roman" w:cs="Times New Roman"/>
        </w:rPr>
        <w:fldChar w:fldCharType="end"/>
      </w:r>
      <w:r w:rsidRPr="00E2518D">
        <w:rPr>
          <w:rFonts w:ascii="Times New Roman" w:hAnsi="Times New Roman" w:cs="Times New Roman"/>
        </w:rPr>
        <w:t xml:space="preserve">. Conversely, the high number of covariates and parameters increases the risk of overfitting and difficulty to interpret the data. </w:t>
      </w:r>
      <w:r w:rsidR="00D854A5" w:rsidRPr="00E2518D">
        <w:rPr>
          <w:rFonts w:ascii="Times New Roman" w:hAnsi="Times New Roman" w:cs="Times New Roman"/>
        </w:rPr>
        <w:t xml:space="preserve">Overall prognostic prediction from WES has low generalization performance (when evaluated), with concordance index less than 0.65 </w:t>
      </w:r>
      <w:r w:rsidR="00D854A5" w:rsidRPr="00E2518D">
        <w:rPr>
          <w:rFonts w:ascii="Times New Roman" w:hAnsi="Times New Roman" w:cs="Times New Roman"/>
        </w:rPr>
        <w:fldChar w:fldCharType="begin"/>
      </w:r>
      <w:r w:rsidR="00F94E47">
        <w:rPr>
          <w:rFonts w:ascii="Times New Roman" w:hAnsi="Times New Roman" w:cs="Times New Roman"/>
        </w:rPr>
        <w:instrText xml:space="preserve"> ADDIN ZOTERO_ITEM CSL_CITATION {"citationID":"xxIl3x3g","properties":{"formattedCitation":"\\super 29\\nosupersub{}","plainCitation":"29","noteIndex":0},"citationItems":[{"id":1977,"uris":["http://zotero.org/users/1707918/items/RJ7CDIIL"],"itemData":{"id":1977,"type":"article-journal","abstract":"Genome-wide somatic mutation profiles of tumours can now be assessed efficiently and promise to move precision medicine forward. Statistical analysis of mutation profiles is however challenging due to the low frequency of most mutations, the varying mutation rates across tumours, and the presence of a majority of passenger events that hide the contribution of driver events. Here we propose a method, NetNorM, to represent whole-exome somatic mutation data in a form that enhances cancer-relevant information using a gene network as background knowledge. We evaluate its relevance for two tasks: survival prediction and unsupervised patient stratification. Using data from 8 cancer types from The Cancer Genome Atlas (TCGA), we show that it improves over the raw binary mutation data and network diffusion for these two tasks. In doing so, we also provide a thorough assessment of somatic mutations prognostic power which has been overlooked by previous studies because of the sparse and binary nature of mutations.","container-title":"PLoS computational biology","DOI":"10.1371/journal.pcbi.1005573","ISSN":"1553-7358","issue":"6","journalAbbreviation":"PLoS Comput. Biol.","language":"eng","note":"PMID: 28650955\nPMCID: PMC5507468","page":"e1005573","source":"PubMed","title":"NetNorM: Capturing cancer-relevant information in somatic exome mutation data with gene networks for cancer stratification and prognosis","title-short":"NetNorM","volume":"13","author":[{"family":"Le Morvan","given":"Marine"},{"family":"Zinovyev","given":"Andrei"},{"family":"Vert","given":"Jean-Philippe"}],"issued":{"date-parts":[["2017",6]]}}}],"schema":"https://github.com/citation-style-language/schema/raw/master/csl-citation.json"} </w:instrText>
      </w:r>
      <w:r w:rsidR="00D854A5" w:rsidRPr="00E2518D">
        <w:rPr>
          <w:rFonts w:ascii="Times New Roman" w:hAnsi="Times New Roman" w:cs="Times New Roman"/>
        </w:rPr>
        <w:fldChar w:fldCharType="separate"/>
      </w:r>
      <w:r w:rsidR="00F94E47" w:rsidRPr="00F94E47">
        <w:rPr>
          <w:rFonts w:ascii="Times New Roman" w:hAnsi="Times New Roman" w:cs="Times New Roman"/>
          <w:szCs w:val="24"/>
          <w:vertAlign w:val="superscript"/>
        </w:rPr>
        <w:t>29</w:t>
      </w:r>
      <w:r w:rsidR="00D854A5" w:rsidRPr="00E2518D">
        <w:rPr>
          <w:rFonts w:ascii="Times New Roman" w:hAnsi="Times New Roman" w:cs="Times New Roman"/>
        </w:rPr>
        <w:fldChar w:fldCharType="end"/>
      </w:r>
      <w:r w:rsidR="00D854A5" w:rsidRPr="00E2518D">
        <w:rPr>
          <w:rFonts w:ascii="Times New Roman" w:hAnsi="Times New Roman" w:cs="Times New Roman"/>
        </w:rPr>
        <w:t>.</w:t>
      </w:r>
    </w:p>
    <w:p w:rsidR="00D854A5" w:rsidRPr="00E2518D" w:rsidRDefault="00D854A5" w:rsidP="006B1071">
      <w:pPr>
        <w:jc w:val="both"/>
        <w:rPr>
          <w:rFonts w:ascii="Times New Roman" w:hAnsi="Times New Roman" w:cs="Times New Roman"/>
        </w:rPr>
      </w:pPr>
      <w:r w:rsidRPr="00E2518D">
        <w:rPr>
          <w:rFonts w:ascii="Times New Roman" w:hAnsi="Times New Roman" w:cs="Times New Roman"/>
        </w:rPr>
        <w:t xml:space="preserve">With AMoNet we aimed at using only targeted sequencing to perform survival prediction, which is in principle limited by the few information available in such analysis. With the trade-off of using large models </w:t>
      </w:r>
      <w:r w:rsidR="001C6709" w:rsidRPr="00E2518D">
        <w:rPr>
          <w:rFonts w:ascii="Times New Roman" w:hAnsi="Times New Roman" w:cs="Times New Roman"/>
        </w:rPr>
        <w:t>to increase information</w:t>
      </w:r>
      <w:r w:rsidRPr="00E2518D">
        <w:rPr>
          <w:rFonts w:ascii="Times New Roman" w:hAnsi="Times New Roman" w:cs="Times New Roman"/>
        </w:rPr>
        <w:t xml:space="preserve">, we developed AMoNet </w:t>
      </w:r>
      <w:r w:rsidR="001C6709" w:rsidRPr="00E2518D">
        <w:rPr>
          <w:rFonts w:ascii="Times New Roman" w:hAnsi="Times New Roman" w:cs="Times New Roman"/>
        </w:rPr>
        <w:t>to achieve the</w:t>
      </w:r>
      <w:r w:rsidRPr="00E2518D">
        <w:rPr>
          <w:rFonts w:ascii="Times New Roman" w:hAnsi="Times New Roman" w:cs="Times New Roman"/>
        </w:rPr>
        <w:t xml:space="preserve"> light</w:t>
      </w:r>
      <w:r w:rsidR="001C6709" w:rsidRPr="00E2518D">
        <w:rPr>
          <w:rFonts w:ascii="Times New Roman" w:hAnsi="Times New Roman" w:cs="Times New Roman"/>
        </w:rPr>
        <w:t xml:space="preserve">est computation for the simulation of large model, a classically difficult task when using ODE for example </w:t>
      </w:r>
      <w:r w:rsidR="001C6709" w:rsidRPr="00E2518D">
        <w:rPr>
          <w:rFonts w:ascii="Times New Roman" w:hAnsi="Times New Roman" w:cs="Times New Roman"/>
        </w:rPr>
        <w:fldChar w:fldCharType="begin"/>
      </w:r>
      <w:r w:rsidR="00F94E47">
        <w:rPr>
          <w:rFonts w:ascii="Times New Roman" w:hAnsi="Times New Roman" w:cs="Times New Roman"/>
        </w:rPr>
        <w:instrText xml:space="preserve"> ADDIN ZOTERO_ITEM CSL_CITATION {"citationID":"VUBH0Fdj","properties":{"formattedCitation":"\\super 7\\nosupersub{}","plainCitation":"7","noteIndex":0},"citationItems":[{"id":2095,"uris":["http://zotero.org/users/1707918/items/I74GT29W"],"itemData":{"id":2095,"type":"article-journal","abstract":"Mathematical modeling of biological networks is a promising approach to understand the complexity of cancer progression, which can be understood as accumulated abnormalities in the kinetics of cellular biochemistry. Two major modeling formalisms (languages) have been used for this purpose in the last couple of decades: one is based on the application of classical chemical kinetics of reaction networks and the other one is based on discrete kinetics representation (called logical formalism for simplicity here), governed by logical state update rules. In this short review, we remind the reader how these two methodologies complement each other but also present the fast and recent development of semi-quantitative approaches for modeling large biological networks, with a spectrum of complementary ideas each inheriting and combining features of both modeling formalisms. We also notice an increasing influence of the recent success of machine learning and artificial intelligence onto the methodology of mathematical network modeling in cancer research, leading to appearance of a number of pragmatic hybrid approaches. To illustrate the two approaches, logical versus kinetic modeling, we provide an example describing the same biological process with different description granularity in both discrete and continuous formalisms. The model focuses on a central question in cancer biology: understanding the mechanisms of metastasis appearance. We conclude that despite significant progress in development of modeling ideas, predicting response of large biological networks involved in cancer to various perturbations remains a major unsolved challenge in cancer systems biology.","collection-title":"Energy and environmental engineering / Reaction engineering and catalysis","container-title":"Current Opinion in Chemical Engineering","DOI":"10.1016/j.coche.2018.02.005","ISSN":"2211-3398","journalAbbreviation":"Current Opinion in Chemical Engineering","page":"22-31","source":"ScienceDirect","title":"Logical versus kinetic modeling of biological networks: applications in cancer research","title-short":"Logical versus kinetic modeling of biological networks","volume":"21","author":[{"family":"Calzone","given":"Laurence"},{"family":"Barillot","given":"Emmanuel"},{"family":"Zinovyev","given":"Andrei"}],"issued":{"date-parts":[["2018",9,1]]}}}],"schema":"https://github.com/citation-style-language/schema/raw/master/csl-citation.json"} </w:instrText>
      </w:r>
      <w:r w:rsidR="001C6709" w:rsidRPr="00E2518D">
        <w:rPr>
          <w:rFonts w:ascii="Times New Roman" w:hAnsi="Times New Roman" w:cs="Times New Roman"/>
        </w:rPr>
        <w:fldChar w:fldCharType="separate"/>
      </w:r>
      <w:r w:rsidR="00F94E47" w:rsidRPr="00F94E47">
        <w:rPr>
          <w:rFonts w:ascii="Times New Roman" w:hAnsi="Times New Roman" w:cs="Times New Roman"/>
          <w:szCs w:val="24"/>
          <w:vertAlign w:val="superscript"/>
        </w:rPr>
        <w:t>7</w:t>
      </w:r>
      <w:r w:rsidR="001C6709" w:rsidRPr="00E2518D">
        <w:rPr>
          <w:rFonts w:ascii="Times New Roman" w:hAnsi="Times New Roman" w:cs="Times New Roman"/>
        </w:rPr>
        <w:fldChar w:fldCharType="end"/>
      </w:r>
      <w:r w:rsidRPr="00E2518D">
        <w:rPr>
          <w:rFonts w:ascii="Times New Roman" w:hAnsi="Times New Roman" w:cs="Times New Roman"/>
        </w:rPr>
        <w:t>.</w:t>
      </w:r>
      <w:r w:rsidR="001C6709" w:rsidRPr="00E2518D">
        <w:rPr>
          <w:rFonts w:ascii="Times New Roman" w:hAnsi="Times New Roman" w:cs="Times New Roman"/>
        </w:rPr>
        <w:t xml:space="preserve"> Even with stringent filtering of the data, AMoNet achieved modest generalization performance on a pan-tumor type cohort. Conversely, even with few number of examples but from a more homogeneous cohort (lung adenocarcinoma), AMoNet could achieve interesting performance. Classically deep learning models improve with the number of examples, and training on small datasets is a challenging objective </w:t>
      </w:r>
      <w:r w:rsidR="001C6709" w:rsidRPr="00E2518D">
        <w:rPr>
          <w:rFonts w:ascii="Times New Roman" w:hAnsi="Times New Roman" w:cs="Times New Roman"/>
        </w:rPr>
        <w:fldChar w:fldCharType="begin"/>
      </w:r>
      <w:r w:rsidR="00F94E47">
        <w:rPr>
          <w:rFonts w:ascii="Times New Roman" w:hAnsi="Times New Roman" w:cs="Times New Roman"/>
        </w:rPr>
        <w:instrText xml:space="preserve"> ADDIN ZOTERO_ITEM CSL_CITATION {"citationID":"im4QwQv7","properties":{"formattedCitation":"\\super 13\\nosupersub{}","plainCitation":"13","noteIndex":0},"citationItems":[{"id":2110,"uris":["http://zotero.org/users/1707918/items/JE4FJ9CV"],"itemData":{"id":2110,"type":"paper-conference","abstract":"The amount of readily available on-line text has reached hundreds of billions of words and continues to grow. Yet for most core natural language tasks, algorithms continue to be optimized, tested and compared after training on corpora consisting of only one million words or less. In this paper, we evaluate the performance of different learning methods on a prototypical natural language disambiguation task, confusion set disambiguation, when trained on orders of magnitude more labeled data than has previously been used. We are fortunate that for this particular application, correctly labeled training data is free. Since this will often not be the case, we examine methods for effectively exploiting very large corpora when labeled data comes at a cost.","collection-title":"ACL '01","container-title":"Proceedings of the 39th Annual Meeting on Association for Computational Linguistics","DOI":"10.3115/1073012.1073017","event-place":"Stroudsburg, PA, USA","page":"26–33","publisher":"Association for Computational Linguistics","publisher-place":"Stroudsburg, PA, USA","source":"ACM Digital Library","title":"Scaling to Very Very Large Corpora for Natural Language Disambiguation","URL":"https://doi.org/10.3115/1073012.1073017","author":[{"family":"Banko","given":"Michele"},{"family":"Brill","given":"Eric"}],"accessed":{"date-parts":[["2018",8,22]]},"issued":{"date-parts":[["2001"]]}}}],"schema":"https://github.com/citation-style-language/schema/raw/master/csl-citation.json"} </w:instrText>
      </w:r>
      <w:r w:rsidR="001C6709" w:rsidRPr="00E2518D">
        <w:rPr>
          <w:rFonts w:ascii="Times New Roman" w:hAnsi="Times New Roman" w:cs="Times New Roman"/>
        </w:rPr>
        <w:fldChar w:fldCharType="separate"/>
      </w:r>
      <w:r w:rsidR="00F94E47" w:rsidRPr="00F94E47">
        <w:rPr>
          <w:rFonts w:ascii="Times New Roman" w:hAnsi="Times New Roman" w:cs="Times New Roman"/>
          <w:szCs w:val="24"/>
          <w:vertAlign w:val="superscript"/>
        </w:rPr>
        <w:t>13</w:t>
      </w:r>
      <w:r w:rsidR="001C6709" w:rsidRPr="00E2518D">
        <w:rPr>
          <w:rFonts w:ascii="Times New Roman" w:hAnsi="Times New Roman" w:cs="Times New Roman"/>
        </w:rPr>
        <w:fldChar w:fldCharType="end"/>
      </w:r>
      <w:r w:rsidR="001C6709" w:rsidRPr="00E2518D">
        <w:rPr>
          <w:rFonts w:ascii="Times New Roman" w:hAnsi="Times New Roman" w:cs="Times New Roman"/>
        </w:rPr>
        <w:t xml:space="preserve">. It is possible that using prior biological knowledge in the model architecture helped the generalization performance because of bias toward know behaviors during learning </w:t>
      </w:r>
      <w:r w:rsidR="001C6709" w:rsidRPr="00E2518D">
        <w:rPr>
          <w:rFonts w:ascii="Times New Roman" w:hAnsi="Times New Roman" w:cs="Times New Roman"/>
        </w:rPr>
        <w:fldChar w:fldCharType="begin"/>
      </w:r>
      <w:r w:rsidR="00F94E47">
        <w:rPr>
          <w:rFonts w:ascii="Times New Roman" w:hAnsi="Times New Roman" w:cs="Times New Roman"/>
        </w:rPr>
        <w:instrText xml:space="preserve"> ADDIN ZOTERO_ITEM CSL_CITATION {"citationID":"8sg38gTf","properties":{"formattedCitation":"\\super 15\\nosupersub{}","plainCitation":"15","noteIndex":0},"citationItems":[{"id":2136,"uris":["http://zotero.org/users/1707918/items/42YW7BCG"],"itemData":{"id":2136,"type":"article-journal","abstract":"Artificial intelligence (AI) has undergone a renaissance recently, making major progress in key domains such as vision, language, control, and decision-making. This has been due, in part, to cheap data and cheap compute resources, which have fit the natural strengths of deep learning. However, many defining characteristics of human intelligence, which developed under much different pressures, remain out of reach for current approaches. In particular, generalizing beyond one's experiences--a hallmark of human intelligence from infancy--remains a formidable challenge for modern AI. The following is part position paper, part review, and part unification. We argue that combinatorial generalization must be a top priority for AI to achieve human-like abilities, and that structured representations and computations are key to realizing this objective. Just as biology uses nature and nurture cooperatively, we reject the false choice between \"hand-engineering\" and \"end-to-end\" learning, and instead advocate for an approach which benefits from their complementary strengths. We explore how using relational inductive biases within deep learning architectures can facilitate learning about entities, relations, and rules for composing them. We present a new building block for the AI toolkit with a strong relational inductive bias--the graph network--which generalizes and extends various approaches for neural networks that operate on graphs, and provides a straightforward interface for manipulating structured knowledge and producing structured behaviors. We discuss how graph networks can support relational reasoning and combinatorial generalization, laying the foundation for more sophisticated, interpretable, and flexible patterns of reasoning.","container-title":"arXiv:1806.01261 [cs, stat]","note":"arXiv: 1806.01261","source":"arXiv.org","title":"Relational inductive biases, deep learning, and graph networks","URL":"http://arxiv.org/abs/1806.01261","author":[{"family":"Battaglia","given":"Peter W."},{"family":"Hamrick","given":"Jessica B."},{"family":"Bapst","given":"Victor"},{"family":"Sanchez-Gonzalez","given":"Alvaro"},{"family":"Zambaldi","given":"Vinicius"},{"family":"Malinowski","given":"Mateusz"},{"family":"Tacchetti","given":"Andrea"},{"family":"Raposo","given":"David"},{"family":"Santoro","given":"Adam"},{"family":"Faulkner","given":"Ryan"},{"family":"Gulcehre","given":"Caglar"},{"family":"Song","given":"Francis"},{"family":"Ballard","given":"Andrew"},{"family":"Gilmer","given":"Justin"},{"family":"Dahl","given":"George"},{"family":"Vaswani","given":"Ashish"},{"family":"Allen","given":"Kelsey"},{"family":"Nash","given":"Charles"},{"family":"Langston","given":"Victoria"},{"family":"Dyer","given":"Chris"},{"family":"Heess","given":"Nicolas"},{"family":"Wierstra","given":"Daan"},{"family":"Kohli","given":"Pushmeet"},{"family":"Botvinick","given":"Matt"},{"family":"Vinyals","given":"Oriol"},{"family":"Li","given":"Yujia"},{"family":"Pascanu","given":"Razvan"}],"accessed":{"date-parts":[["2018",7,24]]},"issued":{"date-parts":[["2018",6,4]]}}}],"schema":"https://github.com/citation-style-language/schema/raw/master/csl-citation.json"} </w:instrText>
      </w:r>
      <w:r w:rsidR="001C6709" w:rsidRPr="00E2518D">
        <w:rPr>
          <w:rFonts w:ascii="Times New Roman" w:hAnsi="Times New Roman" w:cs="Times New Roman"/>
        </w:rPr>
        <w:fldChar w:fldCharType="separate"/>
      </w:r>
      <w:r w:rsidR="00F94E47" w:rsidRPr="00F94E47">
        <w:rPr>
          <w:rFonts w:ascii="Times New Roman" w:hAnsi="Times New Roman" w:cs="Times New Roman"/>
          <w:szCs w:val="24"/>
          <w:vertAlign w:val="superscript"/>
        </w:rPr>
        <w:t>15</w:t>
      </w:r>
      <w:r w:rsidR="001C6709" w:rsidRPr="00E2518D">
        <w:rPr>
          <w:rFonts w:ascii="Times New Roman" w:hAnsi="Times New Roman" w:cs="Times New Roman"/>
        </w:rPr>
        <w:fldChar w:fldCharType="end"/>
      </w:r>
      <w:r w:rsidR="001C6709" w:rsidRPr="00E2518D">
        <w:rPr>
          <w:rFonts w:ascii="Times New Roman" w:hAnsi="Times New Roman" w:cs="Times New Roman"/>
        </w:rPr>
        <w:t xml:space="preserve">. More applications to other domains could help confirming this observation, and release of AMoNet R package can make it feasible. </w:t>
      </w:r>
    </w:p>
    <w:p w:rsidR="002C1E03" w:rsidRPr="00E2518D" w:rsidRDefault="000E076D" w:rsidP="006B1071">
      <w:pPr>
        <w:jc w:val="both"/>
        <w:rPr>
          <w:rFonts w:ascii="Times New Roman" w:hAnsi="Times New Roman" w:cs="Times New Roman"/>
        </w:rPr>
      </w:pPr>
      <w:r w:rsidRPr="00E2518D">
        <w:rPr>
          <w:rFonts w:ascii="Times New Roman" w:hAnsi="Times New Roman" w:cs="Times New Roman"/>
        </w:rPr>
        <w:t>AMoNet and other models could improve their performance</w:t>
      </w:r>
      <w:r w:rsidR="001C6709" w:rsidRPr="00E2518D">
        <w:rPr>
          <w:rFonts w:ascii="Times New Roman" w:hAnsi="Times New Roman" w:cs="Times New Roman"/>
        </w:rPr>
        <w:t xml:space="preserve"> on cancer survival prediction</w:t>
      </w:r>
      <w:r w:rsidRPr="00E2518D">
        <w:rPr>
          <w:rFonts w:ascii="Times New Roman" w:hAnsi="Times New Roman" w:cs="Times New Roman"/>
        </w:rPr>
        <w:t xml:space="preserve"> by integrating clinical information. With AMoNet, it would be challenging to find prior knowledge of the relation between clinical variables and gene alterations</w:t>
      </w:r>
      <w:r w:rsidR="002C1E03" w:rsidRPr="00E2518D">
        <w:rPr>
          <w:rFonts w:ascii="Times New Roman" w:hAnsi="Times New Roman" w:cs="Times New Roman"/>
        </w:rPr>
        <w:t>, but future developments of the biological and clinical field may fill this gap</w:t>
      </w:r>
      <w:r w:rsidRPr="00E2518D">
        <w:rPr>
          <w:rFonts w:ascii="Times New Roman" w:hAnsi="Times New Roman" w:cs="Times New Roman"/>
        </w:rPr>
        <w:t>. Nevertheless, we and other</w:t>
      </w:r>
      <w:r w:rsidR="002C1E03" w:rsidRPr="00E2518D">
        <w:rPr>
          <w:rFonts w:ascii="Times New Roman" w:hAnsi="Times New Roman" w:cs="Times New Roman"/>
        </w:rPr>
        <w:t>s</w:t>
      </w:r>
      <w:r w:rsidRPr="00E2518D">
        <w:rPr>
          <w:rFonts w:ascii="Times New Roman" w:hAnsi="Times New Roman" w:cs="Times New Roman"/>
        </w:rPr>
        <w:t xml:space="preserve"> have shown that performance is higher in tumor type restricted cohorts suggesting that such information</w:t>
      </w:r>
      <w:r w:rsidR="002C1E03" w:rsidRPr="00E2518D">
        <w:rPr>
          <w:rFonts w:ascii="Times New Roman" w:hAnsi="Times New Roman" w:cs="Times New Roman"/>
        </w:rPr>
        <w:t xml:space="preserve"> (organ of origin)</w:t>
      </w:r>
      <w:r w:rsidRPr="00E2518D">
        <w:rPr>
          <w:rFonts w:ascii="Times New Roman" w:hAnsi="Times New Roman" w:cs="Times New Roman"/>
        </w:rPr>
        <w:t xml:space="preserve"> may be </w:t>
      </w:r>
      <w:r w:rsidR="002C1E03" w:rsidRPr="00E2518D">
        <w:rPr>
          <w:rFonts w:ascii="Times New Roman" w:hAnsi="Times New Roman" w:cs="Times New Roman"/>
        </w:rPr>
        <w:t xml:space="preserve">already </w:t>
      </w:r>
      <w:r w:rsidRPr="00E2518D">
        <w:rPr>
          <w:rFonts w:ascii="Times New Roman" w:hAnsi="Times New Roman" w:cs="Times New Roman"/>
        </w:rPr>
        <w:t>present within molecular profiles. In this perspective, AMoNet automatic building procedure could be used to estimate most relevant biological mechanisms for specific cohort of patients.</w:t>
      </w:r>
    </w:p>
    <w:p w:rsidR="003837CB" w:rsidRPr="00E2518D" w:rsidRDefault="003837CB" w:rsidP="006B1071">
      <w:pPr>
        <w:jc w:val="both"/>
        <w:rPr>
          <w:rFonts w:ascii="Times New Roman" w:hAnsi="Times New Roman" w:cs="Times New Roman"/>
          <w:b/>
        </w:rPr>
      </w:pPr>
      <w:r w:rsidRPr="00E2518D">
        <w:rPr>
          <w:rFonts w:ascii="Times New Roman" w:hAnsi="Times New Roman" w:cs="Times New Roman"/>
          <w:b/>
        </w:rPr>
        <w:t>Supplementary figures and tables</w:t>
      </w:r>
    </w:p>
    <w:p w:rsidR="00F94E47" w:rsidRDefault="006B1071">
      <w:pPr>
        <w:pStyle w:val="Tabledesillustrations"/>
        <w:tabs>
          <w:tab w:val="right" w:leader="dot" w:pos="9396"/>
        </w:tabs>
        <w:rPr>
          <w:rFonts w:eastAsiaTheme="minorEastAsia"/>
          <w:noProof/>
          <w:lang w:val="fr-FR" w:eastAsia="fr-FR"/>
        </w:rPr>
      </w:pPr>
      <w:r w:rsidRPr="00E2518D">
        <w:rPr>
          <w:rFonts w:ascii="Times New Roman" w:hAnsi="Times New Roman" w:cs="Times New Roman"/>
          <w:b/>
        </w:rPr>
        <w:fldChar w:fldCharType="begin"/>
      </w:r>
      <w:r w:rsidRPr="00E2518D">
        <w:rPr>
          <w:rFonts w:ascii="Times New Roman" w:hAnsi="Times New Roman" w:cs="Times New Roman"/>
          <w:b/>
        </w:rPr>
        <w:instrText xml:space="preserve"> TOC \h \z \c "Figure" </w:instrText>
      </w:r>
      <w:r w:rsidRPr="00E2518D">
        <w:rPr>
          <w:rFonts w:ascii="Times New Roman" w:hAnsi="Times New Roman" w:cs="Times New Roman"/>
          <w:b/>
        </w:rPr>
        <w:fldChar w:fldCharType="separate"/>
      </w:r>
      <w:hyperlink w:anchor="_Toc109986382" w:history="1">
        <w:r w:rsidR="00F94E47" w:rsidRPr="00AA530B">
          <w:rPr>
            <w:rStyle w:val="Lienhypertexte"/>
            <w:rFonts w:ascii="Times New Roman" w:hAnsi="Times New Roman" w:cs="Times New Roman"/>
            <w:noProof/>
          </w:rPr>
          <w:t>Supplementary Figure 1: R AMoNet package organization with functions</w:t>
        </w:r>
        <w:r w:rsidR="00F94E47">
          <w:rPr>
            <w:noProof/>
            <w:webHidden/>
          </w:rPr>
          <w:tab/>
        </w:r>
        <w:r w:rsidR="00F94E47">
          <w:rPr>
            <w:noProof/>
            <w:webHidden/>
          </w:rPr>
          <w:fldChar w:fldCharType="begin"/>
        </w:r>
        <w:r w:rsidR="00F94E47">
          <w:rPr>
            <w:noProof/>
            <w:webHidden/>
          </w:rPr>
          <w:instrText xml:space="preserve"> PAGEREF _Toc109986382 \h </w:instrText>
        </w:r>
        <w:r w:rsidR="00F94E47">
          <w:rPr>
            <w:noProof/>
            <w:webHidden/>
          </w:rPr>
        </w:r>
        <w:r w:rsidR="00F94E47">
          <w:rPr>
            <w:noProof/>
            <w:webHidden/>
          </w:rPr>
          <w:fldChar w:fldCharType="separate"/>
        </w:r>
        <w:r w:rsidR="00F94E47">
          <w:rPr>
            <w:noProof/>
            <w:webHidden/>
          </w:rPr>
          <w:t>4</w:t>
        </w:r>
        <w:r w:rsidR="00F94E47">
          <w:rPr>
            <w:noProof/>
            <w:webHidden/>
          </w:rPr>
          <w:fldChar w:fldCharType="end"/>
        </w:r>
      </w:hyperlink>
    </w:p>
    <w:p w:rsidR="00F94E47" w:rsidRDefault="00BB001B">
      <w:pPr>
        <w:pStyle w:val="Tabledesillustrations"/>
        <w:tabs>
          <w:tab w:val="right" w:leader="dot" w:pos="9396"/>
        </w:tabs>
        <w:rPr>
          <w:rFonts w:eastAsiaTheme="minorEastAsia"/>
          <w:noProof/>
          <w:lang w:val="fr-FR" w:eastAsia="fr-FR"/>
        </w:rPr>
      </w:pPr>
      <w:hyperlink w:anchor="_Toc109986383" w:history="1">
        <w:r w:rsidR="00F94E47" w:rsidRPr="00AA530B">
          <w:rPr>
            <w:rStyle w:val="Lienhypertexte"/>
            <w:rFonts w:ascii="Times New Roman" w:hAnsi="Times New Roman" w:cs="Times New Roman"/>
            <w:noProof/>
          </w:rPr>
          <w:t>Supplementary Figure 2: architecture of the molecular network used in AMoNet paper.</w:t>
        </w:r>
        <w:r w:rsidR="00F94E47">
          <w:rPr>
            <w:noProof/>
            <w:webHidden/>
          </w:rPr>
          <w:tab/>
        </w:r>
        <w:r w:rsidR="00F94E47">
          <w:rPr>
            <w:noProof/>
            <w:webHidden/>
          </w:rPr>
          <w:fldChar w:fldCharType="begin"/>
        </w:r>
        <w:r w:rsidR="00F94E47">
          <w:rPr>
            <w:noProof/>
            <w:webHidden/>
          </w:rPr>
          <w:instrText xml:space="preserve"> PAGEREF _Toc109986383 \h </w:instrText>
        </w:r>
        <w:r w:rsidR="00F94E47">
          <w:rPr>
            <w:noProof/>
            <w:webHidden/>
          </w:rPr>
        </w:r>
        <w:r w:rsidR="00F94E47">
          <w:rPr>
            <w:noProof/>
            <w:webHidden/>
          </w:rPr>
          <w:fldChar w:fldCharType="separate"/>
        </w:r>
        <w:r w:rsidR="00F94E47">
          <w:rPr>
            <w:noProof/>
            <w:webHidden/>
          </w:rPr>
          <w:t>5</w:t>
        </w:r>
        <w:r w:rsidR="00F94E47">
          <w:rPr>
            <w:noProof/>
            <w:webHidden/>
          </w:rPr>
          <w:fldChar w:fldCharType="end"/>
        </w:r>
      </w:hyperlink>
    </w:p>
    <w:p w:rsidR="00F94E47" w:rsidRDefault="00BB001B">
      <w:pPr>
        <w:pStyle w:val="Tabledesillustrations"/>
        <w:tabs>
          <w:tab w:val="right" w:leader="dot" w:pos="9396"/>
        </w:tabs>
        <w:rPr>
          <w:rFonts w:eastAsiaTheme="minorEastAsia"/>
          <w:noProof/>
          <w:lang w:val="fr-FR" w:eastAsia="fr-FR"/>
        </w:rPr>
      </w:pPr>
      <w:hyperlink w:anchor="_Toc109986384" w:history="1">
        <w:r w:rsidR="00F94E47" w:rsidRPr="00AA530B">
          <w:rPr>
            <w:rStyle w:val="Lienhypertexte"/>
            <w:rFonts w:ascii="Times New Roman" w:hAnsi="Times New Roman" w:cs="Times New Roman"/>
            <w:noProof/>
          </w:rPr>
          <w:t>Supplementary Figure 3: illustration of asynchronous update of in a toy model.</w:t>
        </w:r>
        <w:r w:rsidR="00F94E47">
          <w:rPr>
            <w:noProof/>
            <w:webHidden/>
          </w:rPr>
          <w:tab/>
        </w:r>
        <w:r w:rsidR="00F94E47">
          <w:rPr>
            <w:noProof/>
            <w:webHidden/>
          </w:rPr>
          <w:fldChar w:fldCharType="begin"/>
        </w:r>
        <w:r w:rsidR="00F94E47">
          <w:rPr>
            <w:noProof/>
            <w:webHidden/>
          </w:rPr>
          <w:instrText xml:space="preserve"> PAGEREF _Toc109986384 \h </w:instrText>
        </w:r>
        <w:r w:rsidR="00F94E47">
          <w:rPr>
            <w:noProof/>
            <w:webHidden/>
          </w:rPr>
        </w:r>
        <w:r w:rsidR="00F94E47">
          <w:rPr>
            <w:noProof/>
            <w:webHidden/>
          </w:rPr>
          <w:fldChar w:fldCharType="separate"/>
        </w:r>
        <w:r w:rsidR="00F94E47">
          <w:rPr>
            <w:noProof/>
            <w:webHidden/>
          </w:rPr>
          <w:t>9</w:t>
        </w:r>
        <w:r w:rsidR="00F94E47">
          <w:rPr>
            <w:noProof/>
            <w:webHidden/>
          </w:rPr>
          <w:fldChar w:fldCharType="end"/>
        </w:r>
      </w:hyperlink>
    </w:p>
    <w:p w:rsidR="00F94E47" w:rsidRDefault="00BB001B">
      <w:pPr>
        <w:pStyle w:val="Tabledesillustrations"/>
        <w:tabs>
          <w:tab w:val="right" w:leader="dot" w:pos="9396"/>
        </w:tabs>
        <w:rPr>
          <w:rFonts w:eastAsiaTheme="minorEastAsia"/>
          <w:noProof/>
          <w:lang w:val="fr-FR" w:eastAsia="fr-FR"/>
        </w:rPr>
      </w:pPr>
      <w:hyperlink w:anchor="_Toc109986385" w:history="1">
        <w:r w:rsidR="00F94E47" w:rsidRPr="00AA530B">
          <w:rPr>
            <w:rStyle w:val="Lienhypertexte"/>
            <w:rFonts w:ascii="Times New Roman" w:hAnsi="Times New Roman" w:cs="Times New Roman"/>
            <w:noProof/>
          </w:rPr>
          <w:t>Supplementary Figure 4: A sparse matrix representing mutations in 4 genes for 10 examples.</w:t>
        </w:r>
        <w:r w:rsidR="00F94E47">
          <w:rPr>
            <w:noProof/>
            <w:webHidden/>
          </w:rPr>
          <w:tab/>
        </w:r>
        <w:r w:rsidR="00F94E47">
          <w:rPr>
            <w:noProof/>
            <w:webHidden/>
          </w:rPr>
          <w:fldChar w:fldCharType="begin"/>
        </w:r>
        <w:r w:rsidR="00F94E47">
          <w:rPr>
            <w:noProof/>
            <w:webHidden/>
          </w:rPr>
          <w:instrText xml:space="preserve"> PAGEREF _Toc109986385 \h </w:instrText>
        </w:r>
        <w:r w:rsidR="00F94E47">
          <w:rPr>
            <w:noProof/>
            <w:webHidden/>
          </w:rPr>
        </w:r>
        <w:r w:rsidR="00F94E47">
          <w:rPr>
            <w:noProof/>
            <w:webHidden/>
          </w:rPr>
          <w:fldChar w:fldCharType="separate"/>
        </w:r>
        <w:r w:rsidR="00F94E47">
          <w:rPr>
            <w:noProof/>
            <w:webHidden/>
          </w:rPr>
          <w:t>10</w:t>
        </w:r>
        <w:r w:rsidR="00F94E47">
          <w:rPr>
            <w:noProof/>
            <w:webHidden/>
          </w:rPr>
          <w:fldChar w:fldCharType="end"/>
        </w:r>
      </w:hyperlink>
    </w:p>
    <w:p w:rsidR="00F94E47" w:rsidRDefault="00BB001B">
      <w:pPr>
        <w:pStyle w:val="Tabledesillustrations"/>
        <w:tabs>
          <w:tab w:val="right" w:leader="dot" w:pos="9396"/>
        </w:tabs>
        <w:rPr>
          <w:rFonts w:eastAsiaTheme="minorEastAsia"/>
          <w:noProof/>
          <w:lang w:val="fr-FR" w:eastAsia="fr-FR"/>
        </w:rPr>
      </w:pPr>
      <w:hyperlink w:anchor="_Toc109986386" w:history="1">
        <w:r w:rsidR="00F94E47" w:rsidRPr="00AA530B">
          <w:rPr>
            <w:rStyle w:val="Lienhypertexte"/>
            <w:rFonts w:ascii="Times New Roman" w:hAnsi="Times New Roman" w:cs="Times New Roman"/>
            <w:noProof/>
          </w:rPr>
          <w:t>Supplementary Figure 5: updates formalisms for simulation and backpropagation of the gradients.</w:t>
        </w:r>
        <w:r w:rsidR="00F94E47">
          <w:rPr>
            <w:noProof/>
            <w:webHidden/>
          </w:rPr>
          <w:tab/>
        </w:r>
        <w:r w:rsidR="00F94E47">
          <w:rPr>
            <w:noProof/>
            <w:webHidden/>
          </w:rPr>
          <w:fldChar w:fldCharType="begin"/>
        </w:r>
        <w:r w:rsidR="00F94E47">
          <w:rPr>
            <w:noProof/>
            <w:webHidden/>
          </w:rPr>
          <w:instrText xml:space="preserve"> PAGEREF _Toc109986386 \h </w:instrText>
        </w:r>
        <w:r w:rsidR="00F94E47">
          <w:rPr>
            <w:noProof/>
            <w:webHidden/>
          </w:rPr>
        </w:r>
        <w:r w:rsidR="00F94E47">
          <w:rPr>
            <w:noProof/>
            <w:webHidden/>
          </w:rPr>
          <w:fldChar w:fldCharType="separate"/>
        </w:r>
        <w:r w:rsidR="00F94E47">
          <w:rPr>
            <w:noProof/>
            <w:webHidden/>
          </w:rPr>
          <w:t>12</w:t>
        </w:r>
        <w:r w:rsidR="00F94E47">
          <w:rPr>
            <w:noProof/>
            <w:webHidden/>
          </w:rPr>
          <w:fldChar w:fldCharType="end"/>
        </w:r>
      </w:hyperlink>
    </w:p>
    <w:p w:rsidR="00F94E47" w:rsidRDefault="00BB001B">
      <w:pPr>
        <w:pStyle w:val="Tabledesillustrations"/>
        <w:tabs>
          <w:tab w:val="right" w:leader="dot" w:pos="9396"/>
        </w:tabs>
        <w:rPr>
          <w:rFonts w:eastAsiaTheme="minorEastAsia"/>
          <w:noProof/>
          <w:lang w:val="fr-FR" w:eastAsia="fr-FR"/>
        </w:rPr>
      </w:pPr>
      <w:hyperlink w:anchor="_Toc109986387" w:history="1">
        <w:r w:rsidR="00F94E47" w:rsidRPr="00AA530B">
          <w:rPr>
            <w:rStyle w:val="Lienhypertexte"/>
            <w:rFonts w:ascii="Times New Roman" w:hAnsi="Times New Roman" w:cs="Times New Roman"/>
            <w:noProof/>
          </w:rPr>
          <w:t>Supplementary Figure 6: pseudo code of AMoNet simulation and back propagation, in layer (L) mode.</w:t>
        </w:r>
        <w:r w:rsidR="00F94E47">
          <w:rPr>
            <w:noProof/>
            <w:webHidden/>
          </w:rPr>
          <w:tab/>
        </w:r>
        <w:r w:rsidR="00F94E47">
          <w:rPr>
            <w:noProof/>
            <w:webHidden/>
          </w:rPr>
          <w:fldChar w:fldCharType="begin"/>
        </w:r>
        <w:r w:rsidR="00F94E47">
          <w:rPr>
            <w:noProof/>
            <w:webHidden/>
          </w:rPr>
          <w:instrText xml:space="preserve"> PAGEREF _Toc109986387 \h </w:instrText>
        </w:r>
        <w:r w:rsidR="00F94E47">
          <w:rPr>
            <w:noProof/>
            <w:webHidden/>
          </w:rPr>
        </w:r>
        <w:r w:rsidR="00F94E47">
          <w:rPr>
            <w:noProof/>
            <w:webHidden/>
          </w:rPr>
          <w:fldChar w:fldCharType="separate"/>
        </w:r>
        <w:r w:rsidR="00F94E47">
          <w:rPr>
            <w:noProof/>
            <w:webHidden/>
          </w:rPr>
          <w:t>12</w:t>
        </w:r>
        <w:r w:rsidR="00F94E47">
          <w:rPr>
            <w:noProof/>
            <w:webHidden/>
          </w:rPr>
          <w:fldChar w:fldCharType="end"/>
        </w:r>
      </w:hyperlink>
    </w:p>
    <w:p w:rsidR="00F94E47" w:rsidRDefault="00BB001B">
      <w:pPr>
        <w:pStyle w:val="Tabledesillustrations"/>
        <w:tabs>
          <w:tab w:val="right" w:leader="dot" w:pos="9396"/>
        </w:tabs>
        <w:rPr>
          <w:rFonts w:eastAsiaTheme="minorEastAsia"/>
          <w:noProof/>
          <w:lang w:val="fr-FR" w:eastAsia="fr-FR"/>
        </w:rPr>
      </w:pPr>
      <w:hyperlink w:anchor="_Toc109986388" w:history="1">
        <w:r w:rsidR="00F94E47" w:rsidRPr="00AA530B">
          <w:rPr>
            <w:rStyle w:val="Lienhypertexte"/>
            <w:rFonts w:ascii="Times New Roman" w:hAnsi="Times New Roman" w:cs="Times New Roman"/>
            <w:noProof/>
          </w:rPr>
          <w:t>Supplementary Figure 7: gif of the learning phase of AMoNet.</w:t>
        </w:r>
        <w:r w:rsidR="00F94E47">
          <w:rPr>
            <w:noProof/>
            <w:webHidden/>
          </w:rPr>
          <w:tab/>
        </w:r>
        <w:r w:rsidR="00F94E47">
          <w:rPr>
            <w:noProof/>
            <w:webHidden/>
          </w:rPr>
          <w:fldChar w:fldCharType="begin"/>
        </w:r>
        <w:r w:rsidR="00F94E47">
          <w:rPr>
            <w:noProof/>
            <w:webHidden/>
          </w:rPr>
          <w:instrText xml:space="preserve"> PAGEREF _Toc109986388 \h </w:instrText>
        </w:r>
        <w:r w:rsidR="00F94E47">
          <w:rPr>
            <w:noProof/>
            <w:webHidden/>
          </w:rPr>
        </w:r>
        <w:r w:rsidR="00F94E47">
          <w:rPr>
            <w:noProof/>
            <w:webHidden/>
          </w:rPr>
          <w:fldChar w:fldCharType="separate"/>
        </w:r>
        <w:r w:rsidR="00F94E47">
          <w:rPr>
            <w:noProof/>
            <w:webHidden/>
          </w:rPr>
          <w:t>16</w:t>
        </w:r>
        <w:r w:rsidR="00F94E47">
          <w:rPr>
            <w:noProof/>
            <w:webHidden/>
          </w:rPr>
          <w:fldChar w:fldCharType="end"/>
        </w:r>
      </w:hyperlink>
    </w:p>
    <w:p w:rsidR="00F94E47" w:rsidRDefault="00BB001B">
      <w:pPr>
        <w:pStyle w:val="Tabledesillustrations"/>
        <w:tabs>
          <w:tab w:val="right" w:leader="dot" w:pos="9396"/>
        </w:tabs>
        <w:rPr>
          <w:rFonts w:eastAsiaTheme="minorEastAsia"/>
          <w:noProof/>
          <w:lang w:val="fr-FR" w:eastAsia="fr-FR"/>
        </w:rPr>
      </w:pPr>
      <w:hyperlink w:anchor="_Toc109986389" w:history="1">
        <w:r w:rsidR="00F94E47" w:rsidRPr="00AA530B">
          <w:rPr>
            <w:rStyle w:val="Lienhypertexte"/>
            <w:rFonts w:ascii="Times New Roman" w:hAnsi="Times New Roman" w:cs="Times New Roman"/>
            <w:noProof/>
          </w:rPr>
          <w:t>Supplementary Figure 8 : learning and performance on the lung adenocarcinoma TCGA cohort.</w:t>
        </w:r>
        <w:r w:rsidR="00F94E47">
          <w:rPr>
            <w:noProof/>
            <w:webHidden/>
          </w:rPr>
          <w:tab/>
        </w:r>
        <w:r w:rsidR="00F94E47">
          <w:rPr>
            <w:noProof/>
            <w:webHidden/>
          </w:rPr>
          <w:fldChar w:fldCharType="begin"/>
        </w:r>
        <w:r w:rsidR="00F94E47">
          <w:rPr>
            <w:noProof/>
            <w:webHidden/>
          </w:rPr>
          <w:instrText xml:space="preserve"> PAGEREF _Toc109986389 \h </w:instrText>
        </w:r>
        <w:r w:rsidR="00F94E47">
          <w:rPr>
            <w:noProof/>
            <w:webHidden/>
          </w:rPr>
        </w:r>
        <w:r w:rsidR="00F94E47">
          <w:rPr>
            <w:noProof/>
            <w:webHidden/>
          </w:rPr>
          <w:fldChar w:fldCharType="separate"/>
        </w:r>
        <w:r w:rsidR="00F94E47">
          <w:rPr>
            <w:noProof/>
            <w:webHidden/>
          </w:rPr>
          <w:t>17</w:t>
        </w:r>
        <w:r w:rsidR="00F94E47">
          <w:rPr>
            <w:noProof/>
            <w:webHidden/>
          </w:rPr>
          <w:fldChar w:fldCharType="end"/>
        </w:r>
      </w:hyperlink>
    </w:p>
    <w:p w:rsidR="00F94E47" w:rsidRDefault="00BB001B">
      <w:pPr>
        <w:pStyle w:val="Tabledesillustrations"/>
        <w:tabs>
          <w:tab w:val="right" w:leader="dot" w:pos="9396"/>
        </w:tabs>
        <w:rPr>
          <w:rFonts w:eastAsiaTheme="minorEastAsia"/>
          <w:noProof/>
          <w:lang w:val="fr-FR" w:eastAsia="fr-FR"/>
        </w:rPr>
      </w:pPr>
      <w:hyperlink w:anchor="_Toc109986390" w:history="1">
        <w:r w:rsidR="00F94E47" w:rsidRPr="00AA530B">
          <w:rPr>
            <w:rStyle w:val="Lienhypertexte"/>
            <w:rFonts w:ascii="Times New Roman" w:hAnsi="Times New Roman" w:cs="Times New Roman"/>
            <w:noProof/>
          </w:rPr>
          <w:t>Supplementary Figure 9: Grid search and interpretation for the lung adenocarcinoma TCGA cohort.</w:t>
        </w:r>
        <w:r w:rsidR="00F94E47">
          <w:rPr>
            <w:noProof/>
            <w:webHidden/>
          </w:rPr>
          <w:tab/>
        </w:r>
        <w:r w:rsidR="00F94E47">
          <w:rPr>
            <w:noProof/>
            <w:webHidden/>
          </w:rPr>
          <w:fldChar w:fldCharType="begin"/>
        </w:r>
        <w:r w:rsidR="00F94E47">
          <w:rPr>
            <w:noProof/>
            <w:webHidden/>
          </w:rPr>
          <w:instrText xml:space="preserve"> PAGEREF _Toc109986390 \h </w:instrText>
        </w:r>
        <w:r w:rsidR="00F94E47">
          <w:rPr>
            <w:noProof/>
            <w:webHidden/>
          </w:rPr>
        </w:r>
        <w:r w:rsidR="00F94E47">
          <w:rPr>
            <w:noProof/>
            <w:webHidden/>
          </w:rPr>
          <w:fldChar w:fldCharType="separate"/>
        </w:r>
        <w:r w:rsidR="00F94E47">
          <w:rPr>
            <w:noProof/>
            <w:webHidden/>
          </w:rPr>
          <w:t>19</w:t>
        </w:r>
        <w:r w:rsidR="00F94E47">
          <w:rPr>
            <w:noProof/>
            <w:webHidden/>
          </w:rPr>
          <w:fldChar w:fldCharType="end"/>
        </w:r>
      </w:hyperlink>
    </w:p>
    <w:p w:rsidR="00F94E47" w:rsidRDefault="00BB001B">
      <w:pPr>
        <w:pStyle w:val="Tabledesillustrations"/>
        <w:tabs>
          <w:tab w:val="right" w:leader="dot" w:pos="9396"/>
        </w:tabs>
        <w:rPr>
          <w:rFonts w:eastAsiaTheme="minorEastAsia"/>
          <w:noProof/>
          <w:lang w:val="fr-FR" w:eastAsia="fr-FR"/>
        </w:rPr>
      </w:pPr>
      <w:hyperlink w:anchor="_Toc109986391" w:history="1">
        <w:r w:rsidR="00F94E47" w:rsidRPr="00AA530B">
          <w:rPr>
            <w:rStyle w:val="Lienhypertexte"/>
            <w:rFonts w:ascii="Times New Roman" w:hAnsi="Times New Roman" w:cs="Times New Roman"/>
            <w:noProof/>
          </w:rPr>
          <w:t>Supplementary Figure 10: Description of molecular data</w:t>
        </w:r>
        <w:r w:rsidR="00F94E47">
          <w:rPr>
            <w:noProof/>
            <w:webHidden/>
          </w:rPr>
          <w:tab/>
        </w:r>
        <w:r w:rsidR="00F94E47">
          <w:rPr>
            <w:noProof/>
            <w:webHidden/>
          </w:rPr>
          <w:fldChar w:fldCharType="begin"/>
        </w:r>
        <w:r w:rsidR="00F94E47">
          <w:rPr>
            <w:noProof/>
            <w:webHidden/>
          </w:rPr>
          <w:instrText xml:space="preserve"> PAGEREF _Toc109986391 \h </w:instrText>
        </w:r>
        <w:r w:rsidR="00F94E47">
          <w:rPr>
            <w:noProof/>
            <w:webHidden/>
          </w:rPr>
        </w:r>
        <w:r w:rsidR="00F94E47">
          <w:rPr>
            <w:noProof/>
            <w:webHidden/>
          </w:rPr>
          <w:fldChar w:fldCharType="separate"/>
        </w:r>
        <w:r w:rsidR="00F94E47">
          <w:rPr>
            <w:noProof/>
            <w:webHidden/>
          </w:rPr>
          <w:t>20</w:t>
        </w:r>
        <w:r w:rsidR="00F94E47">
          <w:rPr>
            <w:noProof/>
            <w:webHidden/>
          </w:rPr>
          <w:fldChar w:fldCharType="end"/>
        </w:r>
      </w:hyperlink>
    </w:p>
    <w:p w:rsidR="00F94E47" w:rsidRDefault="00BB001B">
      <w:pPr>
        <w:pStyle w:val="Tabledesillustrations"/>
        <w:tabs>
          <w:tab w:val="right" w:leader="dot" w:pos="9396"/>
        </w:tabs>
        <w:rPr>
          <w:rFonts w:eastAsiaTheme="minorEastAsia"/>
          <w:noProof/>
          <w:lang w:val="fr-FR" w:eastAsia="fr-FR"/>
        </w:rPr>
      </w:pPr>
      <w:hyperlink w:anchor="_Toc109986392" w:history="1">
        <w:r w:rsidR="00F94E47" w:rsidRPr="00AA530B">
          <w:rPr>
            <w:rStyle w:val="Lienhypertexte"/>
            <w:rFonts w:ascii="Times New Roman" w:hAnsi="Times New Roman" w:cs="Times New Roman"/>
            <w:noProof/>
          </w:rPr>
          <w:t>Supplementary Figure 11:  Results on the validation set of AMoNet training on multi organ TCGA cohort.</w:t>
        </w:r>
        <w:r w:rsidR="00F94E47">
          <w:rPr>
            <w:noProof/>
            <w:webHidden/>
          </w:rPr>
          <w:tab/>
        </w:r>
        <w:r w:rsidR="00F94E47">
          <w:rPr>
            <w:noProof/>
            <w:webHidden/>
          </w:rPr>
          <w:fldChar w:fldCharType="begin"/>
        </w:r>
        <w:r w:rsidR="00F94E47">
          <w:rPr>
            <w:noProof/>
            <w:webHidden/>
          </w:rPr>
          <w:instrText xml:space="preserve"> PAGEREF _Toc109986392 \h </w:instrText>
        </w:r>
        <w:r w:rsidR="00F94E47">
          <w:rPr>
            <w:noProof/>
            <w:webHidden/>
          </w:rPr>
        </w:r>
        <w:r w:rsidR="00F94E47">
          <w:rPr>
            <w:noProof/>
            <w:webHidden/>
          </w:rPr>
          <w:fldChar w:fldCharType="separate"/>
        </w:r>
        <w:r w:rsidR="00F94E47">
          <w:rPr>
            <w:noProof/>
            <w:webHidden/>
          </w:rPr>
          <w:t>21</w:t>
        </w:r>
        <w:r w:rsidR="00F94E47">
          <w:rPr>
            <w:noProof/>
            <w:webHidden/>
          </w:rPr>
          <w:fldChar w:fldCharType="end"/>
        </w:r>
      </w:hyperlink>
    </w:p>
    <w:p w:rsidR="00F94E47" w:rsidRDefault="00BB001B">
      <w:pPr>
        <w:pStyle w:val="Tabledesillustrations"/>
        <w:tabs>
          <w:tab w:val="right" w:leader="dot" w:pos="9396"/>
        </w:tabs>
        <w:rPr>
          <w:rFonts w:eastAsiaTheme="minorEastAsia"/>
          <w:noProof/>
          <w:lang w:val="fr-FR" w:eastAsia="fr-FR"/>
        </w:rPr>
      </w:pPr>
      <w:hyperlink w:anchor="_Toc109986393" w:history="1">
        <w:r w:rsidR="00F94E47" w:rsidRPr="00AA530B">
          <w:rPr>
            <w:rStyle w:val="Lienhypertexte"/>
            <w:rFonts w:ascii="Times New Roman" w:hAnsi="Times New Roman" w:cs="Times New Roman"/>
            <w:noProof/>
          </w:rPr>
          <w:t>Supplementary Figure 12: training and validation performance of a MLP trained on the multi organ TCGA cohort.</w:t>
        </w:r>
        <w:r w:rsidR="00F94E47">
          <w:rPr>
            <w:noProof/>
            <w:webHidden/>
          </w:rPr>
          <w:tab/>
        </w:r>
        <w:r w:rsidR="00F94E47">
          <w:rPr>
            <w:noProof/>
            <w:webHidden/>
          </w:rPr>
          <w:fldChar w:fldCharType="begin"/>
        </w:r>
        <w:r w:rsidR="00F94E47">
          <w:rPr>
            <w:noProof/>
            <w:webHidden/>
          </w:rPr>
          <w:instrText xml:space="preserve"> PAGEREF _Toc109986393 \h </w:instrText>
        </w:r>
        <w:r w:rsidR="00F94E47">
          <w:rPr>
            <w:noProof/>
            <w:webHidden/>
          </w:rPr>
        </w:r>
        <w:r w:rsidR="00F94E47">
          <w:rPr>
            <w:noProof/>
            <w:webHidden/>
          </w:rPr>
          <w:fldChar w:fldCharType="separate"/>
        </w:r>
        <w:r w:rsidR="00F94E47">
          <w:rPr>
            <w:noProof/>
            <w:webHidden/>
          </w:rPr>
          <w:t>22</w:t>
        </w:r>
        <w:r w:rsidR="00F94E47">
          <w:rPr>
            <w:noProof/>
            <w:webHidden/>
          </w:rPr>
          <w:fldChar w:fldCharType="end"/>
        </w:r>
      </w:hyperlink>
    </w:p>
    <w:p w:rsidR="00F94E47" w:rsidRDefault="006B1071" w:rsidP="00F94E47">
      <w:pPr>
        <w:jc w:val="both"/>
        <w:rPr>
          <w:rFonts w:eastAsiaTheme="minorEastAsia"/>
          <w:noProof/>
          <w:lang w:val="fr-FR" w:eastAsia="fr-FR"/>
        </w:rPr>
      </w:pPr>
      <w:r w:rsidRPr="00E2518D">
        <w:rPr>
          <w:rFonts w:ascii="Times New Roman" w:hAnsi="Times New Roman" w:cs="Times New Roman"/>
          <w:b/>
        </w:rPr>
        <w:fldChar w:fldCharType="end"/>
      </w:r>
      <w:r w:rsidR="006822C2" w:rsidRPr="00E2518D">
        <w:rPr>
          <w:rFonts w:ascii="Times New Roman" w:hAnsi="Times New Roman" w:cs="Times New Roman"/>
          <w:b/>
        </w:rPr>
        <w:fldChar w:fldCharType="begin"/>
      </w:r>
      <w:r w:rsidR="006822C2" w:rsidRPr="00E2518D">
        <w:rPr>
          <w:rFonts w:ascii="Times New Roman" w:hAnsi="Times New Roman" w:cs="Times New Roman"/>
          <w:b/>
        </w:rPr>
        <w:instrText xml:space="preserve"> TOC \h \z \c "Table" </w:instrText>
      </w:r>
      <w:r w:rsidR="006822C2" w:rsidRPr="00E2518D">
        <w:rPr>
          <w:rFonts w:ascii="Times New Roman" w:hAnsi="Times New Roman" w:cs="Times New Roman"/>
          <w:b/>
        </w:rPr>
        <w:fldChar w:fldCharType="separate"/>
      </w:r>
      <w:hyperlink w:anchor="_Toc109986394" w:history="1">
        <w:r w:rsidR="00F94E47" w:rsidRPr="00F07A6F">
          <w:rPr>
            <w:rStyle w:val="Lienhypertexte"/>
            <w:rFonts w:ascii="Times New Roman" w:hAnsi="Times New Roman" w:cs="Times New Roman"/>
            <w:noProof/>
          </w:rPr>
          <w:t>Supplementary Table 1: Overview of hyper-parameters implemented in AMoNet</w:t>
        </w:r>
        <w:r w:rsidR="00F94E47">
          <w:rPr>
            <w:noProof/>
            <w:webHidden/>
          </w:rPr>
          <w:tab/>
        </w:r>
        <w:r w:rsidR="00F94E47">
          <w:rPr>
            <w:noProof/>
            <w:webHidden/>
          </w:rPr>
          <w:fldChar w:fldCharType="begin"/>
        </w:r>
        <w:r w:rsidR="00F94E47">
          <w:rPr>
            <w:noProof/>
            <w:webHidden/>
          </w:rPr>
          <w:instrText xml:space="preserve"> PAGEREF _Toc109986394 \h </w:instrText>
        </w:r>
        <w:r w:rsidR="00F94E47">
          <w:rPr>
            <w:noProof/>
            <w:webHidden/>
          </w:rPr>
        </w:r>
        <w:r w:rsidR="00F94E47">
          <w:rPr>
            <w:noProof/>
            <w:webHidden/>
          </w:rPr>
          <w:fldChar w:fldCharType="separate"/>
        </w:r>
        <w:r w:rsidR="00F94E47">
          <w:rPr>
            <w:noProof/>
            <w:webHidden/>
          </w:rPr>
          <w:t>14</w:t>
        </w:r>
        <w:r w:rsidR="00F94E47">
          <w:rPr>
            <w:noProof/>
            <w:webHidden/>
          </w:rPr>
          <w:fldChar w:fldCharType="end"/>
        </w:r>
      </w:hyperlink>
    </w:p>
    <w:p w:rsidR="00FB27DE" w:rsidRPr="00E2518D" w:rsidRDefault="006822C2" w:rsidP="006B1071">
      <w:pPr>
        <w:jc w:val="both"/>
        <w:rPr>
          <w:rFonts w:ascii="Times New Roman" w:hAnsi="Times New Roman" w:cs="Times New Roman"/>
          <w:b/>
        </w:rPr>
      </w:pPr>
      <w:r w:rsidRPr="00E2518D">
        <w:rPr>
          <w:rFonts w:ascii="Times New Roman" w:hAnsi="Times New Roman" w:cs="Times New Roman"/>
          <w:b/>
        </w:rPr>
        <w:fldChar w:fldCharType="end"/>
      </w:r>
      <w:r w:rsidR="00FB27DE" w:rsidRPr="00E2518D">
        <w:rPr>
          <w:rFonts w:ascii="Times New Roman" w:hAnsi="Times New Roman" w:cs="Times New Roman"/>
          <w:b/>
        </w:rPr>
        <w:t xml:space="preserve">References </w:t>
      </w:r>
    </w:p>
    <w:p w:rsidR="00F94E47" w:rsidRPr="00F94E47" w:rsidRDefault="00FB27DE" w:rsidP="00F94E47">
      <w:pPr>
        <w:pStyle w:val="Bibliographie"/>
        <w:spacing w:line="240" w:lineRule="auto"/>
        <w:jc w:val="both"/>
        <w:rPr>
          <w:rFonts w:ascii="Times New Roman" w:hAnsi="Times New Roman" w:cs="Times New Roman"/>
        </w:rPr>
      </w:pPr>
      <w:r w:rsidRPr="00F94E47">
        <w:rPr>
          <w:rFonts w:ascii="Times New Roman" w:hAnsi="Times New Roman" w:cs="Times New Roman"/>
        </w:rPr>
        <w:lastRenderedPageBreak/>
        <w:fldChar w:fldCharType="begin"/>
      </w:r>
      <w:r w:rsidR="00F94E47" w:rsidRPr="00F94E47">
        <w:rPr>
          <w:rFonts w:ascii="Times New Roman" w:hAnsi="Times New Roman" w:cs="Times New Roman"/>
        </w:rPr>
        <w:instrText xml:space="preserve"> ADDIN ZOTERO_BIBL {"uncited":[],"omitted":[],"custom":[]} CSL_BIBLIOGRAPHY </w:instrText>
      </w:r>
      <w:r w:rsidRPr="00F94E47">
        <w:rPr>
          <w:rFonts w:ascii="Times New Roman" w:hAnsi="Times New Roman" w:cs="Times New Roman"/>
        </w:rPr>
        <w:fldChar w:fldCharType="separate"/>
      </w:r>
      <w:bookmarkStart w:id="13" w:name="_GoBack"/>
      <w:bookmarkEnd w:id="13"/>
      <w:r w:rsidR="00F94E47" w:rsidRPr="00F94E47">
        <w:rPr>
          <w:rFonts w:ascii="Times New Roman" w:hAnsi="Times New Roman" w:cs="Times New Roman"/>
        </w:rPr>
        <w:t>1.</w:t>
      </w:r>
      <w:r w:rsidR="00F94E47" w:rsidRPr="00F94E47">
        <w:rPr>
          <w:rFonts w:ascii="Times New Roman" w:hAnsi="Times New Roman" w:cs="Times New Roman"/>
        </w:rPr>
        <w:tab/>
        <w:t xml:space="preserve">Homeostasis. </w:t>
      </w:r>
      <w:r w:rsidR="00F94E47" w:rsidRPr="00F94E47">
        <w:rPr>
          <w:rFonts w:ascii="Times New Roman" w:hAnsi="Times New Roman" w:cs="Times New Roman"/>
          <w:i/>
          <w:iCs/>
        </w:rPr>
        <w:t>Wikipedia</w:t>
      </w:r>
      <w:r w:rsidR="00F94E47" w:rsidRPr="00F94E47">
        <w:rPr>
          <w:rFonts w:ascii="Times New Roman" w:hAnsi="Times New Roman" w:cs="Times New Roman"/>
        </w:rPr>
        <w:t xml:space="preserve"> (2020).</w:t>
      </w:r>
    </w:p>
    <w:p w:rsidR="00F94E47" w:rsidRPr="00F94E47" w:rsidRDefault="00F94E47" w:rsidP="00F94E47">
      <w:pPr>
        <w:pStyle w:val="Bibliographie"/>
        <w:spacing w:line="240" w:lineRule="auto"/>
        <w:jc w:val="both"/>
        <w:rPr>
          <w:rFonts w:ascii="Times New Roman" w:hAnsi="Times New Roman" w:cs="Times New Roman"/>
        </w:rPr>
      </w:pPr>
      <w:r w:rsidRPr="00F94E47">
        <w:rPr>
          <w:rFonts w:ascii="Times New Roman" w:hAnsi="Times New Roman" w:cs="Times New Roman"/>
        </w:rPr>
        <w:t>2.</w:t>
      </w:r>
      <w:r w:rsidRPr="00F94E47">
        <w:rPr>
          <w:rFonts w:ascii="Times New Roman" w:hAnsi="Times New Roman" w:cs="Times New Roman"/>
        </w:rPr>
        <w:tab/>
        <w:t xml:space="preserve">Verlingue, L. </w:t>
      </w:r>
      <w:r w:rsidRPr="00F94E47">
        <w:rPr>
          <w:rFonts w:ascii="Times New Roman" w:hAnsi="Times New Roman" w:cs="Times New Roman"/>
          <w:i/>
          <w:iCs/>
        </w:rPr>
        <w:t>et al.</w:t>
      </w:r>
      <w:r w:rsidRPr="00F94E47">
        <w:rPr>
          <w:rFonts w:ascii="Times New Roman" w:hAnsi="Times New Roman" w:cs="Times New Roman"/>
        </w:rPr>
        <w:t xml:space="preserve"> A comprehensive approach to the molecular determinants of lifespan using a Boolean model of geroconversion. </w:t>
      </w:r>
      <w:r w:rsidRPr="00F94E47">
        <w:rPr>
          <w:rFonts w:ascii="Times New Roman" w:hAnsi="Times New Roman" w:cs="Times New Roman"/>
          <w:i/>
          <w:iCs/>
        </w:rPr>
        <w:t>Aging Cell</w:t>
      </w:r>
      <w:r w:rsidRPr="00F94E47">
        <w:rPr>
          <w:rFonts w:ascii="Times New Roman" w:hAnsi="Times New Roman" w:cs="Times New Roman"/>
        </w:rPr>
        <w:t xml:space="preserve"> (2016) doi:10.1111/acel.12504.</w:t>
      </w:r>
    </w:p>
    <w:p w:rsidR="00F94E47" w:rsidRPr="00F94E47" w:rsidRDefault="00F94E47" w:rsidP="00F94E47">
      <w:pPr>
        <w:pStyle w:val="Bibliographie"/>
        <w:spacing w:line="240" w:lineRule="auto"/>
        <w:jc w:val="both"/>
        <w:rPr>
          <w:rFonts w:ascii="Times New Roman" w:hAnsi="Times New Roman" w:cs="Times New Roman"/>
        </w:rPr>
      </w:pPr>
      <w:r w:rsidRPr="00F94E47">
        <w:rPr>
          <w:rFonts w:ascii="Times New Roman" w:hAnsi="Times New Roman" w:cs="Times New Roman"/>
        </w:rPr>
        <w:t>3.</w:t>
      </w:r>
      <w:r w:rsidRPr="00F94E47">
        <w:rPr>
          <w:rFonts w:ascii="Times New Roman" w:hAnsi="Times New Roman" w:cs="Times New Roman"/>
        </w:rPr>
        <w:tab/>
        <w:t xml:space="preserve">Huang, S., Ernberg, I. &amp; Kauffman, S. Cancer attractors: A systems view of tumors from a gene network dynamics and developmental perspective. </w:t>
      </w:r>
      <w:r w:rsidRPr="00F94E47">
        <w:rPr>
          <w:rFonts w:ascii="Times New Roman" w:hAnsi="Times New Roman" w:cs="Times New Roman"/>
          <w:i/>
          <w:iCs/>
        </w:rPr>
        <w:t>Semin Cell Dev Biol</w:t>
      </w:r>
      <w:r w:rsidRPr="00F94E47">
        <w:rPr>
          <w:rFonts w:ascii="Times New Roman" w:hAnsi="Times New Roman" w:cs="Times New Roman"/>
        </w:rPr>
        <w:t xml:space="preserve"> </w:t>
      </w:r>
      <w:r w:rsidRPr="00F94E47">
        <w:rPr>
          <w:rFonts w:ascii="Times New Roman" w:hAnsi="Times New Roman" w:cs="Times New Roman"/>
          <w:b/>
          <w:bCs/>
        </w:rPr>
        <w:t>20</w:t>
      </w:r>
      <w:r w:rsidRPr="00F94E47">
        <w:rPr>
          <w:rFonts w:ascii="Times New Roman" w:hAnsi="Times New Roman" w:cs="Times New Roman"/>
        </w:rPr>
        <w:t>, 869–876 (2009).</w:t>
      </w:r>
    </w:p>
    <w:p w:rsidR="00F94E47" w:rsidRPr="00F94E47" w:rsidRDefault="00F94E47" w:rsidP="00F94E47">
      <w:pPr>
        <w:pStyle w:val="Bibliographie"/>
        <w:spacing w:line="240" w:lineRule="auto"/>
        <w:jc w:val="both"/>
        <w:rPr>
          <w:rFonts w:ascii="Times New Roman" w:hAnsi="Times New Roman" w:cs="Times New Roman"/>
        </w:rPr>
      </w:pPr>
      <w:r w:rsidRPr="00F94E47">
        <w:rPr>
          <w:rFonts w:ascii="Times New Roman" w:hAnsi="Times New Roman" w:cs="Times New Roman"/>
        </w:rPr>
        <w:t>4.</w:t>
      </w:r>
      <w:r w:rsidRPr="00F94E47">
        <w:rPr>
          <w:rFonts w:ascii="Times New Roman" w:hAnsi="Times New Roman" w:cs="Times New Roman"/>
        </w:rPr>
        <w:tab/>
        <w:t xml:space="preserve">Altrock, P. M., Liu, L. L. &amp; Michor, F. The mathematics of cancer: integrating quantitative models. </w:t>
      </w:r>
      <w:r w:rsidRPr="00F94E47">
        <w:rPr>
          <w:rFonts w:ascii="Times New Roman" w:hAnsi="Times New Roman" w:cs="Times New Roman"/>
          <w:i/>
          <w:iCs/>
        </w:rPr>
        <w:t>Nature Reviews Cancer</w:t>
      </w:r>
      <w:r w:rsidRPr="00F94E47">
        <w:rPr>
          <w:rFonts w:ascii="Times New Roman" w:hAnsi="Times New Roman" w:cs="Times New Roman"/>
        </w:rPr>
        <w:t xml:space="preserve"> </w:t>
      </w:r>
      <w:r w:rsidRPr="00F94E47">
        <w:rPr>
          <w:rFonts w:ascii="Times New Roman" w:hAnsi="Times New Roman" w:cs="Times New Roman"/>
          <w:b/>
          <w:bCs/>
        </w:rPr>
        <w:t>15</w:t>
      </w:r>
      <w:r w:rsidRPr="00F94E47">
        <w:rPr>
          <w:rFonts w:ascii="Times New Roman" w:hAnsi="Times New Roman" w:cs="Times New Roman"/>
        </w:rPr>
        <w:t>, 730–745 (2015).</w:t>
      </w:r>
    </w:p>
    <w:p w:rsidR="00F94E47" w:rsidRPr="00F94E47" w:rsidRDefault="00F94E47" w:rsidP="00F94E47">
      <w:pPr>
        <w:pStyle w:val="Bibliographie"/>
        <w:spacing w:line="240" w:lineRule="auto"/>
        <w:jc w:val="both"/>
        <w:rPr>
          <w:rFonts w:ascii="Times New Roman" w:hAnsi="Times New Roman" w:cs="Times New Roman"/>
        </w:rPr>
      </w:pPr>
      <w:r w:rsidRPr="00F94E47">
        <w:rPr>
          <w:rFonts w:ascii="Times New Roman" w:hAnsi="Times New Roman" w:cs="Times New Roman"/>
        </w:rPr>
        <w:t>5.</w:t>
      </w:r>
      <w:r w:rsidRPr="00F94E47">
        <w:rPr>
          <w:rFonts w:ascii="Times New Roman" w:hAnsi="Times New Roman" w:cs="Times New Roman"/>
        </w:rPr>
        <w:tab/>
        <w:t xml:space="preserve">Hamis, S., Powathil, G. G. &amp; Chaplain, M. A. J. Blackboard to Bedside: A Mathematical Modeling Bottom-Up Approach Toward Personalized Cancer Treatments. </w:t>
      </w:r>
      <w:r w:rsidRPr="00F94E47">
        <w:rPr>
          <w:rFonts w:ascii="Times New Roman" w:hAnsi="Times New Roman" w:cs="Times New Roman"/>
          <w:i/>
          <w:iCs/>
        </w:rPr>
        <w:t>JCO Clinical Cancer Informatics</w:t>
      </w:r>
      <w:r w:rsidRPr="00F94E47">
        <w:rPr>
          <w:rFonts w:ascii="Times New Roman" w:hAnsi="Times New Roman" w:cs="Times New Roman"/>
        </w:rPr>
        <w:t xml:space="preserve"> 1–11 (2019) doi:10.1200/CCI.18.00068.</w:t>
      </w:r>
    </w:p>
    <w:p w:rsidR="00F94E47" w:rsidRPr="00F94E47" w:rsidRDefault="00F94E47" w:rsidP="00F94E47">
      <w:pPr>
        <w:pStyle w:val="Bibliographie"/>
        <w:spacing w:line="240" w:lineRule="auto"/>
        <w:jc w:val="both"/>
        <w:rPr>
          <w:rFonts w:ascii="Times New Roman" w:hAnsi="Times New Roman" w:cs="Times New Roman"/>
        </w:rPr>
      </w:pPr>
      <w:r w:rsidRPr="00F94E47">
        <w:rPr>
          <w:rFonts w:ascii="Times New Roman" w:hAnsi="Times New Roman" w:cs="Times New Roman"/>
        </w:rPr>
        <w:t>6.</w:t>
      </w:r>
      <w:r w:rsidRPr="00F94E47">
        <w:rPr>
          <w:rFonts w:ascii="Times New Roman" w:hAnsi="Times New Roman" w:cs="Times New Roman"/>
        </w:rPr>
        <w:tab/>
        <w:t xml:space="preserve">Barillot, E., Calzone, L., Hupe, P., Vert, J.-P. &amp; Zinovyev, A. </w:t>
      </w:r>
      <w:r w:rsidRPr="00F94E47">
        <w:rPr>
          <w:rFonts w:ascii="Times New Roman" w:hAnsi="Times New Roman" w:cs="Times New Roman"/>
          <w:i/>
          <w:iCs/>
        </w:rPr>
        <w:t>Computational Systems Biology of Cancer</w:t>
      </w:r>
      <w:r w:rsidRPr="00F94E47">
        <w:rPr>
          <w:rFonts w:ascii="Times New Roman" w:hAnsi="Times New Roman" w:cs="Times New Roman"/>
        </w:rPr>
        <w:t>. vol. 2013 (2013).</w:t>
      </w:r>
    </w:p>
    <w:p w:rsidR="00F94E47" w:rsidRPr="00F94E47" w:rsidRDefault="00F94E47" w:rsidP="00F94E47">
      <w:pPr>
        <w:pStyle w:val="Bibliographie"/>
        <w:spacing w:line="240" w:lineRule="auto"/>
        <w:jc w:val="both"/>
        <w:rPr>
          <w:rFonts w:ascii="Times New Roman" w:hAnsi="Times New Roman" w:cs="Times New Roman"/>
        </w:rPr>
      </w:pPr>
      <w:r w:rsidRPr="00F94E47">
        <w:rPr>
          <w:rFonts w:ascii="Times New Roman" w:hAnsi="Times New Roman" w:cs="Times New Roman"/>
        </w:rPr>
        <w:t>7.</w:t>
      </w:r>
      <w:r w:rsidRPr="00F94E47">
        <w:rPr>
          <w:rFonts w:ascii="Times New Roman" w:hAnsi="Times New Roman" w:cs="Times New Roman"/>
        </w:rPr>
        <w:tab/>
        <w:t xml:space="preserve">Calzone, L., Barillot, E. &amp; Zinovyev, A. Logical versus kinetic modeling of biological networks: applications in cancer research. </w:t>
      </w:r>
      <w:r w:rsidRPr="00F94E47">
        <w:rPr>
          <w:rFonts w:ascii="Times New Roman" w:hAnsi="Times New Roman" w:cs="Times New Roman"/>
          <w:i/>
          <w:iCs/>
        </w:rPr>
        <w:t>Current Opinion in Chemical Engineering</w:t>
      </w:r>
      <w:r w:rsidRPr="00F94E47">
        <w:rPr>
          <w:rFonts w:ascii="Times New Roman" w:hAnsi="Times New Roman" w:cs="Times New Roman"/>
        </w:rPr>
        <w:t xml:space="preserve"> </w:t>
      </w:r>
      <w:r w:rsidRPr="00F94E47">
        <w:rPr>
          <w:rFonts w:ascii="Times New Roman" w:hAnsi="Times New Roman" w:cs="Times New Roman"/>
          <w:b/>
          <w:bCs/>
        </w:rPr>
        <w:t>21</w:t>
      </w:r>
      <w:r w:rsidRPr="00F94E47">
        <w:rPr>
          <w:rFonts w:ascii="Times New Roman" w:hAnsi="Times New Roman" w:cs="Times New Roman"/>
        </w:rPr>
        <w:t>, 22–31 (2018).</w:t>
      </w:r>
    </w:p>
    <w:p w:rsidR="00F94E47" w:rsidRPr="00F94E47" w:rsidRDefault="00F94E47" w:rsidP="00F94E47">
      <w:pPr>
        <w:pStyle w:val="Bibliographie"/>
        <w:spacing w:line="240" w:lineRule="auto"/>
        <w:jc w:val="both"/>
        <w:rPr>
          <w:rFonts w:ascii="Times New Roman" w:hAnsi="Times New Roman" w:cs="Times New Roman"/>
        </w:rPr>
      </w:pPr>
      <w:r w:rsidRPr="00F94E47">
        <w:rPr>
          <w:rFonts w:ascii="Times New Roman" w:hAnsi="Times New Roman" w:cs="Times New Roman"/>
        </w:rPr>
        <w:t>8.</w:t>
      </w:r>
      <w:r w:rsidRPr="00F94E47">
        <w:rPr>
          <w:rFonts w:ascii="Times New Roman" w:hAnsi="Times New Roman" w:cs="Times New Roman"/>
        </w:rPr>
        <w:tab/>
        <w:t xml:space="preserve">Kuperstein, I. </w:t>
      </w:r>
      <w:r w:rsidRPr="00F94E47">
        <w:rPr>
          <w:rFonts w:ascii="Times New Roman" w:hAnsi="Times New Roman" w:cs="Times New Roman"/>
          <w:i/>
          <w:iCs/>
        </w:rPr>
        <w:t>et al.</w:t>
      </w:r>
      <w:r w:rsidRPr="00F94E47">
        <w:rPr>
          <w:rFonts w:ascii="Times New Roman" w:hAnsi="Times New Roman" w:cs="Times New Roman"/>
        </w:rPr>
        <w:t xml:space="preserve"> Atlas of Cancer Signalling Network: a systems biology resource for integrative analysis of cancer data with Google Maps. </w:t>
      </w:r>
      <w:r w:rsidRPr="00F94E47">
        <w:rPr>
          <w:rFonts w:ascii="Times New Roman" w:hAnsi="Times New Roman" w:cs="Times New Roman"/>
          <w:i/>
          <w:iCs/>
        </w:rPr>
        <w:t>Oncogenesis</w:t>
      </w:r>
      <w:r w:rsidRPr="00F94E47">
        <w:rPr>
          <w:rFonts w:ascii="Times New Roman" w:hAnsi="Times New Roman" w:cs="Times New Roman"/>
        </w:rPr>
        <w:t xml:space="preserve"> </w:t>
      </w:r>
      <w:r w:rsidRPr="00F94E47">
        <w:rPr>
          <w:rFonts w:ascii="Times New Roman" w:hAnsi="Times New Roman" w:cs="Times New Roman"/>
          <w:b/>
          <w:bCs/>
        </w:rPr>
        <w:t>4</w:t>
      </w:r>
      <w:r w:rsidRPr="00F94E47">
        <w:rPr>
          <w:rFonts w:ascii="Times New Roman" w:hAnsi="Times New Roman" w:cs="Times New Roman"/>
        </w:rPr>
        <w:t>, e160 (2015).</w:t>
      </w:r>
    </w:p>
    <w:p w:rsidR="00F94E47" w:rsidRPr="00F94E47" w:rsidRDefault="00F94E47" w:rsidP="00F94E47">
      <w:pPr>
        <w:pStyle w:val="Bibliographie"/>
        <w:spacing w:line="240" w:lineRule="auto"/>
        <w:jc w:val="both"/>
        <w:rPr>
          <w:rFonts w:ascii="Times New Roman" w:hAnsi="Times New Roman" w:cs="Times New Roman"/>
        </w:rPr>
      </w:pPr>
      <w:r w:rsidRPr="00F94E47">
        <w:rPr>
          <w:rFonts w:ascii="Times New Roman" w:hAnsi="Times New Roman" w:cs="Times New Roman"/>
        </w:rPr>
        <w:t>9.</w:t>
      </w:r>
      <w:r w:rsidRPr="00F94E47">
        <w:rPr>
          <w:rFonts w:ascii="Times New Roman" w:hAnsi="Times New Roman" w:cs="Times New Roman"/>
        </w:rPr>
        <w:tab/>
        <w:t xml:space="preserve">Okuda, S. </w:t>
      </w:r>
      <w:r w:rsidRPr="00F94E47">
        <w:rPr>
          <w:rFonts w:ascii="Times New Roman" w:hAnsi="Times New Roman" w:cs="Times New Roman"/>
          <w:i/>
          <w:iCs/>
        </w:rPr>
        <w:t>et al.</w:t>
      </w:r>
      <w:r w:rsidRPr="00F94E47">
        <w:rPr>
          <w:rFonts w:ascii="Times New Roman" w:hAnsi="Times New Roman" w:cs="Times New Roman"/>
        </w:rPr>
        <w:t xml:space="preserve"> KEGG Atlas mapping for global analysis of metabolic pathways. </w:t>
      </w:r>
      <w:r w:rsidRPr="00F94E47">
        <w:rPr>
          <w:rFonts w:ascii="Times New Roman" w:hAnsi="Times New Roman" w:cs="Times New Roman"/>
          <w:i/>
          <w:iCs/>
        </w:rPr>
        <w:t>Nucleic Acids Res.</w:t>
      </w:r>
      <w:r w:rsidRPr="00F94E47">
        <w:rPr>
          <w:rFonts w:ascii="Times New Roman" w:hAnsi="Times New Roman" w:cs="Times New Roman"/>
        </w:rPr>
        <w:t xml:space="preserve"> </w:t>
      </w:r>
      <w:r w:rsidRPr="00F94E47">
        <w:rPr>
          <w:rFonts w:ascii="Times New Roman" w:hAnsi="Times New Roman" w:cs="Times New Roman"/>
          <w:b/>
          <w:bCs/>
        </w:rPr>
        <w:t>36</w:t>
      </w:r>
      <w:r w:rsidRPr="00F94E47">
        <w:rPr>
          <w:rFonts w:ascii="Times New Roman" w:hAnsi="Times New Roman" w:cs="Times New Roman"/>
        </w:rPr>
        <w:t>, W423-426 (2008).</w:t>
      </w:r>
    </w:p>
    <w:p w:rsidR="00F94E47" w:rsidRPr="00F94E47" w:rsidRDefault="00F94E47" w:rsidP="00F94E47">
      <w:pPr>
        <w:pStyle w:val="Bibliographie"/>
        <w:spacing w:line="240" w:lineRule="auto"/>
        <w:jc w:val="both"/>
        <w:rPr>
          <w:rFonts w:ascii="Times New Roman" w:hAnsi="Times New Roman" w:cs="Times New Roman"/>
        </w:rPr>
      </w:pPr>
      <w:r w:rsidRPr="00F94E47">
        <w:rPr>
          <w:rFonts w:ascii="Times New Roman" w:hAnsi="Times New Roman" w:cs="Times New Roman"/>
        </w:rPr>
        <w:t>10.</w:t>
      </w:r>
      <w:r w:rsidRPr="00F94E47">
        <w:rPr>
          <w:rFonts w:ascii="Times New Roman" w:hAnsi="Times New Roman" w:cs="Times New Roman"/>
        </w:rPr>
        <w:tab/>
        <w:t xml:space="preserve">Licata, L. </w:t>
      </w:r>
      <w:r w:rsidRPr="00F94E47">
        <w:rPr>
          <w:rFonts w:ascii="Times New Roman" w:hAnsi="Times New Roman" w:cs="Times New Roman"/>
          <w:i/>
          <w:iCs/>
        </w:rPr>
        <w:t>et al.</w:t>
      </w:r>
      <w:r w:rsidRPr="00F94E47">
        <w:rPr>
          <w:rFonts w:ascii="Times New Roman" w:hAnsi="Times New Roman" w:cs="Times New Roman"/>
        </w:rPr>
        <w:t xml:space="preserve"> SIGNOR 2.0, the SIGnaling Network Open Resource 2.0: 2019 update. </w:t>
      </w:r>
      <w:r w:rsidRPr="00F94E47">
        <w:rPr>
          <w:rFonts w:ascii="Times New Roman" w:hAnsi="Times New Roman" w:cs="Times New Roman"/>
          <w:i/>
          <w:iCs/>
        </w:rPr>
        <w:t>Nucleic Acids Res.</w:t>
      </w:r>
      <w:r w:rsidRPr="00F94E47">
        <w:rPr>
          <w:rFonts w:ascii="Times New Roman" w:hAnsi="Times New Roman" w:cs="Times New Roman"/>
        </w:rPr>
        <w:t xml:space="preserve"> (2019) doi:10.1093/nar/gkz949.</w:t>
      </w:r>
    </w:p>
    <w:p w:rsidR="00F94E47" w:rsidRPr="00F94E47" w:rsidRDefault="00F94E47" w:rsidP="00F94E47">
      <w:pPr>
        <w:pStyle w:val="Bibliographie"/>
        <w:spacing w:line="240" w:lineRule="auto"/>
        <w:jc w:val="both"/>
        <w:rPr>
          <w:rFonts w:ascii="Times New Roman" w:hAnsi="Times New Roman" w:cs="Times New Roman"/>
        </w:rPr>
      </w:pPr>
      <w:r w:rsidRPr="00F94E47">
        <w:rPr>
          <w:rFonts w:ascii="Times New Roman" w:hAnsi="Times New Roman" w:cs="Times New Roman"/>
        </w:rPr>
        <w:t>11.</w:t>
      </w:r>
      <w:r w:rsidRPr="00F94E47">
        <w:rPr>
          <w:rFonts w:ascii="Times New Roman" w:hAnsi="Times New Roman" w:cs="Times New Roman"/>
        </w:rPr>
        <w:tab/>
        <w:t xml:space="preserve">Türei, D., Korcsmáros, T. &amp; Saez-Rodriguez, J. OmniPath: guidelines and gateway for literature-curated signaling pathway resources. </w:t>
      </w:r>
      <w:r w:rsidRPr="00F94E47">
        <w:rPr>
          <w:rFonts w:ascii="Times New Roman" w:hAnsi="Times New Roman" w:cs="Times New Roman"/>
          <w:i/>
          <w:iCs/>
        </w:rPr>
        <w:t>Nature Methods</w:t>
      </w:r>
      <w:r w:rsidRPr="00F94E47">
        <w:rPr>
          <w:rFonts w:ascii="Times New Roman" w:hAnsi="Times New Roman" w:cs="Times New Roman"/>
        </w:rPr>
        <w:t xml:space="preserve"> </w:t>
      </w:r>
      <w:r w:rsidRPr="00F94E47">
        <w:rPr>
          <w:rFonts w:ascii="Times New Roman" w:hAnsi="Times New Roman" w:cs="Times New Roman"/>
          <w:b/>
          <w:bCs/>
        </w:rPr>
        <w:t>13</w:t>
      </w:r>
      <w:r w:rsidRPr="00F94E47">
        <w:rPr>
          <w:rFonts w:ascii="Times New Roman" w:hAnsi="Times New Roman" w:cs="Times New Roman"/>
        </w:rPr>
        <w:t>, 966–967 (2016).</w:t>
      </w:r>
    </w:p>
    <w:p w:rsidR="00F94E47" w:rsidRPr="00F94E47" w:rsidRDefault="00F94E47" w:rsidP="00F94E47">
      <w:pPr>
        <w:pStyle w:val="Bibliographie"/>
        <w:spacing w:line="240" w:lineRule="auto"/>
        <w:jc w:val="both"/>
        <w:rPr>
          <w:rFonts w:ascii="Times New Roman" w:hAnsi="Times New Roman" w:cs="Times New Roman"/>
        </w:rPr>
      </w:pPr>
      <w:r w:rsidRPr="00F94E47">
        <w:rPr>
          <w:rFonts w:ascii="Times New Roman" w:hAnsi="Times New Roman" w:cs="Times New Roman"/>
        </w:rPr>
        <w:t>12.</w:t>
      </w:r>
      <w:r w:rsidRPr="00F94E47">
        <w:rPr>
          <w:rFonts w:ascii="Times New Roman" w:hAnsi="Times New Roman" w:cs="Times New Roman"/>
        </w:rPr>
        <w:tab/>
        <w:t xml:space="preserve">Shoeybi, M. </w:t>
      </w:r>
      <w:r w:rsidRPr="00F94E47">
        <w:rPr>
          <w:rFonts w:ascii="Times New Roman" w:hAnsi="Times New Roman" w:cs="Times New Roman"/>
          <w:i/>
          <w:iCs/>
        </w:rPr>
        <w:t>et al.</w:t>
      </w:r>
      <w:r w:rsidRPr="00F94E47">
        <w:rPr>
          <w:rFonts w:ascii="Times New Roman" w:hAnsi="Times New Roman" w:cs="Times New Roman"/>
        </w:rPr>
        <w:t xml:space="preserve"> Megatron-LM: Training Multi-Billion Parameter Language Models Using Model Parallelism. </w:t>
      </w:r>
      <w:r w:rsidRPr="00F94E47">
        <w:rPr>
          <w:rFonts w:ascii="Times New Roman" w:hAnsi="Times New Roman" w:cs="Times New Roman"/>
          <w:i/>
          <w:iCs/>
        </w:rPr>
        <w:t>arXiv:1909.08053 [cs]</w:t>
      </w:r>
      <w:r w:rsidRPr="00F94E47">
        <w:rPr>
          <w:rFonts w:ascii="Times New Roman" w:hAnsi="Times New Roman" w:cs="Times New Roman"/>
        </w:rPr>
        <w:t xml:space="preserve"> (2020).</w:t>
      </w:r>
    </w:p>
    <w:p w:rsidR="00F94E47" w:rsidRPr="00F94E47" w:rsidRDefault="00F94E47" w:rsidP="00F94E47">
      <w:pPr>
        <w:pStyle w:val="Bibliographie"/>
        <w:spacing w:line="240" w:lineRule="auto"/>
        <w:jc w:val="both"/>
        <w:rPr>
          <w:rFonts w:ascii="Times New Roman" w:hAnsi="Times New Roman" w:cs="Times New Roman"/>
        </w:rPr>
      </w:pPr>
      <w:r w:rsidRPr="00F94E47">
        <w:rPr>
          <w:rFonts w:ascii="Times New Roman" w:hAnsi="Times New Roman" w:cs="Times New Roman"/>
        </w:rPr>
        <w:t>13.</w:t>
      </w:r>
      <w:r w:rsidRPr="00F94E47">
        <w:rPr>
          <w:rFonts w:ascii="Times New Roman" w:hAnsi="Times New Roman" w:cs="Times New Roman"/>
        </w:rPr>
        <w:tab/>
        <w:t xml:space="preserve">Banko, M. &amp; Brill, E. Scaling to Very Very Large Corpora for Natural Language Disambiguation. in </w:t>
      </w:r>
      <w:r w:rsidRPr="00F94E47">
        <w:rPr>
          <w:rFonts w:ascii="Times New Roman" w:hAnsi="Times New Roman" w:cs="Times New Roman"/>
          <w:i/>
          <w:iCs/>
        </w:rPr>
        <w:t>Proceedings of the 39th Annual Meeting on Association for Computational Linguistics</w:t>
      </w:r>
      <w:r w:rsidRPr="00F94E47">
        <w:rPr>
          <w:rFonts w:ascii="Times New Roman" w:hAnsi="Times New Roman" w:cs="Times New Roman"/>
        </w:rPr>
        <w:t xml:space="preserve"> 26–33 (Association for Computational Linguistics, 2001). doi:10.3115/1073012.1073017.</w:t>
      </w:r>
    </w:p>
    <w:p w:rsidR="00F94E47" w:rsidRPr="00F94E47" w:rsidRDefault="00F94E47" w:rsidP="00F94E47">
      <w:pPr>
        <w:pStyle w:val="Bibliographie"/>
        <w:spacing w:line="240" w:lineRule="auto"/>
        <w:jc w:val="both"/>
        <w:rPr>
          <w:rFonts w:ascii="Times New Roman" w:hAnsi="Times New Roman" w:cs="Times New Roman"/>
        </w:rPr>
      </w:pPr>
      <w:r w:rsidRPr="00F94E47">
        <w:rPr>
          <w:rFonts w:ascii="Times New Roman" w:hAnsi="Times New Roman" w:cs="Times New Roman"/>
        </w:rPr>
        <w:t>14.</w:t>
      </w:r>
      <w:r w:rsidRPr="00F94E47">
        <w:rPr>
          <w:rFonts w:ascii="Times New Roman" w:hAnsi="Times New Roman" w:cs="Times New Roman"/>
        </w:rPr>
        <w:tab/>
        <w:t xml:space="preserve">Lawrence, M. S. </w:t>
      </w:r>
      <w:r w:rsidRPr="00F94E47">
        <w:rPr>
          <w:rFonts w:ascii="Times New Roman" w:hAnsi="Times New Roman" w:cs="Times New Roman"/>
          <w:i/>
          <w:iCs/>
        </w:rPr>
        <w:t>et al.</w:t>
      </w:r>
      <w:r w:rsidRPr="00F94E47">
        <w:rPr>
          <w:rFonts w:ascii="Times New Roman" w:hAnsi="Times New Roman" w:cs="Times New Roman"/>
        </w:rPr>
        <w:t xml:space="preserve"> Discovery and saturation analysis of cancer genes across 21 tumour types. </w:t>
      </w:r>
      <w:r w:rsidRPr="00F94E47">
        <w:rPr>
          <w:rFonts w:ascii="Times New Roman" w:hAnsi="Times New Roman" w:cs="Times New Roman"/>
          <w:i/>
          <w:iCs/>
        </w:rPr>
        <w:t>Nature</w:t>
      </w:r>
      <w:r w:rsidRPr="00F94E47">
        <w:rPr>
          <w:rFonts w:ascii="Times New Roman" w:hAnsi="Times New Roman" w:cs="Times New Roman"/>
        </w:rPr>
        <w:t xml:space="preserve"> </w:t>
      </w:r>
      <w:r w:rsidRPr="00F94E47">
        <w:rPr>
          <w:rFonts w:ascii="Times New Roman" w:hAnsi="Times New Roman" w:cs="Times New Roman"/>
          <w:b/>
          <w:bCs/>
        </w:rPr>
        <w:t>505</w:t>
      </w:r>
      <w:r w:rsidRPr="00F94E47">
        <w:rPr>
          <w:rFonts w:ascii="Times New Roman" w:hAnsi="Times New Roman" w:cs="Times New Roman"/>
        </w:rPr>
        <w:t>, 495–501 (2014).</w:t>
      </w:r>
    </w:p>
    <w:p w:rsidR="00F94E47" w:rsidRPr="00F94E47" w:rsidRDefault="00F94E47" w:rsidP="00F94E47">
      <w:pPr>
        <w:pStyle w:val="Bibliographie"/>
        <w:spacing w:line="240" w:lineRule="auto"/>
        <w:jc w:val="both"/>
        <w:rPr>
          <w:rFonts w:ascii="Times New Roman" w:hAnsi="Times New Roman" w:cs="Times New Roman"/>
        </w:rPr>
      </w:pPr>
      <w:r w:rsidRPr="00F94E47">
        <w:rPr>
          <w:rFonts w:ascii="Times New Roman" w:hAnsi="Times New Roman" w:cs="Times New Roman"/>
        </w:rPr>
        <w:t>15.</w:t>
      </w:r>
      <w:r w:rsidRPr="00F94E47">
        <w:rPr>
          <w:rFonts w:ascii="Times New Roman" w:hAnsi="Times New Roman" w:cs="Times New Roman"/>
        </w:rPr>
        <w:tab/>
        <w:t xml:space="preserve">Battaglia, P. W. </w:t>
      </w:r>
      <w:r w:rsidRPr="00F94E47">
        <w:rPr>
          <w:rFonts w:ascii="Times New Roman" w:hAnsi="Times New Roman" w:cs="Times New Roman"/>
          <w:i/>
          <w:iCs/>
        </w:rPr>
        <w:t>et al.</w:t>
      </w:r>
      <w:r w:rsidRPr="00F94E47">
        <w:rPr>
          <w:rFonts w:ascii="Times New Roman" w:hAnsi="Times New Roman" w:cs="Times New Roman"/>
        </w:rPr>
        <w:t xml:space="preserve"> Relational inductive biases, deep learning, and graph networks. </w:t>
      </w:r>
      <w:r w:rsidRPr="00F94E47">
        <w:rPr>
          <w:rFonts w:ascii="Times New Roman" w:hAnsi="Times New Roman" w:cs="Times New Roman"/>
          <w:i/>
          <w:iCs/>
        </w:rPr>
        <w:t>arXiv:1806.01261 [cs, stat]</w:t>
      </w:r>
      <w:r w:rsidRPr="00F94E47">
        <w:rPr>
          <w:rFonts w:ascii="Times New Roman" w:hAnsi="Times New Roman" w:cs="Times New Roman"/>
        </w:rPr>
        <w:t xml:space="preserve"> (2018).</w:t>
      </w:r>
    </w:p>
    <w:p w:rsidR="00F94E47" w:rsidRPr="00F94E47" w:rsidRDefault="00F94E47" w:rsidP="00F94E47">
      <w:pPr>
        <w:pStyle w:val="Bibliographie"/>
        <w:spacing w:line="240" w:lineRule="auto"/>
        <w:jc w:val="both"/>
        <w:rPr>
          <w:rFonts w:ascii="Times New Roman" w:hAnsi="Times New Roman" w:cs="Times New Roman"/>
        </w:rPr>
      </w:pPr>
      <w:r w:rsidRPr="00F94E47">
        <w:rPr>
          <w:rFonts w:ascii="Times New Roman" w:hAnsi="Times New Roman" w:cs="Times New Roman"/>
        </w:rPr>
        <w:t>16.</w:t>
      </w:r>
      <w:r w:rsidRPr="00F94E47">
        <w:rPr>
          <w:rFonts w:ascii="Times New Roman" w:hAnsi="Times New Roman" w:cs="Times New Roman"/>
        </w:rPr>
        <w:tab/>
        <w:t xml:space="preserve">Tomasetti, C. &amp; Vogelstein, B. Variation in cancer risk among tissues can be explained by the number of stem cell divisions. </w:t>
      </w:r>
      <w:r w:rsidRPr="00F94E47">
        <w:rPr>
          <w:rFonts w:ascii="Times New Roman" w:hAnsi="Times New Roman" w:cs="Times New Roman"/>
          <w:i/>
          <w:iCs/>
        </w:rPr>
        <w:t>Science</w:t>
      </w:r>
      <w:r w:rsidRPr="00F94E47">
        <w:rPr>
          <w:rFonts w:ascii="Times New Roman" w:hAnsi="Times New Roman" w:cs="Times New Roman"/>
        </w:rPr>
        <w:t xml:space="preserve"> </w:t>
      </w:r>
      <w:r w:rsidRPr="00F94E47">
        <w:rPr>
          <w:rFonts w:ascii="Times New Roman" w:hAnsi="Times New Roman" w:cs="Times New Roman"/>
          <w:b/>
          <w:bCs/>
        </w:rPr>
        <w:t>347</w:t>
      </w:r>
      <w:r w:rsidRPr="00F94E47">
        <w:rPr>
          <w:rFonts w:ascii="Times New Roman" w:hAnsi="Times New Roman" w:cs="Times New Roman"/>
        </w:rPr>
        <w:t>, 78–81 (2015).</w:t>
      </w:r>
    </w:p>
    <w:p w:rsidR="00F94E47" w:rsidRPr="00F94E47" w:rsidRDefault="00F94E47" w:rsidP="00F94E47">
      <w:pPr>
        <w:pStyle w:val="Bibliographie"/>
        <w:spacing w:line="240" w:lineRule="auto"/>
        <w:jc w:val="both"/>
        <w:rPr>
          <w:rFonts w:ascii="Times New Roman" w:hAnsi="Times New Roman" w:cs="Times New Roman"/>
        </w:rPr>
      </w:pPr>
      <w:r w:rsidRPr="00F94E47">
        <w:rPr>
          <w:rFonts w:ascii="Times New Roman" w:hAnsi="Times New Roman" w:cs="Times New Roman"/>
        </w:rPr>
        <w:t>17.</w:t>
      </w:r>
      <w:r w:rsidRPr="00F94E47">
        <w:rPr>
          <w:rFonts w:ascii="Times New Roman" w:hAnsi="Times New Roman" w:cs="Times New Roman"/>
        </w:rPr>
        <w:tab/>
        <w:t xml:space="preserve">Hanahan, D. &amp; Weinberg, R. A. Hallmarks of Cancer: The Next Generation. </w:t>
      </w:r>
      <w:r w:rsidRPr="00F94E47">
        <w:rPr>
          <w:rFonts w:ascii="Times New Roman" w:hAnsi="Times New Roman" w:cs="Times New Roman"/>
          <w:i/>
          <w:iCs/>
        </w:rPr>
        <w:t>Cell</w:t>
      </w:r>
      <w:r w:rsidRPr="00F94E47">
        <w:rPr>
          <w:rFonts w:ascii="Times New Roman" w:hAnsi="Times New Roman" w:cs="Times New Roman"/>
        </w:rPr>
        <w:t xml:space="preserve"> </w:t>
      </w:r>
      <w:r w:rsidRPr="00F94E47">
        <w:rPr>
          <w:rFonts w:ascii="Times New Roman" w:hAnsi="Times New Roman" w:cs="Times New Roman"/>
          <w:b/>
          <w:bCs/>
        </w:rPr>
        <w:t>144</w:t>
      </w:r>
      <w:r w:rsidRPr="00F94E47">
        <w:rPr>
          <w:rFonts w:ascii="Times New Roman" w:hAnsi="Times New Roman" w:cs="Times New Roman"/>
        </w:rPr>
        <w:t>, 646–674 (2011).</w:t>
      </w:r>
    </w:p>
    <w:p w:rsidR="00F94E47" w:rsidRPr="00F94E47" w:rsidRDefault="00F94E47" w:rsidP="00F94E47">
      <w:pPr>
        <w:pStyle w:val="Bibliographie"/>
        <w:spacing w:line="240" w:lineRule="auto"/>
        <w:jc w:val="both"/>
        <w:rPr>
          <w:rFonts w:ascii="Times New Roman" w:hAnsi="Times New Roman" w:cs="Times New Roman"/>
        </w:rPr>
      </w:pPr>
      <w:r w:rsidRPr="00F94E47">
        <w:rPr>
          <w:rFonts w:ascii="Times New Roman" w:hAnsi="Times New Roman" w:cs="Times New Roman"/>
        </w:rPr>
        <w:t>18.</w:t>
      </w:r>
      <w:r w:rsidRPr="00F94E47">
        <w:rPr>
          <w:rFonts w:ascii="Times New Roman" w:hAnsi="Times New Roman" w:cs="Times New Roman"/>
        </w:rPr>
        <w:tab/>
        <w:t xml:space="preserve">Jamal-Hanjani, M. </w:t>
      </w:r>
      <w:r w:rsidRPr="00F94E47">
        <w:rPr>
          <w:rFonts w:ascii="Times New Roman" w:hAnsi="Times New Roman" w:cs="Times New Roman"/>
          <w:i/>
          <w:iCs/>
        </w:rPr>
        <w:t>et al.</w:t>
      </w:r>
      <w:r w:rsidRPr="00F94E47">
        <w:rPr>
          <w:rFonts w:ascii="Times New Roman" w:hAnsi="Times New Roman" w:cs="Times New Roman"/>
        </w:rPr>
        <w:t xml:space="preserve"> Tracking the Evolution of Non-Small-Cell Lung Cancer. </w:t>
      </w:r>
      <w:r w:rsidRPr="00F94E47">
        <w:rPr>
          <w:rFonts w:ascii="Times New Roman" w:hAnsi="Times New Roman" w:cs="Times New Roman"/>
          <w:i/>
          <w:iCs/>
        </w:rPr>
        <w:t>N. Engl. J. Med.</w:t>
      </w:r>
      <w:r w:rsidRPr="00F94E47">
        <w:rPr>
          <w:rFonts w:ascii="Times New Roman" w:hAnsi="Times New Roman" w:cs="Times New Roman"/>
        </w:rPr>
        <w:t xml:space="preserve"> </w:t>
      </w:r>
      <w:r w:rsidRPr="00F94E47">
        <w:rPr>
          <w:rFonts w:ascii="Times New Roman" w:hAnsi="Times New Roman" w:cs="Times New Roman"/>
          <w:b/>
          <w:bCs/>
        </w:rPr>
        <w:t>376</w:t>
      </w:r>
      <w:r w:rsidRPr="00F94E47">
        <w:rPr>
          <w:rFonts w:ascii="Times New Roman" w:hAnsi="Times New Roman" w:cs="Times New Roman"/>
        </w:rPr>
        <w:t>, 2109–2121 (2017).</w:t>
      </w:r>
    </w:p>
    <w:p w:rsidR="00F94E47" w:rsidRPr="00F94E47" w:rsidRDefault="00F94E47" w:rsidP="00F94E47">
      <w:pPr>
        <w:pStyle w:val="Bibliographie"/>
        <w:spacing w:line="240" w:lineRule="auto"/>
        <w:jc w:val="both"/>
        <w:rPr>
          <w:rFonts w:ascii="Times New Roman" w:hAnsi="Times New Roman" w:cs="Times New Roman"/>
        </w:rPr>
      </w:pPr>
      <w:r w:rsidRPr="00F94E47">
        <w:rPr>
          <w:rFonts w:ascii="Times New Roman" w:hAnsi="Times New Roman" w:cs="Times New Roman"/>
        </w:rPr>
        <w:t>19.</w:t>
      </w:r>
      <w:r w:rsidRPr="00F94E47">
        <w:rPr>
          <w:rFonts w:ascii="Times New Roman" w:hAnsi="Times New Roman" w:cs="Times New Roman"/>
        </w:rPr>
        <w:tab/>
        <w:t xml:space="preserve">Romond, E. H. </w:t>
      </w:r>
      <w:r w:rsidRPr="00F94E47">
        <w:rPr>
          <w:rFonts w:ascii="Times New Roman" w:hAnsi="Times New Roman" w:cs="Times New Roman"/>
          <w:i/>
          <w:iCs/>
        </w:rPr>
        <w:t>et al.</w:t>
      </w:r>
      <w:r w:rsidRPr="00F94E47">
        <w:rPr>
          <w:rFonts w:ascii="Times New Roman" w:hAnsi="Times New Roman" w:cs="Times New Roman"/>
        </w:rPr>
        <w:t xml:space="preserve"> Trastuzumab plus adjuvant chemotherapy for operable HER2-positive breast cancer. </w:t>
      </w:r>
      <w:r w:rsidRPr="00F94E47">
        <w:rPr>
          <w:rFonts w:ascii="Times New Roman" w:hAnsi="Times New Roman" w:cs="Times New Roman"/>
          <w:i/>
          <w:iCs/>
        </w:rPr>
        <w:t>N. Engl. J. Med.</w:t>
      </w:r>
      <w:r w:rsidRPr="00F94E47">
        <w:rPr>
          <w:rFonts w:ascii="Times New Roman" w:hAnsi="Times New Roman" w:cs="Times New Roman"/>
        </w:rPr>
        <w:t xml:space="preserve"> </w:t>
      </w:r>
      <w:r w:rsidRPr="00F94E47">
        <w:rPr>
          <w:rFonts w:ascii="Times New Roman" w:hAnsi="Times New Roman" w:cs="Times New Roman"/>
          <w:b/>
          <w:bCs/>
        </w:rPr>
        <w:t>353</w:t>
      </w:r>
      <w:r w:rsidRPr="00F94E47">
        <w:rPr>
          <w:rFonts w:ascii="Times New Roman" w:hAnsi="Times New Roman" w:cs="Times New Roman"/>
        </w:rPr>
        <w:t>, 1673–1684 (2005).</w:t>
      </w:r>
    </w:p>
    <w:p w:rsidR="00F94E47" w:rsidRPr="00F94E47" w:rsidRDefault="00F94E47" w:rsidP="00F94E47">
      <w:pPr>
        <w:pStyle w:val="Bibliographie"/>
        <w:spacing w:line="240" w:lineRule="auto"/>
        <w:jc w:val="both"/>
        <w:rPr>
          <w:rFonts w:ascii="Times New Roman" w:hAnsi="Times New Roman" w:cs="Times New Roman"/>
        </w:rPr>
      </w:pPr>
      <w:r w:rsidRPr="00F94E47">
        <w:rPr>
          <w:rFonts w:ascii="Times New Roman" w:hAnsi="Times New Roman" w:cs="Times New Roman"/>
        </w:rPr>
        <w:t>20.</w:t>
      </w:r>
      <w:r w:rsidRPr="00F94E47">
        <w:rPr>
          <w:rFonts w:ascii="Times New Roman" w:hAnsi="Times New Roman" w:cs="Times New Roman"/>
        </w:rPr>
        <w:tab/>
        <w:t xml:space="preserve">Rotow, J. &amp; Bivona, T. G. Understanding and targeting resistance mechanisms in NSCLC. </w:t>
      </w:r>
      <w:r w:rsidRPr="00F94E47">
        <w:rPr>
          <w:rFonts w:ascii="Times New Roman" w:hAnsi="Times New Roman" w:cs="Times New Roman"/>
          <w:i/>
          <w:iCs/>
        </w:rPr>
        <w:t>Nat. Rev. Cancer</w:t>
      </w:r>
      <w:r w:rsidRPr="00F94E47">
        <w:rPr>
          <w:rFonts w:ascii="Times New Roman" w:hAnsi="Times New Roman" w:cs="Times New Roman"/>
        </w:rPr>
        <w:t xml:space="preserve"> </w:t>
      </w:r>
      <w:r w:rsidRPr="00F94E47">
        <w:rPr>
          <w:rFonts w:ascii="Times New Roman" w:hAnsi="Times New Roman" w:cs="Times New Roman"/>
          <w:b/>
          <w:bCs/>
        </w:rPr>
        <w:t>17</w:t>
      </w:r>
      <w:r w:rsidRPr="00F94E47">
        <w:rPr>
          <w:rFonts w:ascii="Times New Roman" w:hAnsi="Times New Roman" w:cs="Times New Roman"/>
        </w:rPr>
        <w:t>, 637–658 (2017).</w:t>
      </w:r>
    </w:p>
    <w:p w:rsidR="00F94E47" w:rsidRPr="00F94E47" w:rsidRDefault="00F94E47" w:rsidP="00F94E47">
      <w:pPr>
        <w:pStyle w:val="Bibliographie"/>
        <w:spacing w:line="240" w:lineRule="auto"/>
        <w:jc w:val="both"/>
        <w:rPr>
          <w:rFonts w:ascii="Times New Roman" w:hAnsi="Times New Roman" w:cs="Times New Roman"/>
        </w:rPr>
      </w:pPr>
      <w:r w:rsidRPr="00F94E47">
        <w:rPr>
          <w:rFonts w:ascii="Times New Roman" w:hAnsi="Times New Roman" w:cs="Times New Roman"/>
        </w:rPr>
        <w:t>21.</w:t>
      </w:r>
      <w:r w:rsidRPr="00F94E47">
        <w:rPr>
          <w:rFonts w:ascii="Times New Roman" w:hAnsi="Times New Roman" w:cs="Times New Roman"/>
        </w:rPr>
        <w:tab/>
        <w:t xml:space="preserve">Iorio, F. </w:t>
      </w:r>
      <w:r w:rsidRPr="00F94E47">
        <w:rPr>
          <w:rFonts w:ascii="Times New Roman" w:hAnsi="Times New Roman" w:cs="Times New Roman"/>
          <w:i/>
          <w:iCs/>
        </w:rPr>
        <w:t>et al.</w:t>
      </w:r>
      <w:r w:rsidRPr="00F94E47">
        <w:rPr>
          <w:rFonts w:ascii="Times New Roman" w:hAnsi="Times New Roman" w:cs="Times New Roman"/>
        </w:rPr>
        <w:t xml:space="preserve"> A Landscape of Pharmacogenomic Interactions in Cancer. </w:t>
      </w:r>
      <w:r w:rsidRPr="00F94E47">
        <w:rPr>
          <w:rFonts w:ascii="Times New Roman" w:hAnsi="Times New Roman" w:cs="Times New Roman"/>
          <w:i/>
          <w:iCs/>
        </w:rPr>
        <w:t>Cell</w:t>
      </w:r>
      <w:r w:rsidRPr="00F94E47">
        <w:rPr>
          <w:rFonts w:ascii="Times New Roman" w:hAnsi="Times New Roman" w:cs="Times New Roman"/>
        </w:rPr>
        <w:t xml:space="preserve"> </w:t>
      </w:r>
      <w:r w:rsidRPr="00F94E47">
        <w:rPr>
          <w:rFonts w:ascii="Times New Roman" w:hAnsi="Times New Roman" w:cs="Times New Roman"/>
          <w:b/>
          <w:bCs/>
        </w:rPr>
        <w:t>166</w:t>
      </w:r>
      <w:r w:rsidRPr="00F94E47">
        <w:rPr>
          <w:rFonts w:ascii="Times New Roman" w:hAnsi="Times New Roman" w:cs="Times New Roman"/>
        </w:rPr>
        <w:t>, 740–754 (2016).</w:t>
      </w:r>
    </w:p>
    <w:p w:rsidR="00F94E47" w:rsidRPr="00F94E47" w:rsidRDefault="00F94E47" w:rsidP="00F94E47">
      <w:pPr>
        <w:pStyle w:val="Bibliographie"/>
        <w:spacing w:line="240" w:lineRule="auto"/>
        <w:jc w:val="both"/>
        <w:rPr>
          <w:rFonts w:ascii="Times New Roman" w:hAnsi="Times New Roman" w:cs="Times New Roman"/>
        </w:rPr>
      </w:pPr>
      <w:r w:rsidRPr="00F94E47">
        <w:rPr>
          <w:rFonts w:ascii="Times New Roman" w:hAnsi="Times New Roman" w:cs="Times New Roman"/>
        </w:rPr>
        <w:t>22.</w:t>
      </w:r>
      <w:r w:rsidRPr="00F94E47">
        <w:rPr>
          <w:rFonts w:ascii="Times New Roman" w:hAnsi="Times New Roman" w:cs="Times New Roman"/>
        </w:rPr>
        <w:tab/>
        <w:t xml:space="preserve">Costello, J. C. </w:t>
      </w:r>
      <w:r w:rsidRPr="00F94E47">
        <w:rPr>
          <w:rFonts w:ascii="Times New Roman" w:hAnsi="Times New Roman" w:cs="Times New Roman"/>
          <w:i/>
          <w:iCs/>
        </w:rPr>
        <w:t>et al.</w:t>
      </w:r>
      <w:r w:rsidRPr="00F94E47">
        <w:rPr>
          <w:rFonts w:ascii="Times New Roman" w:hAnsi="Times New Roman" w:cs="Times New Roman"/>
        </w:rPr>
        <w:t xml:space="preserve"> A community effort to assess and improve drug sensitivity prediction algorithms. </w:t>
      </w:r>
      <w:r w:rsidRPr="00F94E47">
        <w:rPr>
          <w:rFonts w:ascii="Times New Roman" w:hAnsi="Times New Roman" w:cs="Times New Roman"/>
          <w:i/>
          <w:iCs/>
        </w:rPr>
        <w:t>Nat. Biotechnol.</w:t>
      </w:r>
      <w:r w:rsidRPr="00F94E47">
        <w:rPr>
          <w:rFonts w:ascii="Times New Roman" w:hAnsi="Times New Roman" w:cs="Times New Roman"/>
        </w:rPr>
        <w:t xml:space="preserve"> </w:t>
      </w:r>
      <w:r w:rsidRPr="00F94E47">
        <w:rPr>
          <w:rFonts w:ascii="Times New Roman" w:hAnsi="Times New Roman" w:cs="Times New Roman"/>
          <w:b/>
          <w:bCs/>
        </w:rPr>
        <w:t>32</w:t>
      </w:r>
      <w:r w:rsidRPr="00F94E47">
        <w:rPr>
          <w:rFonts w:ascii="Times New Roman" w:hAnsi="Times New Roman" w:cs="Times New Roman"/>
        </w:rPr>
        <w:t>, 1202–1212 (2014).</w:t>
      </w:r>
    </w:p>
    <w:p w:rsidR="00F94E47" w:rsidRPr="00F94E47" w:rsidRDefault="00F94E47" w:rsidP="00F94E47">
      <w:pPr>
        <w:pStyle w:val="Bibliographie"/>
        <w:spacing w:line="240" w:lineRule="auto"/>
        <w:jc w:val="both"/>
        <w:rPr>
          <w:rFonts w:ascii="Times New Roman" w:hAnsi="Times New Roman" w:cs="Times New Roman"/>
        </w:rPr>
      </w:pPr>
      <w:r w:rsidRPr="00F94E47">
        <w:rPr>
          <w:rFonts w:ascii="Times New Roman" w:hAnsi="Times New Roman" w:cs="Times New Roman"/>
        </w:rPr>
        <w:t>23.</w:t>
      </w:r>
      <w:r w:rsidRPr="00F94E47">
        <w:rPr>
          <w:rFonts w:ascii="Times New Roman" w:hAnsi="Times New Roman" w:cs="Times New Roman"/>
        </w:rPr>
        <w:tab/>
        <w:t xml:space="preserve">Baptista, D., Ferreira, P. G. &amp; Rocha, M. Deep learning for drug response prediction in cancer. </w:t>
      </w:r>
      <w:r w:rsidRPr="00F94E47">
        <w:rPr>
          <w:rFonts w:ascii="Times New Roman" w:hAnsi="Times New Roman" w:cs="Times New Roman"/>
          <w:i/>
          <w:iCs/>
        </w:rPr>
        <w:t>Brief. Bioinformatics</w:t>
      </w:r>
      <w:r w:rsidRPr="00F94E47">
        <w:rPr>
          <w:rFonts w:ascii="Times New Roman" w:hAnsi="Times New Roman" w:cs="Times New Roman"/>
        </w:rPr>
        <w:t xml:space="preserve"> (2020) doi:10.1093/bib/bbz171.</w:t>
      </w:r>
    </w:p>
    <w:p w:rsidR="00F94E47" w:rsidRPr="00F94E47" w:rsidRDefault="00F94E47" w:rsidP="00F94E47">
      <w:pPr>
        <w:pStyle w:val="Bibliographie"/>
        <w:spacing w:line="240" w:lineRule="auto"/>
        <w:jc w:val="both"/>
        <w:rPr>
          <w:rFonts w:ascii="Times New Roman" w:hAnsi="Times New Roman" w:cs="Times New Roman"/>
        </w:rPr>
      </w:pPr>
      <w:r w:rsidRPr="00F94E47">
        <w:rPr>
          <w:rFonts w:ascii="Times New Roman" w:hAnsi="Times New Roman" w:cs="Times New Roman"/>
        </w:rPr>
        <w:t>24.</w:t>
      </w:r>
      <w:r w:rsidRPr="00F94E47">
        <w:rPr>
          <w:rFonts w:ascii="Times New Roman" w:hAnsi="Times New Roman" w:cs="Times New Roman"/>
        </w:rPr>
        <w:tab/>
        <w:t xml:space="preserve">Jiang, N. &amp; Xu, X. Exploring the survival prognosis of lung adenocarcinoma based on the cancer genome atlas database using artificial neural network. </w:t>
      </w:r>
      <w:r w:rsidRPr="00F94E47">
        <w:rPr>
          <w:rFonts w:ascii="Times New Roman" w:hAnsi="Times New Roman" w:cs="Times New Roman"/>
          <w:i/>
          <w:iCs/>
        </w:rPr>
        <w:t>Medicine (Baltimore)</w:t>
      </w:r>
      <w:r w:rsidRPr="00F94E47">
        <w:rPr>
          <w:rFonts w:ascii="Times New Roman" w:hAnsi="Times New Roman" w:cs="Times New Roman"/>
        </w:rPr>
        <w:t xml:space="preserve"> </w:t>
      </w:r>
      <w:r w:rsidRPr="00F94E47">
        <w:rPr>
          <w:rFonts w:ascii="Times New Roman" w:hAnsi="Times New Roman" w:cs="Times New Roman"/>
          <w:b/>
          <w:bCs/>
        </w:rPr>
        <w:t>98</w:t>
      </w:r>
      <w:r w:rsidRPr="00F94E47">
        <w:rPr>
          <w:rFonts w:ascii="Times New Roman" w:hAnsi="Times New Roman" w:cs="Times New Roman"/>
        </w:rPr>
        <w:t>, e15642 (2019).</w:t>
      </w:r>
    </w:p>
    <w:p w:rsidR="00F94E47" w:rsidRPr="00F94E47" w:rsidRDefault="00F94E47" w:rsidP="00F94E47">
      <w:pPr>
        <w:pStyle w:val="Bibliographie"/>
        <w:spacing w:line="240" w:lineRule="auto"/>
        <w:jc w:val="both"/>
        <w:rPr>
          <w:rFonts w:ascii="Times New Roman" w:hAnsi="Times New Roman" w:cs="Times New Roman"/>
        </w:rPr>
      </w:pPr>
      <w:r w:rsidRPr="00F94E47">
        <w:rPr>
          <w:rFonts w:ascii="Times New Roman" w:hAnsi="Times New Roman" w:cs="Times New Roman"/>
        </w:rPr>
        <w:t>25.</w:t>
      </w:r>
      <w:r w:rsidRPr="00F94E47">
        <w:rPr>
          <w:rFonts w:ascii="Times New Roman" w:hAnsi="Times New Roman" w:cs="Times New Roman"/>
        </w:rPr>
        <w:tab/>
        <w:t xml:space="preserve">Wan, Y.-W., Beer, D. G. &amp; Guo, N. L. Signaling pathway-based identification of extensive prognostic gene signatures for lung adenocarcinoma. </w:t>
      </w:r>
      <w:r w:rsidRPr="00F94E47">
        <w:rPr>
          <w:rFonts w:ascii="Times New Roman" w:hAnsi="Times New Roman" w:cs="Times New Roman"/>
          <w:i/>
          <w:iCs/>
        </w:rPr>
        <w:t>Lung Cancer</w:t>
      </w:r>
      <w:r w:rsidRPr="00F94E47">
        <w:rPr>
          <w:rFonts w:ascii="Times New Roman" w:hAnsi="Times New Roman" w:cs="Times New Roman"/>
        </w:rPr>
        <w:t xml:space="preserve"> </w:t>
      </w:r>
      <w:r w:rsidRPr="00F94E47">
        <w:rPr>
          <w:rFonts w:ascii="Times New Roman" w:hAnsi="Times New Roman" w:cs="Times New Roman"/>
          <w:b/>
          <w:bCs/>
        </w:rPr>
        <w:t>76</w:t>
      </w:r>
      <w:r w:rsidRPr="00F94E47">
        <w:rPr>
          <w:rFonts w:ascii="Times New Roman" w:hAnsi="Times New Roman" w:cs="Times New Roman"/>
        </w:rPr>
        <w:t>, 98–105 (2012).</w:t>
      </w:r>
    </w:p>
    <w:p w:rsidR="00F94E47" w:rsidRPr="00F94E47" w:rsidRDefault="00F94E47" w:rsidP="00F94E47">
      <w:pPr>
        <w:pStyle w:val="Bibliographie"/>
        <w:spacing w:line="240" w:lineRule="auto"/>
        <w:jc w:val="both"/>
        <w:rPr>
          <w:rFonts w:ascii="Times New Roman" w:hAnsi="Times New Roman" w:cs="Times New Roman"/>
        </w:rPr>
      </w:pPr>
      <w:r w:rsidRPr="00F94E47">
        <w:rPr>
          <w:rFonts w:ascii="Times New Roman" w:hAnsi="Times New Roman" w:cs="Times New Roman"/>
        </w:rPr>
        <w:lastRenderedPageBreak/>
        <w:t>26.</w:t>
      </w:r>
      <w:r w:rsidRPr="00F94E47">
        <w:rPr>
          <w:rFonts w:ascii="Times New Roman" w:hAnsi="Times New Roman" w:cs="Times New Roman"/>
        </w:rPr>
        <w:tab/>
        <w:t xml:space="preserve">Li, Y.-Y. </w:t>
      </w:r>
      <w:r w:rsidRPr="00F94E47">
        <w:rPr>
          <w:rFonts w:ascii="Times New Roman" w:hAnsi="Times New Roman" w:cs="Times New Roman"/>
          <w:i/>
          <w:iCs/>
        </w:rPr>
        <w:t>et al.</w:t>
      </w:r>
      <w:r w:rsidRPr="00F94E47">
        <w:rPr>
          <w:rFonts w:ascii="Times New Roman" w:hAnsi="Times New Roman" w:cs="Times New Roman"/>
        </w:rPr>
        <w:t xml:space="preserve"> Genome-scale analysis to identify prognostic markers and predict the survival of lung adenocarcinoma. </w:t>
      </w:r>
      <w:r w:rsidRPr="00F94E47">
        <w:rPr>
          <w:rFonts w:ascii="Times New Roman" w:hAnsi="Times New Roman" w:cs="Times New Roman"/>
          <w:i/>
          <w:iCs/>
        </w:rPr>
        <w:t>J. Cell. Biochem.</w:t>
      </w:r>
      <w:r w:rsidRPr="00F94E47">
        <w:rPr>
          <w:rFonts w:ascii="Times New Roman" w:hAnsi="Times New Roman" w:cs="Times New Roman"/>
        </w:rPr>
        <w:t xml:space="preserve"> </w:t>
      </w:r>
      <w:r w:rsidRPr="00F94E47">
        <w:rPr>
          <w:rFonts w:ascii="Times New Roman" w:hAnsi="Times New Roman" w:cs="Times New Roman"/>
          <w:b/>
          <w:bCs/>
        </w:rPr>
        <w:t>119</w:t>
      </w:r>
      <w:r w:rsidRPr="00F94E47">
        <w:rPr>
          <w:rFonts w:ascii="Times New Roman" w:hAnsi="Times New Roman" w:cs="Times New Roman"/>
        </w:rPr>
        <w:t>, 8909–8921 (2018).</w:t>
      </w:r>
    </w:p>
    <w:p w:rsidR="00F94E47" w:rsidRPr="00F94E47" w:rsidRDefault="00F94E47" w:rsidP="00F94E47">
      <w:pPr>
        <w:pStyle w:val="Bibliographie"/>
        <w:spacing w:line="240" w:lineRule="auto"/>
        <w:jc w:val="both"/>
        <w:rPr>
          <w:rFonts w:ascii="Times New Roman" w:hAnsi="Times New Roman" w:cs="Times New Roman"/>
        </w:rPr>
      </w:pPr>
      <w:r w:rsidRPr="00F94E47">
        <w:rPr>
          <w:rFonts w:ascii="Times New Roman" w:hAnsi="Times New Roman" w:cs="Times New Roman"/>
        </w:rPr>
        <w:t>27.</w:t>
      </w:r>
      <w:r w:rsidRPr="00F94E47">
        <w:rPr>
          <w:rFonts w:ascii="Times New Roman" w:hAnsi="Times New Roman" w:cs="Times New Roman"/>
        </w:rPr>
        <w:tab/>
        <w:t xml:space="preserve">Yu, J. </w:t>
      </w:r>
      <w:r w:rsidRPr="00F94E47">
        <w:rPr>
          <w:rFonts w:ascii="Times New Roman" w:hAnsi="Times New Roman" w:cs="Times New Roman"/>
          <w:i/>
          <w:iCs/>
        </w:rPr>
        <w:t>et al.</w:t>
      </w:r>
      <w:r w:rsidRPr="00F94E47">
        <w:rPr>
          <w:rFonts w:ascii="Times New Roman" w:hAnsi="Times New Roman" w:cs="Times New Roman"/>
        </w:rPr>
        <w:t xml:space="preserve"> LUADpp: an effective prediction model on prognosis of lung adenocarcinomas based on somatic mutational features. </w:t>
      </w:r>
      <w:r w:rsidRPr="00F94E47">
        <w:rPr>
          <w:rFonts w:ascii="Times New Roman" w:hAnsi="Times New Roman" w:cs="Times New Roman"/>
          <w:i/>
          <w:iCs/>
        </w:rPr>
        <w:t>BMC Cancer</w:t>
      </w:r>
      <w:r w:rsidRPr="00F94E47">
        <w:rPr>
          <w:rFonts w:ascii="Times New Roman" w:hAnsi="Times New Roman" w:cs="Times New Roman"/>
        </w:rPr>
        <w:t xml:space="preserve"> </w:t>
      </w:r>
      <w:r w:rsidRPr="00F94E47">
        <w:rPr>
          <w:rFonts w:ascii="Times New Roman" w:hAnsi="Times New Roman" w:cs="Times New Roman"/>
          <w:b/>
          <w:bCs/>
        </w:rPr>
        <w:t>19</w:t>
      </w:r>
      <w:r w:rsidRPr="00F94E47">
        <w:rPr>
          <w:rFonts w:ascii="Times New Roman" w:hAnsi="Times New Roman" w:cs="Times New Roman"/>
        </w:rPr>
        <w:t>, 263 (2019).</w:t>
      </w:r>
    </w:p>
    <w:p w:rsidR="00F94E47" w:rsidRPr="00F94E47" w:rsidRDefault="00F94E47" w:rsidP="00F94E47">
      <w:pPr>
        <w:pStyle w:val="Bibliographie"/>
        <w:spacing w:line="240" w:lineRule="auto"/>
        <w:jc w:val="both"/>
        <w:rPr>
          <w:rFonts w:ascii="Times New Roman" w:hAnsi="Times New Roman" w:cs="Times New Roman"/>
        </w:rPr>
      </w:pPr>
      <w:r w:rsidRPr="00F94E47">
        <w:rPr>
          <w:rFonts w:ascii="Times New Roman" w:hAnsi="Times New Roman" w:cs="Times New Roman"/>
        </w:rPr>
        <w:t>28.</w:t>
      </w:r>
      <w:r w:rsidRPr="00F94E47">
        <w:rPr>
          <w:rFonts w:ascii="Times New Roman" w:hAnsi="Times New Roman" w:cs="Times New Roman"/>
        </w:rPr>
        <w:tab/>
        <w:t xml:space="preserve">Menor, M. </w:t>
      </w:r>
      <w:r w:rsidRPr="00F94E47">
        <w:rPr>
          <w:rFonts w:ascii="Times New Roman" w:hAnsi="Times New Roman" w:cs="Times New Roman"/>
          <w:i/>
          <w:iCs/>
        </w:rPr>
        <w:t>et al.</w:t>
      </w:r>
      <w:r w:rsidRPr="00F94E47">
        <w:rPr>
          <w:rFonts w:ascii="Times New Roman" w:hAnsi="Times New Roman" w:cs="Times New Roman"/>
        </w:rPr>
        <w:t xml:space="preserve"> Development of somatic mutation signatures for risk stratification and prognosis in lung and colorectal adenocarcinomas. </w:t>
      </w:r>
      <w:r w:rsidRPr="00F94E47">
        <w:rPr>
          <w:rFonts w:ascii="Times New Roman" w:hAnsi="Times New Roman" w:cs="Times New Roman"/>
          <w:i/>
          <w:iCs/>
        </w:rPr>
        <w:t>BMC Med Genomics</w:t>
      </w:r>
      <w:r w:rsidRPr="00F94E47">
        <w:rPr>
          <w:rFonts w:ascii="Times New Roman" w:hAnsi="Times New Roman" w:cs="Times New Roman"/>
        </w:rPr>
        <w:t xml:space="preserve"> </w:t>
      </w:r>
      <w:r w:rsidRPr="00F94E47">
        <w:rPr>
          <w:rFonts w:ascii="Times New Roman" w:hAnsi="Times New Roman" w:cs="Times New Roman"/>
          <w:b/>
          <w:bCs/>
        </w:rPr>
        <w:t>12</w:t>
      </w:r>
      <w:r w:rsidRPr="00F94E47">
        <w:rPr>
          <w:rFonts w:ascii="Times New Roman" w:hAnsi="Times New Roman" w:cs="Times New Roman"/>
        </w:rPr>
        <w:t>, (2019).</w:t>
      </w:r>
    </w:p>
    <w:p w:rsidR="00F94E47" w:rsidRPr="00F94E47" w:rsidRDefault="00F94E47" w:rsidP="00F94E47">
      <w:pPr>
        <w:pStyle w:val="Bibliographie"/>
        <w:spacing w:line="240" w:lineRule="auto"/>
        <w:jc w:val="both"/>
        <w:rPr>
          <w:rFonts w:ascii="Times New Roman" w:hAnsi="Times New Roman" w:cs="Times New Roman"/>
        </w:rPr>
      </w:pPr>
      <w:r w:rsidRPr="00F94E47">
        <w:rPr>
          <w:rFonts w:ascii="Times New Roman" w:hAnsi="Times New Roman" w:cs="Times New Roman"/>
        </w:rPr>
        <w:t>29.</w:t>
      </w:r>
      <w:r w:rsidRPr="00F94E47">
        <w:rPr>
          <w:rFonts w:ascii="Times New Roman" w:hAnsi="Times New Roman" w:cs="Times New Roman"/>
        </w:rPr>
        <w:tab/>
        <w:t xml:space="preserve">Le Morvan, M., Zinovyev, A. &amp; Vert, J.-P. NetNorM: Capturing cancer-relevant information in somatic exome mutation data with gene networks for cancer stratification and prognosis. </w:t>
      </w:r>
      <w:r w:rsidRPr="00F94E47">
        <w:rPr>
          <w:rFonts w:ascii="Times New Roman" w:hAnsi="Times New Roman" w:cs="Times New Roman"/>
          <w:i/>
          <w:iCs/>
        </w:rPr>
        <w:t>PLoS Comput. Biol.</w:t>
      </w:r>
      <w:r w:rsidRPr="00F94E47">
        <w:rPr>
          <w:rFonts w:ascii="Times New Roman" w:hAnsi="Times New Roman" w:cs="Times New Roman"/>
        </w:rPr>
        <w:t xml:space="preserve"> </w:t>
      </w:r>
      <w:r w:rsidRPr="00F94E47">
        <w:rPr>
          <w:rFonts w:ascii="Times New Roman" w:hAnsi="Times New Roman" w:cs="Times New Roman"/>
          <w:b/>
          <w:bCs/>
        </w:rPr>
        <w:t>13</w:t>
      </w:r>
      <w:r w:rsidRPr="00F94E47">
        <w:rPr>
          <w:rFonts w:ascii="Times New Roman" w:hAnsi="Times New Roman" w:cs="Times New Roman"/>
        </w:rPr>
        <w:t>, e1005573 (2017).</w:t>
      </w:r>
    </w:p>
    <w:p w:rsidR="00F94E47" w:rsidRPr="00F94E47" w:rsidRDefault="00F94E47" w:rsidP="00F94E47">
      <w:pPr>
        <w:pStyle w:val="Bibliographie"/>
        <w:spacing w:line="240" w:lineRule="auto"/>
        <w:jc w:val="both"/>
        <w:rPr>
          <w:rFonts w:ascii="Times New Roman" w:hAnsi="Times New Roman" w:cs="Times New Roman"/>
        </w:rPr>
      </w:pPr>
      <w:r w:rsidRPr="00F94E47">
        <w:rPr>
          <w:rFonts w:ascii="Times New Roman" w:hAnsi="Times New Roman" w:cs="Times New Roman"/>
        </w:rPr>
        <w:t>30.</w:t>
      </w:r>
      <w:r w:rsidRPr="00F94E47">
        <w:rPr>
          <w:rFonts w:ascii="Times New Roman" w:hAnsi="Times New Roman" w:cs="Times New Roman"/>
        </w:rPr>
        <w:tab/>
        <w:t xml:space="preserve">Zhang, W., Chien, J., Yong, J. &amp; Kuang, R. Network-based machine learning and graph theory algorithms for precision oncology. </w:t>
      </w:r>
      <w:r w:rsidRPr="00F94E47">
        <w:rPr>
          <w:rFonts w:ascii="Times New Roman" w:hAnsi="Times New Roman" w:cs="Times New Roman"/>
          <w:i/>
          <w:iCs/>
        </w:rPr>
        <w:t>npj Precision Oncology</w:t>
      </w:r>
      <w:r w:rsidRPr="00F94E47">
        <w:rPr>
          <w:rFonts w:ascii="Times New Roman" w:hAnsi="Times New Roman" w:cs="Times New Roman"/>
        </w:rPr>
        <w:t xml:space="preserve"> </w:t>
      </w:r>
      <w:r w:rsidRPr="00F94E47">
        <w:rPr>
          <w:rFonts w:ascii="Times New Roman" w:hAnsi="Times New Roman" w:cs="Times New Roman"/>
          <w:b/>
          <w:bCs/>
        </w:rPr>
        <w:t>1</w:t>
      </w:r>
      <w:r w:rsidRPr="00F94E47">
        <w:rPr>
          <w:rFonts w:ascii="Times New Roman" w:hAnsi="Times New Roman" w:cs="Times New Roman"/>
        </w:rPr>
        <w:t>, 1–15 (2017).</w:t>
      </w:r>
    </w:p>
    <w:p w:rsidR="00F94E47" w:rsidRPr="00F94E47" w:rsidRDefault="00F94E47" w:rsidP="00F94E47">
      <w:pPr>
        <w:pStyle w:val="Bibliographie"/>
        <w:spacing w:line="240" w:lineRule="auto"/>
        <w:jc w:val="both"/>
        <w:rPr>
          <w:rFonts w:ascii="Times New Roman" w:hAnsi="Times New Roman" w:cs="Times New Roman"/>
        </w:rPr>
      </w:pPr>
      <w:r w:rsidRPr="00F94E47">
        <w:rPr>
          <w:rFonts w:ascii="Times New Roman" w:hAnsi="Times New Roman" w:cs="Times New Roman"/>
        </w:rPr>
        <w:t>31.</w:t>
      </w:r>
      <w:r w:rsidRPr="00F94E47">
        <w:rPr>
          <w:rFonts w:ascii="Times New Roman" w:hAnsi="Times New Roman" w:cs="Times New Roman"/>
        </w:rPr>
        <w:tab/>
        <w:t xml:space="preserve">Mallik, S. &amp; Zhao, Z. Graph- and rule-based learning algorithms: a comprehensive review of their applications for cancer type classification and prognosis using genomic data. </w:t>
      </w:r>
      <w:r w:rsidRPr="00F94E47">
        <w:rPr>
          <w:rFonts w:ascii="Times New Roman" w:hAnsi="Times New Roman" w:cs="Times New Roman"/>
          <w:i/>
          <w:iCs/>
        </w:rPr>
        <w:t>Brief Bioinform</w:t>
      </w:r>
      <w:r w:rsidRPr="00F94E47">
        <w:rPr>
          <w:rFonts w:ascii="Times New Roman" w:hAnsi="Times New Roman" w:cs="Times New Roman"/>
        </w:rPr>
        <w:t xml:space="preserve"> </w:t>
      </w:r>
      <w:r w:rsidRPr="00F94E47">
        <w:rPr>
          <w:rFonts w:ascii="Times New Roman" w:hAnsi="Times New Roman" w:cs="Times New Roman"/>
          <w:b/>
          <w:bCs/>
        </w:rPr>
        <w:t>21</w:t>
      </w:r>
      <w:r w:rsidRPr="00F94E47">
        <w:rPr>
          <w:rFonts w:ascii="Times New Roman" w:hAnsi="Times New Roman" w:cs="Times New Roman"/>
        </w:rPr>
        <w:t>, 368–394 (2020).</w:t>
      </w:r>
    </w:p>
    <w:p w:rsidR="00F94E47" w:rsidRPr="00F94E47" w:rsidRDefault="00F94E47" w:rsidP="00F94E47">
      <w:pPr>
        <w:pStyle w:val="Bibliographie"/>
        <w:spacing w:line="240" w:lineRule="auto"/>
        <w:jc w:val="both"/>
        <w:rPr>
          <w:rFonts w:ascii="Times New Roman" w:hAnsi="Times New Roman" w:cs="Times New Roman"/>
        </w:rPr>
      </w:pPr>
      <w:r w:rsidRPr="00F94E47">
        <w:rPr>
          <w:rFonts w:ascii="Times New Roman" w:hAnsi="Times New Roman" w:cs="Times New Roman"/>
        </w:rPr>
        <w:t>32.</w:t>
      </w:r>
      <w:r w:rsidRPr="00F94E47">
        <w:rPr>
          <w:rFonts w:ascii="Times New Roman" w:hAnsi="Times New Roman" w:cs="Times New Roman"/>
        </w:rPr>
        <w:tab/>
        <w:t xml:space="preserve">Li, C. &amp; Li, H. Network-constrained regularization and variable selection for analysis of genomic data. </w:t>
      </w:r>
      <w:r w:rsidRPr="00F94E47">
        <w:rPr>
          <w:rFonts w:ascii="Times New Roman" w:hAnsi="Times New Roman" w:cs="Times New Roman"/>
          <w:i/>
          <w:iCs/>
        </w:rPr>
        <w:t>Bioinformatics</w:t>
      </w:r>
      <w:r w:rsidRPr="00F94E47">
        <w:rPr>
          <w:rFonts w:ascii="Times New Roman" w:hAnsi="Times New Roman" w:cs="Times New Roman"/>
        </w:rPr>
        <w:t xml:space="preserve"> </w:t>
      </w:r>
      <w:r w:rsidRPr="00F94E47">
        <w:rPr>
          <w:rFonts w:ascii="Times New Roman" w:hAnsi="Times New Roman" w:cs="Times New Roman"/>
          <w:b/>
          <w:bCs/>
        </w:rPr>
        <w:t>24</w:t>
      </w:r>
      <w:r w:rsidRPr="00F94E47">
        <w:rPr>
          <w:rFonts w:ascii="Times New Roman" w:hAnsi="Times New Roman" w:cs="Times New Roman"/>
        </w:rPr>
        <w:t>, 1175–1182 (2008).</w:t>
      </w:r>
    </w:p>
    <w:p w:rsidR="00F94E47" w:rsidRPr="00F94E47" w:rsidRDefault="00F94E47" w:rsidP="00F94E47">
      <w:pPr>
        <w:pStyle w:val="Bibliographie"/>
        <w:spacing w:line="240" w:lineRule="auto"/>
        <w:jc w:val="both"/>
        <w:rPr>
          <w:rFonts w:ascii="Times New Roman" w:hAnsi="Times New Roman" w:cs="Times New Roman"/>
        </w:rPr>
      </w:pPr>
      <w:r w:rsidRPr="00F94E47">
        <w:rPr>
          <w:rFonts w:ascii="Times New Roman" w:hAnsi="Times New Roman" w:cs="Times New Roman"/>
        </w:rPr>
        <w:t>33.</w:t>
      </w:r>
      <w:r w:rsidRPr="00F94E47">
        <w:rPr>
          <w:rFonts w:ascii="Times New Roman" w:hAnsi="Times New Roman" w:cs="Times New Roman"/>
        </w:rPr>
        <w:tab/>
        <w:t xml:space="preserve">Gliozzo, J. </w:t>
      </w:r>
      <w:r w:rsidRPr="00F94E47">
        <w:rPr>
          <w:rFonts w:ascii="Times New Roman" w:hAnsi="Times New Roman" w:cs="Times New Roman"/>
          <w:i/>
          <w:iCs/>
        </w:rPr>
        <w:t>et al.</w:t>
      </w:r>
      <w:r w:rsidRPr="00F94E47">
        <w:rPr>
          <w:rFonts w:ascii="Times New Roman" w:hAnsi="Times New Roman" w:cs="Times New Roman"/>
        </w:rPr>
        <w:t xml:space="preserve"> Network modeling of patients’ biomolecular profiles for clinical phenotype/outcome prediction. </w:t>
      </w:r>
      <w:r w:rsidRPr="00F94E47">
        <w:rPr>
          <w:rFonts w:ascii="Times New Roman" w:hAnsi="Times New Roman" w:cs="Times New Roman"/>
          <w:i/>
          <w:iCs/>
        </w:rPr>
        <w:t>Sci Rep</w:t>
      </w:r>
      <w:r w:rsidRPr="00F94E47">
        <w:rPr>
          <w:rFonts w:ascii="Times New Roman" w:hAnsi="Times New Roman" w:cs="Times New Roman"/>
        </w:rPr>
        <w:t xml:space="preserve"> </w:t>
      </w:r>
      <w:r w:rsidRPr="00F94E47">
        <w:rPr>
          <w:rFonts w:ascii="Times New Roman" w:hAnsi="Times New Roman" w:cs="Times New Roman"/>
          <w:b/>
          <w:bCs/>
        </w:rPr>
        <w:t>10</w:t>
      </w:r>
      <w:r w:rsidRPr="00F94E47">
        <w:rPr>
          <w:rFonts w:ascii="Times New Roman" w:hAnsi="Times New Roman" w:cs="Times New Roman"/>
        </w:rPr>
        <w:t>, 3612 (2020).</w:t>
      </w:r>
    </w:p>
    <w:p w:rsidR="00F94E47" w:rsidRPr="00F94E47" w:rsidRDefault="00F94E47" w:rsidP="00F94E47">
      <w:pPr>
        <w:pStyle w:val="Bibliographie"/>
        <w:spacing w:line="240" w:lineRule="auto"/>
        <w:jc w:val="both"/>
        <w:rPr>
          <w:rFonts w:ascii="Times New Roman" w:hAnsi="Times New Roman" w:cs="Times New Roman"/>
        </w:rPr>
      </w:pPr>
      <w:r w:rsidRPr="00F94E47">
        <w:rPr>
          <w:rFonts w:ascii="Times New Roman" w:hAnsi="Times New Roman" w:cs="Times New Roman"/>
        </w:rPr>
        <w:t>34.</w:t>
      </w:r>
      <w:r w:rsidRPr="00F94E47">
        <w:rPr>
          <w:rFonts w:ascii="Times New Roman" w:hAnsi="Times New Roman" w:cs="Times New Roman"/>
        </w:rPr>
        <w:tab/>
        <w:t xml:space="preserve">Subramanian, A. </w:t>
      </w:r>
      <w:r w:rsidRPr="00F94E47">
        <w:rPr>
          <w:rFonts w:ascii="Times New Roman" w:hAnsi="Times New Roman" w:cs="Times New Roman"/>
          <w:i/>
          <w:iCs/>
        </w:rPr>
        <w:t>et al.</w:t>
      </w:r>
      <w:r w:rsidRPr="00F94E47">
        <w:rPr>
          <w:rFonts w:ascii="Times New Roman" w:hAnsi="Times New Roman" w:cs="Times New Roman"/>
        </w:rPr>
        <w:t xml:space="preserve"> Gene set enrichment analysis: a knowledge-based approach for interpreting genome-wide expression profiles. </w:t>
      </w:r>
      <w:r w:rsidRPr="00F94E47">
        <w:rPr>
          <w:rFonts w:ascii="Times New Roman" w:hAnsi="Times New Roman" w:cs="Times New Roman"/>
          <w:i/>
          <w:iCs/>
        </w:rPr>
        <w:t>Proc. Natl. Acad. Sci. U.S.A.</w:t>
      </w:r>
      <w:r w:rsidRPr="00F94E47">
        <w:rPr>
          <w:rFonts w:ascii="Times New Roman" w:hAnsi="Times New Roman" w:cs="Times New Roman"/>
        </w:rPr>
        <w:t xml:space="preserve"> </w:t>
      </w:r>
      <w:r w:rsidRPr="00F94E47">
        <w:rPr>
          <w:rFonts w:ascii="Times New Roman" w:hAnsi="Times New Roman" w:cs="Times New Roman"/>
          <w:b/>
          <w:bCs/>
        </w:rPr>
        <w:t>102</w:t>
      </w:r>
      <w:r w:rsidRPr="00F94E47">
        <w:rPr>
          <w:rFonts w:ascii="Times New Roman" w:hAnsi="Times New Roman" w:cs="Times New Roman"/>
        </w:rPr>
        <w:t>, 15545–15550 (2005).</w:t>
      </w:r>
    </w:p>
    <w:p w:rsidR="00F94E47" w:rsidRPr="00F94E47" w:rsidRDefault="00F94E47" w:rsidP="00F94E47">
      <w:pPr>
        <w:pStyle w:val="Bibliographie"/>
        <w:spacing w:line="240" w:lineRule="auto"/>
        <w:jc w:val="both"/>
        <w:rPr>
          <w:rFonts w:ascii="Times New Roman" w:hAnsi="Times New Roman" w:cs="Times New Roman"/>
        </w:rPr>
      </w:pPr>
      <w:r w:rsidRPr="00F94E47">
        <w:rPr>
          <w:rFonts w:ascii="Times New Roman" w:hAnsi="Times New Roman" w:cs="Times New Roman"/>
        </w:rPr>
        <w:t>35.</w:t>
      </w:r>
      <w:r w:rsidRPr="00F94E47">
        <w:rPr>
          <w:rFonts w:ascii="Times New Roman" w:hAnsi="Times New Roman" w:cs="Times New Roman"/>
        </w:rPr>
        <w:tab/>
        <w:t xml:space="preserve">Gentles, A. J. </w:t>
      </w:r>
      <w:r w:rsidRPr="00F94E47">
        <w:rPr>
          <w:rFonts w:ascii="Times New Roman" w:hAnsi="Times New Roman" w:cs="Times New Roman"/>
          <w:i/>
          <w:iCs/>
        </w:rPr>
        <w:t>et al.</w:t>
      </w:r>
      <w:r w:rsidRPr="00F94E47">
        <w:rPr>
          <w:rFonts w:ascii="Times New Roman" w:hAnsi="Times New Roman" w:cs="Times New Roman"/>
        </w:rPr>
        <w:t xml:space="preserve"> The prognostic landscape of genes and infiltrating immune cells across human cancers. </w:t>
      </w:r>
      <w:r w:rsidRPr="00F94E47">
        <w:rPr>
          <w:rFonts w:ascii="Times New Roman" w:hAnsi="Times New Roman" w:cs="Times New Roman"/>
          <w:i/>
          <w:iCs/>
        </w:rPr>
        <w:t>Nat. Med.</w:t>
      </w:r>
      <w:r w:rsidRPr="00F94E47">
        <w:rPr>
          <w:rFonts w:ascii="Times New Roman" w:hAnsi="Times New Roman" w:cs="Times New Roman"/>
        </w:rPr>
        <w:t xml:space="preserve"> </w:t>
      </w:r>
      <w:r w:rsidRPr="00F94E47">
        <w:rPr>
          <w:rFonts w:ascii="Times New Roman" w:hAnsi="Times New Roman" w:cs="Times New Roman"/>
          <w:b/>
          <w:bCs/>
        </w:rPr>
        <w:t>21</w:t>
      </w:r>
      <w:r w:rsidRPr="00F94E47">
        <w:rPr>
          <w:rFonts w:ascii="Times New Roman" w:hAnsi="Times New Roman" w:cs="Times New Roman"/>
        </w:rPr>
        <w:t>, 938–945 (2015).</w:t>
      </w:r>
    </w:p>
    <w:p w:rsidR="00F94E47" w:rsidRPr="00F94E47" w:rsidRDefault="00F94E47" w:rsidP="00F94E47">
      <w:pPr>
        <w:pStyle w:val="Bibliographie"/>
        <w:spacing w:line="240" w:lineRule="auto"/>
        <w:jc w:val="both"/>
        <w:rPr>
          <w:rFonts w:ascii="Times New Roman" w:hAnsi="Times New Roman" w:cs="Times New Roman"/>
        </w:rPr>
      </w:pPr>
      <w:r w:rsidRPr="00F94E47">
        <w:rPr>
          <w:rFonts w:ascii="Times New Roman" w:hAnsi="Times New Roman" w:cs="Times New Roman"/>
        </w:rPr>
        <w:t>36.</w:t>
      </w:r>
      <w:r w:rsidRPr="00F94E47">
        <w:rPr>
          <w:rFonts w:ascii="Times New Roman" w:hAnsi="Times New Roman" w:cs="Times New Roman"/>
        </w:rPr>
        <w:tab/>
        <w:t xml:space="preserve">Dienstmann, R., De Dosso, S., Felip, E. &amp; Tabernero, J. Drug development to overcome resistance to EGFR inhibitors in lung and colorectal cancer. </w:t>
      </w:r>
      <w:r w:rsidRPr="00F94E47">
        <w:rPr>
          <w:rFonts w:ascii="Times New Roman" w:hAnsi="Times New Roman" w:cs="Times New Roman"/>
          <w:i/>
          <w:iCs/>
        </w:rPr>
        <w:t>Mol Oncol</w:t>
      </w:r>
      <w:r w:rsidRPr="00F94E47">
        <w:rPr>
          <w:rFonts w:ascii="Times New Roman" w:hAnsi="Times New Roman" w:cs="Times New Roman"/>
        </w:rPr>
        <w:t xml:space="preserve"> </w:t>
      </w:r>
      <w:r w:rsidRPr="00F94E47">
        <w:rPr>
          <w:rFonts w:ascii="Times New Roman" w:hAnsi="Times New Roman" w:cs="Times New Roman"/>
          <w:b/>
          <w:bCs/>
        </w:rPr>
        <w:t>6</w:t>
      </w:r>
      <w:r w:rsidRPr="00F94E47">
        <w:rPr>
          <w:rFonts w:ascii="Times New Roman" w:hAnsi="Times New Roman" w:cs="Times New Roman"/>
        </w:rPr>
        <w:t>, 15–26 (2012).</w:t>
      </w:r>
    </w:p>
    <w:p w:rsidR="00F94E47" w:rsidRPr="00F94E47" w:rsidRDefault="00F94E47" w:rsidP="00F94E47">
      <w:pPr>
        <w:pStyle w:val="Bibliographie"/>
        <w:spacing w:line="240" w:lineRule="auto"/>
        <w:jc w:val="both"/>
        <w:rPr>
          <w:rFonts w:ascii="Times New Roman" w:hAnsi="Times New Roman" w:cs="Times New Roman"/>
        </w:rPr>
      </w:pPr>
      <w:r w:rsidRPr="00F94E47">
        <w:rPr>
          <w:rFonts w:ascii="Times New Roman" w:hAnsi="Times New Roman" w:cs="Times New Roman"/>
        </w:rPr>
        <w:t>37.</w:t>
      </w:r>
      <w:r w:rsidRPr="00F94E47">
        <w:rPr>
          <w:rFonts w:ascii="Times New Roman" w:hAnsi="Times New Roman" w:cs="Times New Roman"/>
        </w:rPr>
        <w:tab/>
        <w:t xml:space="preserve">Fröhlich, F. </w:t>
      </w:r>
      <w:r w:rsidRPr="00F94E47">
        <w:rPr>
          <w:rFonts w:ascii="Times New Roman" w:hAnsi="Times New Roman" w:cs="Times New Roman"/>
          <w:i/>
          <w:iCs/>
        </w:rPr>
        <w:t>et al.</w:t>
      </w:r>
      <w:r w:rsidRPr="00F94E47">
        <w:rPr>
          <w:rFonts w:ascii="Times New Roman" w:hAnsi="Times New Roman" w:cs="Times New Roman"/>
        </w:rPr>
        <w:t xml:space="preserve"> Efficient Parameter Estimation Enables the Prediction of Drug Response Using a Mechanistic Pan-Cancer Pathway Model. </w:t>
      </w:r>
      <w:r w:rsidRPr="00F94E47">
        <w:rPr>
          <w:rFonts w:ascii="Times New Roman" w:hAnsi="Times New Roman" w:cs="Times New Roman"/>
          <w:i/>
          <w:iCs/>
        </w:rPr>
        <w:t>Cell Syst</w:t>
      </w:r>
      <w:r w:rsidRPr="00F94E47">
        <w:rPr>
          <w:rFonts w:ascii="Times New Roman" w:hAnsi="Times New Roman" w:cs="Times New Roman"/>
        </w:rPr>
        <w:t xml:space="preserve"> </w:t>
      </w:r>
      <w:r w:rsidRPr="00F94E47">
        <w:rPr>
          <w:rFonts w:ascii="Times New Roman" w:hAnsi="Times New Roman" w:cs="Times New Roman"/>
          <w:b/>
          <w:bCs/>
        </w:rPr>
        <w:t>7</w:t>
      </w:r>
      <w:r w:rsidRPr="00F94E47">
        <w:rPr>
          <w:rFonts w:ascii="Times New Roman" w:hAnsi="Times New Roman" w:cs="Times New Roman"/>
        </w:rPr>
        <w:t>, 567-579.e6 (2018).</w:t>
      </w:r>
    </w:p>
    <w:p w:rsidR="00F94E47" w:rsidRPr="00F94E47" w:rsidRDefault="00F94E47" w:rsidP="00F94E47">
      <w:pPr>
        <w:pStyle w:val="Bibliographie"/>
        <w:spacing w:line="240" w:lineRule="auto"/>
        <w:jc w:val="both"/>
        <w:rPr>
          <w:rFonts w:ascii="Times New Roman" w:hAnsi="Times New Roman" w:cs="Times New Roman"/>
        </w:rPr>
      </w:pPr>
      <w:r w:rsidRPr="00F94E47">
        <w:rPr>
          <w:rFonts w:ascii="Times New Roman" w:hAnsi="Times New Roman" w:cs="Times New Roman"/>
        </w:rPr>
        <w:t>38.</w:t>
      </w:r>
      <w:r w:rsidRPr="00F94E47">
        <w:rPr>
          <w:rFonts w:ascii="Times New Roman" w:hAnsi="Times New Roman" w:cs="Times New Roman"/>
        </w:rPr>
        <w:tab/>
        <w:t xml:space="preserve">Traynard, P., Tobalina, L., Eduati, F., Calzone, L. &amp; Saez-Rodriguez, J. Logic Modeling in Quantitative Systems Pharmacology. </w:t>
      </w:r>
      <w:r w:rsidRPr="00F94E47">
        <w:rPr>
          <w:rFonts w:ascii="Times New Roman" w:hAnsi="Times New Roman" w:cs="Times New Roman"/>
          <w:i/>
          <w:iCs/>
        </w:rPr>
        <w:t>CPT Pharmacometrics Syst Pharmacol</w:t>
      </w:r>
      <w:r w:rsidRPr="00F94E47">
        <w:rPr>
          <w:rFonts w:ascii="Times New Roman" w:hAnsi="Times New Roman" w:cs="Times New Roman"/>
        </w:rPr>
        <w:t xml:space="preserve"> </w:t>
      </w:r>
      <w:r w:rsidRPr="00F94E47">
        <w:rPr>
          <w:rFonts w:ascii="Times New Roman" w:hAnsi="Times New Roman" w:cs="Times New Roman"/>
          <w:b/>
          <w:bCs/>
        </w:rPr>
        <w:t>6</w:t>
      </w:r>
      <w:r w:rsidRPr="00F94E47">
        <w:rPr>
          <w:rFonts w:ascii="Times New Roman" w:hAnsi="Times New Roman" w:cs="Times New Roman"/>
        </w:rPr>
        <w:t>, 499–511 (2017).</w:t>
      </w:r>
    </w:p>
    <w:p w:rsidR="00F94E47" w:rsidRPr="00F94E47" w:rsidRDefault="00F94E47" w:rsidP="00F94E47">
      <w:pPr>
        <w:pStyle w:val="Bibliographie"/>
        <w:spacing w:line="240" w:lineRule="auto"/>
        <w:jc w:val="both"/>
        <w:rPr>
          <w:rFonts w:ascii="Times New Roman" w:hAnsi="Times New Roman" w:cs="Times New Roman"/>
        </w:rPr>
      </w:pPr>
      <w:r w:rsidRPr="00F94E47">
        <w:rPr>
          <w:rFonts w:ascii="Times New Roman" w:hAnsi="Times New Roman" w:cs="Times New Roman"/>
        </w:rPr>
        <w:t>39.</w:t>
      </w:r>
      <w:r w:rsidRPr="00F94E47">
        <w:rPr>
          <w:rFonts w:ascii="Times New Roman" w:hAnsi="Times New Roman" w:cs="Times New Roman"/>
        </w:rPr>
        <w:tab/>
        <w:t xml:space="preserve">LeCun, Y., Bengio, Y. &amp; Hinton, G. Deep learning. </w:t>
      </w:r>
      <w:r w:rsidRPr="00F94E47">
        <w:rPr>
          <w:rFonts w:ascii="Times New Roman" w:hAnsi="Times New Roman" w:cs="Times New Roman"/>
          <w:i/>
          <w:iCs/>
        </w:rPr>
        <w:t>Nature</w:t>
      </w:r>
      <w:r w:rsidRPr="00F94E47">
        <w:rPr>
          <w:rFonts w:ascii="Times New Roman" w:hAnsi="Times New Roman" w:cs="Times New Roman"/>
        </w:rPr>
        <w:t xml:space="preserve"> </w:t>
      </w:r>
      <w:r w:rsidRPr="00F94E47">
        <w:rPr>
          <w:rFonts w:ascii="Times New Roman" w:hAnsi="Times New Roman" w:cs="Times New Roman"/>
          <w:b/>
          <w:bCs/>
        </w:rPr>
        <w:t>521</w:t>
      </w:r>
      <w:r w:rsidRPr="00F94E47">
        <w:rPr>
          <w:rFonts w:ascii="Times New Roman" w:hAnsi="Times New Roman" w:cs="Times New Roman"/>
        </w:rPr>
        <w:t>, 436–444 (2015).</w:t>
      </w:r>
    </w:p>
    <w:p w:rsidR="00F94E47" w:rsidRPr="00F94E47" w:rsidRDefault="00F94E47" w:rsidP="00F94E47">
      <w:pPr>
        <w:pStyle w:val="Bibliographie"/>
        <w:spacing w:line="240" w:lineRule="auto"/>
        <w:jc w:val="both"/>
        <w:rPr>
          <w:rFonts w:ascii="Times New Roman" w:hAnsi="Times New Roman" w:cs="Times New Roman"/>
        </w:rPr>
      </w:pPr>
      <w:r w:rsidRPr="00F94E47">
        <w:rPr>
          <w:rFonts w:ascii="Times New Roman" w:hAnsi="Times New Roman" w:cs="Times New Roman"/>
        </w:rPr>
        <w:t>40.</w:t>
      </w:r>
      <w:r w:rsidRPr="00F94E47">
        <w:rPr>
          <w:rFonts w:ascii="Times New Roman" w:hAnsi="Times New Roman" w:cs="Times New Roman"/>
        </w:rPr>
        <w:tab/>
        <w:t xml:space="preserve">Donahue, J. </w:t>
      </w:r>
      <w:r w:rsidRPr="00F94E47">
        <w:rPr>
          <w:rFonts w:ascii="Times New Roman" w:hAnsi="Times New Roman" w:cs="Times New Roman"/>
          <w:i/>
          <w:iCs/>
        </w:rPr>
        <w:t>et al.</w:t>
      </w:r>
      <w:r w:rsidRPr="00F94E47">
        <w:rPr>
          <w:rFonts w:ascii="Times New Roman" w:hAnsi="Times New Roman" w:cs="Times New Roman"/>
        </w:rPr>
        <w:t xml:space="preserve"> Long-term Recurrent Convolutional Networks for Visual Recognition and Description. </w:t>
      </w:r>
      <w:r w:rsidRPr="00F94E47">
        <w:rPr>
          <w:rFonts w:ascii="Times New Roman" w:hAnsi="Times New Roman" w:cs="Times New Roman"/>
          <w:i/>
          <w:iCs/>
        </w:rPr>
        <w:t>arXiv:1411.4389 [cs]</w:t>
      </w:r>
      <w:r w:rsidRPr="00F94E47">
        <w:rPr>
          <w:rFonts w:ascii="Times New Roman" w:hAnsi="Times New Roman" w:cs="Times New Roman"/>
        </w:rPr>
        <w:t xml:space="preserve"> (2014).</w:t>
      </w:r>
    </w:p>
    <w:p w:rsidR="00F94E47" w:rsidRPr="00F94E47" w:rsidRDefault="00F94E47" w:rsidP="00F94E47">
      <w:pPr>
        <w:pStyle w:val="Bibliographie"/>
        <w:spacing w:line="240" w:lineRule="auto"/>
        <w:jc w:val="both"/>
        <w:rPr>
          <w:rFonts w:ascii="Times New Roman" w:hAnsi="Times New Roman" w:cs="Times New Roman"/>
        </w:rPr>
      </w:pPr>
      <w:r w:rsidRPr="00F94E47">
        <w:rPr>
          <w:rFonts w:ascii="Times New Roman" w:hAnsi="Times New Roman" w:cs="Times New Roman"/>
        </w:rPr>
        <w:t>41.</w:t>
      </w:r>
      <w:r w:rsidRPr="00F94E47">
        <w:rPr>
          <w:rFonts w:ascii="Times New Roman" w:hAnsi="Times New Roman" w:cs="Times New Roman"/>
        </w:rPr>
        <w:tab/>
        <w:t xml:space="preserve">Cox, D. R. Regression Models and Life-Tables. </w:t>
      </w:r>
      <w:r w:rsidRPr="00F94E47">
        <w:rPr>
          <w:rFonts w:ascii="Times New Roman" w:hAnsi="Times New Roman" w:cs="Times New Roman"/>
          <w:i/>
          <w:iCs/>
        </w:rPr>
        <w:t>Journal of the Royal Statistical Society: Series B (Methodological)</w:t>
      </w:r>
      <w:r w:rsidRPr="00F94E47">
        <w:rPr>
          <w:rFonts w:ascii="Times New Roman" w:hAnsi="Times New Roman" w:cs="Times New Roman"/>
        </w:rPr>
        <w:t xml:space="preserve"> </w:t>
      </w:r>
      <w:r w:rsidRPr="00F94E47">
        <w:rPr>
          <w:rFonts w:ascii="Times New Roman" w:hAnsi="Times New Roman" w:cs="Times New Roman"/>
          <w:b/>
          <w:bCs/>
        </w:rPr>
        <w:t>34</w:t>
      </w:r>
      <w:r w:rsidRPr="00F94E47">
        <w:rPr>
          <w:rFonts w:ascii="Times New Roman" w:hAnsi="Times New Roman" w:cs="Times New Roman"/>
        </w:rPr>
        <w:t>, 187–202 (1972).</w:t>
      </w:r>
    </w:p>
    <w:p w:rsidR="00F94E47" w:rsidRPr="00F94E47" w:rsidRDefault="00F94E47" w:rsidP="00F94E47">
      <w:pPr>
        <w:pStyle w:val="Bibliographie"/>
        <w:spacing w:line="240" w:lineRule="auto"/>
        <w:jc w:val="both"/>
        <w:rPr>
          <w:rFonts w:ascii="Times New Roman" w:hAnsi="Times New Roman" w:cs="Times New Roman"/>
        </w:rPr>
      </w:pPr>
      <w:r w:rsidRPr="00F94E47">
        <w:rPr>
          <w:rFonts w:ascii="Times New Roman" w:hAnsi="Times New Roman" w:cs="Times New Roman"/>
        </w:rPr>
        <w:t>42.</w:t>
      </w:r>
      <w:r w:rsidRPr="00F94E47">
        <w:rPr>
          <w:rFonts w:ascii="Times New Roman" w:hAnsi="Times New Roman" w:cs="Times New Roman"/>
        </w:rPr>
        <w:tab/>
        <w:t xml:space="preserve">Wang, P., Li, Y. &amp; Reddy, C. K. Machine Learning for Survival Analysis: A Survey. </w:t>
      </w:r>
      <w:r w:rsidRPr="00F94E47">
        <w:rPr>
          <w:rFonts w:ascii="Times New Roman" w:hAnsi="Times New Roman" w:cs="Times New Roman"/>
          <w:i/>
          <w:iCs/>
        </w:rPr>
        <w:t>arXiv:1708.04649 [cs, stat]</w:t>
      </w:r>
      <w:r w:rsidRPr="00F94E47">
        <w:rPr>
          <w:rFonts w:ascii="Times New Roman" w:hAnsi="Times New Roman" w:cs="Times New Roman"/>
        </w:rPr>
        <w:t xml:space="preserve"> (2017).</w:t>
      </w:r>
    </w:p>
    <w:p w:rsidR="00F94E47" w:rsidRPr="00F94E47" w:rsidRDefault="00F94E47" w:rsidP="00F94E47">
      <w:pPr>
        <w:pStyle w:val="Bibliographie"/>
        <w:spacing w:line="240" w:lineRule="auto"/>
        <w:jc w:val="both"/>
        <w:rPr>
          <w:rFonts w:ascii="Times New Roman" w:hAnsi="Times New Roman" w:cs="Times New Roman"/>
        </w:rPr>
      </w:pPr>
      <w:r w:rsidRPr="00F94E47">
        <w:rPr>
          <w:rFonts w:ascii="Times New Roman" w:hAnsi="Times New Roman" w:cs="Times New Roman"/>
        </w:rPr>
        <w:t>43.</w:t>
      </w:r>
      <w:r w:rsidRPr="00F94E47">
        <w:rPr>
          <w:rFonts w:ascii="Times New Roman" w:hAnsi="Times New Roman" w:cs="Times New Roman"/>
        </w:rPr>
        <w:tab/>
        <w:t xml:space="preserve">Ching, T., Zhu, X. &amp; Garmire, L. X. Cox-nnet: An artificial neural network method for prognosis prediction of high-throughput omics data. </w:t>
      </w:r>
      <w:r w:rsidRPr="00F94E47">
        <w:rPr>
          <w:rFonts w:ascii="Times New Roman" w:hAnsi="Times New Roman" w:cs="Times New Roman"/>
          <w:i/>
          <w:iCs/>
        </w:rPr>
        <w:t>PLoS Comput. Biol.</w:t>
      </w:r>
      <w:r w:rsidRPr="00F94E47">
        <w:rPr>
          <w:rFonts w:ascii="Times New Roman" w:hAnsi="Times New Roman" w:cs="Times New Roman"/>
        </w:rPr>
        <w:t xml:space="preserve"> </w:t>
      </w:r>
      <w:r w:rsidRPr="00F94E47">
        <w:rPr>
          <w:rFonts w:ascii="Times New Roman" w:hAnsi="Times New Roman" w:cs="Times New Roman"/>
          <w:b/>
          <w:bCs/>
        </w:rPr>
        <w:t>14</w:t>
      </w:r>
      <w:r w:rsidRPr="00F94E47">
        <w:rPr>
          <w:rFonts w:ascii="Times New Roman" w:hAnsi="Times New Roman" w:cs="Times New Roman"/>
        </w:rPr>
        <w:t>, e1006076 (2018).</w:t>
      </w:r>
    </w:p>
    <w:p w:rsidR="00F94E47" w:rsidRPr="00F94E47" w:rsidRDefault="00F94E47" w:rsidP="00F94E47">
      <w:pPr>
        <w:pStyle w:val="Bibliographie"/>
        <w:spacing w:line="240" w:lineRule="auto"/>
        <w:jc w:val="both"/>
        <w:rPr>
          <w:rFonts w:ascii="Times New Roman" w:hAnsi="Times New Roman" w:cs="Times New Roman"/>
        </w:rPr>
      </w:pPr>
      <w:r w:rsidRPr="00F94E47">
        <w:rPr>
          <w:rFonts w:ascii="Times New Roman" w:hAnsi="Times New Roman" w:cs="Times New Roman"/>
        </w:rPr>
        <w:t>44.</w:t>
      </w:r>
      <w:r w:rsidRPr="00F94E47">
        <w:rPr>
          <w:rFonts w:ascii="Times New Roman" w:hAnsi="Times New Roman" w:cs="Times New Roman"/>
        </w:rPr>
        <w:tab/>
        <w:t xml:space="preserve">Biganzoli, E., Boracchi, P., Mariani, L. &amp; Marubini, E. Feed forward neural networks for the analysis of censored survival data: a partial logistic regression approach. </w:t>
      </w:r>
      <w:r w:rsidRPr="00F94E47">
        <w:rPr>
          <w:rFonts w:ascii="Times New Roman" w:hAnsi="Times New Roman" w:cs="Times New Roman"/>
          <w:i/>
          <w:iCs/>
        </w:rPr>
        <w:t>Stat Med</w:t>
      </w:r>
      <w:r w:rsidRPr="00F94E47">
        <w:rPr>
          <w:rFonts w:ascii="Times New Roman" w:hAnsi="Times New Roman" w:cs="Times New Roman"/>
        </w:rPr>
        <w:t xml:space="preserve"> </w:t>
      </w:r>
      <w:r w:rsidRPr="00F94E47">
        <w:rPr>
          <w:rFonts w:ascii="Times New Roman" w:hAnsi="Times New Roman" w:cs="Times New Roman"/>
          <w:b/>
          <w:bCs/>
        </w:rPr>
        <w:t>17</w:t>
      </w:r>
      <w:r w:rsidRPr="00F94E47">
        <w:rPr>
          <w:rFonts w:ascii="Times New Roman" w:hAnsi="Times New Roman" w:cs="Times New Roman"/>
        </w:rPr>
        <w:t>, 1169–1186 (1998).</w:t>
      </w:r>
    </w:p>
    <w:p w:rsidR="00F94E47" w:rsidRPr="00F94E47" w:rsidRDefault="00F94E47" w:rsidP="00F94E47">
      <w:pPr>
        <w:pStyle w:val="Bibliographie"/>
        <w:spacing w:line="240" w:lineRule="auto"/>
        <w:jc w:val="both"/>
        <w:rPr>
          <w:rFonts w:ascii="Times New Roman" w:hAnsi="Times New Roman" w:cs="Times New Roman"/>
        </w:rPr>
      </w:pPr>
      <w:r w:rsidRPr="00F94E47">
        <w:rPr>
          <w:rFonts w:ascii="Times New Roman" w:hAnsi="Times New Roman" w:cs="Times New Roman"/>
        </w:rPr>
        <w:t>45.</w:t>
      </w:r>
      <w:r w:rsidRPr="00F94E47">
        <w:rPr>
          <w:rFonts w:ascii="Times New Roman" w:hAnsi="Times New Roman" w:cs="Times New Roman"/>
        </w:rPr>
        <w:tab/>
        <w:t xml:space="preserve">Kaplan, E. L. &amp; Meier, P. Nonparametric Estimation from Incomplete Observations. </w:t>
      </w:r>
      <w:r w:rsidRPr="00F94E47">
        <w:rPr>
          <w:rFonts w:ascii="Times New Roman" w:hAnsi="Times New Roman" w:cs="Times New Roman"/>
          <w:i/>
          <w:iCs/>
        </w:rPr>
        <w:t>Journal of the American Statistical Association</w:t>
      </w:r>
      <w:r w:rsidRPr="00F94E47">
        <w:rPr>
          <w:rFonts w:ascii="Times New Roman" w:hAnsi="Times New Roman" w:cs="Times New Roman"/>
        </w:rPr>
        <w:t xml:space="preserve"> </w:t>
      </w:r>
      <w:r w:rsidRPr="00F94E47">
        <w:rPr>
          <w:rFonts w:ascii="Times New Roman" w:hAnsi="Times New Roman" w:cs="Times New Roman"/>
          <w:b/>
          <w:bCs/>
        </w:rPr>
        <w:t>53</w:t>
      </w:r>
      <w:r w:rsidRPr="00F94E47">
        <w:rPr>
          <w:rFonts w:ascii="Times New Roman" w:hAnsi="Times New Roman" w:cs="Times New Roman"/>
        </w:rPr>
        <w:t>, 457–481 (1958).</w:t>
      </w:r>
    </w:p>
    <w:p w:rsidR="00F94E47" w:rsidRPr="00F94E47" w:rsidRDefault="00F94E47" w:rsidP="00F94E47">
      <w:pPr>
        <w:pStyle w:val="Bibliographie"/>
        <w:spacing w:line="240" w:lineRule="auto"/>
        <w:jc w:val="both"/>
        <w:rPr>
          <w:rFonts w:ascii="Times New Roman" w:hAnsi="Times New Roman" w:cs="Times New Roman"/>
        </w:rPr>
      </w:pPr>
      <w:r w:rsidRPr="00F94E47">
        <w:rPr>
          <w:rFonts w:ascii="Times New Roman" w:hAnsi="Times New Roman" w:cs="Times New Roman"/>
        </w:rPr>
        <w:t>46.</w:t>
      </w:r>
      <w:r w:rsidRPr="00F94E47">
        <w:rPr>
          <w:rFonts w:ascii="Times New Roman" w:hAnsi="Times New Roman" w:cs="Times New Roman"/>
        </w:rPr>
        <w:tab/>
        <w:t xml:space="preserve">Sutskever, I., Martens, J., Dahl, G. &amp; Hinton, G. E. On the importance of initialization and momentum in deep learning. in </w:t>
      </w:r>
      <w:r w:rsidRPr="00F94E47">
        <w:rPr>
          <w:rFonts w:ascii="Times New Roman" w:hAnsi="Times New Roman" w:cs="Times New Roman"/>
          <w:i/>
          <w:iCs/>
        </w:rPr>
        <w:t>ICML</w:t>
      </w:r>
      <w:r w:rsidRPr="00F94E47">
        <w:rPr>
          <w:rFonts w:ascii="Times New Roman" w:hAnsi="Times New Roman" w:cs="Times New Roman"/>
        </w:rPr>
        <w:t xml:space="preserve"> (2013).</w:t>
      </w:r>
    </w:p>
    <w:p w:rsidR="00F94E47" w:rsidRPr="00F94E47" w:rsidRDefault="00F94E47" w:rsidP="00F94E47">
      <w:pPr>
        <w:pStyle w:val="Bibliographie"/>
        <w:spacing w:line="240" w:lineRule="auto"/>
        <w:jc w:val="both"/>
        <w:rPr>
          <w:rFonts w:ascii="Times New Roman" w:hAnsi="Times New Roman" w:cs="Times New Roman"/>
        </w:rPr>
      </w:pPr>
      <w:r w:rsidRPr="00F94E47">
        <w:rPr>
          <w:rFonts w:ascii="Times New Roman" w:hAnsi="Times New Roman" w:cs="Times New Roman"/>
        </w:rPr>
        <w:t>47.</w:t>
      </w:r>
      <w:r w:rsidRPr="00F94E47">
        <w:rPr>
          <w:rFonts w:ascii="Times New Roman" w:hAnsi="Times New Roman" w:cs="Times New Roman"/>
        </w:rPr>
        <w:tab/>
        <w:t xml:space="preserve">Campolucci, P., Uncini, A. &amp; Piazza, F. A Signal-Flow-Graph Approach to On-line Gradient Calculation. </w:t>
      </w:r>
      <w:r w:rsidRPr="00F94E47">
        <w:rPr>
          <w:rFonts w:ascii="Times New Roman" w:hAnsi="Times New Roman" w:cs="Times New Roman"/>
          <w:i/>
          <w:iCs/>
        </w:rPr>
        <w:t>Neural Computation</w:t>
      </w:r>
      <w:r w:rsidRPr="00F94E47">
        <w:rPr>
          <w:rFonts w:ascii="Times New Roman" w:hAnsi="Times New Roman" w:cs="Times New Roman"/>
        </w:rPr>
        <w:t xml:space="preserve"> </w:t>
      </w:r>
      <w:r w:rsidRPr="00F94E47">
        <w:rPr>
          <w:rFonts w:ascii="Times New Roman" w:hAnsi="Times New Roman" w:cs="Times New Roman"/>
          <w:b/>
          <w:bCs/>
        </w:rPr>
        <w:t>12</w:t>
      </w:r>
      <w:r w:rsidRPr="00F94E47">
        <w:rPr>
          <w:rFonts w:ascii="Times New Roman" w:hAnsi="Times New Roman" w:cs="Times New Roman"/>
        </w:rPr>
        <w:t>, 1901–1927 (2000).</w:t>
      </w:r>
    </w:p>
    <w:p w:rsidR="00F94E47" w:rsidRPr="00F94E47" w:rsidRDefault="00F94E47" w:rsidP="00F94E47">
      <w:pPr>
        <w:pStyle w:val="Bibliographie"/>
        <w:spacing w:line="240" w:lineRule="auto"/>
        <w:jc w:val="both"/>
        <w:rPr>
          <w:rFonts w:ascii="Times New Roman" w:hAnsi="Times New Roman" w:cs="Times New Roman"/>
        </w:rPr>
      </w:pPr>
      <w:r w:rsidRPr="00F94E47">
        <w:rPr>
          <w:rFonts w:ascii="Times New Roman" w:hAnsi="Times New Roman" w:cs="Times New Roman"/>
        </w:rPr>
        <w:t>48.</w:t>
      </w:r>
      <w:r w:rsidRPr="00F94E47">
        <w:rPr>
          <w:rFonts w:ascii="Times New Roman" w:hAnsi="Times New Roman" w:cs="Times New Roman"/>
        </w:rPr>
        <w:tab/>
        <w:t xml:space="preserve">Hoerl, A. E. &amp; Kennard, R. W. Ridge Regression: Biased Estimation for Nonorthogonal Problems. </w:t>
      </w:r>
      <w:r w:rsidRPr="00F94E47">
        <w:rPr>
          <w:rFonts w:ascii="Times New Roman" w:hAnsi="Times New Roman" w:cs="Times New Roman"/>
          <w:i/>
          <w:iCs/>
        </w:rPr>
        <w:t>Technometrics</w:t>
      </w:r>
      <w:r w:rsidRPr="00F94E47">
        <w:rPr>
          <w:rFonts w:ascii="Times New Roman" w:hAnsi="Times New Roman" w:cs="Times New Roman"/>
        </w:rPr>
        <w:t xml:space="preserve"> </w:t>
      </w:r>
      <w:r w:rsidRPr="00F94E47">
        <w:rPr>
          <w:rFonts w:ascii="Times New Roman" w:hAnsi="Times New Roman" w:cs="Times New Roman"/>
          <w:b/>
          <w:bCs/>
        </w:rPr>
        <w:t>12</w:t>
      </w:r>
      <w:r w:rsidRPr="00F94E47">
        <w:rPr>
          <w:rFonts w:ascii="Times New Roman" w:hAnsi="Times New Roman" w:cs="Times New Roman"/>
        </w:rPr>
        <w:t>, 55 (1970).</w:t>
      </w:r>
    </w:p>
    <w:p w:rsidR="00F94E47" w:rsidRPr="00F94E47" w:rsidRDefault="00F94E47" w:rsidP="00F94E47">
      <w:pPr>
        <w:pStyle w:val="Bibliographie"/>
        <w:spacing w:line="240" w:lineRule="auto"/>
        <w:jc w:val="both"/>
        <w:rPr>
          <w:rFonts w:ascii="Times New Roman" w:hAnsi="Times New Roman" w:cs="Times New Roman"/>
        </w:rPr>
      </w:pPr>
      <w:r w:rsidRPr="00F94E47">
        <w:rPr>
          <w:rFonts w:ascii="Times New Roman" w:hAnsi="Times New Roman" w:cs="Times New Roman"/>
        </w:rPr>
        <w:t>49.</w:t>
      </w:r>
      <w:r w:rsidRPr="00F94E47">
        <w:rPr>
          <w:rFonts w:ascii="Times New Roman" w:hAnsi="Times New Roman" w:cs="Times New Roman"/>
        </w:rPr>
        <w:tab/>
        <w:t xml:space="preserve">Sondka, Z. </w:t>
      </w:r>
      <w:r w:rsidRPr="00F94E47">
        <w:rPr>
          <w:rFonts w:ascii="Times New Roman" w:hAnsi="Times New Roman" w:cs="Times New Roman"/>
          <w:i/>
          <w:iCs/>
        </w:rPr>
        <w:t>et al.</w:t>
      </w:r>
      <w:r w:rsidRPr="00F94E47">
        <w:rPr>
          <w:rFonts w:ascii="Times New Roman" w:hAnsi="Times New Roman" w:cs="Times New Roman"/>
        </w:rPr>
        <w:t xml:space="preserve"> The COSMIC Cancer Gene Census: describing genetic dysfunction across all human cancers. </w:t>
      </w:r>
      <w:r w:rsidRPr="00F94E47">
        <w:rPr>
          <w:rFonts w:ascii="Times New Roman" w:hAnsi="Times New Roman" w:cs="Times New Roman"/>
          <w:i/>
          <w:iCs/>
        </w:rPr>
        <w:t>Nature Reviews Cancer</w:t>
      </w:r>
      <w:r w:rsidRPr="00F94E47">
        <w:rPr>
          <w:rFonts w:ascii="Times New Roman" w:hAnsi="Times New Roman" w:cs="Times New Roman"/>
        </w:rPr>
        <w:t xml:space="preserve"> </w:t>
      </w:r>
      <w:r w:rsidRPr="00F94E47">
        <w:rPr>
          <w:rFonts w:ascii="Times New Roman" w:hAnsi="Times New Roman" w:cs="Times New Roman"/>
          <w:b/>
          <w:bCs/>
        </w:rPr>
        <w:t>18</w:t>
      </w:r>
      <w:r w:rsidRPr="00F94E47">
        <w:rPr>
          <w:rFonts w:ascii="Times New Roman" w:hAnsi="Times New Roman" w:cs="Times New Roman"/>
        </w:rPr>
        <w:t>, 696–705 (2018).</w:t>
      </w:r>
    </w:p>
    <w:p w:rsidR="00F94E47" w:rsidRPr="00F94E47" w:rsidRDefault="00F94E47" w:rsidP="00F94E47">
      <w:pPr>
        <w:pStyle w:val="Bibliographie"/>
        <w:spacing w:line="240" w:lineRule="auto"/>
        <w:jc w:val="both"/>
        <w:rPr>
          <w:rFonts w:ascii="Times New Roman" w:hAnsi="Times New Roman" w:cs="Times New Roman"/>
        </w:rPr>
      </w:pPr>
      <w:r w:rsidRPr="00F94E47">
        <w:rPr>
          <w:rFonts w:ascii="Times New Roman" w:hAnsi="Times New Roman" w:cs="Times New Roman"/>
        </w:rPr>
        <w:lastRenderedPageBreak/>
        <w:t>50.</w:t>
      </w:r>
      <w:r w:rsidRPr="00F94E47">
        <w:rPr>
          <w:rFonts w:ascii="Times New Roman" w:hAnsi="Times New Roman" w:cs="Times New Roman"/>
        </w:rPr>
        <w:tab/>
        <w:t xml:space="preserve">Fehrenbacher, L. </w:t>
      </w:r>
      <w:r w:rsidRPr="00F94E47">
        <w:rPr>
          <w:rFonts w:ascii="Times New Roman" w:hAnsi="Times New Roman" w:cs="Times New Roman"/>
          <w:i/>
          <w:iCs/>
        </w:rPr>
        <w:t>et al.</w:t>
      </w:r>
      <w:r w:rsidRPr="00F94E47">
        <w:rPr>
          <w:rFonts w:ascii="Times New Roman" w:hAnsi="Times New Roman" w:cs="Times New Roman"/>
        </w:rPr>
        <w:t xml:space="preserve"> Atezolizumab versus docetaxel for patients with previously treated non-small-cell lung cancer (POPLAR): a multicentre, open-label, phase 2 randomised controlled trial. </w:t>
      </w:r>
      <w:r w:rsidRPr="00F94E47">
        <w:rPr>
          <w:rFonts w:ascii="Times New Roman" w:hAnsi="Times New Roman" w:cs="Times New Roman"/>
          <w:i/>
          <w:iCs/>
        </w:rPr>
        <w:t>Lancet</w:t>
      </w:r>
      <w:r w:rsidRPr="00F94E47">
        <w:rPr>
          <w:rFonts w:ascii="Times New Roman" w:hAnsi="Times New Roman" w:cs="Times New Roman"/>
        </w:rPr>
        <w:t xml:space="preserve"> </w:t>
      </w:r>
      <w:r w:rsidRPr="00F94E47">
        <w:rPr>
          <w:rFonts w:ascii="Times New Roman" w:hAnsi="Times New Roman" w:cs="Times New Roman"/>
          <w:b/>
          <w:bCs/>
        </w:rPr>
        <w:t>387</w:t>
      </w:r>
      <w:r w:rsidRPr="00F94E47">
        <w:rPr>
          <w:rFonts w:ascii="Times New Roman" w:hAnsi="Times New Roman" w:cs="Times New Roman"/>
        </w:rPr>
        <w:t>, 1837–1846 (2016).</w:t>
      </w:r>
    </w:p>
    <w:p w:rsidR="00F94E47" w:rsidRPr="00F94E47" w:rsidRDefault="00F94E47" w:rsidP="00F94E47">
      <w:pPr>
        <w:pStyle w:val="Bibliographie"/>
        <w:spacing w:line="240" w:lineRule="auto"/>
        <w:jc w:val="both"/>
        <w:rPr>
          <w:rFonts w:ascii="Times New Roman" w:hAnsi="Times New Roman" w:cs="Times New Roman"/>
        </w:rPr>
      </w:pPr>
      <w:r w:rsidRPr="00F94E47">
        <w:rPr>
          <w:rFonts w:ascii="Times New Roman" w:hAnsi="Times New Roman" w:cs="Times New Roman"/>
        </w:rPr>
        <w:t>51.</w:t>
      </w:r>
      <w:r w:rsidRPr="00F94E47">
        <w:rPr>
          <w:rFonts w:ascii="Times New Roman" w:hAnsi="Times New Roman" w:cs="Times New Roman"/>
        </w:rPr>
        <w:tab/>
        <w:t xml:space="preserve">Singhal, S., Vachani, A., Antin-Ozerkis, D., Kaiser, L. R. &amp; Albelda, S. M. Prognostic Implications of Cell Cycle, Apoptosis, and Angiogenesis Biomarkers in Non–Small Cell Lung Cancer: A Review. </w:t>
      </w:r>
      <w:r w:rsidRPr="00F94E47">
        <w:rPr>
          <w:rFonts w:ascii="Times New Roman" w:hAnsi="Times New Roman" w:cs="Times New Roman"/>
          <w:i/>
          <w:iCs/>
        </w:rPr>
        <w:t>Clin Cancer Res</w:t>
      </w:r>
      <w:r w:rsidRPr="00F94E47">
        <w:rPr>
          <w:rFonts w:ascii="Times New Roman" w:hAnsi="Times New Roman" w:cs="Times New Roman"/>
        </w:rPr>
        <w:t xml:space="preserve"> </w:t>
      </w:r>
      <w:r w:rsidRPr="00F94E47">
        <w:rPr>
          <w:rFonts w:ascii="Times New Roman" w:hAnsi="Times New Roman" w:cs="Times New Roman"/>
          <w:b/>
          <w:bCs/>
        </w:rPr>
        <w:t>11</w:t>
      </w:r>
      <w:r w:rsidRPr="00F94E47">
        <w:rPr>
          <w:rFonts w:ascii="Times New Roman" w:hAnsi="Times New Roman" w:cs="Times New Roman"/>
        </w:rPr>
        <w:t>, 3974–3986 (2005).</w:t>
      </w:r>
    </w:p>
    <w:p w:rsidR="00F94E47" w:rsidRPr="00F94E47" w:rsidRDefault="00F94E47" w:rsidP="00F94E47">
      <w:pPr>
        <w:pStyle w:val="Bibliographie"/>
        <w:spacing w:line="240" w:lineRule="auto"/>
        <w:jc w:val="both"/>
        <w:rPr>
          <w:rFonts w:ascii="Times New Roman" w:hAnsi="Times New Roman" w:cs="Times New Roman"/>
        </w:rPr>
      </w:pPr>
      <w:r w:rsidRPr="00F94E47">
        <w:rPr>
          <w:rFonts w:ascii="Times New Roman" w:hAnsi="Times New Roman" w:cs="Times New Roman"/>
        </w:rPr>
        <w:t>52.</w:t>
      </w:r>
      <w:r w:rsidRPr="00F94E47">
        <w:rPr>
          <w:rFonts w:ascii="Times New Roman" w:hAnsi="Times New Roman" w:cs="Times New Roman"/>
        </w:rPr>
        <w:tab/>
        <w:t xml:space="preserve">Hwang, J. </w:t>
      </w:r>
      <w:r w:rsidRPr="00F94E47">
        <w:rPr>
          <w:rFonts w:ascii="Times New Roman" w:hAnsi="Times New Roman" w:cs="Times New Roman"/>
          <w:i/>
          <w:iCs/>
        </w:rPr>
        <w:t>et al.</w:t>
      </w:r>
      <w:r w:rsidRPr="00F94E47">
        <w:rPr>
          <w:rFonts w:ascii="Times New Roman" w:hAnsi="Times New Roman" w:cs="Times New Roman"/>
        </w:rPr>
        <w:t xml:space="preserve"> The effects of sonic hedgehog signaling pathway components on non-small-cell lung cancer progression and clinical outcome. </w:t>
      </w:r>
      <w:r w:rsidRPr="00F94E47">
        <w:rPr>
          <w:rFonts w:ascii="Times New Roman" w:hAnsi="Times New Roman" w:cs="Times New Roman"/>
          <w:i/>
          <w:iCs/>
        </w:rPr>
        <w:t>World J Surg Oncol</w:t>
      </w:r>
      <w:r w:rsidRPr="00F94E47">
        <w:rPr>
          <w:rFonts w:ascii="Times New Roman" w:hAnsi="Times New Roman" w:cs="Times New Roman"/>
        </w:rPr>
        <w:t xml:space="preserve"> </w:t>
      </w:r>
      <w:r w:rsidRPr="00F94E47">
        <w:rPr>
          <w:rFonts w:ascii="Times New Roman" w:hAnsi="Times New Roman" w:cs="Times New Roman"/>
          <w:b/>
          <w:bCs/>
        </w:rPr>
        <w:t>12</w:t>
      </w:r>
      <w:r w:rsidRPr="00F94E47">
        <w:rPr>
          <w:rFonts w:ascii="Times New Roman" w:hAnsi="Times New Roman" w:cs="Times New Roman"/>
        </w:rPr>
        <w:t>, 268 (2014).</w:t>
      </w:r>
    </w:p>
    <w:p w:rsidR="00F94E47" w:rsidRPr="00F94E47" w:rsidRDefault="00F94E47" w:rsidP="00F94E47">
      <w:pPr>
        <w:pStyle w:val="Bibliographie"/>
        <w:spacing w:line="240" w:lineRule="auto"/>
        <w:jc w:val="both"/>
        <w:rPr>
          <w:rFonts w:ascii="Times New Roman" w:hAnsi="Times New Roman" w:cs="Times New Roman"/>
        </w:rPr>
      </w:pPr>
      <w:r w:rsidRPr="00F94E47">
        <w:rPr>
          <w:rFonts w:ascii="Times New Roman" w:hAnsi="Times New Roman" w:cs="Times New Roman"/>
        </w:rPr>
        <w:t>53.</w:t>
      </w:r>
      <w:r w:rsidRPr="00F94E47">
        <w:rPr>
          <w:rFonts w:ascii="Times New Roman" w:hAnsi="Times New Roman" w:cs="Times New Roman"/>
        </w:rPr>
        <w:tab/>
        <w:t xml:space="preserve">Wang, L. </w:t>
      </w:r>
      <w:r w:rsidRPr="00F94E47">
        <w:rPr>
          <w:rFonts w:ascii="Times New Roman" w:hAnsi="Times New Roman" w:cs="Times New Roman"/>
          <w:i/>
          <w:iCs/>
        </w:rPr>
        <w:t>et al.</w:t>
      </w:r>
      <w:r w:rsidRPr="00F94E47">
        <w:rPr>
          <w:rFonts w:ascii="Times New Roman" w:hAnsi="Times New Roman" w:cs="Times New Roman"/>
        </w:rPr>
        <w:t xml:space="preserve"> PIK3CA mutations frequently coexist with EGFR/KRAS mutations in non-small cell lung cancer and suggest poor prognosis in EGFR/KRAS wildtype subgroup. </w:t>
      </w:r>
      <w:r w:rsidRPr="00F94E47">
        <w:rPr>
          <w:rFonts w:ascii="Times New Roman" w:hAnsi="Times New Roman" w:cs="Times New Roman"/>
          <w:i/>
          <w:iCs/>
        </w:rPr>
        <w:t>PLoS ONE</w:t>
      </w:r>
      <w:r w:rsidRPr="00F94E47">
        <w:rPr>
          <w:rFonts w:ascii="Times New Roman" w:hAnsi="Times New Roman" w:cs="Times New Roman"/>
        </w:rPr>
        <w:t xml:space="preserve"> </w:t>
      </w:r>
      <w:r w:rsidRPr="00F94E47">
        <w:rPr>
          <w:rFonts w:ascii="Times New Roman" w:hAnsi="Times New Roman" w:cs="Times New Roman"/>
          <w:b/>
          <w:bCs/>
        </w:rPr>
        <w:t>9</w:t>
      </w:r>
      <w:r w:rsidRPr="00F94E47">
        <w:rPr>
          <w:rFonts w:ascii="Times New Roman" w:hAnsi="Times New Roman" w:cs="Times New Roman"/>
        </w:rPr>
        <w:t>, e88291 (2014).</w:t>
      </w:r>
    </w:p>
    <w:p w:rsidR="00F94E47" w:rsidRPr="00F94E47" w:rsidRDefault="00F94E47" w:rsidP="00F94E47">
      <w:pPr>
        <w:pStyle w:val="Bibliographie"/>
        <w:spacing w:line="240" w:lineRule="auto"/>
        <w:jc w:val="both"/>
        <w:rPr>
          <w:rFonts w:ascii="Times New Roman" w:hAnsi="Times New Roman" w:cs="Times New Roman"/>
        </w:rPr>
      </w:pPr>
      <w:r w:rsidRPr="00F94E47">
        <w:rPr>
          <w:rFonts w:ascii="Times New Roman" w:hAnsi="Times New Roman" w:cs="Times New Roman"/>
        </w:rPr>
        <w:t>54.</w:t>
      </w:r>
      <w:r w:rsidRPr="00F94E47">
        <w:rPr>
          <w:rFonts w:ascii="Times New Roman" w:hAnsi="Times New Roman" w:cs="Times New Roman"/>
        </w:rPr>
        <w:tab/>
        <w:t xml:space="preserve">Zhang, L., Shi, L., Zhao, X., Wang, Y. &amp; Yue, W. PIK3CA gene mutation associated with poor prognosis of lung adenocarcinoma. </w:t>
      </w:r>
      <w:r w:rsidRPr="00F94E47">
        <w:rPr>
          <w:rFonts w:ascii="Times New Roman" w:hAnsi="Times New Roman" w:cs="Times New Roman"/>
          <w:i/>
          <w:iCs/>
        </w:rPr>
        <w:t>Onco Targets Ther</w:t>
      </w:r>
      <w:r w:rsidRPr="00F94E47">
        <w:rPr>
          <w:rFonts w:ascii="Times New Roman" w:hAnsi="Times New Roman" w:cs="Times New Roman"/>
        </w:rPr>
        <w:t xml:space="preserve"> </w:t>
      </w:r>
      <w:r w:rsidRPr="00F94E47">
        <w:rPr>
          <w:rFonts w:ascii="Times New Roman" w:hAnsi="Times New Roman" w:cs="Times New Roman"/>
          <w:b/>
          <w:bCs/>
        </w:rPr>
        <w:t>6</w:t>
      </w:r>
      <w:r w:rsidRPr="00F94E47">
        <w:rPr>
          <w:rFonts w:ascii="Times New Roman" w:hAnsi="Times New Roman" w:cs="Times New Roman"/>
        </w:rPr>
        <w:t>, 497–502 (2013).</w:t>
      </w:r>
    </w:p>
    <w:p w:rsidR="00F94E47" w:rsidRPr="00F94E47" w:rsidRDefault="00F94E47" w:rsidP="00F94E47">
      <w:pPr>
        <w:pStyle w:val="Bibliographie"/>
        <w:spacing w:line="240" w:lineRule="auto"/>
        <w:jc w:val="both"/>
        <w:rPr>
          <w:rFonts w:ascii="Times New Roman" w:hAnsi="Times New Roman" w:cs="Times New Roman"/>
        </w:rPr>
      </w:pPr>
      <w:r w:rsidRPr="00F94E47">
        <w:rPr>
          <w:rFonts w:ascii="Times New Roman" w:hAnsi="Times New Roman" w:cs="Times New Roman"/>
        </w:rPr>
        <w:t>55.</w:t>
      </w:r>
      <w:r w:rsidRPr="00F94E47">
        <w:rPr>
          <w:rFonts w:ascii="Times New Roman" w:hAnsi="Times New Roman" w:cs="Times New Roman"/>
        </w:rPr>
        <w:tab/>
        <w:t xml:space="preserve">Campbell, P. J. </w:t>
      </w:r>
      <w:r w:rsidRPr="00F94E47">
        <w:rPr>
          <w:rFonts w:ascii="Times New Roman" w:hAnsi="Times New Roman" w:cs="Times New Roman"/>
          <w:i/>
          <w:iCs/>
        </w:rPr>
        <w:t>et al.</w:t>
      </w:r>
      <w:r w:rsidRPr="00F94E47">
        <w:rPr>
          <w:rFonts w:ascii="Times New Roman" w:hAnsi="Times New Roman" w:cs="Times New Roman"/>
        </w:rPr>
        <w:t xml:space="preserve"> Pan-cancer analysis of whole genomes. </w:t>
      </w:r>
      <w:r w:rsidRPr="00F94E47">
        <w:rPr>
          <w:rFonts w:ascii="Times New Roman" w:hAnsi="Times New Roman" w:cs="Times New Roman"/>
          <w:i/>
          <w:iCs/>
        </w:rPr>
        <w:t>Nature</w:t>
      </w:r>
      <w:r w:rsidRPr="00F94E47">
        <w:rPr>
          <w:rFonts w:ascii="Times New Roman" w:hAnsi="Times New Roman" w:cs="Times New Roman"/>
        </w:rPr>
        <w:t xml:space="preserve"> </w:t>
      </w:r>
      <w:r w:rsidRPr="00F94E47">
        <w:rPr>
          <w:rFonts w:ascii="Times New Roman" w:hAnsi="Times New Roman" w:cs="Times New Roman"/>
          <w:b/>
          <w:bCs/>
        </w:rPr>
        <w:t>578</w:t>
      </w:r>
      <w:r w:rsidRPr="00F94E47">
        <w:rPr>
          <w:rFonts w:ascii="Times New Roman" w:hAnsi="Times New Roman" w:cs="Times New Roman"/>
        </w:rPr>
        <w:t>, 82–93 (2020).</w:t>
      </w:r>
    </w:p>
    <w:p w:rsidR="008170E1" w:rsidRPr="00F94E47" w:rsidRDefault="00FB27DE" w:rsidP="00F94E47">
      <w:pPr>
        <w:spacing w:line="240" w:lineRule="auto"/>
        <w:jc w:val="both"/>
        <w:rPr>
          <w:rFonts w:ascii="Times New Roman" w:hAnsi="Times New Roman" w:cs="Times New Roman"/>
          <w:b/>
        </w:rPr>
      </w:pPr>
      <w:r w:rsidRPr="00F94E47">
        <w:rPr>
          <w:rFonts w:ascii="Times New Roman" w:hAnsi="Times New Roman" w:cs="Times New Roman"/>
          <w:b/>
        </w:rPr>
        <w:fldChar w:fldCharType="end"/>
      </w:r>
    </w:p>
    <w:sectPr w:rsidR="008170E1" w:rsidRPr="00F94E47">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Helvetica-Light">
    <w:altName w:val="Arial"/>
    <w:charset w:val="00"/>
    <w:family w:val="swiss"/>
    <w:pitch w:val="variable"/>
    <w:sig w:usb0="800000AF" w:usb1="4000204A" w:usb2="00000000" w:usb3="00000000" w:csb0="00000001" w:csb1="00000000"/>
  </w:font>
  <w:font w:name="Helvetica">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B402E4"/>
    <w:multiLevelType w:val="hybridMultilevel"/>
    <w:tmpl w:val="3FE8FB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9705D1"/>
    <w:multiLevelType w:val="hybridMultilevel"/>
    <w:tmpl w:val="BAC48F8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14EB2D8E"/>
    <w:multiLevelType w:val="hybridMultilevel"/>
    <w:tmpl w:val="1EB686D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7A67D6"/>
    <w:multiLevelType w:val="hybridMultilevel"/>
    <w:tmpl w:val="752C9A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930424"/>
    <w:multiLevelType w:val="hybridMultilevel"/>
    <w:tmpl w:val="2668BAB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6D14CB5"/>
    <w:multiLevelType w:val="hybridMultilevel"/>
    <w:tmpl w:val="526C615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80C115A"/>
    <w:multiLevelType w:val="hybridMultilevel"/>
    <w:tmpl w:val="5B88E21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D8B6AF6"/>
    <w:multiLevelType w:val="hybridMultilevel"/>
    <w:tmpl w:val="B9B2664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2662958"/>
    <w:multiLevelType w:val="hybridMultilevel"/>
    <w:tmpl w:val="C4F2087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3D913AC"/>
    <w:multiLevelType w:val="hybridMultilevel"/>
    <w:tmpl w:val="3E9AFE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D1C6259"/>
    <w:multiLevelType w:val="hybridMultilevel"/>
    <w:tmpl w:val="73166F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C20043A"/>
    <w:multiLevelType w:val="hybridMultilevel"/>
    <w:tmpl w:val="92E83A6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E692ADD"/>
    <w:multiLevelType w:val="hybridMultilevel"/>
    <w:tmpl w:val="BAB42BE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F242FED"/>
    <w:multiLevelType w:val="hybridMultilevel"/>
    <w:tmpl w:val="B92EC90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8345354"/>
    <w:multiLevelType w:val="hybridMultilevel"/>
    <w:tmpl w:val="15C0DDE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711570B9"/>
    <w:multiLevelType w:val="hybridMultilevel"/>
    <w:tmpl w:val="C92C3B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2"/>
  </w:num>
  <w:num w:numId="3">
    <w:abstractNumId w:val="9"/>
  </w:num>
  <w:num w:numId="4">
    <w:abstractNumId w:val="10"/>
  </w:num>
  <w:num w:numId="5">
    <w:abstractNumId w:val="4"/>
  </w:num>
  <w:num w:numId="6">
    <w:abstractNumId w:val="7"/>
  </w:num>
  <w:num w:numId="7">
    <w:abstractNumId w:val="2"/>
  </w:num>
  <w:num w:numId="8">
    <w:abstractNumId w:val="1"/>
  </w:num>
  <w:num w:numId="9">
    <w:abstractNumId w:val="6"/>
  </w:num>
  <w:num w:numId="10">
    <w:abstractNumId w:val="3"/>
  </w:num>
  <w:num w:numId="11">
    <w:abstractNumId w:val="15"/>
  </w:num>
  <w:num w:numId="12">
    <w:abstractNumId w:val="11"/>
  </w:num>
  <w:num w:numId="13">
    <w:abstractNumId w:val="5"/>
  </w:num>
  <w:num w:numId="14">
    <w:abstractNumId w:val="13"/>
  </w:num>
  <w:num w:numId="15">
    <w:abstractNumId w:val="8"/>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2FB9"/>
    <w:rsid w:val="00001490"/>
    <w:rsid w:val="00007964"/>
    <w:rsid w:val="00030223"/>
    <w:rsid w:val="00030D3A"/>
    <w:rsid w:val="000616D5"/>
    <w:rsid w:val="00077337"/>
    <w:rsid w:val="000923A8"/>
    <w:rsid w:val="0009260F"/>
    <w:rsid w:val="0009615C"/>
    <w:rsid w:val="000A603A"/>
    <w:rsid w:val="000B466A"/>
    <w:rsid w:val="000B7FED"/>
    <w:rsid w:val="000C479F"/>
    <w:rsid w:val="000D3CEE"/>
    <w:rsid w:val="000E076D"/>
    <w:rsid w:val="000F115C"/>
    <w:rsid w:val="000F6009"/>
    <w:rsid w:val="00116DBA"/>
    <w:rsid w:val="00121B14"/>
    <w:rsid w:val="00132243"/>
    <w:rsid w:val="00146E6B"/>
    <w:rsid w:val="001558DA"/>
    <w:rsid w:val="00192BE4"/>
    <w:rsid w:val="0019311C"/>
    <w:rsid w:val="00197136"/>
    <w:rsid w:val="001A47F8"/>
    <w:rsid w:val="001B24C4"/>
    <w:rsid w:val="001C29C9"/>
    <w:rsid w:val="001C6709"/>
    <w:rsid w:val="001D78EB"/>
    <w:rsid w:val="001E51F5"/>
    <w:rsid w:val="0020299A"/>
    <w:rsid w:val="00207991"/>
    <w:rsid w:val="00230B19"/>
    <w:rsid w:val="0023417F"/>
    <w:rsid w:val="002641D6"/>
    <w:rsid w:val="00264BDE"/>
    <w:rsid w:val="00265381"/>
    <w:rsid w:val="00283EB3"/>
    <w:rsid w:val="002A3A5A"/>
    <w:rsid w:val="002A4316"/>
    <w:rsid w:val="002B0866"/>
    <w:rsid w:val="002B15C6"/>
    <w:rsid w:val="002C1E03"/>
    <w:rsid w:val="002F4D54"/>
    <w:rsid w:val="00304E14"/>
    <w:rsid w:val="0030754A"/>
    <w:rsid w:val="0032530E"/>
    <w:rsid w:val="00363826"/>
    <w:rsid w:val="00373AE6"/>
    <w:rsid w:val="003837CB"/>
    <w:rsid w:val="00394364"/>
    <w:rsid w:val="003A1BD9"/>
    <w:rsid w:val="003A317B"/>
    <w:rsid w:val="003B0609"/>
    <w:rsid w:val="003B6818"/>
    <w:rsid w:val="003C0C47"/>
    <w:rsid w:val="003E69F6"/>
    <w:rsid w:val="0041546C"/>
    <w:rsid w:val="004259A7"/>
    <w:rsid w:val="0042762D"/>
    <w:rsid w:val="00432E70"/>
    <w:rsid w:val="00435D46"/>
    <w:rsid w:val="00436299"/>
    <w:rsid w:val="00445C7E"/>
    <w:rsid w:val="00461C1D"/>
    <w:rsid w:val="00462093"/>
    <w:rsid w:val="0047356F"/>
    <w:rsid w:val="004969BD"/>
    <w:rsid w:val="004A26E7"/>
    <w:rsid w:val="004B2F7F"/>
    <w:rsid w:val="004D4B85"/>
    <w:rsid w:val="00503022"/>
    <w:rsid w:val="00513118"/>
    <w:rsid w:val="00525F05"/>
    <w:rsid w:val="005325C9"/>
    <w:rsid w:val="005363E2"/>
    <w:rsid w:val="005542F4"/>
    <w:rsid w:val="00572823"/>
    <w:rsid w:val="00575B75"/>
    <w:rsid w:val="00594C2B"/>
    <w:rsid w:val="00596DE0"/>
    <w:rsid w:val="005A5295"/>
    <w:rsid w:val="005A6352"/>
    <w:rsid w:val="005D4DA4"/>
    <w:rsid w:val="005E02E2"/>
    <w:rsid w:val="005E3B6C"/>
    <w:rsid w:val="005F0C85"/>
    <w:rsid w:val="0062219B"/>
    <w:rsid w:val="00644B2B"/>
    <w:rsid w:val="0066283C"/>
    <w:rsid w:val="0067479A"/>
    <w:rsid w:val="00677D96"/>
    <w:rsid w:val="00680405"/>
    <w:rsid w:val="006822C2"/>
    <w:rsid w:val="0068736C"/>
    <w:rsid w:val="006A4DB4"/>
    <w:rsid w:val="006B1071"/>
    <w:rsid w:val="006C138D"/>
    <w:rsid w:val="006E0AD1"/>
    <w:rsid w:val="007006A0"/>
    <w:rsid w:val="00713584"/>
    <w:rsid w:val="00717880"/>
    <w:rsid w:val="007406EB"/>
    <w:rsid w:val="00760CA9"/>
    <w:rsid w:val="00760F23"/>
    <w:rsid w:val="00760F62"/>
    <w:rsid w:val="00763518"/>
    <w:rsid w:val="00763569"/>
    <w:rsid w:val="007778F7"/>
    <w:rsid w:val="00792A71"/>
    <w:rsid w:val="007A01F1"/>
    <w:rsid w:val="007B132B"/>
    <w:rsid w:val="007B2F60"/>
    <w:rsid w:val="007C4060"/>
    <w:rsid w:val="007C4591"/>
    <w:rsid w:val="007D4EB0"/>
    <w:rsid w:val="007E4061"/>
    <w:rsid w:val="007E4902"/>
    <w:rsid w:val="007F4CBA"/>
    <w:rsid w:val="007F5744"/>
    <w:rsid w:val="008170E1"/>
    <w:rsid w:val="00855859"/>
    <w:rsid w:val="008677E9"/>
    <w:rsid w:val="008837ED"/>
    <w:rsid w:val="008C59B9"/>
    <w:rsid w:val="008D5DD5"/>
    <w:rsid w:val="008E2F30"/>
    <w:rsid w:val="008F32E8"/>
    <w:rsid w:val="008F4220"/>
    <w:rsid w:val="008F55F6"/>
    <w:rsid w:val="00946B23"/>
    <w:rsid w:val="0096052C"/>
    <w:rsid w:val="009668B3"/>
    <w:rsid w:val="009715F6"/>
    <w:rsid w:val="0097352A"/>
    <w:rsid w:val="00974D75"/>
    <w:rsid w:val="00990056"/>
    <w:rsid w:val="009B46BA"/>
    <w:rsid w:val="009E6848"/>
    <w:rsid w:val="009E6AE7"/>
    <w:rsid w:val="009F2F8C"/>
    <w:rsid w:val="00A31C1F"/>
    <w:rsid w:val="00A546DB"/>
    <w:rsid w:val="00A55894"/>
    <w:rsid w:val="00A56F45"/>
    <w:rsid w:val="00A61FF1"/>
    <w:rsid w:val="00A87542"/>
    <w:rsid w:val="00AE6BEB"/>
    <w:rsid w:val="00B0543C"/>
    <w:rsid w:val="00B179B4"/>
    <w:rsid w:val="00B3637C"/>
    <w:rsid w:val="00B37BBF"/>
    <w:rsid w:val="00B419B5"/>
    <w:rsid w:val="00B44B72"/>
    <w:rsid w:val="00B51898"/>
    <w:rsid w:val="00B53AE9"/>
    <w:rsid w:val="00B64359"/>
    <w:rsid w:val="00B667FD"/>
    <w:rsid w:val="00B935D3"/>
    <w:rsid w:val="00B976E6"/>
    <w:rsid w:val="00BA7725"/>
    <w:rsid w:val="00BB001B"/>
    <w:rsid w:val="00BB246B"/>
    <w:rsid w:val="00BB488A"/>
    <w:rsid w:val="00BD228B"/>
    <w:rsid w:val="00BE63DB"/>
    <w:rsid w:val="00BF1BAE"/>
    <w:rsid w:val="00C009A6"/>
    <w:rsid w:val="00C051B0"/>
    <w:rsid w:val="00C07DE6"/>
    <w:rsid w:val="00C12719"/>
    <w:rsid w:val="00C60E62"/>
    <w:rsid w:val="00C63B92"/>
    <w:rsid w:val="00C74499"/>
    <w:rsid w:val="00C96F4E"/>
    <w:rsid w:val="00CA0153"/>
    <w:rsid w:val="00CC08E0"/>
    <w:rsid w:val="00CC61D8"/>
    <w:rsid w:val="00CC67A8"/>
    <w:rsid w:val="00CF155D"/>
    <w:rsid w:val="00D00D29"/>
    <w:rsid w:val="00D203A2"/>
    <w:rsid w:val="00D203C2"/>
    <w:rsid w:val="00D3591C"/>
    <w:rsid w:val="00D50D80"/>
    <w:rsid w:val="00D60DF1"/>
    <w:rsid w:val="00D70641"/>
    <w:rsid w:val="00D71967"/>
    <w:rsid w:val="00D81B1D"/>
    <w:rsid w:val="00D854A5"/>
    <w:rsid w:val="00D862E8"/>
    <w:rsid w:val="00D92FB9"/>
    <w:rsid w:val="00D95969"/>
    <w:rsid w:val="00DB7BFF"/>
    <w:rsid w:val="00DC11A3"/>
    <w:rsid w:val="00DC450B"/>
    <w:rsid w:val="00DD0DD2"/>
    <w:rsid w:val="00DD351F"/>
    <w:rsid w:val="00DF7EDB"/>
    <w:rsid w:val="00E11440"/>
    <w:rsid w:val="00E2289E"/>
    <w:rsid w:val="00E2518D"/>
    <w:rsid w:val="00E321CD"/>
    <w:rsid w:val="00E40DA8"/>
    <w:rsid w:val="00E4205D"/>
    <w:rsid w:val="00E45042"/>
    <w:rsid w:val="00E4649F"/>
    <w:rsid w:val="00E510F3"/>
    <w:rsid w:val="00E80DD3"/>
    <w:rsid w:val="00E905BC"/>
    <w:rsid w:val="00E90FBC"/>
    <w:rsid w:val="00E93721"/>
    <w:rsid w:val="00EA4227"/>
    <w:rsid w:val="00EB48EC"/>
    <w:rsid w:val="00EC37D1"/>
    <w:rsid w:val="00ED3B04"/>
    <w:rsid w:val="00EE5398"/>
    <w:rsid w:val="00EF305D"/>
    <w:rsid w:val="00EF3746"/>
    <w:rsid w:val="00EF6035"/>
    <w:rsid w:val="00EF7DB8"/>
    <w:rsid w:val="00F129EA"/>
    <w:rsid w:val="00F1745A"/>
    <w:rsid w:val="00F20928"/>
    <w:rsid w:val="00F27A4F"/>
    <w:rsid w:val="00F53610"/>
    <w:rsid w:val="00F65ED3"/>
    <w:rsid w:val="00F934E4"/>
    <w:rsid w:val="00F94E47"/>
    <w:rsid w:val="00FA4693"/>
    <w:rsid w:val="00FA4EE4"/>
    <w:rsid w:val="00FB27DE"/>
    <w:rsid w:val="00FB2A84"/>
    <w:rsid w:val="00FD54AB"/>
    <w:rsid w:val="00FF0754"/>
    <w:rsid w:val="00FF5C8C"/>
    <w:rsid w:val="00FF62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252FA1"/>
  <w15:docId w15:val="{8EADA202-664E-4CCD-9CAD-5356CD7673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basedOn w:val="Normal"/>
    <w:next w:val="Normal"/>
    <w:link w:val="Titre1Car"/>
    <w:uiPriority w:val="9"/>
    <w:qFormat/>
    <w:rsid w:val="00AE6BE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3">
    <w:name w:val="heading 3"/>
    <w:basedOn w:val="Normal"/>
    <w:next w:val="Normal"/>
    <w:link w:val="Titre3Car"/>
    <w:uiPriority w:val="9"/>
    <w:unhideWhenUsed/>
    <w:qFormat/>
    <w:rsid w:val="00FB27DE"/>
    <w:pPr>
      <w:spacing w:after="0" w:line="360" w:lineRule="auto"/>
      <w:outlineLvl w:val="2"/>
    </w:pPr>
    <w:rPr>
      <w:rFonts w:ascii="Times" w:eastAsia="Times New Roman" w:hAnsi="Times" w:cs="Times New Roman"/>
      <w:b/>
      <w:i/>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FB27DE"/>
    <w:rPr>
      <w:rFonts w:ascii="Times" w:eastAsia="Times New Roman" w:hAnsi="Times" w:cs="Times New Roman"/>
      <w:b/>
      <w:i/>
      <w:sz w:val="24"/>
      <w:szCs w:val="24"/>
      <w:lang w:eastAsia="fr-FR"/>
    </w:rPr>
  </w:style>
  <w:style w:type="paragraph" w:styleId="Textedebulles">
    <w:name w:val="Balloon Text"/>
    <w:basedOn w:val="Normal"/>
    <w:link w:val="TextedebullesCar"/>
    <w:uiPriority w:val="99"/>
    <w:semiHidden/>
    <w:unhideWhenUsed/>
    <w:rsid w:val="00E45042"/>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E45042"/>
    <w:rPr>
      <w:rFonts w:ascii="Tahoma" w:hAnsi="Tahoma" w:cs="Tahoma"/>
      <w:sz w:val="16"/>
      <w:szCs w:val="16"/>
    </w:rPr>
  </w:style>
  <w:style w:type="paragraph" w:styleId="Lgende">
    <w:name w:val="caption"/>
    <w:basedOn w:val="Normal"/>
    <w:next w:val="Normal"/>
    <w:uiPriority w:val="35"/>
    <w:unhideWhenUsed/>
    <w:qFormat/>
    <w:rsid w:val="00FB27DE"/>
    <w:pPr>
      <w:spacing w:line="240" w:lineRule="auto"/>
    </w:pPr>
    <w:rPr>
      <w:b/>
      <w:bCs/>
      <w:color w:val="4F81BD" w:themeColor="accent1"/>
      <w:sz w:val="18"/>
      <w:szCs w:val="18"/>
    </w:rPr>
  </w:style>
  <w:style w:type="paragraph" w:styleId="NormalWeb">
    <w:name w:val="Normal (Web)"/>
    <w:basedOn w:val="Normal"/>
    <w:uiPriority w:val="99"/>
    <w:semiHidden/>
    <w:unhideWhenUsed/>
    <w:rsid w:val="00FB27DE"/>
    <w:pPr>
      <w:spacing w:before="100" w:beforeAutospacing="1" w:after="100" w:afterAutospacing="1" w:line="240" w:lineRule="auto"/>
    </w:pPr>
    <w:rPr>
      <w:rFonts w:ascii="Times New Roman" w:eastAsia="Times New Roman" w:hAnsi="Times New Roman" w:cs="Times New Roman"/>
      <w:sz w:val="24"/>
      <w:szCs w:val="24"/>
    </w:rPr>
  </w:style>
  <w:style w:type="paragraph" w:styleId="Paragraphedeliste">
    <w:name w:val="List Paragraph"/>
    <w:basedOn w:val="Normal"/>
    <w:uiPriority w:val="34"/>
    <w:qFormat/>
    <w:rsid w:val="00FB27DE"/>
    <w:pPr>
      <w:ind w:left="720"/>
      <w:contextualSpacing/>
    </w:pPr>
  </w:style>
  <w:style w:type="character" w:styleId="Marquedecommentaire">
    <w:name w:val="annotation reference"/>
    <w:basedOn w:val="Policepardfaut"/>
    <w:semiHidden/>
    <w:unhideWhenUsed/>
    <w:rsid w:val="00FB27DE"/>
    <w:rPr>
      <w:sz w:val="16"/>
      <w:szCs w:val="16"/>
    </w:rPr>
  </w:style>
  <w:style w:type="paragraph" w:styleId="Commentaire">
    <w:name w:val="annotation text"/>
    <w:basedOn w:val="Normal"/>
    <w:link w:val="CommentaireCar"/>
    <w:semiHidden/>
    <w:unhideWhenUsed/>
    <w:rsid w:val="00FB27DE"/>
    <w:pPr>
      <w:spacing w:line="240" w:lineRule="auto"/>
    </w:pPr>
    <w:rPr>
      <w:sz w:val="20"/>
      <w:szCs w:val="20"/>
    </w:rPr>
  </w:style>
  <w:style w:type="character" w:customStyle="1" w:styleId="CommentaireCar">
    <w:name w:val="Commentaire Car"/>
    <w:basedOn w:val="Policepardfaut"/>
    <w:link w:val="Commentaire"/>
    <w:semiHidden/>
    <w:rsid w:val="00FB27DE"/>
    <w:rPr>
      <w:sz w:val="20"/>
      <w:szCs w:val="20"/>
    </w:rPr>
  </w:style>
  <w:style w:type="character" w:customStyle="1" w:styleId="ObjetducommentaireCar">
    <w:name w:val="Objet du commentaire Car"/>
    <w:basedOn w:val="CommentaireCar"/>
    <w:link w:val="Objetducommentaire"/>
    <w:uiPriority w:val="99"/>
    <w:semiHidden/>
    <w:rsid w:val="00FB27DE"/>
    <w:rPr>
      <w:b/>
      <w:bCs/>
      <w:sz w:val="20"/>
      <w:szCs w:val="20"/>
    </w:rPr>
  </w:style>
  <w:style w:type="paragraph" w:styleId="Objetducommentaire">
    <w:name w:val="annotation subject"/>
    <w:basedOn w:val="Commentaire"/>
    <w:next w:val="Commentaire"/>
    <w:link w:val="ObjetducommentaireCar"/>
    <w:uiPriority w:val="99"/>
    <w:semiHidden/>
    <w:unhideWhenUsed/>
    <w:rsid w:val="00FB27DE"/>
    <w:rPr>
      <w:b/>
      <w:bCs/>
    </w:rPr>
  </w:style>
  <w:style w:type="table" w:styleId="Grilledutableau">
    <w:name w:val="Table Grid"/>
    <w:basedOn w:val="TableauNormal"/>
    <w:uiPriority w:val="59"/>
    <w:rsid w:val="00FB2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FB27DE"/>
    <w:rPr>
      <w:color w:val="0000FF"/>
      <w:u w:val="single"/>
    </w:rPr>
  </w:style>
  <w:style w:type="paragraph" w:styleId="Bibliographie">
    <w:name w:val="Bibliography"/>
    <w:basedOn w:val="Normal"/>
    <w:next w:val="Normal"/>
    <w:uiPriority w:val="37"/>
    <w:unhideWhenUsed/>
    <w:rsid w:val="00FB27DE"/>
    <w:pPr>
      <w:tabs>
        <w:tab w:val="left" w:pos="384"/>
      </w:tabs>
      <w:spacing w:after="0" w:line="480" w:lineRule="auto"/>
      <w:ind w:left="384" w:hanging="384"/>
    </w:pPr>
  </w:style>
  <w:style w:type="paragraph" w:styleId="Rvision">
    <w:name w:val="Revision"/>
    <w:hidden/>
    <w:uiPriority w:val="99"/>
    <w:semiHidden/>
    <w:rsid w:val="00B64359"/>
    <w:pPr>
      <w:spacing w:after="0" w:line="240" w:lineRule="auto"/>
    </w:pPr>
  </w:style>
  <w:style w:type="character" w:customStyle="1" w:styleId="Titre1Car">
    <w:name w:val="Titre 1 Car"/>
    <w:basedOn w:val="Policepardfaut"/>
    <w:link w:val="Titre1"/>
    <w:uiPriority w:val="9"/>
    <w:rsid w:val="00AE6BEB"/>
    <w:rPr>
      <w:rFonts w:asciiTheme="majorHAnsi" w:eastAsiaTheme="majorEastAsia" w:hAnsiTheme="majorHAnsi" w:cstheme="majorBidi"/>
      <w:b/>
      <w:bCs/>
      <w:color w:val="365F91" w:themeColor="accent1" w:themeShade="BF"/>
      <w:sz w:val="28"/>
      <w:szCs w:val="28"/>
    </w:rPr>
  </w:style>
  <w:style w:type="character" w:customStyle="1" w:styleId="apple-converted-space">
    <w:name w:val="apple-converted-space"/>
    <w:basedOn w:val="Policepardfaut"/>
    <w:rsid w:val="00C051B0"/>
  </w:style>
  <w:style w:type="character" w:styleId="Accentuation">
    <w:name w:val="Emphasis"/>
    <w:basedOn w:val="Policepardfaut"/>
    <w:uiPriority w:val="20"/>
    <w:qFormat/>
    <w:rsid w:val="00C051B0"/>
    <w:rPr>
      <w:i/>
      <w:iCs/>
    </w:rPr>
  </w:style>
  <w:style w:type="paragraph" w:customStyle="1" w:styleId="Author-Group">
    <w:name w:val="Author-Group"/>
    <w:basedOn w:val="Normal"/>
    <w:link w:val="Author-GroupChar"/>
    <w:qFormat/>
    <w:rsid w:val="002C1E03"/>
    <w:pPr>
      <w:spacing w:before="100" w:after="0" w:line="300" w:lineRule="exact"/>
      <w:jc w:val="both"/>
    </w:pPr>
    <w:rPr>
      <w:rFonts w:ascii="Helvetica-Light" w:eastAsia="Times New Roman" w:hAnsi="Helvetica-Light" w:cs="Times New Roman"/>
      <w:iCs/>
      <w:sz w:val="24"/>
      <w:szCs w:val="24"/>
    </w:rPr>
  </w:style>
  <w:style w:type="paragraph" w:customStyle="1" w:styleId="Author-Affiliation">
    <w:name w:val="Author-Affiliation"/>
    <w:basedOn w:val="Normal"/>
    <w:link w:val="Author-AffiliationChar"/>
    <w:qFormat/>
    <w:rsid w:val="002C1E03"/>
    <w:pPr>
      <w:spacing w:before="100" w:after="52" w:line="240" w:lineRule="exact"/>
      <w:jc w:val="both"/>
    </w:pPr>
    <w:rPr>
      <w:rFonts w:ascii="Helvetica-Light" w:eastAsia="Times New Roman" w:hAnsi="Helvetica-Light" w:cs="Times New Roman"/>
      <w:iCs/>
      <w:sz w:val="18"/>
      <w:szCs w:val="18"/>
    </w:rPr>
  </w:style>
  <w:style w:type="character" w:customStyle="1" w:styleId="Author-GroupChar">
    <w:name w:val="Author-Group Char"/>
    <w:basedOn w:val="Policepardfaut"/>
    <w:link w:val="Author-Group"/>
    <w:rsid w:val="002C1E03"/>
    <w:rPr>
      <w:rFonts w:ascii="Helvetica-Light" w:eastAsia="Times New Roman" w:hAnsi="Helvetica-Light" w:cs="Times New Roman"/>
      <w:iCs/>
      <w:sz w:val="24"/>
      <w:szCs w:val="24"/>
    </w:rPr>
  </w:style>
  <w:style w:type="character" w:customStyle="1" w:styleId="Author-AffiliationChar">
    <w:name w:val="Author-Affiliation Char"/>
    <w:basedOn w:val="Policepardfaut"/>
    <w:link w:val="Author-Affiliation"/>
    <w:rsid w:val="002C1E03"/>
    <w:rPr>
      <w:rFonts w:ascii="Helvetica-Light" w:eastAsia="Times New Roman" w:hAnsi="Helvetica-Light" w:cs="Times New Roman"/>
      <w:iCs/>
      <w:sz w:val="18"/>
      <w:szCs w:val="18"/>
    </w:rPr>
  </w:style>
  <w:style w:type="paragraph" w:styleId="Tabledesillustrations">
    <w:name w:val="table of figures"/>
    <w:basedOn w:val="Normal"/>
    <w:next w:val="Normal"/>
    <w:uiPriority w:val="99"/>
    <w:unhideWhenUsed/>
    <w:rsid w:val="006B1071"/>
    <w:pPr>
      <w:spacing w:after="0"/>
    </w:pPr>
  </w:style>
  <w:style w:type="paragraph" w:styleId="TM1">
    <w:name w:val="toc 1"/>
    <w:basedOn w:val="Normal"/>
    <w:next w:val="Normal"/>
    <w:autoRedefine/>
    <w:uiPriority w:val="39"/>
    <w:semiHidden/>
    <w:unhideWhenUsed/>
    <w:rsid w:val="006B1071"/>
    <w:pPr>
      <w:spacing w:after="100"/>
    </w:pPr>
  </w:style>
  <w:style w:type="paragraph" w:styleId="Titre">
    <w:name w:val="Title"/>
    <w:basedOn w:val="Normal"/>
    <w:next w:val="Normal"/>
    <w:link w:val="TitreCar"/>
    <w:qFormat/>
    <w:rsid w:val="00E2518D"/>
    <w:pPr>
      <w:spacing w:before="92" w:after="0" w:line="420" w:lineRule="exact"/>
      <w:jc w:val="both"/>
    </w:pPr>
    <w:rPr>
      <w:rFonts w:ascii="Helvetica" w:eastAsia="Times New Roman" w:hAnsi="Helvetica" w:cs="Times New Roman"/>
      <w:b/>
      <w:sz w:val="36"/>
      <w:szCs w:val="36"/>
    </w:rPr>
  </w:style>
  <w:style w:type="character" w:customStyle="1" w:styleId="TitreCar">
    <w:name w:val="Titre Car"/>
    <w:basedOn w:val="Policepardfaut"/>
    <w:link w:val="Titre"/>
    <w:rsid w:val="00E2518D"/>
    <w:rPr>
      <w:rFonts w:ascii="Helvetica" w:eastAsia="Times New Roman" w:hAnsi="Helvetica" w:cs="Times New Roman"/>
      <w:b/>
      <w:sz w:val="36"/>
      <w:szCs w:val="36"/>
    </w:rPr>
  </w:style>
  <w:style w:type="paragraph" w:customStyle="1" w:styleId="corrs-au">
    <w:name w:val="corrs-au"/>
    <w:basedOn w:val="Normal"/>
    <w:link w:val="corrs-auChar"/>
    <w:qFormat/>
    <w:rsid w:val="00E2518D"/>
    <w:pPr>
      <w:spacing w:before="70" w:after="0" w:line="300" w:lineRule="exact"/>
      <w:jc w:val="both"/>
    </w:pPr>
    <w:rPr>
      <w:rFonts w:ascii="Helvetica-Light" w:eastAsia="Times New Roman" w:hAnsi="Helvetica-Light" w:cs="Times New Roman"/>
      <w:iCs/>
      <w:sz w:val="17"/>
      <w:szCs w:val="17"/>
    </w:rPr>
  </w:style>
  <w:style w:type="character" w:customStyle="1" w:styleId="corrs-auChar">
    <w:name w:val="corrs-au Char"/>
    <w:basedOn w:val="Policepardfaut"/>
    <w:link w:val="corrs-au"/>
    <w:rsid w:val="00E2518D"/>
    <w:rPr>
      <w:rFonts w:ascii="Helvetica-Light" w:eastAsia="Times New Roman" w:hAnsi="Helvetica-Light" w:cs="Times New Roman"/>
      <w:iCs/>
      <w:sz w:val="17"/>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7995976">
      <w:bodyDiv w:val="1"/>
      <w:marLeft w:val="0"/>
      <w:marRight w:val="0"/>
      <w:marTop w:val="0"/>
      <w:marBottom w:val="0"/>
      <w:divBdr>
        <w:top w:val="none" w:sz="0" w:space="0" w:color="auto"/>
        <w:left w:val="none" w:sz="0" w:space="0" w:color="auto"/>
        <w:bottom w:val="none" w:sz="0" w:space="0" w:color="auto"/>
        <w:right w:val="none" w:sz="0" w:space="0" w:color="auto"/>
      </w:divBdr>
    </w:div>
    <w:div w:id="539709387">
      <w:bodyDiv w:val="1"/>
      <w:marLeft w:val="0"/>
      <w:marRight w:val="0"/>
      <w:marTop w:val="0"/>
      <w:marBottom w:val="0"/>
      <w:divBdr>
        <w:top w:val="none" w:sz="0" w:space="0" w:color="auto"/>
        <w:left w:val="none" w:sz="0" w:space="0" w:color="auto"/>
        <w:bottom w:val="none" w:sz="0" w:space="0" w:color="auto"/>
        <w:right w:val="none" w:sz="0" w:space="0" w:color="auto"/>
      </w:divBdr>
    </w:div>
    <w:div w:id="977493911">
      <w:bodyDiv w:val="1"/>
      <w:marLeft w:val="0"/>
      <w:marRight w:val="0"/>
      <w:marTop w:val="0"/>
      <w:marBottom w:val="0"/>
      <w:divBdr>
        <w:top w:val="none" w:sz="0" w:space="0" w:color="auto"/>
        <w:left w:val="none" w:sz="0" w:space="0" w:color="auto"/>
        <w:bottom w:val="none" w:sz="0" w:space="0" w:color="auto"/>
        <w:right w:val="none" w:sz="0" w:space="0" w:color="auto"/>
      </w:divBdr>
    </w:div>
    <w:div w:id="986662747">
      <w:bodyDiv w:val="1"/>
      <w:marLeft w:val="0"/>
      <w:marRight w:val="0"/>
      <w:marTop w:val="0"/>
      <w:marBottom w:val="0"/>
      <w:divBdr>
        <w:top w:val="none" w:sz="0" w:space="0" w:color="auto"/>
        <w:left w:val="none" w:sz="0" w:space="0" w:color="auto"/>
        <w:bottom w:val="none" w:sz="0" w:space="0" w:color="auto"/>
        <w:right w:val="none" w:sz="0" w:space="0" w:color="auto"/>
      </w:divBdr>
      <w:divsChild>
        <w:div w:id="1218517885">
          <w:marLeft w:val="384"/>
          <w:marRight w:val="384"/>
          <w:marTop w:val="0"/>
          <w:marBottom w:val="0"/>
          <w:divBdr>
            <w:top w:val="none" w:sz="0" w:space="0" w:color="auto"/>
            <w:left w:val="none" w:sz="0" w:space="0" w:color="auto"/>
            <w:bottom w:val="none" w:sz="0" w:space="0" w:color="auto"/>
            <w:right w:val="none" w:sz="0" w:space="0" w:color="auto"/>
          </w:divBdr>
          <w:divsChild>
            <w:div w:id="1315335891">
              <w:marLeft w:val="0"/>
              <w:marRight w:val="-90"/>
              <w:marTop w:val="0"/>
              <w:marBottom w:val="0"/>
              <w:divBdr>
                <w:top w:val="none" w:sz="0" w:space="0" w:color="auto"/>
                <w:left w:val="none" w:sz="0" w:space="0" w:color="auto"/>
                <w:bottom w:val="none" w:sz="0" w:space="0" w:color="auto"/>
                <w:right w:val="none" w:sz="0" w:space="0" w:color="auto"/>
              </w:divBdr>
              <w:divsChild>
                <w:div w:id="873345159">
                  <w:marLeft w:val="0"/>
                  <w:marRight w:val="0"/>
                  <w:marTop w:val="0"/>
                  <w:marBottom w:val="0"/>
                  <w:divBdr>
                    <w:top w:val="none" w:sz="0" w:space="0" w:color="auto"/>
                    <w:left w:val="none" w:sz="0" w:space="0" w:color="auto"/>
                    <w:bottom w:val="none" w:sz="0" w:space="0" w:color="auto"/>
                    <w:right w:val="none" w:sz="0" w:space="0" w:color="auto"/>
                  </w:divBdr>
                  <w:divsChild>
                    <w:div w:id="470754034">
                      <w:marLeft w:val="0"/>
                      <w:marRight w:val="0"/>
                      <w:marTop w:val="0"/>
                      <w:marBottom w:val="0"/>
                      <w:divBdr>
                        <w:top w:val="none" w:sz="0" w:space="0" w:color="auto"/>
                        <w:left w:val="none" w:sz="0" w:space="0" w:color="auto"/>
                        <w:bottom w:val="none" w:sz="0" w:space="0" w:color="auto"/>
                        <w:right w:val="none" w:sz="0" w:space="0" w:color="auto"/>
                      </w:divBdr>
                      <w:divsChild>
                        <w:div w:id="971404325">
                          <w:marLeft w:val="0"/>
                          <w:marRight w:val="0"/>
                          <w:marTop w:val="0"/>
                          <w:marBottom w:val="517"/>
                          <w:divBdr>
                            <w:top w:val="single" w:sz="6" w:space="3" w:color="CCCCCC"/>
                            <w:left w:val="single" w:sz="12" w:space="3" w:color="CCCCCC"/>
                            <w:bottom w:val="single" w:sz="12" w:space="3" w:color="CCCCCC"/>
                            <w:right w:val="single" w:sz="12" w:space="3" w:color="CCCCCC"/>
                          </w:divBdr>
                          <w:divsChild>
                            <w:div w:id="1531840481">
                              <w:marLeft w:val="0"/>
                              <w:marRight w:val="0"/>
                              <w:marTop w:val="0"/>
                              <w:marBottom w:val="0"/>
                              <w:divBdr>
                                <w:top w:val="none" w:sz="0" w:space="0" w:color="auto"/>
                                <w:left w:val="none" w:sz="0" w:space="0" w:color="auto"/>
                                <w:bottom w:val="none" w:sz="0" w:space="0" w:color="auto"/>
                                <w:right w:val="none" w:sz="0" w:space="0" w:color="auto"/>
                              </w:divBdr>
                              <w:divsChild>
                                <w:div w:id="245111732">
                                  <w:marLeft w:val="0"/>
                                  <w:marRight w:val="0"/>
                                  <w:marTop w:val="96"/>
                                  <w:marBottom w:val="96"/>
                                  <w:divBdr>
                                    <w:top w:val="none" w:sz="0" w:space="0" w:color="auto"/>
                                    <w:left w:val="none" w:sz="0" w:space="0" w:color="auto"/>
                                    <w:bottom w:val="none" w:sz="0" w:space="0" w:color="auto"/>
                                    <w:right w:val="none" w:sz="0" w:space="0" w:color="auto"/>
                                  </w:divBdr>
                                  <w:divsChild>
                                    <w:div w:id="372847139">
                                      <w:marLeft w:val="0"/>
                                      <w:marRight w:val="0"/>
                                      <w:marTop w:val="0"/>
                                      <w:marBottom w:val="0"/>
                                      <w:divBdr>
                                        <w:top w:val="none" w:sz="0" w:space="0" w:color="auto"/>
                                        <w:left w:val="none" w:sz="0" w:space="0" w:color="auto"/>
                                        <w:bottom w:val="none" w:sz="0" w:space="0" w:color="auto"/>
                                        <w:right w:val="none" w:sz="0" w:space="0" w:color="auto"/>
                                      </w:divBdr>
                                    </w:div>
                                    <w:div w:id="220599868">
                                      <w:marLeft w:val="0"/>
                                      <w:marRight w:val="0"/>
                                      <w:marTop w:val="72"/>
                                      <w:marBottom w:val="0"/>
                                      <w:divBdr>
                                        <w:top w:val="none" w:sz="0" w:space="0" w:color="auto"/>
                                        <w:left w:val="none" w:sz="0" w:space="0" w:color="auto"/>
                                        <w:bottom w:val="none" w:sz="0" w:space="0" w:color="auto"/>
                                        <w:right w:val="none" w:sz="0" w:space="0" w:color="auto"/>
                                      </w:divBdr>
                                    </w:div>
                                  </w:divsChild>
                                </w:div>
                              </w:divsChild>
                            </w:div>
                          </w:divsChild>
                        </w:div>
                        <w:div w:id="759764761">
                          <w:marLeft w:val="0"/>
                          <w:marRight w:val="0"/>
                          <w:marTop w:val="0"/>
                          <w:marBottom w:val="517"/>
                          <w:divBdr>
                            <w:top w:val="single" w:sz="6" w:space="3" w:color="000000"/>
                            <w:left w:val="single" w:sz="12" w:space="3" w:color="FFFFFF"/>
                            <w:bottom w:val="single" w:sz="12" w:space="3" w:color="FFFFFF"/>
                            <w:right w:val="single" w:sz="12" w:space="3" w:color="FFFFFF"/>
                          </w:divBdr>
                          <w:divsChild>
                            <w:div w:id="1811508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1517208">
          <w:marLeft w:val="0"/>
          <w:marRight w:val="0"/>
          <w:marTop w:val="0"/>
          <w:marBottom w:val="0"/>
          <w:divBdr>
            <w:top w:val="none" w:sz="0" w:space="0" w:color="auto"/>
            <w:left w:val="none" w:sz="0" w:space="0" w:color="auto"/>
            <w:bottom w:val="none" w:sz="0" w:space="0" w:color="auto"/>
            <w:right w:val="none" w:sz="0" w:space="0" w:color="auto"/>
          </w:divBdr>
        </w:div>
        <w:div w:id="1492331715">
          <w:marLeft w:val="0"/>
          <w:marRight w:val="0"/>
          <w:marTop w:val="240"/>
          <w:marBottom w:val="720"/>
          <w:divBdr>
            <w:top w:val="none" w:sz="0" w:space="0" w:color="auto"/>
            <w:left w:val="none" w:sz="0" w:space="0" w:color="auto"/>
            <w:bottom w:val="none" w:sz="0" w:space="0" w:color="auto"/>
            <w:right w:val="none" w:sz="0" w:space="0" w:color="auto"/>
          </w:divBdr>
          <w:divsChild>
            <w:div w:id="1277566783">
              <w:marLeft w:val="0"/>
              <w:marRight w:val="0"/>
              <w:marTop w:val="0"/>
              <w:marBottom w:val="0"/>
              <w:divBdr>
                <w:top w:val="none" w:sz="0" w:space="0" w:color="auto"/>
                <w:left w:val="none" w:sz="0" w:space="0" w:color="auto"/>
                <w:bottom w:val="none" w:sz="0" w:space="0" w:color="auto"/>
                <w:right w:val="none" w:sz="0" w:space="0" w:color="auto"/>
              </w:divBdr>
            </w:div>
            <w:div w:id="1402630825">
              <w:marLeft w:val="384"/>
              <w:marRight w:val="384"/>
              <w:marTop w:val="240"/>
              <w:marBottom w:val="240"/>
              <w:divBdr>
                <w:top w:val="none" w:sz="0" w:space="0" w:color="auto"/>
                <w:left w:val="none" w:sz="0" w:space="0" w:color="auto"/>
                <w:bottom w:val="none" w:sz="0" w:space="0" w:color="auto"/>
                <w:right w:val="none" w:sz="0" w:space="0" w:color="auto"/>
              </w:divBdr>
              <w:divsChild>
                <w:div w:id="861868577">
                  <w:marLeft w:val="0"/>
                  <w:marRight w:val="0"/>
                  <w:marTop w:val="0"/>
                  <w:marBottom w:val="0"/>
                  <w:divBdr>
                    <w:top w:val="none" w:sz="0" w:space="0" w:color="auto"/>
                    <w:left w:val="none" w:sz="0" w:space="0" w:color="auto"/>
                    <w:bottom w:val="none" w:sz="0" w:space="0" w:color="auto"/>
                    <w:right w:val="none" w:sz="0" w:space="0" w:color="auto"/>
                  </w:divBdr>
                </w:div>
                <w:div w:id="75594307">
                  <w:marLeft w:val="0"/>
                  <w:marRight w:val="0"/>
                  <w:marTop w:val="0"/>
                  <w:marBottom w:val="0"/>
                  <w:divBdr>
                    <w:top w:val="none" w:sz="0" w:space="0" w:color="auto"/>
                    <w:left w:val="none" w:sz="0" w:space="0" w:color="auto"/>
                    <w:bottom w:val="none" w:sz="0" w:space="0" w:color="auto"/>
                    <w:right w:val="none" w:sz="0" w:space="0" w:color="auto"/>
                  </w:divBdr>
                </w:div>
                <w:div w:id="2054578476">
                  <w:marLeft w:val="0"/>
                  <w:marRight w:val="0"/>
                  <w:marTop w:val="0"/>
                  <w:marBottom w:val="0"/>
                  <w:divBdr>
                    <w:top w:val="none" w:sz="0" w:space="0" w:color="auto"/>
                    <w:left w:val="none" w:sz="0" w:space="0" w:color="auto"/>
                    <w:bottom w:val="none" w:sz="0" w:space="0" w:color="auto"/>
                    <w:right w:val="none" w:sz="0" w:space="0" w:color="auto"/>
                  </w:divBdr>
                </w:div>
                <w:div w:id="2033875905">
                  <w:marLeft w:val="0"/>
                  <w:marRight w:val="0"/>
                  <w:marTop w:val="0"/>
                  <w:marBottom w:val="0"/>
                  <w:divBdr>
                    <w:top w:val="none" w:sz="0" w:space="0" w:color="auto"/>
                    <w:left w:val="none" w:sz="0" w:space="0" w:color="auto"/>
                    <w:bottom w:val="none" w:sz="0" w:space="0" w:color="auto"/>
                    <w:right w:val="none" w:sz="0" w:space="0" w:color="auto"/>
                  </w:divBdr>
                </w:div>
                <w:div w:id="1364282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4595432">
      <w:bodyDiv w:val="1"/>
      <w:marLeft w:val="0"/>
      <w:marRight w:val="0"/>
      <w:marTop w:val="0"/>
      <w:marBottom w:val="0"/>
      <w:divBdr>
        <w:top w:val="none" w:sz="0" w:space="0" w:color="auto"/>
        <w:left w:val="none" w:sz="0" w:space="0" w:color="auto"/>
        <w:bottom w:val="none" w:sz="0" w:space="0" w:color="auto"/>
        <w:right w:val="none" w:sz="0" w:space="0" w:color="auto"/>
      </w:divBdr>
    </w:div>
    <w:div w:id="1225605145">
      <w:bodyDiv w:val="1"/>
      <w:marLeft w:val="0"/>
      <w:marRight w:val="0"/>
      <w:marTop w:val="0"/>
      <w:marBottom w:val="0"/>
      <w:divBdr>
        <w:top w:val="none" w:sz="0" w:space="0" w:color="auto"/>
        <w:left w:val="none" w:sz="0" w:space="0" w:color="auto"/>
        <w:bottom w:val="none" w:sz="0" w:space="0" w:color="auto"/>
        <w:right w:val="none" w:sz="0" w:space="0" w:color="auto"/>
      </w:divBdr>
    </w:div>
    <w:div w:id="1260328481">
      <w:bodyDiv w:val="1"/>
      <w:marLeft w:val="0"/>
      <w:marRight w:val="0"/>
      <w:marTop w:val="0"/>
      <w:marBottom w:val="0"/>
      <w:divBdr>
        <w:top w:val="none" w:sz="0" w:space="0" w:color="auto"/>
        <w:left w:val="none" w:sz="0" w:space="0" w:color="auto"/>
        <w:bottom w:val="none" w:sz="0" w:space="0" w:color="auto"/>
        <w:right w:val="none" w:sz="0" w:space="0" w:color="auto"/>
      </w:divBdr>
    </w:div>
    <w:div w:id="1423650841">
      <w:bodyDiv w:val="1"/>
      <w:marLeft w:val="0"/>
      <w:marRight w:val="0"/>
      <w:marTop w:val="0"/>
      <w:marBottom w:val="0"/>
      <w:divBdr>
        <w:top w:val="none" w:sz="0" w:space="0" w:color="auto"/>
        <w:left w:val="none" w:sz="0" w:space="0" w:color="auto"/>
        <w:bottom w:val="none" w:sz="0" w:space="0" w:color="auto"/>
        <w:right w:val="none" w:sz="0" w:space="0" w:color="auto"/>
      </w:divBdr>
    </w:div>
    <w:div w:id="1453863220">
      <w:bodyDiv w:val="1"/>
      <w:marLeft w:val="0"/>
      <w:marRight w:val="0"/>
      <w:marTop w:val="0"/>
      <w:marBottom w:val="0"/>
      <w:divBdr>
        <w:top w:val="none" w:sz="0" w:space="0" w:color="auto"/>
        <w:left w:val="none" w:sz="0" w:space="0" w:color="auto"/>
        <w:bottom w:val="none" w:sz="0" w:space="0" w:color="auto"/>
        <w:right w:val="none" w:sz="0" w:space="0" w:color="auto"/>
      </w:divBdr>
    </w:div>
    <w:div w:id="1625232821">
      <w:bodyDiv w:val="1"/>
      <w:marLeft w:val="0"/>
      <w:marRight w:val="0"/>
      <w:marTop w:val="0"/>
      <w:marBottom w:val="0"/>
      <w:divBdr>
        <w:top w:val="none" w:sz="0" w:space="0" w:color="auto"/>
        <w:left w:val="none" w:sz="0" w:space="0" w:color="auto"/>
        <w:bottom w:val="none" w:sz="0" w:space="0" w:color="auto"/>
        <w:right w:val="none" w:sz="0" w:space="0" w:color="auto"/>
      </w:divBdr>
    </w:div>
    <w:div w:id="1656763555">
      <w:bodyDiv w:val="1"/>
      <w:marLeft w:val="0"/>
      <w:marRight w:val="0"/>
      <w:marTop w:val="0"/>
      <w:marBottom w:val="0"/>
      <w:divBdr>
        <w:top w:val="none" w:sz="0" w:space="0" w:color="auto"/>
        <w:left w:val="none" w:sz="0" w:space="0" w:color="auto"/>
        <w:bottom w:val="none" w:sz="0" w:space="0" w:color="auto"/>
        <w:right w:val="none" w:sz="0" w:space="0" w:color="auto"/>
      </w:divBdr>
    </w:div>
    <w:div w:id="1780876304">
      <w:bodyDiv w:val="1"/>
      <w:marLeft w:val="0"/>
      <w:marRight w:val="0"/>
      <w:marTop w:val="0"/>
      <w:marBottom w:val="0"/>
      <w:divBdr>
        <w:top w:val="none" w:sz="0" w:space="0" w:color="auto"/>
        <w:left w:val="none" w:sz="0" w:space="0" w:color="auto"/>
        <w:bottom w:val="none" w:sz="0" w:space="0" w:color="auto"/>
        <w:right w:val="none" w:sz="0" w:space="0" w:color="auto"/>
      </w:divBdr>
    </w:div>
    <w:div w:id="1836069410">
      <w:bodyDiv w:val="1"/>
      <w:marLeft w:val="0"/>
      <w:marRight w:val="0"/>
      <w:marTop w:val="0"/>
      <w:marBottom w:val="0"/>
      <w:divBdr>
        <w:top w:val="none" w:sz="0" w:space="0" w:color="auto"/>
        <w:left w:val="none" w:sz="0" w:space="0" w:color="auto"/>
        <w:bottom w:val="none" w:sz="0" w:space="0" w:color="auto"/>
        <w:right w:val="none" w:sz="0" w:space="0" w:color="auto"/>
      </w:divBdr>
    </w:div>
    <w:div w:id="1904294588">
      <w:bodyDiv w:val="1"/>
      <w:marLeft w:val="0"/>
      <w:marRight w:val="0"/>
      <w:marTop w:val="0"/>
      <w:marBottom w:val="0"/>
      <w:divBdr>
        <w:top w:val="none" w:sz="0" w:space="0" w:color="auto"/>
        <w:left w:val="none" w:sz="0" w:space="0" w:color="auto"/>
        <w:bottom w:val="none" w:sz="0" w:space="0" w:color="auto"/>
        <w:right w:val="none" w:sz="0" w:space="0" w:color="auto"/>
      </w:divBdr>
    </w:div>
    <w:div w:id="2086413767">
      <w:bodyDiv w:val="1"/>
      <w:marLeft w:val="0"/>
      <w:marRight w:val="0"/>
      <w:marTop w:val="0"/>
      <w:marBottom w:val="0"/>
      <w:divBdr>
        <w:top w:val="none" w:sz="0" w:space="0" w:color="auto"/>
        <w:left w:val="none" w:sz="0" w:space="0" w:color="auto"/>
        <w:bottom w:val="none" w:sz="0" w:space="0" w:color="auto"/>
        <w:right w:val="none" w:sz="0" w:space="0" w:color="auto"/>
      </w:divBdr>
    </w:div>
    <w:div w:id="2111270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7.gif"/><Relationship Id="rId18" Type="http://schemas.openxmlformats.org/officeDocument/2006/relationships/image" Target="media/image12.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image" Target="media/image2.png"/><Relationship Id="rId12" Type="http://schemas.openxmlformats.org/officeDocument/2006/relationships/hyperlink" Target="https://www.cbioportal.org/" TargetMode="External"/><Relationship Id="rId17" Type="http://schemas.openxmlformats.org/officeDocument/2006/relationships/image" Target="media/image11.png"/><Relationship Id="rId2" Type="http://schemas.openxmlformats.org/officeDocument/2006/relationships/numbering" Target="numbering.xml"/><Relationship Id="rId16" Type="http://schemas.openxmlformats.org/officeDocument/2006/relationships/image" Target="media/image10.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image" Target="media/image9.png"/><Relationship Id="rId10" Type="http://schemas.openxmlformats.org/officeDocument/2006/relationships/image" Target="media/image5.png"/><Relationship Id="rId19" Type="http://schemas.openxmlformats.org/officeDocument/2006/relationships/hyperlink" Target="https://keras.rstudio.com/index.html" TargetMode="Externa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8.png"/><Relationship Id="rId22"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B53BDA-4B8D-438A-BF38-19D3FC2CF9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300</TotalTime>
  <Pages>27</Pages>
  <Words>38436</Words>
  <Characters>211404</Characters>
  <Application>Microsoft Office Word</Application>
  <DocSecurity>0</DocSecurity>
  <Lines>1761</Lines>
  <Paragraphs>498</Paragraphs>
  <ScaleCrop>false</ScaleCrop>
  <HeadingPairs>
    <vt:vector size="2" baseType="variant">
      <vt:variant>
        <vt:lpstr>Titre</vt:lpstr>
      </vt:variant>
      <vt:variant>
        <vt:i4>1</vt:i4>
      </vt:variant>
    </vt:vector>
  </HeadingPairs>
  <TitlesOfParts>
    <vt:vector size="1" baseType="lpstr">
      <vt:lpstr/>
    </vt:vector>
  </TitlesOfParts>
  <Company>Institut de Cancérologie Gustave ROUSSY</Company>
  <LinksUpToDate>false</LinksUpToDate>
  <CharactersWithSpaces>249342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Loic</dc:creator>
  <cp:lastModifiedBy>VERLINGUE Loic</cp:lastModifiedBy>
  <cp:revision>16</cp:revision>
  <cp:lastPrinted>2020-11-16T10:19:00Z</cp:lastPrinted>
  <dcterms:created xsi:type="dcterms:W3CDTF">2020-11-16T10:12:00Z</dcterms:created>
  <dcterms:modified xsi:type="dcterms:W3CDTF">2022-07-29T10:06:00Z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zotero-version="6.0.10"&gt;&lt;session id="HYzt2gdn"/&gt;&lt;style id="http://www.zotero.org/styles/nature" hasBibliography="1" bibliographyStyleHasBeenSet="1"/&gt;&lt;prefs&gt;&lt;pref name="fieldType" value="Field"/&gt;&lt;/prefs&gt;&lt;/data&gt;</vt:lpwstr>
  </property>
</Properties>
</file>