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D5360" w14:textId="5AC2C3D1" w:rsidR="009E3460" w:rsidRDefault="009E3460">
      <w:pPr>
        <w:rPr>
          <w:rFonts w:ascii="Times New Roman" w:hAnsi="Times New Roman" w:cs="Times New Roman"/>
          <w:b/>
          <w:i/>
          <w:lang w:val="en-US"/>
        </w:rPr>
      </w:pPr>
      <w:bookmarkStart w:id="0" w:name="_Hlk109031799"/>
      <w:r>
        <w:rPr>
          <w:rFonts w:ascii="Times New Roman" w:hAnsi="Times New Roman" w:cs="Times New Roman"/>
          <w:b/>
          <w:i/>
          <w:lang w:val="en-US"/>
        </w:rPr>
        <w:t>Supplementary methods</w:t>
      </w:r>
    </w:p>
    <w:p w14:paraId="00000020" w14:textId="1229B18E" w:rsidR="00E72DBB" w:rsidRPr="003B2755" w:rsidRDefault="006C4DE7">
      <w:pPr>
        <w:rPr>
          <w:rFonts w:ascii="Times New Roman" w:hAnsi="Times New Roman" w:cs="Times New Roman"/>
          <w:b/>
          <w:i/>
          <w:lang w:val="en-US"/>
        </w:rPr>
      </w:pPr>
      <w:r w:rsidRPr="003B2755">
        <w:rPr>
          <w:rFonts w:ascii="Times New Roman" w:hAnsi="Times New Roman" w:cs="Times New Roman"/>
          <w:b/>
          <w:i/>
          <w:lang w:val="en-US"/>
        </w:rPr>
        <w:t>Proteomi</w:t>
      </w:r>
      <w:r w:rsidR="00ED61FD">
        <w:rPr>
          <w:rFonts w:ascii="Times New Roman" w:hAnsi="Times New Roman" w:cs="Times New Roman"/>
          <w:b/>
          <w:i/>
          <w:lang w:val="en-US"/>
        </w:rPr>
        <w:t>c</w:t>
      </w:r>
      <w:r w:rsidRPr="003B2755">
        <w:rPr>
          <w:rFonts w:ascii="Times New Roman" w:hAnsi="Times New Roman" w:cs="Times New Roman"/>
          <w:b/>
          <w:i/>
          <w:lang w:val="en-US"/>
        </w:rPr>
        <w:t xml:space="preserve"> analysis </w:t>
      </w:r>
    </w:p>
    <w:p w14:paraId="4A5583F5" w14:textId="75607E65" w:rsidR="006B49E9" w:rsidRPr="003B2755" w:rsidRDefault="00C4206A" w:rsidP="006B49E9">
      <w:pPr>
        <w:rPr>
          <w:rFonts w:ascii="Times New Roman" w:hAnsi="Times New Roman" w:cs="Times New Roman"/>
          <w:lang w:val="en-US"/>
        </w:rPr>
      </w:pPr>
      <w:bookmarkStart w:id="1" w:name="_Hlk109034053"/>
      <w:r w:rsidRPr="003B2755">
        <w:rPr>
          <w:rFonts w:ascii="Times New Roman" w:hAnsi="Times New Roman" w:cs="Times New Roman"/>
          <w:color w:val="000000"/>
          <w:lang w:val="en-US"/>
        </w:rPr>
        <w:t xml:space="preserve">Purified </w:t>
      </w:r>
      <w:r w:rsidR="00E300D0" w:rsidRPr="003B2755">
        <w:rPr>
          <w:rFonts w:ascii="Times New Roman" w:hAnsi="Times New Roman" w:cs="Times New Roman"/>
          <w:color w:val="000000"/>
          <w:lang w:val="en-US"/>
        </w:rPr>
        <w:t>PEVs</w:t>
      </w:r>
      <w:r w:rsidR="006B49E9" w:rsidRPr="003B2755">
        <w:rPr>
          <w:rFonts w:ascii="Times New Roman" w:hAnsi="Times New Roman" w:cs="Times New Roman"/>
          <w:lang w:val="en-US"/>
        </w:rPr>
        <w:t xml:space="preserve"> were digested with trypsin. 40 µg of protein were reduced in 25 µl of 100 </w:t>
      </w:r>
      <w:proofErr w:type="spellStart"/>
      <w:r w:rsidR="006B49E9" w:rsidRPr="003B2755">
        <w:rPr>
          <w:rFonts w:ascii="Times New Roman" w:hAnsi="Times New Roman" w:cs="Times New Roman"/>
          <w:lang w:val="en-US"/>
        </w:rPr>
        <w:t>mM</w:t>
      </w:r>
      <w:proofErr w:type="spellEnd"/>
      <w:r w:rsidR="006B49E9" w:rsidRPr="003B2755">
        <w:rPr>
          <w:rFonts w:ascii="Times New Roman" w:hAnsi="Times New Roman" w:cs="Times New Roman"/>
          <w:lang w:val="en-US"/>
        </w:rPr>
        <w:t xml:space="preserve"> NH</w:t>
      </w:r>
      <w:r w:rsidR="006B49E9" w:rsidRPr="003B2755">
        <w:rPr>
          <w:rFonts w:ascii="Times New Roman" w:hAnsi="Times New Roman" w:cs="Times New Roman"/>
          <w:vertAlign w:val="subscript"/>
          <w:lang w:val="en-US"/>
        </w:rPr>
        <w:t>4</w:t>
      </w:r>
      <w:r w:rsidR="006B49E9" w:rsidRPr="003B2755">
        <w:rPr>
          <w:rFonts w:ascii="Times New Roman" w:hAnsi="Times New Roman" w:cs="Times New Roman"/>
          <w:lang w:val="en-US"/>
        </w:rPr>
        <w:t>HCO</w:t>
      </w:r>
      <w:r w:rsidR="006B49E9" w:rsidRPr="003B2755">
        <w:rPr>
          <w:rFonts w:ascii="Times New Roman" w:hAnsi="Times New Roman" w:cs="Times New Roman"/>
          <w:vertAlign w:val="subscript"/>
          <w:lang w:val="en-US"/>
        </w:rPr>
        <w:t>3</w:t>
      </w:r>
      <w:r w:rsidR="006B49E9" w:rsidRPr="003B2755">
        <w:rPr>
          <w:rFonts w:ascii="Times New Roman" w:hAnsi="Times New Roman" w:cs="Times New Roman"/>
          <w:lang w:val="en-US"/>
        </w:rPr>
        <w:t xml:space="preserve"> with 2.5 </w:t>
      </w:r>
      <w:proofErr w:type="spellStart"/>
      <w:r w:rsidR="006B49E9" w:rsidRPr="003B2755">
        <w:rPr>
          <w:rFonts w:ascii="Times New Roman" w:hAnsi="Times New Roman" w:cs="Times New Roman"/>
          <w:lang w:val="en-US"/>
        </w:rPr>
        <w:t>μL</w:t>
      </w:r>
      <w:proofErr w:type="spellEnd"/>
      <w:r w:rsidR="006B49E9" w:rsidRPr="003B2755">
        <w:rPr>
          <w:rFonts w:ascii="Times New Roman" w:hAnsi="Times New Roman" w:cs="Times New Roman"/>
          <w:lang w:val="en-US"/>
        </w:rPr>
        <w:t xml:space="preserve"> of 200 </w:t>
      </w:r>
      <w:proofErr w:type="spellStart"/>
      <w:r w:rsidR="006B49E9" w:rsidRPr="003B2755">
        <w:rPr>
          <w:rFonts w:ascii="Times New Roman" w:hAnsi="Times New Roman" w:cs="Times New Roman"/>
          <w:lang w:val="en-US"/>
        </w:rPr>
        <w:t>mM</w:t>
      </w:r>
      <w:proofErr w:type="spellEnd"/>
      <w:r w:rsidR="006B49E9" w:rsidRPr="003B2755">
        <w:rPr>
          <w:rFonts w:ascii="Times New Roman" w:hAnsi="Times New Roman" w:cs="Times New Roman"/>
          <w:lang w:val="en-US"/>
        </w:rPr>
        <w:t xml:space="preserve"> DTT at 90 °C for 20 min and </w:t>
      </w:r>
      <w:r w:rsidR="00E300D0" w:rsidRPr="003B2755">
        <w:rPr>
          <w:rFonts w:ascii="Times New Roman" w:hAnsi="Times New Roman" w:cs="Times New Roman"/>
          <w:lang w:val="en-US"/>
        </w:rPr>
        <w:t xml:space="preserve">then </w:t>
      </w:r>
      <w:r w:rsidR="006B49E9" w:rsidRPr="003B2755">
        <w:rPr>
          <w:rFonts w:ascii="Times New Roman" w:hAnsi="Times New Roman" w:cs="Times New Roman"/>
          <w:lang w:val="en-US"/>
        </w:rPr>
        <w:t xml:space="preserve">alkylated with 10 </w:t>
      </w:r>
      <w:proofErr w:type="spellStart"/>
      <w:r w:rsidR="006B49E9" w:rsidRPr="003B2755">
        <w:rPr>
          <w:rFonts w:ascii="Times New Roman" w:hAnsi="Times New Roman" w:cs="Times New Roman"/>
          <w:lang w:val="en-US"/>
        </w:rPr>
        <w:t>μL</w:t>
      </w:r>
      <w:proofErr w:type="spellEnd"/>
      <w:r w:rsidR="006B49E9" w:rsidRPr="003B2755">
        <w:rPr>
          <w:rFonts w:ascii="Times New Roman" w:hAnsi="Times New Roman" w:cs="Times New Roman"/>
          <w:lang w:val="en-US"/>
        </w:rPr>
        <w:t xml:space="preserve"> </w:t>
      </w:r>
      <w:r w:rsidR="00E300D0" w:rsidRPr="003B2755">
        <w:rPr>
          <w:rFonts w:ascii="Times New Roman" w:hAnsi="Times New Roman" w:cs="Times New Roman"/>
          <w:lang w:val="en-US"/>
        </w:rPr>
        <w:t xml:space="preserve">of </w:t>
      </w:r>
      <w:r w:rsidR="006B49E9" w:rsidRPr="003B2755">
        <w:rPr>
          <w:rFonts w:ascii="Times New Roman" w:hAnsi="Times New Roman" w:cs="Times New Roman"/>
          <w:lang w:val="en-US"/>
        </w:rPr>
        <w:t xml:space="preserve">200 </w:t>
      </w:r>
      <w:proofErr w:type="spellStart"/>
      <w:r w:rsidR="006B49E9" w:rsidRPr="003B2755">
        <w:rPr>
          <w:rFonts w:ascii="Times New Roman" w:hAnsi="Times New Roman" w:cs="Times New Roman"/>
          <w:lang w:val="en-US"/>
        </w:rPr>
        <w:t>mM</w:t>
      </w:r>
      <w:proofErr w:type="spellEnd"/>
      <w:r w:rsidR="006B49E9" w:rsidRPr="003B2755">
        <w:rPr>
          <w:rFonts w:ascii="Times New Roman" w:hAnsi="Times New Roman" w:cs="Times New Roman"/>
          <w:lang w:val="en-US"/>
        </w:rPr>
        <w:t xml:space="preserve"> </w:t>
      </w:r>
      <w:proofErr w:type="spellStart"/>
      <w:r w:rsidR="006B49E9" w:rsidRPr="003B2755">
        <w:rPr>
          <w:rFonts w:ascii="Times New Roman" w:hAnsi="Times New Roman" w:cs="Times New Roman"/>
          <w:lang w:val="en-US"/>
        </w:rPr>
        <w:t>iodoacetamide</w:t>
      </w:r>
      <w:proofErr w:type="spellEnd"/>
      <w:r w:rsidR="006B49E9" w:rsidRPr="003B2755">
        <w:rPr>
          <w:rFonts w:ascii="Times New Roman" w:hAnsi="Times New Roman" w:cs="Times New Roman"/>
          <w:lang w:val="en-US"/>
        </w:rPr>
        <w:t xml:space="preserve"> for 1h at RT in dark conditions. </w:t>
      </w:r>
      <w:proofErr w:type="spellStart"/>
      <w:r w:rsidR="006B49E9" w:rsidRPr="003B2755">
        <w:rPr>
          <w:rFonts w:ascii="Times New Roman" w:hAnsi="Times New Roman" w:cs="Times New Roman"/>
          <w:lang w:val="en-US"/>
        </w:rPr>
        <w:t>Iodoacetamide</w:t>
      </w:r>
      <w:proofErr w:type="spellEnd"/>
      <w:r w:rsidR="006B49E9" w:rsidRPr="003B2755">
        <w:rPr>
          <w:rFonts w:ascii="Times New Roman" w:hAnsi="Times New Roman" w:cs="Times New Roman"/>
          <w:lang w:val="en-US"/>
        </w:rPr>
        <w:t xml:space="preserve"> excess was removed by the addition of 200 </w:t>
      </w:r>
      <w:proofErr w:type="spellStart"/>
      <w:r w:rsidR="006B49E9" w:rsidRPr="003B2755">
        <w:rPr>
          <w:rFonts w:ascii="Times New Roman" w:hAnsi="Times New Roman" w:cs="Times New Roman"/>
          <w:lang w:val="en-US"/>
        </w:rPr>
        <w:t>mM</w:t>
      </w:r>
      <w:proofErr w:type="spellEnd"/>
      <w:r w:rsidR="006B49E9" w:rsidRPr="003B2755">
        <w:rPr>
          <w:rFonts w:ascii="Times New Roman" w:hAnsi="Times New Roman" w:cs="Times New Roman"/>
          <w:lang w:val="en-US"/>
        </w:rPr>
        <w:t xml:space="preserve"> DTT. The samples were then overnight digested at 37°C</w:t>
      </w:r>
      <w:r w:rsidR="00E300D0" w:rsidRPr="003B2755">
        <w:rPr>
          <w:rFonts w:ascii="Times New Roman" w:hAnsi="Times New Roman" w:cs="Times New Roman"/>
          <w:lang w:val="en-US"/>
        </w:rPr>
        <w:t>. T</w:t>
      </w:r>
      <w:r w:rsidR="006B49E9" w:rsidRPr="003B2755">
        <w:rPr>
          <w:rFonts w:ascii="Times New Roman" w:hAnsi="Times New Roman" w:cs="Times New Roman"/>
          <w:lang w:val="en-US"/>
        </w:rPr>
        <w:t>he digests were dried by Speed Vacuum</w:t>
      </w:r>
      <w:r w:rsidR="00E300D0" w:rsidRPr="003B2755">
        <w:rPr>
          <w:rFonts w:ascii="Times New Roman" w:hAnsi="Times New Roman" w:cs="Times New Roman"/>
          <w:lang w:val="en-US"/>
        </w:rPr>
        <w:t xml:space="preserve"> and then </w:t>
      </w:r>
      <w:r w:rsidR="006B49E9" w:rsidRPr="003B2755">
        <w:rPr>
          <w:rFonts w:ascii="Times New Roman" w:hAnsi="Times New Roman" w:cs="Times New Roman"/>
          <w:lang w:val="en-US"/>
        </w:rPr>
        <w:t>desalted on the Discovery® DSC-18 solid phase extraction (SPE) 96-well Plate (25 mg/well) (Sigma-Aldrich Inc., St. Louis, MO, USA) as reported elsewhere</w:t>
      </w:r>
      <w:r w:rsidR="007573C5" w:rsidRPr="003B2755">
        <w:rPr>
          <w:rFonts w:ascii="Times New Roman" w:hAnsi="Times New Roman" w:cs="Times New Roman"/>
          <w:lang w:val="en-US"/>
        </w:rPr>
        <w:t xml:space="preserve"> </w:t>
      </w:r>
      <w:r w:rsidRPr="003B2755">
        <w:rPr>
          <w:rFonts w:ascii="Times New Roman" w:hAnsi="Times New Roman" w:cs="Times New Roman"/>
          <w:lang w:val="en-US"/>
        </w:rPr>
        <w:fldChar w:fldCharType="begin"/>
      </w:r>
      <w:r w:rsidR="003666CC">
        <w:rPr>
          <w:rFonts w:ascii="Times New Roman" w:hAnsi="Times New Roman" w:cs="Times New Roman"/>
          <w:lang w:val="en-US"/>
        </w:rPr>
        <w:instrText xml:space="preserve"> ADDIN ZOTERO_ITEM CSL_CITATION {"citationID":"OqXl2LDB","properties":{"formattedCitation":"[1]","plainCitation":"[1]","noteIndex":0},"citationItems":[{"id":290,"uris":["http://zotero.org/users/7218209/items/4KECLASZ"],"itemData":{"id":290,"type":"article-journal","abstract":"The topical application of lactic acid bacteria (LAB) is recognized as a useful approach to improve skin health. This work aims to characterize by a multidisciplinary approach, the wound healing, anti-inflammatory, anti-pathogens and proteomic effects of six LAB lysates, belonging to the genus Lactobacillus. Our results demonstrated that the lysates of tested LAB stimulated the proliferation of keratinocytes, and that L. plantarum SGL 07 and L. salivarius SGL 19 accelerated the re-epithelization by inducing keratinocyte migration. The bacterial lysates also reduced the secretion of specific pro-inflammatory mediators from keratinocytes. Furthermore, viable L. salivarius SGL 19 and L. fermentum SGL 10 had anti-pathogenic effects against S. aureus and S. pyogenes, while L. brevis SGL 12 and L. paracasei SGL 04 inhibited S. aureus and S. pyogenes, respectively. The tested lactobacilli lysates also induced specific proteome modulation of the exposed keratinocytes, involving dysregulation of proteins (such as interleukin enhancer-binding factor 2 and ATP-dependent RNA helicase) and pathways (such as cytokine, NF-kB, Hedgehog, and RUNX signaling) associated with their specific wound healing and anti-inflammatory effects. This study indicates the different potential of selected lactobacilli, suggesting that they may be successfully used in the future together with conventional therapies to bring relief from skin disorders.","container-title":"Scientific Reports","DOI":"10.1038/s41598-020-68483-4","ISSN":"2045-2322","issue":"1","journalAbbreviation":"Sci Rep","language":"eng","note":"PMID: 32665600\nPMCID: PMC7360600","page":"11572","source":"PubMed","title":"Exploring the wound healing, anti-inflammatory, anti-pathogenic and proteomic effects of lactic acid bacteria on keratinocytes","volume":"10","author":[{"family":"Brandi","given":"Jessica"},{"family":"Cheri","given":"Samuele"},{"family":"Manfredi","given":"Marcello"},{"family":"Di Carlo","given":"Claudia"},{"family":"Vita Vanella","given":"Virginia"},{"family":"Federici","given":"Federica"},{"family":"Bombiero","given":"Eleonora"},{"family":"Bazaj","given":"Alda"},{"family":"Rizzi","given":"Eleonora"},{"family":"Manna","given":"Laura"},{"family":"Cornaglia","given":"Giuseppe"},{"family":"Marini","given":"Umberto"},{"family":"Valenti","given":"Maria Teresa"},{"family":"Marengo","given":"Emilio"},{"family":"Cecconi","given":"Daniela"}],"issued":{"date-parts":[["2020",7,14]]}}}],"schema":"https://github.com/citation-style-language/schema/raw/master/csl-citation.json"} </w:instrText>
      </w:r>
      <w:r w:rsidRPr="003B2755">
        <w:rPr>
          <w:rFonts w:ascii="Times New Roman" w:hAnsi="Times New Roman" w:cs="Times New Roman"/>
          <w:lang w:val="en-US"/>
        </w:rPr>
        <w:fldChar w:fldCharType="separate"/>
      </w:r>
      <w:r w:rsidR="003666CC" w:rsidRPr="003666CC">
        <w:rPr>
          <w:rFonts w:ascii="Times New Roman" w:hAnsi="Times New Roman" w:cs="Times New Roman"/>
        </w:rPr>
        <w:t>[1]</w:t>
      </w:r>
      <w:r w:rsidRPr="003B2755">
        <w:rPr>
          <w:rFonts w:ascii="Times New Roman" w:hAnsi="Times New Roman" w:cs="Times New Roman"/>
          <w:lang w:val="en-US"/>
        </w:rPr>
        <w:fldChar w:fldCharType="end"/>
      </w:r>
      <w:r w:rsidRPr="003B2755">
        <w:rPr>
          <w:rFonts w:ascii="Times New Roman" w:hAnsi="Times New Roman" w:cs="Times New Roman"/>
          <w:lang w:val="en-US"/>
        </w:rPr>
        <w:t>.</w:t>
      </w:r>
    </w:p>
    <w:p w14:paraId="4DB4393A" w14:textId="6A927C01" w:rsidR="006B49E9" w:rsidRPr="003B2755" w:rsidRDefault="006B49E9" w:rsidP="006B49E9">
      <w:pPr>
        <w:rPr>
          <w:rFonts w:ascii="Times New Roman" w:hAnsi="Times New Roman" w:cs="Times New Roman"/>
          <w:lang w:val="en-US"/>
        </w:rPr>
      </w:pPr>
      <w:r w:rsidRPr="003B2755">
        <w:rPr>
          <w:rFonts w:ascii="Times New Roman" w:hAnsi="Times New Roman" w:cs="Times New Roman"/>
          <w:lang w:val="en-US"/>
        </w:rPr>
        <w:t>Trypsin-digested sample proteins were the</w:t>
      </w:r>
      <w:r w:rsidR="00C4206A" w:rsidRPr="003B2755">
        <w:rPr>
          <w:rFonts w:ascii="Times New Roman" w:hAnsi="Times New Roman" w:cs="Times New Roman"/>
          <w:lang w:val="en-US"/>
        </w:rPr>
        <w:t>n</w:t>
      </w:r>
      <w:r w:rsidRPr="003B2755">
        <w:rPr>
          <w:rFonts w:ascii="Times New Roman" w:hAnsi="Times New Roman" w:cs="Times New Roman"/>
          <w:lang w:val="en-US"/>
        </w:rPr>
        <w:t xml:space="preserve"> </w:t>
      </w:r>
      <w:r w:rsidR="000D0A93" w:rsidRPr="003B2755">
        <w:rPr>
          <w:rFonts w:ascii="Times New Roman" w:hAnsi="Times New Roman" w:cs="Times New Roman"/>
          <w:lang w:val="en-US"/>
        </w:rPr>
        <w:t>analyzed</w:t>
      </w:r>
      <w:r w:rsidRPr="003B2755">
        <w:rPr>
          <w:rFonts w:ascii="Times New Roman" w:hAnsi="Times New Roman" w:cs="Times New Roman"/>
          <w:lang w:val="en-US"/>
        </w:rPr>
        <w:t xml:space="preserve"> with a micro-LC </w:t>
      </w:r>
      <w:proofErr w:type="spellStart"/>
      <w:r w:rsidRPr="003B2755">
        <w:rPr>
          <w:rFonts w:ascii="Times New Roman" w:hAnsi="Times New Roman" w:cs="Times New Roman"/>
          <w:lang w:val="en-US"/>
        </w:rPr>
        <w:t>Eksigent</w:t>
      </w:r>
      <w:proofErr w:type="spellEnd"/>
      <w:r w:rsidRPr="003B2755">
        <w:rPr>
          <w:rFonts w:ascii="Times New Roman" w:hAnsi="Times New Roman" w:cs="Times New Roman"/>
          <w:lang w:val="en-US"/>
        </w:rPr>
        <w:t xml:space="preserve"> Technologies (</w:t>
      </w:r>
      <w:proofErr w:type="spellStart"/>
      <w:r w:rsidRPr="003B2755">
        <w:rPr>
          <w:rFonts w:ascii="Times New Roman" w:hAnsi="Times New Roman" w:cs="Times New Roman"/>
          <w:lang w:val="en-US"/>
        </w:rPr>
        <w:t>Eksigent</w:t>
      </w:r>
      <w:proofErr w:type="spellEnd"/>
      <w:r w:rsidRPr="003B2755">
        <w:rPr>
          <w:rFonts w:ascii="Times New Roman" w:hAnsi="Times New Roman" w:cs="Times New Roman"/>
          <w:lang w:val="en-US"/>
        </w:rPr>
        <w:t xml:space="preserve"> Technologies, Dublin, CA, USA) system coupled with a 5600+ </w:t>
      </w:r>
      <w:proofErr w:type="spellStart"/>
      <w:r w:rsidRPr="003B2755">
        <w:rPr>
          <w:rFonts w:ascii="Times New Roman" w:hAnsi="Times New Roman" w:cs="Times New Roman"/>
          <w:lang w:val="en-US"/>
        </w:rPr>
        <w:t>TripleTOF</w:t>
      </w:r>
      <w:proofErr w:type="spellEnd"/>
      <w:r w:rsidRPr="003B2755">
        <w:rPr>
          <w:rFonts w:ascii="Times New Roman" w:hAnsi="Times New Roman" w:cs="Times New Roman"/>
          <w:lang w:val="en-US"/>
        </w:rPr>
        <w:t xml:space="preserve"> system (</w:t>
      </w:r>
      <w:proofErr w:type="spellStart"/>
      <w:r w:rsidRPr="003B2755">
        <w:rPr>
          <w:rFonts w:ascii="Times New Roman" w:hAnsi="Times New Roman" w:cs="Times New Roman"/>
          <w:lang w:val="en-US"/>
        </w:rPr>
        <w:t>Sciex</w:t>
      </w:r>
      <w:proofErr w:type="spellEnd"/>
      <w:r w:rsidRPr="003B2755">
        <w:rPr>
          <w:rFonts w:ascii="Times New Roman" w:hAnsi="Times New Roman" w:cs="Times New Roman"/>
          <w:lang w:val="en-US"/>
        </w:rPr>
        <w:t xml:space="preserve">, Concord, ON, Canada) equipped with </w:t>
      </w:r>
      <w:proofErr w:type="spellStart"/>
      <w:r w:rsidRPr="003B2755">
        <w:rPr>
          <w:rFonts w:ascii="Times New Roman" w:hAnsi="Times New Roman" w:cs="Times New Roman"/>
          <w:lang w:val="en-US"/>
        </w:rPr>
        <w:t>DuoSpray</w:t>
      </w:r>
      <w:proofErr w:type="spellEnd"/>
      <w:r w:rsidRPr="003B2755">
        <w:rPr>
          <w:rFonts w:ascii="Times New Roman" w:hAnsi="Times New Roman" w:cs="Times New Roman"/>
          <w:lang w:val="en-US"/>
        </w:rPr>
        <w:t xml:space="preserve"> Ion Source. The stationary phase was a Halo C18 column (0.5 x 100 mm, 2.7 µm; </w:t>
      </w:r>
      <w:proofErr w:type="spellStart"/>
      <w:r w:rsidRPr="003B2755">
        <w:rPr>
          <w:rFonts w:ascii="Times New Roman" w:hAnsi="Times New Roman" w:cs="Times New Roman"/>
          <w:lang w:val="en-US"/>
        </w:rPr>
        <w:t>Eksigent</w:t>
      </w:r>
      <w:proofErr w:type="spellEnd"/>
      <w:r w:rsidRPr="003B2755">
        <w:rPr>
          <w:rFonts w:ascii="Times New Roman" w:hAnsi="Times New Roman" w:cs="Times New Roman"/>
          <w:lang w:val="en-US"/>
        </w:rPr>
        <w:t xml:space="preserve"> Technologies, Dublin, CA, USA). The mobile phase was a mixture of 0.1% (v/v) formic acid in water (A) and 0.1% (v/v) formic acid in acetonitrile (B), eluting at a flowrate of 15.0 µL min−1 at an increasing concentration of solvent B from 2% to 40% in 30 min. For identification purposes the samples were subjected to a data dependent acquisition (DDA): the mass spectrometer analysis was performed using a mass range of 100–1500 Da (TOF scan with an accumulation time of 0.25 s), followed by a MS/MS product ion scan from 200 to 1250 Da (accumulation time of 5.0 </w:t>
      </w:r>
      <w:proofErr w:type="spellStart"/>
      <w:r w:rsidRPr="003B2755">
        <w:rPr>
          <w:rFonts w:ascii="Times New Roman" w:hAnsi="Times New Roman" w:cs="Times New Roman"/>
          <w:lang w:val="en-US"/>
        </w:rPr>
        <w:t>ms</w:t>
      </w:r>
      <w:proofErr w:type="spellEnd"/>
      <w:r w:rsidRPr="003B2755">
        <w:rPr>
          <w:rFonts w:ascii="Times New Roman" w:hAnsi="Times New Roman" w:cs="Times New Roman"/>
          <w:lang w:val="en-US"/>
        </w:rPr>
        <w:t>) with the abundance threshold set at 30 cps (35 candidate ions can be monitored during every cycle). The samples were subjected to label-free quantification through a cyclic data independent analysis (DIA) of the mass spectra, using a 25-</w:t>
      </w:r>
      <w:proofErr w:type="spellStart"/>
      <w:r w:rsidRPr="003B2755">
        <w:rPr>
          <w:rFonts w:ascii="Times New Roman" w:hAnsi="Times New Roman" w:cs="Times New Roman"/>
          <w:lang w:val="en-US"/>
        </w:rPr>
        <w:t>Da</w:t>
      </w:r>
      <w:proofErr w:type="spellEnd"/>
      <w:r w:rsidRPr="003B2755">
        <w:rPr>
          <w:rFonts w:ascii="Times New Roman" w:hAnsi="Times New Roman" w:cs="Times New Roman"/>
          <w:lang w:val="en-US"/>
        </w:rPr>
        <w:t xml:space="preserve"> window: the mass spectrometer was operated such that a 50-ms survey scan (TOF-MS) was performed and subsequent MS/MS experiments were performed on all precursors. These MS/MS experiments were performed in a cyclic manner using an accumulation time of 40 </w:t>
      </w:r>
      <w:proofErr w:type="spellStart"/>
      <w:r w:rsidRPr="003B2755">
        <w:rPr>
          <w:rFonts w:ascii="Times New Roman" w:hAnsi="Times New Roman" w:cs="Times New Roman"/>
          <w:lang w:val="en-US"/>
        </w:rPr>
        <w:t>ms</w:t>
      </w:r>
      <w:proofErr w:type="spellEnd"/>
      <w:r w:rsidRPr="003B2755">
        <w:rPr>
          <w:rFonts w:ascii="Times New Roman" w:hAnsi="Times New Roman" w:cs="Times New Roman"/>
          <w:lang w:val="en-US"/>
        </w:rPr>
        <w:t xml:space="preserve"> per 25-Da swath (36 swaths in total) for a total cycle time of 1.5408 s. The ions were fragmented for each MS/MS experiment in the collision cell using the rolling collision energy. The MS data were acquired with Analyst TF 1.7 (</w:t>
      </w:r>
      <w:proofErr w:type="spellStart"/>
      <w:r w:rsidRPr="003B2755">
        <w:rPr>
          <w:rFonts w:ascii="Times New Roman" w:hAnsi="Times New Roman" w:cs="Times New Roman"/>
          <w:lang w:val="en-US"/>
        </w:rPr>
        <w:t>Sciex</w:t>
      </w:r>
      <w:proofErr w:type="spellEnd"/>
      <w:r w:rsidRPr="003B2755">
        <w:rPr>
          <w:rFonts w:ascii="Times New Roman" w:hAnsi="Times New Roman" w:cs="Times New Roman"/>
          <w:lang w:val="en-US"/>
        </w:rPr>
        <w:t>, Concord, ON, Canada). Every sample was analyzed with one DDA and one DIA acquisitions. The DDA files were searched using Protein Pilot software v. 4.2 (</w:t>
      </w:r>
      <w:proofErr w:type="spellStart"/>
      <w:r w:rsidRPr="003B2755">
        <w:rPr>
          <w:rFonts w:ascii="Times New Roman" w:hAnsi="Times New Roman" w:cs="Times New Roman"/>
          <w:lang w:val="en-US"/>
        </w:rPr>
        <w:t>Sciex</w:t>
      </w:r>
      <w:proofErr w:type="spellEnd"/>
      <w:r w:rsidRPr="003B2755">
        <w:rPr>
          <w:rFonts w:ascii="Times New Roman" w:hAnsi="Times New Roman" w:cs="Times New Roman"/>
          <w:lang w:val="en-US"/>
        </w:rPr>
        <w:t xml:space="preserve">, Concord, ON, Canada) and Mascot v. 2.4 (Matrix Science Inc., Boston, MA, USA) using trypsin as enzyme, with 2 missed cleavages, a search tolerance of 50 ppm for the peptide mass tolerance, and 0.1 Da for the MS/MS tolerance. The </w:t>
      </w:r>
      <w:proofErr w:type="spellStart"/>
      <w:r w:rsidRPr="003B2755">
        <w:rPr>
          <w:rFonts w:ascii="Times New Roman" w:hAnsi="Times New Roman" w:cs="Times New Roman"/>
          <w:lang w:val="en-US"/>
        </w:rPr>
        <w:t>UniProt</w:t>
      </w:r>
      <w:proofErr w:type="spellEnd"/>
      <w:r w:rsidRPr="003B2755">
        <w:rPr>
          <w:rFonts w:ascii="Times New Roman" w:hAnsi="Times New Roman" w:cs="Times New Roman"/>
          <w:lang w:val="en-US"/>
        </w:rPr>
        <w:t xml:space="preserve"> Swiss-</w:t>
      </w:r>
      <w:proofErr w:type="spellStart"/>
      <w:r w:rsidRPr="003B2755">
        <w:rPr>
          <w:rFonts w:ascii="Times New Roman" w:hAnsi="Times New Roman" w:cs="Times New Roman"/>
          <w:lang w:val="en-US"/>
        </w:rPr>
        <w:t>Prot</w:t>
      </w:r>
      <w:proofErr w:type="spellEnd"/>
      <w:r w:rsidRPr="003B2755">
        <w:rPr>
          <w:rFonts w:ascii="Times New Roman" w:hAnsi="Times New Roman" w:cs="Times New Roman"/>
          <w:lang w:val="en-US"/>
        </w:rPr>
        <w:t xml:space="preserve"> reviewed database containing human proteins (version 01/02/2018, containing 42271 sequence entries), with a false discovery rate fixed at 1%.</w:t>
      </w:r>
    </w:p>
    <w:p w14:paraId="00000021" w14:textId="0DEC2950" w:rsidR="00E72DBB" w:rsidRPr="003B2755" w:rsidRDefault="006B49E9" w:rsidP="006B49E9">
      <w:pPr>
        <w:rPr>
          <w:rFonts w:ascii="Times New Roman" w:hAnsi="Times New Roman" w:cs="Times New Roman"/>
          <w:lang w:val="en-US"/>
        </w:rPr>
      </w:pPr>
      <w:r w:rsidRPr="003B2755">
        <w:rPr>
          <w:rFonts w:ascii="Times New Roman" w:hAnsi="Times New Roman" w:cs="Times New Roman"/>
          <w:lang w:val="en-US"/>
        </w:rPr>
        <w:t xml:space="preserve">The label-free quantification was performed by integrating the extracted ion chromatogram of all the unique ions for a given peptide. The quantification was carried out with </w:t>
      </w:r>
      <w:proofErr w:type="spellStart"/>
      <w:r w:rsidRPr="003B2755">
        <w:rPr>
          <w:rFonts w:ascii="Times New Roman" w:hAnsi="Times New Roman" w:cs="Times New Roman"/>
          <w:lang w:val="en-US"/>
        </w:rPr>
        <w:t>PeakView</w:t>
      </w:r>
      <w:proofErr w:type="spellEnd"/>
      <w:r w:rsidRPr="003B2755">
        <w:rPr>
          <w:rFonts w:ascii="Times New Roman" w:hAnsi="Times New Roman" w:cs="Times New Roman"/>
          <w:lang w:val="en-US"/>
        </w:rPr>
        <w:t xml:space="preserve"> 2.0 and </w:t>
      </w:r>
      <w:proofErr w:type="spellStart"/>
      <w:r w:rsidRPr="003B2755">
        <w:rPr>
          <w:rFonts w:ascii="Times New Roman" w:hAnsi="Times New Roman" w:cs="Times New Roman"/>
          <w:lang w:val="en-US"/>
        </w:rPr>
        <w:t>MarkerView</w:t>
      </w:r>
      <w:proofErr w:type="spellEnd"/>
      <w:r w:rsidRPr="003B2755">
        <w:rPr>
          <w:rFonts w:ascii="Times New Roman" w:hAnsi="Times New Roman" w:cs="Times New Roman"/>
          <w:lang w:val="en-US"/>
        </w:rPr>
        <w:t xml:space="preserve"> 1.2. (</w:t>
      </w:r>
      <w:proofErr w:type="spellStart"/>
      <w:r w:rsidRPr="003B2755">
        <w:rPr>
          <w:rFonts w:ascii="Times New Roman" w:hAnsi="Times New Roman" w:cs="Times New Roman"/>
          <w:lang w:val="en-US"/>
        </w:rPr>
        <w:t>Sciex</w:t>
      </w:r>
      <w:proofErr w:type="spellEnd"/>
      <w:r w:rsidRPr="003B2755">
        <w:rPr>
          <w:rFonts w:ascii="Times New Roman" w:hAnsi="Times New Roman" w:cs="Times New Roman"/>
          <w:lang w:val="en-US"/>
        </w:rPr>
        <w:t xml:space="preserve">, Concord, ON, Canada). Six peptides per protein and six transitions per peptide were extracted from the SWATH files. Shared peptides were excluded as well as peptides with modifications. Peptides </w:t>
      </w:r>
      <w:r w:rsidRPr="003B2755">
        <w:rPr>
          <w:rFonts w:ascii="Times New Roman" w:hAnsi="Times New Roman" w:cs="Times New Roman"/>
          <w:lang w:val="en-US"/>
        </w:rPr>
        <w:lastRenderedPageBreak/>
        <w:t xml:space="preserve">with FDR lower than 1.0% were exported in </w:t>
      </w:r>
      <w:proofErr w:type="spellStart"/>
      <w:r w:rsidRPr="003B2755">
        <w:rPr>
          <w:rFonts w:ascii="Times New Roman" w:hAnsi="Times New Roman" w:cs="Times New Roman"/>
          <w:lang w:val="en-US"/>
        </w:rPr>
        <w:t>MarkerView</w:t>
      </w:r>
      <w:proofErr w:type="spellEnd"/>
      <w:r w:rsidRPr="003B2755">
        <w:rPr>
          <w:rFonts w:ascii="Times New Roman" w:hAnsi="Times New Roman" w:cs="Times New Roman"/>
          <w:lang w:val="en-US"/>
        </w:rPr>
        <w:t xml:space="preserve"> for the t-test (p-value &lt; 0.05 and fold change &gt; 1.3). </w:t>
      </w:r>
      <w:proofErr w:type="spellStart"/>
      <w:r w:rsidRPr="003B2755">
        <w:rPr>
          <w:rFonts w:ascii="Times New Roman" w:hAnsi="Times New Roman" w:cs="Times New Roman"/>
          <w:lang w:val="en-US"/>
        </w:rPr>
        <w:t>Bioinformatic</w:t>
      </w:r>
      <w:proofErr w:type="spellEnd"/>
      <w:r w:rsidRPr="003B2755">
        <w:rPr>
          <w:rFonts w:ascii="Times New Roman" w:hAnsi="Times New Roman" w:cs="Times New Roman"/>
          <w:lang w:val="en-US"/>
        </w:rPr>
        <w:t xml:space="preserve"> analysis was carried out using Ingenuity Pathways Analysis (IPA) software (</w:t>
      </w:r>
      <w:proofErr w:type="spellStart"/>
      <w:r w:rsidRPr="003B2755">
        <w:rPr>
          <w:rFonts w:ascii="Times New Roman" w:hAnsi="Times New Roman" w:cs="Times New Roman"/>
          <w:lang w:val="en-US"/>
        </w:rPr>
        <w:t>Qiagen</w:t>
      </w:r>
      <w:proofErr w:type="spellEnd"/>
      <w:r w:rsidRPr="003B2755">
        <w:rPr>
          <w:rFonts w:ascii="Times New Roman" w:hAnsi="Times New Roman" w:cs="Times New Roman"/>
          <w:lang w:val="en-US"/>
        </w:rPr>
        <w:t>, Redwood City, CA, USA)</w:t>
      </w:r>
      <w:r w:rsidR="00511077" w:rsidRPr="003B2755">
        <w:rPr>
          <w:rFonts w:ascii="Times New Roman" w:hAnsi="Times New Roman" w:cs="Times New Roman"/>
          <w:lang w:val="en-US"/>
        </w:rPr>
        <w:t xml:space="preserve"> </w:t>
      </w:r>
      <w:r w:rsidR="00511077" w:rsidRPr="003B2755">
        <w:rPr>
          <w:rFonts w:ascii="Times New Roman" w:hAnsi="Times New Roman" w:cs="Times New Roman"/>
          <w:lang w:val="en-US"/>
        </w:rPr>
        <w:fldChar w:fldCharType="begin"/>
      </w:r>
      <w:r w:rsidR="003666CC">
        <w:rPr>
          <w:rFonts w:ascii="Times New Roman" w:hAnsi="Times New Roman" w:cs="Times New Roman"/>
          <w:lang w:val="en-US"/>
        </w:rPr>
        <w:instrText xml:space="preserve"> ADDIN ZOTERO_ITEM CSL_CITATION {"citationID":"9kBe5Pp7","properties":{"formattedCitation":"[2]","plainCitation":"[2]","noteIndex":0},"citationItems":[{"id":293,"uris":["http://zotero.org/users/7218209/items/T7VE3FZ9"],"itemData":{"id":293,"type":"article-journal","abstract":"Introduction: Discovery proteomics for cancer research generates complex datasets of diagnostic, prognostic, and therapeutic significance in human cancer. With the advent of high-resolution mass spectrometers, able to identify thousands of proteins in complex biological samples, only the application of bioinformatics can lead to the interpretation of data which can be relevant for cancer research. Areas covered: Here, we give an overview of the current bioinformatic tools used in cancer proteomics. Moreover, we describe their applications in cancer proteomics studies of cell lines, serum, and tissues, highlighting recent results and critically evaluating their outcomes. Expert opinion: The use of bioinformatic tools is a fundamental step in order to manage the large amount of proteins (from hundreds to thousands) that can be identified and quantified in a cancer biological samples by proteomics. To handle this challenge and obtain useful data for translational medicine, it is important the combined use of different bioinformatic tools. Moreover, a particular attention to the global experimental design, and the integration of multidisciplinary skills are essential for best setting of tool parameters and best interpretation of bioinformatics output.","container-title":"Expert Review of Proteomics","DOI":"10.1080/14789450.2019.1654862","ISSN":"1744-8387","issue":"9","journalAbbreviation":"Expert Rev Proteomics","language":"eng","note":"PMID: 31398064","page":"733-747","source":"PubMed","title":"Mining cancer biology through bioinformatic analysis of proteomic data","volume":"16","author":[{"family":"Manfredi","given":"Marcello"},{"family":"Brandi","given":"Jessica"},{"family":"Di Carlo","given":"Claudia"},{"family":"Vita Vanella","given":"Virginia"},{"family":"Barberis","given":"Elettra"},{"family":"Marengo","given":"Emilio"},{"family":"Patrone","given":"Mauro"},{"family":"Cecconi","given":"Daniela"}],"issued":{"date-parts":[["2019",9]]}}}],"schema":"https://github.com/citation-style-language/schema/raw/master/csl-citation.json"} </w:instrText>
      </w:r>
      <w:r w:rsidR="00511077" w:rsidRPr="003B2755">
        <w:rPr>
          <w:rFonts w:ascii="Times New Roman" w:hAnsi="Times New Roman" w:cs="Times New Roman"/>
          <w:lang w:val="en-US"/>
        </w:rPr>
        <w:fldChar w:fldCharType="separate"/>
      </w:r>
      <w:r w:rsidR="003666CC" w:rsidRPr="003666CC">
        <w:rPr>
          <w:rFonts w:ascii="Times New Roman" w:hAnsi="Times New Roman" w:cs="Times New Roman"/>
        </w:rPr>
        <w:t>[2]</w:t>
      </w:r>
      <w:r w:rsidR="00511077" w:rsidRPr="003B2755">
        <w:rPr>
          <w:rFonts w:ascii="Times New Roman" w:hAnsi="Times New Roman" w:cs="Times New Roman"/>
          <w:lang w:val="en-US"/>
        </w:rPr>
        <w:fldChar w:fldCharType="end"/>
      </w:r>
      <w:r w:rsidRPr="003B2755">
        <w:rPr>
          <w:rFonts w:ascii="Times New Roman" w:hAnsi="Times New Roman" w:cs="Times New Roman"/>
          <w:lang w:val="en-US"/>
        </w:rPr>
        <w:t>.</w:t>
      </w:r>
    </w:p>
    <w:bookmarkEnd w:id="1"/>
    <w:p w14:paraId="00000022" w14:textId="77777777" w:rsidR="00E72DBB" w:rsidRPr="003B2755" w:rsidRDefault="00E72DBB">
      <w:pPr>
        <w:rPr>
          <w:rFonts w:ascii="Times New Roman" w:hAnsi="Times New Roman" w:cs="Times New Roman"/>
          <w:lang w:val="en-US"/>
        </w:rPr>
      </w:pPr>
    </w:p>
    <w:bookmarkEnd w:id="0"/>
    <w:p w14:paraId="00000076" w14:textId="428424C5" w:rsidR="00E72DBB" w:rsidRPr="003B2755" w:rsidRDefault="00614383" w:rsidP="00C715FD">
      <w:pPr>
        <w:rPr>
          <w:rFonts w:ascii="Times New Roman" w:hAnsi="Times New Roman" w:cs="Times New Roman"/>
          <w:b/>
          <w:lang w:val="en-US"/>
        </w:rPr>
      </w:pPr>
      <w:r w:rsidRPr="003B2755">
        <w:rPr>
          <w:rFonts w:ascii="Times New Roman" w:hAnsi="Times New Roman" w:cs="Times New Roman"/>
          <w:b/>
          <w:lang w:val="en-US"/>
        </w:rPr>
        <w:t>Bibliography</w:t>
      </w:r>
    </w:p>
    <w:p w14:paraId="5D4E5E0A" w14:textId="77777777" w:rsidR="003666CC" w:rsidRPr="003666CC" w:rsidRDefault="00C715FD" w:rsidP="003666CC">
      <w:pPr>
        <w:pStyle w:val="Bibliografia"/>
        <w:rPr>
          <w:rFonts w:ascii="Times New Roman" w:hAnsi="Times New Roman" w:cs="Times New Roman"/>
        </w:rPr>
      </w:pPr>
      <w:r w:rsidRPr="003B2755">
        <w:rPr>
          <w:b/>
          <w:lang w:val="en-US"/>
        </w:rPr>
        <w:fldChar w:fldCharType="begin"/>
      </w:r>
      <w:r w:rsidR="003666CC">
        <w:rPr>
          <w:b/>
          <w:lang w:val="en-US"/>
        </w:rPr>
        <w:instrText xml:space="preserve"> ADDIN ZOTERO_BIBL {"uncited":[],"omitted":[],"custom":[]} CSL_BIBLIOGRAPHY </w:instrText>
      </w:r>
      <w:r w:rsidRPr="003B2755">
        <w:rPr>
          <w:b/>
          <w:lang w:val="en-US"/>
        </w:rPr>
        <w:fldChar w:fldCharType="separate"/>
      </w:r>
      <w:r w:rsidR="003666CC" w:rsidRPr="003666CC">
        <w:rPr>
          <w:rFonts w:ascii="Times New Roman" w:hAnsi="Times New Roman" w:cs="Times New Roman"/>
        </w:rPr>
        <w:t xml:space="preserve">1. </w:t>
      </w:r>
      <w:r w:rsidR="003666CC" w:rsidRPr="003666CC">
        <w:rPr>
          <w:rFonts w:ascii="Times New Roman" w:hAnsi="Times New Roman" w:cs="Times New Roman"/>
        </w:rPr>
        <w:tab/>
        <w:t>Brandi J, Cheri S, Manfredi M, et al (2020) Exploring the wound healing, anti-inflammatory, anti-pathogenic and proteomic effects of lactic acid bacteria on keratinocytes. Sci Rep 10:11572</w:t>
      </w:r>
    </w:p>
    <w:p w14:paraId="227A88C4" w14:textId="77777777" w:rsidR="003666CC" w:rsidRPr="003666CC" w:rsidRDefault="003666CC" w:rsidP="003666CC">
      <w:pPr>
        <w:pStyle w:val="Bibliografia"/>
        <w:rPr>
          <w:rFonts w:ascii="Times New Roman" w:hAnsi="Times New Roman" w:cs="Times New Roman"/>
        </w:rPr>
      </w:pPr>
      <w:r w:rsidRPr="003666CC">
        <w:rPr>
          <w:rFonts w:ascii="Times New Roman" w:hAnsi="Times New Roman" w:cs="Times New Roman"/>
        </w:rPr>
        <w:t xml:space="preserve">2. </w:t>
      </w:r>
      <w:r w:rsidRPr="003666CC">
        <w:rPr>
          <w:rFonts w:ascii="Times New Roman" w:hAnsi="Times New Roman" w:cs="Times New Roman"/>
        </w:rPr>
        <w:tab/>
        <w:t>Manfredi M, Brandi J, Di Carlo C, Vita Vanella V, Barberis E, Marengo E, Patrone M, Cecconi D (2019) Mining cancer biology through bioinformatic analysis of proteomic data. Expert Rev Proteomics 16:733–747</w:t>
      </w:r>
    </w:p>
    <w:p w14:paraId="62836DDC" w14:textId="3A814252" w:rsidR="00C715FD" w:rsidRPr="000D0A93" w:rsidRDefault="00C715FD" w:rsidP="00C715FD">
      <w:pPr>
        <w:rPr>
          <w:rFonts w:ascii="Times New Roman" w:hAnsi="Times New Roman" w:cs="Times New Roman"/>
          <w:b/>
          <w:lang w:val="en-US"/>
        </w:rPr>
      </w:pPr>
      <w:r w:rsidRPr="003B2755">
        <w:rPr>
          <w:rFonts w:ascii="Times New Roman" w:hAnsi="Times New Roman" w:cs="Times New Roman"/>
          <w:b/>
          <w:lang w:val="en-US"/>
        </w:rPr>
        <w:fldChar w:fldCharType="end"/>
      </w:r>
      <w:bookmarkStart w:id="2" w:name="_GoBack"/>
      <w:bookmarkEnd w:id="2"/>
    </w:p>
    <w:sectPr w:rsidR="00C715FD" w:rsidRPr="000D0A9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E3C2A" w14:textId="77777777" w:rsidR="00AC60ED" w:rsidRDefault="00AC60ED" w:rsidP="00920AA8">
      <w:pPr>
        <w:spacing w:line="240" w:lineRule="auto"/>
      </w:pPr>
      <w:r>
        <w:separator/>
      </w:r>
    </w:p>
  </w:endnote>
  <w:endnote w:type="continuationSeparator" w:id="0">
    <w:p w14:paraId="0CD8A066" w14:textId="77777777" w:rsidR="00AC60ED" w:rsidRDefault="00AC60ED" w:rsidP="00920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EC61C" w14:textId="77777777" w:rsidR="00AC60ED" w:rsidRDefault="00AC60ED" w:rsidP="00920AA8">
      <w:pPr>
        <w:spacing w:line="240" w:lineRule="auto"/>
      </w:pPr>
      <w:r>
        <w:separator/>
      </w:r>
    </w:p>
  </w:footnote>
  <w:footnote w:type="continuationSeparator" w:id="0">
    <w:p w14:paraId="2A3D2868" w14:textId="77777777" w:rsidR="00AC60ED" w:rsidRDefault="00AC60ED" w:rsidP="00920AA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E98"/>
    <w:multiLevelType w:val="multilevel"/>
    <w:tmpl w:val="E186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DBB"/>
    <w:rsid w:val="0001304B"/>
    <w:rsid w:val="00017F48"/>
    <w:rsid w:val="000367E5"/>
    <w:rsid w:val="00041B7B"/>
    <w:rsid w:val="000438EA"/>
    <w:rsid w:val="0005144B"/>
    <w:rsid w:val="000667DB"/>
    <w:rsid w:val="00076549"/>
    <w:rsid w:val="00077C98"/>
    <w:rsid w:val="000A73BA"/>
    <w:rsid w:val="000B1E5B"/>
    <w:rsid w:val="000C2D78"/>
    <w:rsid w:val="000D06C1"/>
    <w:rsid w:val="000D0A93"/>
    <w:rsid w:val="000D4F78"/>
    <w:rsid w:val="000E2C22"/>
    <w:rsid w:val="000E41F3"/>
    <w:rsid w:val="000E6CC9"/>
    <w:rsid w:val="000F57C6"/>
    <w:rsid w:val="000F6E19"/>
    <w:rsid w:val="000F7B39"/>
    <w:rsid w:val="001106C6"/>
    <w:rsid w:val="00126DA2"/>
    <w:rsid w:val="001304D7"/>
    <w:rsid w:val="00134654"/>
    <w:rsid w:val="00141ABA"/>
    <w:rsid w:val="00144A0A"/>
    <w:rsid w:val="00160BDF"/>
    <w:rsid w:val="00175E39"/>
    <w:rsid w:val="0017687B"/>
    <w:rsid w:val="001A0495"/>
    <w:rsid w:val="001B0D4A"/>
    <w:rsid w:val="001C29EF"/>
    <w:rsid w:val="001C7583"/>
    <w:rsid w:val="001D6E5C"/>
    <w:rsid w:val="001E07CA"/>
    <w:rsid w:val="001E7110"/>
    <w:rsid w:val="00201CA2"/>
    <w:rsid w:val="00224A88"/>
    <w:rsid w:val="00231493"/>
    <w:rsid w:val="00240BBA"/>
    <w:rsid w:val="002873D2"/>
    <w:rsid w:val="0029716C"/>
    <w:rsid w:val="002B42D3"/>
    <w:rsid w:val="002C3F5A"/>
    <w:rsid w:val="002C4986"/>
    <w:rsid w:val="002E77E7"/>
    <w:rsid w:val="002E7D24"/>
    <w:rsid w:val="0030287E"/>
    <w:rsid w:val="00305ED5"/>
    <w:rsid w:val="00316D61"/>
    <w:rsid w:val="00360F53"/>
    <w:rsid w:val="003666CC"/>
    <w:rsid w:val="00384FC2"/>
    <w:rsid w:val="003A44AE"/>
    <w:rsid w:val="003A7C2C"/>
    <w:rsid w:val="003A7EBA"/>
    <w:rsid w:val="003B2755"/>
    <w:rsid w:val="003C4DB2"/>
    <w:rsid w:val="003E0610"/>
    <w:rsid w:val="003E5121"/>
    <w:rsid w:val="003E7F2D"/>
    <w:rsid w:val="003F51AC"/>
    <w:rsid w:val="00421134"/>
    <w:rsid w:val="00426CD8"/>
    <w:rsid w:val="00433D83"/>
    <w:rsid w:val="0043647E"/>
    <w:rsid w:val="004775AD"/>
    <w:rsid w:val="00483A0E"/>
    <w:rsid w:val="0049611F"/>
    <w:rsid w:val="004973E0"/>
    <w:rsid w:val="004B55F2"/>
    <w:rsid w:val="004D4D6E"/>
    <w:rsid w:val="004D6E88"/>
    <w:rsid w:val="004E2A1D"/>
    <w:rsid w:val="004E45DA"/>
    <w:rsid w:val="004E4DA8"/>
    <w:rsid w:val="004F5FB9"/>
    <w:rsid w:val="00511077"/>
    <w:rsid w:val="005178B4"/>
    <w:rsid w:val="00521568"/>
    <w:rsid w:val="005422D6"/>
    <w:rsid w:val="0054566B"/>
    <w:rsid w:val="005540BA"/>
    <w:rsid w:val="0055762B"/>
    <w:rsid w:val="00560A0F"/>
    <w:rsid w:val="00560C0A"/>
    <w:rsid w:val="0056421E"/>
    <w:rsid w:val="005725A0"/>
    <w:rsid w:val="005A2B0A"/>
    <w:rsid w:val="005A34F9"/>
    <w:rsid w:val="005C3045"/>
    <w:rsid w:val="0060151E"/>
    <w:rsid w:val="0061089E"/>
    <w:rsid w:val="00612C06"/>
    <w:rsid w:val="00614383"/>
    <w:rsid w:val="00624B49"/>
    <w:rsid w:val="006349FA"/>
    <w:rsid w:val="006377B0"/>
    <w:rsid w:val="006454CB"/>
    <w:rsid w:val="00657E0E"/>
    <w:rsid w:val="00660FE0"/>
    <w:rsid w:val="0066634A"/>
    <w:rsid w:val="0069295B"/>
    <w:rsid w:val="006A0401"/>
    <w:rsid w:val="006A0949"/>
    <w:rsid w:val="006B149A"/>
    <w:rsid w:val="006B49E9"/>
    <w:rsid w:val="006C1F84"/>
    <w:rsid w:val="006C4DE7"/>
    <w:rsid w:val="006D0E4F"/>
    <w:rsid w:val="006D26AB"/>
    <w:rsid w:val="00717EDC"/>
    <w:rsid w:val="00732516"/>
    <w:rsid w:val="00737D5F"/>
    <w:rsid w:val="007573C5"/>
    <w:rsid w:val="00761A25"/>
    <w:rsid w:val="00772A34"/>
    <w:rsid w:val="00784BF0"/>
    <w:rsid w:val="007918A4"/>
    <w:rsid w:val="00797A1C"/>
    <w:rsid w:val="007D1793"/>
    <w:rsid w:val="007D6D32"/>
    <w:rsid w:val="007D711D"/>
    <w:rsid w:val="00803D2E"/>
    <w:rsid w:val="0081618A"/>
    <w:rsid w:val="008221C7"/>
    <w:rsid w:val="00824EB0"/>
    <w:rsid w:val="00835E17"/>
    <w:rsid w:val="0085724B"/>
    <w:rsid w:val="00866F3A"/>
    <w:rsid w:val="00875354"/>
    <w:rsid w:val="008942D8"/>
    <w:rsid w:val="00896C7E"/>
    <w:rsid w:val="008A2E6C"/>
    <w:rsid w:val="008A4BEC"/>
    <w:rsid w:val="008B0236"/>
    <w:rsid w:val="008B1BB0"/>
    <w:rsid w:val="008C0E56"/>
    <w:rsid w:val="008D6F89"/>
    <w:rsid w:val="008F170F"/>
    <w:rsid w:val="00917CF7"/>
    <w:rsid w:val="009206E2"/>
    <w:rsid w:val="00920AA8"/>
    <w:rsid w:val="0092430C"/>
    <w:rsid w:val="009335ED"/>
    <w:rsid w:val="009362B6"/>
    <w:rsid w:val="0094460B"/>
    <w:rsid w:val="00945054"/>
    <w:rsid w:val="00950790"/>
    <w:rsid w:val="00966678"/>
    <w:rsid w:val="00973A8E"/>
    <w:rsid w:val="0098059D"/>
    <w:rsid w:val="0099612A"/>
    <w:rsid w:val="009B3BE9"/>
    <w:rsid w:val="009C1C8F"/>
    <w:rsid w:val="009C2C21"/>
    <w:rsid w:val="009D75B9"/>
    <w:rsid w:val="009E3460"/>
    <w:rsid w:val="00A03E51"/>
    <w:rsid w:val="00A1233A"/>
    <w:rsid w:val="00A3601F"/>
    <w:rsid w:val="00A707E3"/>
    <w:rsid w:val="00A80F03"/>
    <w:rsid w:val="00A833E7"/>
    <w:rsid w:val="00A8647C"/>
    <w:rsid w:val="00A97557"/>
    <w:rsid w:val="00AC3535"/>
    <w:rsid w:val="00AC478E"/>
    <w:rsid w:val="00AC60ED"/>
    <w:rsid w:val="00AE04C8"/>
    <w:rsid w:val="00AE11D6"/>
    <w:rsid w:val="00AE301E"/>
    <w:rsid w:val="00B024DD"/>
    <w:rsid w:val="00B13724"/>
    <w:rsid w:val="00B1502C"/>
    <w:rsid w:val="00B15448"/>
    <w:rsid w:val="00B1751E"/>
    <w:rsid w:val="00B360E7"/>
    <w:rsid w:val="00B375BD"/>
    <w:rsid w:val="00B415B1"/>
    <w:rsid w:val="00B45A9C"/>
    <w:rsid w:val="00B47F25"/>
    <w:rsid w:val="00B537F5"/>
    <w:rsid w:val="00B60B4C"/>
    <w:rsid w:val="00B60C46"/>
    <w:rsid w:val="00B63375"/>
    <w:rsid w:val="00B7468E"/>
    <w:rsid w:val="00B760C5"/>
    <w:rsid w:val="00B926D3"/>
    <w:rsid w:val="00BB10F9"/>
    <w:rsid w:val="00BB7415"/>
    <w:rsid w:val="00BC2B0F"/>
    <w:rsid w:val="00BC50E8"/>
    <w:rsid w:val="00BE3E1B"/>
    <w:rsid w:val="00BE5220"/>
    <w:rsid w:val="00C01CD8"/>
    <w:rsid w:val="00C02A67"/>
    <w:rsid w:val="00C11D90"/>
    <w:rsid w:val="00C15AF7"/>
    <w:rsid w:val="00C4206A"/>
    <w:rsid w:val="00C57DC8"/>
    <w:rsid w:val="00C715FD"/>
    <w:rsid w:val="00C73E41"/>
    <w:rsid w:val="00C8283E"/>
    <w:rsid w:val="00CA05B0"/>
    <w:rsid w:val="00CB27FA"/>
    <w:rsid w:val="00CC2CF5"/>
    <w:rsid w:val="00CC7BA2"/>
    <w:rsid w:val="00CF67B7"/>
    <w:rsid w:val="00D15D3D"/>
    <w:rsid w:val="00D177C4"/>
    <w:rsid w:val="00D2657A"/>
    <w:rsid w:val="00D43019"/>
    <w:rsid w:val="00D53801"/>
    <w:rsid w:val="00D55453"/>
    <w:rsid w:val="00D7490D"/>
    <w:rsid w:val="00D77E69"/>
    <w:rsid w:val="00D925E7"/>
    <w:rsid w:val="00DA042C"/>
    <w:rsid w:val="00DA3B53"/>
    <w:rsid w:val="00DE261C"/>
    <w:rsid w:val="00DE7979"/>
    <w:rsid w:val="00E01F4A"/>
    <w:rsid w:val="00E12265"/>
    <w:rsid w:val="00E300D0"/>
    <w:rsid w:val="00E53338"/>
    <w:rsid w:val="00E72DBB"/>
    <w:rsid w:val="00E756B4"/>
    <w:rsid w:val="00E75F65"/>
    <w:rsid w:val="00E90245"/>
    <w:rsid w:val="00EA4FE3"/>
    <w:rsid w:val="00EB7C28"/>
    <w:rsid w:val="00ED61FD"/>
    <w:rsid w:val="00F123E4"/>
    <w:rsid w:val="00F20009"/>
    <w:rsid w:val="00F23BED"/>
    <w:rsid w:val="00F269D6"/>
    <w:rsid w:val="00F42276"/>
    <w:rsid w:val="00F57E68"/>
    <w:rsid w:val="00F60A10"/>
    <w:rsid w:val="00F879F2"/>
    <w:rsid w:val="00F87C6B"/>
    <w:rsid w:val="00F9057B"/>
    <w:rsid w:val="00FE5E3D"/>
    <w:rsid w:val="00FE6403"/>
    <w:rsid w:val="00FE6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link w:val="Titolo3Carattere"/>
    <w:uiPriority w:val="9"/>
    <w:semiHidden/>
    <w:unhideWhenUsed/>
    <w:qFormat/>
    <w:rsid w:val="009A78E1"/>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3Carattere">
    <w:name w:val="Titolo 3 Carattere"/>
    <w:basedOn w:val="Carpredefinitoparagrafo"/>
    <w:link w:val="Titolo3"/>
    <w:uiPriority w:val="9"/>
    <w:rsid w:val="009A78E1"/>
    <w:rPr>
      <w:rFonts w:ascii="Times New Roman" w:eastAsia="Times New Roman" w:hAnsi="Times New Roman" w:cs="Times New Roman"/>
      <w:b/>
      <w:bCs/>
      <w:sz w:val="27"/>
      <w:szCs w:val="27"/>
    </w:rPr>
  </w:style>
  <w:style w:type="paragraph" w:styleId="NormaleWeb">
    <w:name w:val="Normal (Web)"/>
    <w:basedOn w:val="Normale"/>
    <w:uiPriority w:val="99"/>
    <w:semiHidden/>
    <w:unhideWhenUsed/>
    <w:rsid w:val="009A78E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9A78E1"/>
    <w:rPr>
      <w:color w:val="0000FF"/>
      <w:u w:val="single"/>
    </w:rPr>
  </w:style>
  <w:style w:type="character" w:styleId="Rimandocommento">
    <w:name w:val="annotation reference"/>
    <w:basedOn w:val="Carpredefinitoparagrafo"/>
    <w:uiPriority w:val="99"/>
    <w:semiHidden/>
    <w:unhideWhenUsed/>
    <w:rsid w:val="00F6577D"/>
    <w:rPr>
      <w:sz w:val="16"/>
      <w:szCs w:val="16"/>
    </w:rPr>
  </w:style>
  <w:style w:type="paragraph" w:styleId="Testocommento">
    <w:name w:val="annotation text"/>
    <w:basedOn w:val="Normale"/>
    <w:link w:val="TestocommentoCarattere"/>
    <w:uiPriority w:val="99"/>
    <w:unhideWhenUsed/>
    <w:rsid w:val="00F6577D"/>
    <w:pPr>
      <w:spacing w:line="240" w:lineRule="auto"/>
    </w:pPr>
    <w:rPr>
      <w:sz w:val="20"/>
      <w:szCs w:val="20"/>
    </w:rPr>
  </w:style>
  <w:style w:type="character" w:customStyle="1" w:styleId="TestocommentoCarattere">
    <w:name w:val="Testo commento Carattere"/>
    <w:basedOn w:val="Carpredefinitoparagrafo"/>
    <w:link w:val="Testocommento"/>
    <w:uiPriority w:val="99"/>
    <w:rsid w:val="00F6577D"/>
    <w:rPr>
      <w:sz w:val="20"/>
      <w:szCs w:val="20"/>
    </w:rPr>
  </w:style>
  <w:style w:type="paragraph" w:styleId="Soggettocommento">
    <w:name w:val="annotation subject"/>
    <w:basedOn w:val="Testocommento"/>
    <w:next w:val="Testocommento"/>
    <w:link w:val="SoggettocommentoCarattere"/>
    <w:uiPriority w:val="99"/>
    <w:semiHidden/>
    <w:unhideWhenUsed/>
    <w:rsid w:val="00F6577D"/>
    <w:rPr>
      <w:b/>
      <w:bCs/>
    </w:rPr>
  </w:style>
  <w:style w:type="character" w:customStyle="1" w:styleId="SoggettocommentoCarattere">
    <w:name w:val="Soggetto commento Carattere"/>
    <w:basedOn w:val="TestocommentoCarattere"/>
    <w:link w:val="Soggettocommento"/>
    <w:uiPriority w:val="99"/>
    <w:semiHidden/>
    <w:rsid w:val="00F6577D"/>
    <w:rPr>
      <w:b/>
      <w:bCs/>
      <w:sz w:val="20"/>
      <w:szCs w:val="20"/>
    </w:rPr>
  </w:style>
  <w:style w:type="paragraph" w:styleId="Revisione">
    <w:name w:val="Revision"/>
    <w:hidden/>
    <w:uiPriority w:val="99"/>
    <w:semiHidden/>
    <w:rsid w:val="00F6577D"/>
    <w:pPr>
      <w:spacing w:line="240" w:lineRule="auto"/>
      <w:jc w:val="left"/>
    </w:pPr>
  </w:style>
  <w:style w:type="paragraph" w:styleId="Bibliografia">
    <w:name w:val="Bibliography"/>
    <w:basedOn w:val="Normale"/>
    <w:next w:val="Normale"/>
    <w:uiPriority w:val="37"/>
    <w:unhideWhenUsed/>
    <w:rsid w:val="004413AB"/>
    <w:pPr>
      <w:tabs>
        <w:tab w:val="left" w:pos="504"/>
      </w:tabs>
      <w:spacing w:after="240" w:line="240" w:lineRule="auto"/>
      <w:ind w:left="504" w:hanging="504"/>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C35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535"/>
    <w:rPr>
      <w:rFonts w:ascii="Tahoma" w:hAnsi="Tahoma" w:cs="Tahoma"/>
      <w:sz w:val="16"/>
      <w:szCs w:val="16"/>
    </w:rPr>
  </w:style>
  <w:style w:type="paragraph" w:styleId="Intestazione">
    <w:name w:val="header"/>
    <w:basedOn w:val="Normale"/>
    <w:link w:val="IntestazioneCarattere"/>
    <w:uiPriority w:val="99"/>
    <w:unhideWhenUsed/>
    <w:rsid w:val="00920AA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20AA8"/>
  </w:style>
  <w:style w:type="paragraph" w:styleId="Pidipagina">
    <w:name w:val="footer"/>
    <w:basedOn w:val="Normale"/>
    <w:link w:val="PidipaginaCarattere"/>
    <w:uiPriority w:val="99"/>
    <w:unhideWhenUsed/>
    <w:rsid w:val="00920AA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20A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link w:val="Titolo3Carattere"/>
    <w:uiPriority w:val="9"/>
    <w:semiHidden/>
    <w:unhideWhenUsed/>
    <w:qFormat/>
    <w:rsid w:val="009A78E1"/>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3Carattere">
    <w:name w:val="Titolo 3 Carattere"/>
    <w:basedOn w:val="Carpredefinitoparagrafo"/>
    <w:link w:val="Titolo3"/>
    <w:uiPriority w:val="9"/>
    <w:rsid w:val="009A78E1"/>
    <w:rPr>
      <w:rFonts w:ascii="Times New Roman" w:eastAsia="Times New Roman" w:hAnsi="Times New Roman" w:cs="Times New Roman"/>
      <w:b/>
      <w:bCs/>
      <w:sz w:val="27"/>
      <w:szCs w:val="27"/>
    </w:rPr>
  </w:style>
  <w:style w:type="paragraph" w:styleId="NormaleWeb">
    <w:name w:val="Normal (Web)"/>
    <w:basedOn w:val="Normale"/>
    <w:uiPriority w:val="99"/>
    <w:semiHidden/>
    <w:unhideWhenUsed/>
    <w:rsid w:val="009A78E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9A78E1"/>
    <w:rPr>
      <w:color w:val="0000FF"/>
      <w:u w:val="single"/>
    </w:rPr>
  </w:style>
  <w:style w:type="character" w:styleId="Rimandocommento">
    <w:name w:val="annotation reference"/>
    <w:basedOn w:val="Carpredefinitoparagrafo"/>
    <w:uiPriority w:val="99"/>
    <w:semiHidden/>
    <w:unhideWhenUsed/>
    <w:rsid w:val="00F6577D"/>
    <w:rPr>
      <w:sz w:val="16"/>
      <w:szCs w:val="16"/>
    </w:rPr>
  </w:style>
  <w:style w:type="paragraph" w:styleId="Testocommento">
    <w:name w:val="annotation text"/>
    <w:basedOn w:val="Normale"/>
    <w:link w:val="TestocommentoCarattere"/>
    <w:uiPriority w:val="99"/>
    <w:unhideWhenUsed/>
    <w:rsid w:val="00F6577D"/>
    <w:pPr>
      <w:spacing w:line="240" w:lineRule="auto"/>
    </w:pPr>
    <w:rPr>
      <w:sz w:val="20"/>
      <w:szCs w:val="20"/>
    </w:rPr>
  </w:style>
  <w:style w:type="character" w:customStyle="1" w:styleId="TestocommentoCarattere">
    <w:name w:val="Testo commento Carattere"/>
    <w:basedOn w:val="Carpredefinitoparagrafo"/>
    <w:link w:val="Testocommento"/>
    <w:uiPriority w:val="99"/>
    <w:rsid w:val="00F6577D"/>
    <w:rPr>
      <w:sz w:val="20"/>
      <w:szCs w:val="20"/>
    </w:rPr>
  </w:style>
  <w:style w:type="paragraph" w:styleId="Soggettocommento">
    <w:name w:val="annotation subject"/>
    <w:basedOn w:val="Testocommento"/>
    <w:next w:val="Testocommento"/>
    <w:link w:val="SoggettocommentoCarattere"/>
    <w:uiPriority w:val="99"/>
    <w:semiHidden/>
    <w:unhideWhenUsed/>
    <w:rsid w:val="00F6577D"/>
    <w:rPr>
      <w:b/>
      <w:bCs/>
    </w:rPr>
  </w:style>
  <w:style w:type="character" w:customStyle="1" w:styleId="SoggettocommentoCarattere">
    <w:name w:val="Soggetto commento Carattere"/>
    <w:basedOn w:val="TestocommentoCarattere"/>
    <w:link w:val="Soggettocommento"/>
    <w:uiPriority w:val="99"/>
    <w:semiHidden/>
    <w:rsid w:val="00F6577D"/>
    <w:rPr>
      <w:b/>
      <w:bCs/>
      <w:sz w:val="20"/>
      <w:szCs w:val="20"/>
    </w:rPr>
  </w:style>
  <w:style w:type="paragraph" w:styleId="Revisione">
    <w:name w:val="Revision"/>
    <w:hidden/>
    <w:uiPriority w:val="99"/>
    <w:semiHidden/>
    <w:rsid w:val="00F6577D"/>
    <w:pPr>
      <w:spacing w:line="240" w:lineRule="auto"/>
      <w:jc w:val="left"/>
    </w:pPr>
  </w:style>
  <w:style w:type="paragraph" w:styleId="Bibliografia">
    <w:name w:val="Bibliography"/>
    <w:basedOn w:val="Normale"/>
    <w:next w:val="Normale"/>
    <w:uiPriority w:val="37"/>
    <w:unhideWhenUsed/>
    <w:rsid w:val="004413AB"/>
    <w:pPr>
      <w:tabs>
        <w:tab w:val="left" w:pos="504"/>
      </w:tabs>
      <w:spacing w:after="240" w:line="240" w:lineRule="auto"/>
      <w:ind w:left="504" w:hanging="504"/>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C35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535"/>
    <w:rPr>
      <w:rFonts w:ascii="Tahoma" w:hAnsi="Tahoma" w:cs="Tahoma"/>
      <w:sz w:val="16"/>
      <w:szCs w:val="16"/>
    </w:rPr>
  </w:style>
  <w:style w:type="paragraph" w:styleId="Intestazione">
    <w:name w:val="header"/>
    <w:basedOn w:val="Normale"/>
    <w:link w:val="IntestazioneCarattere"/>
    <w:uiPriority w:val="99"/>
    <w:unhideWhenUsed/>
    <w:rsid w:val="00920AA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20AA8"/>
  </w:style>
  <w:style w:type="paragraph" w:styleId="Pidipagina">
    <w:name w:val="footer"/>
    <w:basedOn w:val="Normale"/>
    <w:link w:val="PidipaginaCarattere"/>
    <w:uiPriority w:val="99"/>
    <w:unhideWhenUsed/>
    <w:rsid w:val="00920AA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20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9480">
      <w:bodyDiv w:val="1"/>
      <w:marLeft w:val="0"/>
      <w:marRight w:val="0"/>
      <w:marTop w:val="0"/>
      <w:marBottom w:val="0"/>
      <w:divBdr>
        <w:top w:val="none" w:sz="0" w:space="0" w:color="auto"/>
        <w:left w:val="none" w:sz="0" w:space="0" w:color="auto"/>
        <w:bottom w:val="none" w:sz="0" w:space="0" w:color="auto"/>
        <w:right w:val="none" w:sz="0" w:space="0" w:color="auto"/>
      </w:divBdr>
    </w:div>
    <w:div w:id="333922223">
      <w:bodyDiv w:val="1"/>
      <w:marLeft w:val="0"/>
      <w:marRight w:val="0"/>
      <w:marTop w:val="0"/>
      <w:marBottom w:val="0"/>
      <w:divBdr>
        <w:top w:val="none" w:sz="0" w:space="0" w:color="auto"/>
        <w:left w:val="none" w:sz="0" w:space="0" w:color="auto"/>
        <w:bottom w:val="none" w:sz="0" w:space="0" w:color="auto"/>
        <w:right w:val="none" w:sz="0" w:space="0" w:color="auto"/>
      </w:divBdr>
    </w:div>
    <w:div w:id="348068170">
      <w:bodyDiv w:val="1"/>
      <w:marLeft w:val="0"/>
      <w:marRight w:val="0"/>
      <w:marTop w:val="0"/>
      <w:marBottom w:val="0"/>
      <w:divBdr>
        <w:top w:val="none" w:sz="0" w:space="0" w:color="auto"/>
        <w:left w:val="none" w:sz="0" w:space="0" w:color="auto"/>
        <w:bottom w:val="none" w:sz="0" w:space="0" w:color="auto"/>
        <w:right w:val="none" w:sz="0" w:space="0" w:color="auto"/>
      </w:divBdr>
    </w:div>
    <w:div w:id="414057948">
      <w:bodyDiv w:val="1"/>
      <w:marLeft w:val="0"/>
      <w:marRight w:val="0"/>
      <w:marTop w:val="0"/>
      <w:marBottom w:val="0"/>
      <w:divBdr>
        <w:top w:val="none" w:sz="0" w:space="0" w:color="auto"/>
        <w:left w:val="none" w:sz="0" w:space="0" w:color="auto"/>
        <w:bottom w:val="none" w:sz="0" w:space="0" w:color="auto"/>
        <w:right w:val="none" w:sz="0" w:space="0" w:color="auto"/>
      </w:divBdr>
    </w:div>
    <w:div w:id="534345341">
      <w:bodyDiv w:val="1"/>
      <w:marLeft w:val="0"/>
      <w:marRight w:val="0"/>
      <w:marTop w:val="0"/>
      <w:marBottom w:val="0"/>
      <w:divBdr>
        <w:top w:val="none" w:sz="0" w:space="0" w:color="auto"/>
        <w:left w:val="none" w:sz="0" w:space="0" w:color="auto"/>
        <w:bottom w:val="none" w:sz="0" w:space="0" w:color="auto"/>
        <w:right w:val="none" w:sz="0" w:space="0" w:color="auto"/>
      </w:divBdr>
    </w:div>
    <w:div w:id="802423363">
      <w:bodyDiv w:val="1"/>
      <w:marLeft w:val="0"/>
      <w:marRight w:val="0"/>
      <w:marTop w:val="0"/>
      <w:marBottom w:val="0"/>
      <w:divBdr>
        <w:top w:val="none" w:sz="0" w:space="0" w:color="auto"/>
        <w:left w:val="none" w:sz="0" w:space="0" w:color="auto"/>
        <w:bottom w:val="none" w:sz="0" w:space="0" w:color="auto"/>
        <w:right w:val="none" w:sz="0" w:space="0" w:color="auto"/>
      </w:divBdr>
    </w:div>
    <w:div w:id="944077147">
      <w:bodyDiv w:val="1"/>
      <w:marLeft w:val="0"/>
      <w:marRight w:val="0"/>
      <w:marTop w:val="0"/>
      <w:marBottom w:val="0"/>
      <w:divBdr>
        <w:top w:val="none" w:sz="0" w:space="0" w:color="auto"/>
        <w:left w:val="none" w:sz="0" w:space="0" w:color="auto"/>
        <w:bottom w:val="none" w:sz="0" w:space="0" w:color="auto"/>
        <w:right w:val="none" w:sz="0" w:space="0" w:color="auto"/>
      </w:divBdr>
    </w:div>
    <w:div w:id="1074356202">
      <w:bodyDiv w:val="1"/>
      <w:marLeft w:val="0"/>
      <w:marRight w:val="0"/>
      <w:marTop w:val="0"/>
      <w:marBottom w:val="0"/>
      <w:divBdr>
        <w:top w:val="none" w:sz="0" w:space="0" w:color="auto"/>
        <w:left w:val="none" w:sz="0" w:space="0" w:color="auto"/>
        <w:bottom w:val="none" w:sz="0" w:space="0" w:color="auto"/>
        <w:right w:val="none" w:sz="0" w:space="0" w:color="auto"/>
      </w:divBdr>
    </w:div>
    <w:div w:id="1117066557">
      <w:bodyDiv w:val="1"/>
      <w:marLeft w:val="0"/>
      <w:marRight w:val="0"/>
      <w:marTop w:val="0"/>
      <w:marBottom w:val="0"/>
      <w:divBdr>
        <w:top w:val="none" w:sz="0" w:space="0" w:color="auto"/>
        <w:left w:val="none" w:sz="0" w:space="0" w:color="auto"/>
        <w:bottom w:val="none" w:sz="0" w:space="0" w:color="auto"/>
        <w:right w:val="none" w:sz="0" w:space="0" w:color="auto"/>
      </w:divBdr>
    </w:div>
    <w:div w:id="1306159271">
      <w:bodyDiv w:val="1"/>
      <w:marLeft w:val="0"/>
      <w:marRight w:val="0"/>
      <w:marTop w:val="0"/>
      <w:marBottom w:val="0"/>
      <w:divBdr>
        <w:top w:val="none" w:sz="0" w:space="0" w:color="auto"/>
        <w:left w:val="none" w:sz="0" w:space="0" w:color="auto"/>
        <w:bottom w:val="none" w:sz="0" w:space="0" w:color="auto"/>
        <w:right w:val="none" w:sz="0" w:space="0" w:color="auto"/>
      </w:divBdr>
    </w:div>
    <w:div w:id="1889563115">
      <w:bodyDiv w:val="1"/>
      <w:marLeft w:val="0"/>
      <w:marRight w:val="0"/>
      <w:marTop w:val="0"/>
      <w:marBottom w:val="0"/>
      <w:divBdr>
        <w:top w:val="none" w:sz="0" w:space="0" w:color="auto"/>
        <w:left w:val="none" w:sz="0" w:space="0" w:color="auto"/>
        <w:bottom w:val="none" w:sz="0" w:space="0" w:color="auto"/>
        <w:right w:val="none" w:sz="0" w:space="0" w:color="auto"/>
      </w:divBdr>
    </w:div>
    <w:div w:id="2117678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dnuPZmr0k9kIIkJXvtGtv+E4Ww==">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E6CF23-2089-47B7-8C59-1BE71536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1355</Words>
  <Characters>7724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Guidetti</dc:creator>
  <cp:lastModifiedBy>UTENTE</cp:lastModifiedBy>
  <cp:revision>3</cp:revision>
  <dcterms:created xsi:type="dcterms:W3CDTF">2022-07-29T08:54:00Z</dcterms:created>
  <dcterms:modified xsi:type="dcterms:W3CDTF">2022-07-29T13:26:00Z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id="wUAwba0O"/&gt;&lt;style id="http://www.zotero.org/styles/springer-vancouver"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