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0D558" w14:textId="1BE2C2C3" w:rsidR="00845827" w:rsidRDefault="000326F9">
      <w:r w:rsidRPr="00D91DF4">
        <w:rPr>
          <w:noProof/>
        </w:rPr>
        <w:drawing>
          <wp:inline distT="0" distB="0" distL="0" distR="0" wp14:anchorId="355FF3CF" wp14:editId="3D19219E">
            <wp:extent cx="5485714" cy="3657143"/>
            <wp:effectExtent l="0" t="0" r="127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nks.png"/>
                    <pic:cNvPicPr/>
                  </pic:nvPicPr>
                  <pic:blipFill>
                    <a:blip r:embed="rId4">
                      <a:extLst>
                        <a:ext uri="{28A0092B-C50C-407E-A947-70E740481C1C}">
                          <a14:useLocalDpi xmlns:a14="http://schemas.microsoft.com/office/drawing/2010/main" val="0"/>
                        </a:ext>
                      </a:extLst>
                    </a:blip>
                    <a:stretch>
                      <a:fillRect/>
                    </a:stretch>
                  </pic:blipFill>
                  <pic:spPr>
                    <a:xfrm>
                      <a:off x="0" y="0"/>
                      <a:ext cx="5485714" cy="3657143"/>
                    </a:xfrm>
                    <a:prstGeom prst="rect">
                      <a:avLst/>
                    </a:prstGeom>
                  </pic:spPr>
                </pic:pic>
              </a:graphicData>
            </a:graphic>
          </wp:inline>
        </w:drawing>
      </w:r>
    </w:p>
    <w:p w14:paraId="65567AFE" w14:textId="41B95F67" w:rsidR="000326F9" w:rsidRDefault="000326F9"/>
    <w:p w14:paraId="7FD5FB24" w14:textId="77777777" w:rsidR="000326F9" w:rsidRPr="00D91DF4" w:rsidRDefault="000326F9" w:rsidP="000326F9"/>
    <w:p w14:paraId="4F109FAB" w14:textId="77777777" w:rsidR="000326F9" w:rsidRPr="00951E43" w:rsidRDefault="000326F9" w:rsidP="000326F9">
      <w:pPr>
        <w:shd w:val="clear" w:color="auto" w:fill="FFFFFF"/>
        <w:spacing w:after="150" w:line="480" w:lineRule="auto"/>
        <w:rPr>
          <w:color w:val="000000" w:themeColor="text1"/>
          <w:lang w:eastAsia="nl-NL"/>
        </w:rPr>
      </w:pPr>
      <w:r w:rsidRPr="00951E43">
        <w:rPr>
          <w:b/>
          <w:color w:val="000000" w:themeColor="text1"/>
          <w:lang w:eastAsia="nl-NL"/>
        </w:rPr>
        <w:t>Figure S2.</w:t>
      </w:r>
      <w:r w:rsidRPr="00951E43">
        <w:rPr>
          <w:color w:val="000000" w:themeColor="text1"/>
          <w:lang w:eastAsia="nl-NL"/>
        </w:rPr>
        <w:t xml:space="preserve"> Principal Coordinate Analysis of Bray-</w:t>
      </w:r>
      <w:proofErr w:type="gramStart"/>
      <w:r w:rsidRPr="00951E43">
        <w:rPr>
          <w:color w:val="000000" w:themeColor="text1"/>
          <w:lang w:eastAsia="nl-NL"/>
        </w:rPr>
        <w:t>Curtis</w:t>
      </w:r>
      <w:proofErr w:type="gramEnd"/>
      <w:r w:rsidRPr="00951E43">
        <w:rPr>
          <w:color w:val="000000" w:themeColor="text1"/>
          <w:lang w:eastAsia="nl-NL"/>
        </w:rPr>
        <w:t xml:space="preserve"> dissimilarities for tick microbiomes compared to blanks. Counts were not corrected for 16S rRNA load. Individual ticks were screened for pathogens, pooled per pathogen, and subsequently subjected to microbiome analysis. Each sample colour reflects a pathogen. Three negative controls (blanks) are shown as a red triangle and group with many tick samples due to their similarity.</w:t>
      </w:r>
    </w:p>
    <w:p w14:paraId="7F8DD94A" w14:textId="77777777" w:rsidR="000326F9" w:rsidRDefault="000326F9"/>
    <w:sectPr w:rsidR="000326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6F9"/>
    <w:rsid w:val="000326F9"/>
    <w:rsid w:val="00845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90C4757"/>
  <w15:chartTrackingRefBased/>
  <w15:docId w15:val="{5A71524F-2291-A343-BCA1-184BAE92F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Words>
  <Characters>375</Characters>
  <Application>Microsoft Office Word</Application>
  <DocSecurity>0</DocSecurity>
  <Lines>3</Lines>
  <Paragraphs>1</Paragraphs>
  <ScaleCrop>false</ScaleCrop>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Krawczyk</dc:creator>
  <cp:keywords/>
  <dc:description/>
  <cp:lastModifiedBy>Aleksandra Krawczyk</cp:lastModifiedBy>
  <cp:revision>1</cp:revision>
  <dcterms:created xsi:type="dcterms:W3CDTF">2022-07-16T21:14:00Z</dcterms:created>
  <dcterms:modified xsi:type="dcterms:W3CDTF">2022-07-16T21:15:00Z</dcterms:modified>
</cp:coreProperties>
</file>