
<file path=[Content_Types].xml><?xml version="1.0" encoding="utf-8"?>
<Types xmlns="http://schemas.openxmlformats.org/package/2006/content-types">
  <Default Extension="bin" ContentType="application/vnd.ms-word.attachedToolbar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B5C" w:rsidRPr="002213D7" w:rsidRDefault="004F5010">
      <w:pPr>
        <w:pStyle w:val="author"/>
        <w:rPr>
          <w:b/>
          <w:bCs/>
          <w:sz w:val="36"/>
          <w:szCs w:val="36"/>
        </w:rPr>
      </w:pPr>
      <w:r w:rsidRPr="002213D7">
        <w:rPr>
          <w:b/>
          <w:bCs/>
          <w:sz w:val="36"/>
          <w:szCs w:val="36"/>
        </w:rPr>
        <w:t xml:space="preserve">Catalytic reduction of 4-nitrophenol using </w:t>
      </w:r>
      <w:r w:rsidRPr="002213D7">
        <w:rPr>
          <w:b/>
          <w:bCs/>
          <w:sz w:val="36"/>
          <w:szCs w:val="36"/>
          <w:lang w:eastAsia="zh-CN"/>
        </w:rPr>
        <w:t>Cu/Cu</w:t>
      </w:r>
      <w:r w:rsidRPr="002213D7">
        <w:rPr>
          <w:b/>
          <w:bCs/>
          <w:sz w:val="36"/>
          <w:szCs w:val="36"/>
          <w:vertAlign w:val="subscript"/>
          <w:lang w:eastAsia="zh-CN"/>
        </w:rPr>
        <w:t>2</w:t>
      </w:r>
      <w:r w:rsidRPr="002213D7">
        <w:rPr>
          <w:b/>
          <w:bCs/>
          <w:sz w:val="36"/>
          <w:szCs w:val="36"/>
          <w:lang w:eastAsia="zh-CN"/>
        </w:rPr>
        <w:t>O</w:t>
      </w:r>
      <w:r w:rsidRPr="002213D7">
        <w:rPr>
          <w:b/>
          <w:bCs/>
          <w:sz w:val="36"/>
          <w:szCs w:val="36"/>
        </w:rPr>
        <w:t xml:space="preserve"> nano</w:t>
      </w:r>
      <w:r w:rsidRPr="002213D7">
        <w:rPr>
          <w:b/>
          <w:bCs/>
          <w:sz w:val="36"/>
          <w:szCs w:val="36"/>
          <w:lang w:eastAsia="zh-CN"/>
        </w:rPr>
        <w:t>composite</w:t>
      </w:r>
      <w:r w:rsidRPr="002213D7">
        <w:rPr>
          <w:b/>
          <w:bCs/>
          <w:sz w:val="36"/>
          <w:szCs w:val="36"/>
        </w:rPr>
        <w:t>s based on magnetic maize st</w:t>
      </w:r>
      <w:r w:rsidRPr="002213D7">
        <w:rPr>
          <w:b/>
          <w:bCs/>
          <w:sz w:val="36"/>
          <w:szCs w:val="36"/>
          <w:lang w:eastAsia="zh-CN"/>
        </w:rPr>
        <w:t>raw</w:t>
      </w:r>
    </w:p>
    <w:p w:rsidR="004F5010" w:rsidRPr="002213D7" w:rsidRDefault="004F5010" w:rsidP="004F5010">
      <w:pPr>
        <w:pStyle w:val="author"/>
      </w:pPr>
      <w:r w:rsidRPr="002213D7">
        <w:t xml:space="preserve">Yang </w:t>
      </w:r>
      <w:proofErr w:type="spellStart"/>
      <w:r w:rsidRPr="002213D7">
        <w:t>Yu</w:t>
      </w:r>
      <w:r w:rsidRPr="002213D7">
        <w:rPr>
          <w:vertAlign w:val="superscript"/>
        </w:rPr>
        <w:t>a</w:t>
      </w:r>
      <w:proofErr w:type="spellEnd"/>
      <w:r w:rsidRPr="002213D7">
        <w:t xml:space="preserve">, Hong </w:t>
      </w:r>
      <w:proofErr w:type="spellStart"/>
      <w:r w:rsidRPr="002213D7">
        <w:t>Guo</w:t>
      </w:r>
      <w:r w:rsidRPr="002213D7">
        <w:rPr>
          <w:vertAlign w:val="superscript"/>
        </w:rPr>
        <w:t>a</w:t>
      </w:r>
      <w:proofErr w:type="spellEnd"/>
      <w:r w:rsidRPr="002213D7">
        <w:rPr>
          <w:vertAlign w:val="superscript"/>
        </w:rPr>
        <w:t>,*</w:t>
      </w:r>
      <w:r w:rsidRPr="002213D7">
        <w:t>,</w:t>
      </w:r>
      <w:r w:rsidRPr="002213D7">
        <w:rPr>
          <w:vertAlign w:val="superscript"/>
        </w:rPr>
        <w:t xml:space="preserve"> </w:t>
      </w:r>
      <w:proofErr w:type="spellStart"/>
      <w:r w:rsidRPr="002213D7">
        <w:rPr>
          <w:lang w:eastAsia="zh-CN"/>
        </w:rPr>
        <w:t>Pengyuan</w:t>
      </w:r>
      <w:proofErr w:type="spellEnd"/>
      <w:r w:rsidRPr="002213D7">
        <w:rPr>
          <w:lang w:eastAsia="zh-CN"/>
        </w:rPr>
        <w:t xml:space="preserve"> </w:t>
      </w:r>
      <w:proofErr w:type="spellStart"/>
      <w:r w:rsidRPr="002213D7">
        <w:rPr>
          <w:lang w:eastAsia="zh-CN"/>
        </w:rPr>
        <w:t>Wang</w:t>
      </w:r>
      <w:r w:rsidRPr="002213D7">
        <w:rPr>
          <w:vertAlign w:val="superscript"/>
        </w:rPr>
        <w:t>a</w:t>
      </w:r>
      <w:proofErr w:type="spellEnd"/>
      <w:r w:rsidRPr="002213D7">
        <w:rPr>
          <w:lang w:eastAsia="zh-CN"/>
        </w:rPr>
        <w:t xml:space="preserve">, </w:t>
      </w:r>
      <w:proofErr w:type="spellStart"/>
      <w:r w:rsidRPr="002213D7">
        <w:t>Shangru</w:t>
      </w:r>
      <w:proofErr w:type="spellEnd"/>
      <w:r w:rsidRPr="002213D7">
        <w:t xml:space="preserve"> </w:t>
      </w:r>
      <w:proofErr w:type="spellStart"/>
      <w:r w:rsidRPr="002213D7">
        <w:t>Zhai</w:t>
      </w:r>
      <w:r w:rsidRPr="002213D7">
        <w:rPr>
          <w:vertAlign w:val="superscript"/>
        </w:rPr>
        <w:t>a</w:t>
      </w:r>
      <w:proofErr w:type="spellEnd"/>
      <w:r w:rsidRPr="002213D7">
        <w:t xml:space="preserve">, </w:t>
      </w:r>
      <w:proofErr w:type="spellStart"/>
      <w:r w:rsidRPr="002213D7">
        <w:t>Jiazhi</w:t>
      </w:r>
      <w:proofErr w:type="spellEnd"/>
      <w:r w:rsidRPr="002213D7">
        <w:t xml:space="preserve"> Han</w:t>
      </w:r>
      <w:r w:rsidRPr="002213D7">
        <w:rPr>
          <w:vertAlign w:val="superscript"/>
        </w:rPr>
        <w:t>a</w:t>
      </w:r>
      <w:r w:rsidRPr="002213D7">
        <w:t xml:space="preserve">, </w:t>
      </w:r>
      <w:proofErr w:type="spellStart"/>
      <w:r w:rsidRPr="002213D7">
        <w:t>Wangquan</w:t>
      </w:r>
      <w:proofErr w:type="spellEnd"/>
      <w:r w:rsidRPr="002213D7">
        <w:t xml:space="preserve"> Li</w:t>
      </w:r>
      <w:r w:rsidRPr="002213D7">
        <w:rPr>
          <w:vertAlign w:val="superscript"/>
        </w:rPr>
        <w:t>a</w:t>
      </w:r>
      <w:r w:rsidRPr="002213D7">
        <w:t xml:space="preserve">, </w:t>
      </w:r>
      <w:proofErr w:type="spellStart"/>
      <w:r w:rsidRPr="002213D7">
        <w:t>Yuanhao</w:t>
      </w:r>
      <w:proofErr w:type="spellEnd"/>
      <w:r w:rsidRPr="002213D7">
        <w:t xml:space="preserve"> </w:t>
      </w:r>
      <w:proofErr w:type="spellStart"/>
      <w:r w:rsidRPr="002213D7">
        <w:t>Wang</w:t>
      </w:r>
      <w:r w:rsidRPr="002213D7">
        <w:rPr>
          <w:vertAlign w:val="superscript"/>
        </w:rPr>
        <w:t>a</w:t>
      </w:r>
      <w:proofErr w:type="spellEnd"/>
      <w:r w:rsidRPr="002213D7">
        <w:t xml:space="preserve">, Yi </w:t>
      </w:r>
      <w:proofErr w:type="spellStart"/>
      <w:r w:rsidRPr="002213D7">
        <w:t>Wang</w:t>
      </w:r>
      <w:r w:rsidRPr="002213D7">
        <w:rPr>
          <w:vertAlign w:val="superscript"/>
        </w:rPr>
        <w:t>b</w:t>
      </w:r>
      <w:proofErr w:type="spellEnd"/>
    </w:p>
    <w:p w:rsidR="004F5010" w:rsidRPr="002213D7" w:rsidRDefault="004F5010" w:rsidP="004F5010">
      <w:pPr>
        <w:pStyle w:val="affiliation"/>
        <w:jc w:val="both"/>
        <w:rPr>
          <w:vertAlign w:val="superscript"/>
        </w:rPr>
      </w:pPr>
      <w:proofErr w:type="gramStart"/>
      <w:r w:rsidRPr="002213D7">
        <w:rPr>
          <w:vertAlign w:val="superscript"/>
          <w:lang w:eastAsia="zh-CN"/>
        </w:rPr>
        <w:t>a</w:t>
      </w:r>
      <w:r w:rsidRPr="002213D7">
        <w:t>School</w:t>
      </w:r>
      <w:proofErr w:type="gramEnd"/>
      <w:r w:rsidRPr="002213D7">
        <w:t> of Light Industry and Chemical Engineering, Dalian Polytechnic University,Dalian 116034, China</w:t>
      </w:r>
    </w:p>
    <w:p w:rsidR="004F5010" w:rsidRPr="002213D7" w:rsidRDefault="004F5010" w:rsidP="004F5010">
      <w:pPr>
        <w:pStyle w:val="affiliation"/>
      </w:pPr>
      <w:proofErr w:type="gramStart"/>
      <w:r w:rsidRPr="002213D7">
        <w:rPr>
          <w:vertAlign w:val="superscript"/>
        </w:rPr>
        <w:t>b</w:t>
      </w:r>
      <w:proofErr w:type="gramEnd"/>
      <w:r w:rsidRPr="002213D7">
        <w:t> School of Biological Engineering, Dalian Polytechnic University, Dalian 116034, China</w:t>
      </w:r>
    </w:p>
    <w:p w:rsidR="005D1BF2" w:rsidRPr="002213D7" w:rsidRDefault="00251C57">
      <w:pPr>
        <w:pStyle w:val="email"/>
      </w:pPr>
      <w:r w:rsidRPr="002213D7">
        <w:t xml:space="preserve">* Correspondence to: Hong </w:t>
      </w:r>
      <w:proofErr w:type="spellStart"/>
      <w:r w:rsidRPr="002213D7">
        <w:t>Guo</w:t>
      </w:r>
      <w:proofErr w:type="spellEnd"/>
      <w:r w:rsidRPr="002213D7">
        <w:t xml:space="preserve">, Tel: +86 411 86324887, E-mail: </w:t>
      </w:r>
      <w:hyperlink r:id="rId9" w:history="1">
        <w:r w:rsidRPr="002213D7">
          <w:rPr>
            <w:rStyle w:val="aa"/>
            <w:color w:val="auto"/>
          </w:rPr>
          <w:t>Guohong@dlpu.edu.cn</w:t>
        </w:r>
      </w:hyperlink>
    </w:p>
    <w:p w:rsidR="005D1BF2" w:rsidRPr="002213D7" w:rsidRDefault="005D1BF2">
      <w:pPr>
        <w:pStyle w:val="affiliation"/>
      </w:pPr>
    </w:p>
    <w:p w:rsidR="005D1BF2" w:rsidRPr="002213D7" w:rsidRDefault="00251C57">
      <w:pPr>
        <w:pStyle w:val="heading1"/>
      </w:pPr>
      <w:r w:rsidRPr="002213D7">
        <w:t>S1 Adsorption studies</w:t>
      </w:r>
    </w:p>
    <w:p w:rsidR="005D1BF2" w:rsidRPr="002213D7" w:rsidRDefault="00251C57">
      <w:pPr>
        <w:pStyle w:val="heading2"/>
      </w:pPr>
      <w:r w:rsidRPr="002213D7">
        <w:t>S1.1 Adsorption experiments</w:t>
      </w:r>
    </w:p>
    <w:p w:rsidR="005D1BF2" w:rsidRPr="002213D7" w:rsidRDefault="00251C57">
      <w:r w:rsidRPr="002213D7">
        <w:t xml:space="preserve">Batch adsorption experiments were performed on a thermostat water-wash shaker (SHZ-82 A, China) with a shaking speed of 150 rpm. After shaking, the adsorbent was separated from the solution by an external magnetic field, and the residual concentrations of </w:t>
      </w:r>
      <w:proofErr w:type="gramStart"/>
      <w:r w:rsidRPr="002213D7">
        <w:t>Cu(</w:t>
      </w:r>
      <w:proofErr w:type="gramEnd"/>
      <w:r w:rsidRPr="002213D7">
        <w:t>II) were determined by inductively coupled plasma-atomic emission spectroscopy (ICP-AES, Perkin-Elmer, USA).</w:t>
      </w:r>
    </w:p>
    <w:p w:rsidR="005D1BF2" w:rsidRPr="002213D7" w:rsidRDefault="00251C57">
      <w:r w:rsidRPr="002213D7">
        <w:t xml:space="preserve">The amount of </w:t>
      </w:r>
      <w:proofErr w:type="gramStart"/>
      <w:r w:rsidRPr="002213D7">
        <w:t>Cu(</w:t>
      </w:r>
      <w:proofErr w:type="gramEnd"/>
      <w:r w:rsidRPr="002213D7">
        <w:t xml:space="preserve">II) adsorbed per mass unit of adsorbent and the percentage removal efficiency (% </w:t>
      </w:r>
      <w:r w:rsidRPr="002213D7">
        <w:rPr>
          <w:i/>
        </w:rPr>
        <w:t>R</w:t>
      </w:r>
      <w:r w:rsidRPr="002213D7">
        <w:t>) were calculated based on the following expressions.</w:t>
      </w:r>
    </w:p>
    <w:p w:rsidR="005D1BF2" w:rsidRPr="002213D7" w:rsidRDefault="00251C57">
      <w:pPr>
        <w:pStyle w:val="equation"/>
        <w:rPr>
          <w:szCs w:val="24"/>
        </w:rPr>
      </w:pPr>
      <w:r w:rsidRPr="002213D7">
        <w:object w:dxaOrig="1587" w:dyaOrig="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28.5pt" o:ole="">
            <v:imagedata r:id="rId10" o:title=""/>
          </v:shape>
          <o:OLEObject Type="Embed" ProgID="Equation.3" ShapeID="_x0000_i1025" DrawAspect="Content" ObjectID="_1720447792" r:id="rId11"/>
        </w:object>
      </w:r>
      <w:r w:rsidRPr="002213D7">
        <w:t xml:space="preserve">   </w:t>
      </w:r>
      <w:r w:rsidRPr="002213D7">
        <w:rPr>
          <w:szCs w:val="24"/>
        </w:rPr>
        <w:t>(1)</w:t>
      </w:r>
    </w:p>
    <w:p w:rsidR="005D1BF2" w:rsidRPr="002213D7" w:rsidRDefault="00251C57">
      <w:pPr>
        <w:pStyle w:val="equation"/>
        <w:rPr>
          <w:szCs w:val="24"/>
        </w:rPr>
      </w:pPr>
      <w:r w:rsidRPr="002213D7">
        <w:object w:dxaOrig="2165" w:dyaOrig="725">
          <v:shape id="_x0000_i1026" type="#_x0000_t75" style="width:108pt;height:36pt" o:ole="">
            <v:imagedata r:id="rId12" o:title=""/>
          </v:shape>
          <o:OLEObject Type="Embed" ProgID="Equation.3" ShapeID="_x0000_i1026" DrawAspect="Content" ObjectID="_1720447793" r:id="rId13"/>
        </w:object>
      </w:r>
      <w:r w:rsidRPr="002213D7">
        <w:rPr>
          <w:rFonts w:hint="eastAsia"/>
          <w:szCs w:val="24"/>
        </w:rPr>
        <w:t xml:space="preserve"> (</w:t>
      </w:r>
      <w:r w:rsidRPr="002213D7">
        <w:rPr>
          <w:szCs w:val="24"/>
        </w:rPr>
        <w:t>2</w:t>
      </w:r>
      <w:r w:rsidRPr="002213D7">
        <w:rPr>
          <w:rFonts w:hint="eastAsia"/>
          <w:szCs w:val="24"/>
        </w:rPr>
        <w:t>)</w:t>
      </w:r>
    </w:p>
    <w:p w:rsidR="005D1BF2" w:rsidRPr="002213D7" w:rsidRDefault="00251C57">
      <w:pPr>
        <w:rPr>
          <w:lang w:bidi="en-US"/>
        </w:rPr>
      </w:pPr>
      <w:r w:rsidRPr="002213D7">
        <w:t>W</w:t>
      </w:r>
      <w:r w:rsidRPr="002213D7">
        <w:rPr>
          <w:rFonts w:hint="eastAsia"/>
        </w:rPr>
        <w:t xml:space="preserve">here </w:t>
      </w:r>
      <w:proofErr w:type="spellStart"/>
      <w:r w:rsidRPr="002213D7">
        <w:rPr>
          <w:i/>
        </w:rPr>
        <w:t>q</w:t>
      </w:r>
      <w:r w:rsidRPr="002213D7">
        <w:rPr>
          <w:i/>
          <w:vertAlign w:val="subscript"/>
        </w:rPr>
        <w:t>e</w:t>
      </w:r>
      <w:proofErr w:type="spellEnd"/>
      <w:r w:rsidRPr="002213D7">
        <w:t xml:space="preserve"> (mg/g) is the equilibrium adsorption capacity, </w:t>
      </w:r>
      <w:r w:rsidRPr="002213D7">
        <w:rPr>
          <w:i/>
        </w:rPr>
        <w:t>C</w:t>
      </w:r>
      <w:r w:rsidRPr="002213D7">
        <w:rPr>
          <w:i/>
          <w:vertAlign w:val="subscript"/>
        </w:rPr>
        <w:t>0</w:t>
      </w:r>
      <w:r w:rsidRPr="002213D7">
        <w:t xml:space="preserve"> and </w:t>
      </w:r>
      <w:r w:rsidRPr="002213D7">
        <w:rPr>
          <w:i/>
        </w:rPr>
        <w:t>C</w:t>
      </w:r>
      <w:r w:rsidRPr="002213D7">
        <w:rPr>
          <w:i/>
          <w:vertAlign w:val="subscript"/>
        </w:rPr>
        <w:t>e</w:t>
      </w:r>
      <w:r w:rsidRPr="002213D7">
        <w:t xml:space="preserve"> (mg/L) are the initial and equilibrium </w:t>
      </w:r>
      <w:proofErr w:type="gramStart"/>
      <w:r w:rsidRPr="002213D7">
        <w:t>Cu(</w:t>
      </w:r>
      <w:proofErr w:type="gramEnd"/>
      <w:r w:rsidRPr="002213D7">
        <w:t xml:space="preserve">II) concentrations in the aqueous solution. </w:t>
      </w:r>
      <w:r w:rsidRPr="002213D7">
        <w:rPr>
          <w:i/>
        </w:rPr>
        <w:t>V</w:t>
      </w:r>
      <w:r w:rsidRPr="002213D7">
        <w:t xml:space="preserve"> (L) is the volume of the experimental solution and </w:t>
      </w:r>
      <w:r w:rsidRPr="002213D7">
        <w:rPr>
          <w:i/>
        </w:rPr>
        <w:t>W</w:t>
      </w:r>
      <w:r w:rsidRPr="002213D7">
        <w:t xml:space="preserve"> (g) is the weight of the adsorbent.</w:t>
      </w:r>
    </w:p>
    <w:p w:rsidR="005D1BF2" w:rsidRPr="002213D7" w:rsidRDefault="00251C57">
      <w:pPr>
        <w:pStyle w:val="heading2"/>
      </w:pPr>
      <w:r w:rsidRPr="002213D7">
        <w:lastRenderedPageBreak/>
        <w:t>S1.2 Adsorption kinetics</w:t>
      </w:r>
    </w:p>
    <w:p w:rsidR="005D1BF2" w:rsidRPr="002213D7" w:rsidRDefault="00251C57">
      <w:proofErr w:type="gramStart"/>
      <w:r w:rsidRPr="002213D7">
        <w:t>FigS1(</w:t>
      </w:r>
      <w:proofErr w:type="gramEnd"/>
      <w:r w:rsidRPr="002213D7">
        <w:t>a) shows the time profiles of Cu(II) removal by Mag-</w:t>
      </w:r>
      <w:proofErr w:type="spellStart"/>
      <w:r w:rsidRPr="002213D7">
        <w:t>NaS</w:t>
      </w:r>
      <w:proofErr w:type="spellEnd"/>
      <w:r w:rsidRPr="002213D7">
        <w:t xml:space="preserve">-MS at two initial Cu(II) concentrations (44.7 and 106.4 mg/L). The sorption process was fast in the initial stage because of the presence of enough available adsorption sites for </w:t>
      </w:r>
      <w:proofErr w:type="gramStart"/>
      <w:r w:rsidRPr="002213D7">
        <w:t>Cu(</w:t>
      </w:r>
      <w:proofErr w:type="gramEnd"/>
      <w:r w:rsidRPr="002213D7">
        <w:t xml:space="preserve">II). Thereafter, the adsorption rate increased slowly until adsorption equilibrium was reached in 2 h. In addition, the adsorption data were simulated with three kinetics models, namely, the pseudo-first- and second-order kinetics </w:t>
      </w:r>
      <w:r w:rsidRPr="002213D7">
        <w:fldChar w:fldCharType="begin"/>
      </w:r>
      <w:r w:rsidRPr="002213D7">
        <w:instrText xml:space="preserve"> ADDIN EN.CITE &lt;EndNote&gt;&lt;Cite&gt;&lt;Author&gt;Yang&lt;/Author&gt;&lt;Year&gt;2005&lt;/Year&gt;&lt;RecNum&gt;11&lt;/RecNum&gt;&lt;DisplayText&gt;(Yang et al. 2005)&lt;/DisplayText&gt;&lt;record&gt;&lt;rec-number&gt;11&lt;/rec-number&gt;&lt;foreign-keys&gt;&lt;key app="EN" db-id="rd9ftvzzvse0eae9sf8xvr9ze9tspzpxzsf9" timestamp="1614144883"&gt;11&lt;/key&gt;&lt;/foreign-keys&gt;&lt;ref-type name="Journal Article"&gt;17&lt;/ref-type&gt;&lt;contributors&gt;&lt;authors&gt;&lt;author&gt;Xiaoyan Yang&lt;/author&gt;&lt;author&gt;Bushra Al-Duri&lt;/author&gt;&lt;/authors&gt;&lt;/contributors&gt;&lt;titles&gt;&lt;title&gt;Kinetic modeling of liquid-phase adsorption of reactive dyes on activated carbon&lt;/title&gt;&lt;secondary-title&gt;Journal of Colloid &amp;amp; Interface Science&lt;/secondary-title&gt;&lt;alt-title&gt;J Colloid Interf Sci&lt;/alt-title&gt;&lt;/titles&gt;&lt;periodical&gt;&lt;full-title&gt;Journal of Colloid &amp;amp; Interface Science&lt;/full-title&gt;&lt;/periodical&gt;&lt;pages&gt;25-34&lt;/pages&gt;&lt;volume&gt;287&lt;/volume&gt;&lt;number&gt;1&lt;/number&gt;&lt;dates&gt;&lt;year&gt;2005&lt;/year&gt;&lt;/dates&gt;&lt;urls&gt;&lt;/urls&gt;&lt;electronic-resource-num&gt;https://doi.org/10.1016/j.jcis.2005.01.093.&lt;/electronic-resource-num&gt;&lt;/record&gt;&lt;/Cite&gt;&lt;/EndNote&gt;</w:instrText>
      </w:r>
      <w:r w:rsidRPr="002213D7">
        <w:fldChar w:fldCharType="separate"/>
      </w:r>
      <w:r w:rsidRPr="002213D7">
        <w:t>(Yang et al. 2005)</w:t>
      </w:r>
      <w:r w:rsidRPr="002213D7">
        <w:fldChar w:fldCharType="end"/>
      </w:r>
      <w:r w:rsidRPr="002213D7">
        <w:t xml:space="preserve"> and the </w:t>
      </w:r>
      <w:proofErr w:type="spellStart"/>
      <w:r w:rsidRPr="002213D7">
        <w:t>intraparticle</w:t>
      </w:r>
      <w:proofErr w:type="spellEnd"/>
      <w:r w:rsidRPr="002213D7">
        <w:t xml:space="preserve"> diffusion model </w:t>
      </w:r>
      <w:r w:rsidRPr="002213D7">
        <w:fldChar w:fldCharType="begin"/>
      </w:r>
      <w:r w:rsidRPr="002213D7">
        <w:instrText xml:space="preserve"> ADDIN EN.CITE &lt;EndNote&gt;&lt;Cite&gt;&lt;Author&gt;Walter&lt;/Author&gt;&lt;Year&gt;1963&lt;/Year&gt;&lt;RecNum&gt;89&lt;/RecNum&gt;&lt;DisplayText&gt;(Walter J. Weber et al. 1963)&lt;/DisplayText&gt;&lt;record&gt;&lt;rec-number&gt;89&lt;/rec-number&gt;&lt;foreign-keys&gt;&lt;key app="EN" db-id="rd9ftvzzvse0eae9sf8xvr9ze9tspzpxzsf9" timestamp="1620110929"&gt;89&lt;/key&gt;&lt;/foreign-keys&gt;&lt;ref-type name="Journal Article"&gt;17&lt;/ref-type&gt;&lt;contributors&gt;&lt;authors&gt;&lt;author&gt;Walter J. Weber, Jr.&lt;/author&gt;&lt;author&gt;J. Carrell Morris&lt;/author&gt;&lt;/authors&gt;&lt;/contributors&gt;&lt;titles&gt;&lt;title&gt;Kinetics of Adsorption on Carbon from Solution&lt;/title&gt;&lt;secondary-title&gt;Journal of the Sanitary Engineering Division&lt;/secondary-title&gt;&lt;alt-title&gt;J Sanit Eng Div&lt;/alt-title&gt;&lt;/titles&gt;&lt;periodical&gt;&lt;full-title&gt;Journal of the Sanitary Engineering Division&lt;/full-title&gt;&lt;/periodical&gt;&lt;pages&gt;31-59&lt;/pages&gt;&lt;volume&gt;SA2&lt;/volume&gt;&lt;dates&gt;&lt;year&gt;1963&lt;/year&gt;&lt;/dates&gt;&lt;urls&gt;&lt;/urls&gt;&lt;electronic-resource-num&gt;https://doi.org/10.1061/JSEDAI.0000467.&lt;/electronic-resource-num&gt;&lt;/record&gt;&lt;/Cite&gt;&lt;/EndNote&gt;</w:instrText>
      </w:r>
      <w:r w:rsidRPr="002213D7">
        <w:fldChar w:fldCharType="separate"/>
      </w:r>
      <w:r w:rsidRPr="002213D7">
        <w:t>(Walter J. Weber et al. 1963)</w:t>
      </w:r>
      <w:r w:rsidRPr="002213D7">
        <w:fldChar w:fldCharType="end"/>
      </w:r>
      <w:r w:rsidRPr="002213D7">
        <w:t xml:space="preserve"> shown in </w:t>
      </w:r>
      <w:proofErr w:type="spellStart"/>
      <w:r w:rsidRPr="002213D7">
        <w:t>Eqs</w:t>
      </w:r>
      <w:proofErr w:type="spellEnd"/>
      <w:r w:rsidRPr="002213D7">
        <w:t>. (3–5).</w:t>
      </w:r>
    </w:p>
    <w:p w:rsidR="005D1BF2" w:rsidRPr="002213D7" w:rsidRDefault="00251C57">
      <w:pPr>
        <w:pStyle w:val="equation"/>
      </w:pPr>
      <w:r w:rsidRPr="002213D7">
        <w:t xml:space="preserve">Pseudo-first-order model: </w:t>
      </w:r>
      <w:bookmarkStart w:id="0" w:name="OLE_LINK41"/>
      <w:r w:rsidRPr="002213D7">
        <w:rPr>
          <w:position w:val="-12"/>
        </w:rPr>
        <w:object w:dxaOrig="2165" w:dyaOrig="431">
          <v:shape id="_x0000_i1027" type="#_x0000_t75" style="width:108pt;height:21.75pt" o:ole="">
            <v:imagedata r:id="rId14" o:title=""/>
          </v:shape>
          <o:OLEObject Type="Embed" ProgID="Equation.3" ShapeID="_x0000_i1027" DrawAspect="Content" ObjectID="_1720447794" r:id="rId15"/>
        </w:object>
      </w:r>
      <w:bookmarkEnd w:id="0"/>
      <w:r w:rsidRPr="002213D7">
        <w:t xml:space="preserve">   (3)</w:t>
      </w:r>
    </w:p>
    <w:p w:rsidR="005D1BF2" w:rsidRPr="002213D7" w:rsidRDefault="00251C57">
      <w:pPr>
        <w:pStyle w:val="equation"/>
      </w:pPr>
      <w:r w:rsidRPr="002213D7">
        <w:t xml:space="preserve">Pseudo-second-order model: </w:t>
      </w:r>
      <w:bookmarkStart w:id="1" w:name="OLE_LINK44"/>
      <w:r w:rsidRPr="002213D7">
        <w:rPr>
          <w:position w:val="-30"/>
        </w:rPr>
        <w:object w:dxaOrig="1587" w:dyaOrig="725">
          <v:shape id="_x0000_i1028" type="#_x0000_t75" style="width:79.5pt;height:36pt" o:ole="">
            <v:imagedata r:id="rId16" o:title=""/>
          </v:shape>
          <o:OLEObject Type="Embed" ProgID="Equation.3" ShapeID="_x0000_i1028" DrawAspect="Content" ObjectID="_1720447795" r:id="rId17"/>
        </w:object>
      </w:r>
      <w:bookmarkEnd w:id="1"/>
      <w:r w:rsidRPr="002213D7">
        <w:t xml:space="preserve">     (4)</w:t>
      </w:r>
    </w:p>
    <w:p w:rsidR="005D1BF2" w:rsidRPr="002213D7" w:rsidRDefault="00251C57">
      <w:pPr>
        <w:pStyle w:val="equation"/>
      </w:pPr>
      <w:r w:rsidRPr="002213D7">
        <w:t xml:space="preserve">Intra-particle diffusion model: </w:t>
      </w: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t</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p</m:t>
            </m:r>
          </m:sub>
        </m:sSub>
        <m:sSup>
          <m:sSupPr>
            <m:ctrlPr>
              <w:rPr>
                <w:rFonts w:ascii="Cambria Math" w:hAnsi="Cambria Math"/>
                <w:i/>
                <w:szCs w:val="24"/>
              </w:rPr>
            </m:ctrlPr>
          </m:sSupPr>
          <m:e>
            <m:r>
              <w:rPr>
                <w:rFonts w:ascii="Cambria Math" w:hAnsi="Cambria Math"/>
                <w:szCs w:val="24"/>
              </w:rPr>
              <m:t>t</m:t>
            </m:r>
          </m:e>
          <m:sup>
            <m:r>
              <w:rPr>
                <w:rFonts w:ascii="Cambria Math" w:hAnsi="Cambria Math"/>
                <w:szCs w:val="24"/>
              </w:rPr>
              <m:t>0.5</m:t>
            </m:r>
          </m:sup>
        </m:sSup>
        <m:r>
          <w:rPr>
            <w:rFonts w:ascii="Cambria Math" w:hAnsi="Cambria Math"/>
            <w:szCs w:val="24"/>
          </w:rPr>
          <m:t>+z</m:t>
        </m:r>
      </m:oMath>
      <w:r w:rsidRPr="002213D7">
        <w:t xml:space="preserve">    (5)</w:t>
      </w:r>
    </w:p>
    <w:p w:rsidR="005D1BF2" w:rsidRPr="002213D7" w:rsidRDefault="00251C57">
      <w:proofErr w:type="gramStart"/>
      <w:r w:rsidRPr="002213D7">
        <w:t>where</w:t>
      </w:r>
      <w:proofErr w:type="gramEnd"/>
      <w:r w:rsidRPr="002213D7">
        <w:t xml:space="preserve"> </w:t>
      </w:r>
      <w:proofErr w:type="spellStart"/>
      <w:r w:rsidRPr="002213D7">
        <w:rPr>
          <w:i/>
        </w:rPr>
        <w:t>q</w:t>
      </w:r>
      <w:r w:rsidRPr="002213D7">
        <w:rPr>
          <w:i/>
          <w:vertAlign w:val="subscript"/>
        </w:rPr>
        <w:t>e</w:t>
      </w:r>
      <w:proofErr w:type="spellEnd"/>
      <w:r w:rsidRPr="002213D7">
        <w:rPr>
          <w:i/>
        </w:rPr>
        <w:t xml:space="preserve"> </w:t>
      </w:r>
      <w:r w:rsidRPr="002213D7">
        <w:t xml:space="preserve">and </w:t>
      </w:r>
      <w:proofErr w:type="spellStart"/>
      <w:r w:rsidRPr="002213D7">
        <w:rPr>
          <w:i/>
        </w:rPr>
        <w:t>q</w:t>
      </w:r>
      <w:r w:rsidRPr="002213D7">
        <w:rPr>
          <w:i/>
          <w:vertAlign w:val="subscript"/>
        </w:rPr>
        <w:t>t</w:t>
      </w:r>
      <w:proofErr w:type="spellEnd"/>
      <w:r w:rsidRPr="002213D7">
        <w:rPr>
          <w:i/>
        </w:rPr>
        <w:t xml:space="preserve"> </w:t>
      </w:r>
      <w:r w:rsidRPr="002213D7">
        <w:t>(mg/g) are the adsorption capacity at equilibrium and time (</w:t>
      </w:r>
      <w:r w:rsidRPr="002213D7">
        <w:rPr>
          <w:i/>
        </w:rPr>
        <w:t>t</w:t>
      </w:r>
      <w:r w:rsidRPr="002213D7">
        <w:t xml:space="preserve">), respectively. </w:t>
      </w:r>
      <w:r w:rsidRPr="002213D7">
        <w:rPr>
          <w:i/>
        </w:rPr>
        <w:t>k</w:t>
      </w:r>
      <w:r w:rsidRPr="002213D7">
        <w:rPr>
          <w:vertAlign w:val="subscript"/>
        </w:rPr>
        <w:t>1</w:t>
      </w:r>
      <w:r w:rsidRPr="002213D7">
        <w:t xml:space="preserve"> (min</w:t>
      </w:r>
      <w:r w:rsidRPr="002213D7">
        <w:rPr>
          <w:vertAlign w:val="superscript"/>
        </w:rPr>
        <w:t>−1</w:t>
      </w:r>
      <w:r w:rsidRPr="002213D7">
        <w:t xml:space="preserve">), </w:t>
      </w:r>
      <w:r w:rsidRPr="002213D7">
        <w:rPr>
          <w:i/>
        </w:rPr>
        <w:t>k</w:t>
      </w:r>
      <w:r w:rsidRPr="002213D7">
        <w:rPr>
          <w:vertAlign w:val="subscript"/>
        </w:rPr>
        <w:t>2</w:t>
      </w:r>
      <w:r w:rsidRPr="002213D7">
        <w:t xml:space="preserve"> (g</w:t>
      </w:r>
      <w:proofErr w:type="gramStart"/>
      <w:r w:rsidRPr="002213D7">
        <w:t>/(</w:t>
      </w:r>
      <w:proofErr w:type="gramEnd"/>
      <w:r w:rsidRPr="002213D7">
        <w:t xml:space="preserve">mg min)), and </w:t>
      </w:r>
      <w:proofErr w:type="spellStart"/>
      <w:r w:rsidRPr="002213D7">
        <w:rPr>
          <w:i/>
        </w:rPr>
        <w:t>k</w:t>
      </w:r>
      <w:r w:rsidRPr="002213D7">
        <w:rPr>
          <w:i/>
          <w:vertAlign w:val="subscript"/>
        </w:rPr>
        <w:t>p</w:t>
      </w:r>
      <w:proofErr w:type="spellEnd"/>
      <w:r w:rsidRPr="002213D7">
        <w:t xml:space="preserve"> (g/(mg min</w:t>
      </w:r>
      <w:r w:rsidRPr="002213D7">
        <w:rPr>
          <w:vertAlign w:val="superscript"/>
        </w:rPr>
        <w:t>0.5</w:t>
      </w:r>
      <w:r w:rsidRPr="002213D7">
        <w:t xml:space="preserve">)) are the rate constants of the pseudo-first-order model, pseudo-second-order, and </w:t>
      </w:r>
      <w:proofErr w:type="spellStart"/>
      <w:r w:rsidRPr="002213D7">
        <w:t>intraparticle</w:t>
      </w:r>
      <w:proofErr w:type="spellEnd"/>
      <w:r w:rsidRPr="002213D7">
        <w:t xml:space="preserve"> diffusion models, respectively. </w:t>
      </w:r>
      <w:r w:rsidRPr="002213D7">
        <w:rPr>
          <w:i/>
        </w:rPr>
        <w:t>Z</w:t>
      </w:r>
      <w:r w:rsidRPr="002213D7">
        <w:t xml:space="preserve"> is the constant (mg/g) of the boundary layer thickness.</w:t>
      </w:r>
    </w:p>
    <w:p w:rsidR="005D1BF2" w:rsidRPr="002213D7" w:rsidRDefault="00251C57">
      <w:pPr>
        <w:spacing w:line="480" w:lineRule="auto"/>
      </w:pPr>
      <w:r w:rsidRPr="002213D7">
        <w:object w:dxaOrig="4036" w:dyaOrig="3100">
          <v:shape id="_x0000_i1029" type="#_x0000_t75" style="width:201.75pt;height:154.5pt" o:ole="">
            <v:imagedata r:id="rId18" o:title=""/>
          </v:shape>
          <o:OLEObject Type="Embed" ProgID="Origin50.Graph" ShapeID="_x0000_i1029" DrawAspect="Content" ObjectID="_1720447796" r:id="rId19"/>
        </w:object>
      </w:r>
      <w:r w:rsidRPr="002213D7">
        <w:object w:dxaOrig="4155" w:dyaOrig="3146">
          <v:shape id="_x0000_i1030" type="#_x0000_t75" style="width:207.75pt;height:157.5pt" o:ole="">
            <v:imagedata r:id="rId20" o:title=""/>
          </v:shape>
          <o:OLEObject Type="Embed" ProgID="Origin50.Graph" ShapeID="_x0000_i1030" DrawAspect="Content" ObjectID="_1720447797" r:id="rId21"/>
        </w:object>
      </w:r>
    </w:p>
    <w:p w:rsidR="005D1BF2" w:rsidRPr="002213D7" w:rsidRDefault="00251C57">
      <w:pPr>
        <w:pStyle w:val="figlegend"/>
      </w:pPr>
      <w:r w:rsidRPr="002213D7">
        <w:rPr>
          <w:b/>
        </w:rPr>
        <w:t xml:space="preserve">Fig </w:t>
      </w:r>
      <w:r w:rsidRPr="002213D7">
        <w:rPr>
          <w:rFonts w:hint="eastAsia"/>
          <w:b/>
        </w:rPr>
        <w:t>S</w:t>
      </w:r>
      <w:r w:rsidRPr="002213D7">
        <w:rPr>
          <w:b/>
        </w:rPr>
        <w:t>1</w:t>
      </w:r>
      <w:r w:rsidRPr="002213D7">
        <w:t xml:space="preserve"> Effect contact time on the adsorption capacity of </w:t>
      </w:r>
      <w:proofErr w:type="gramStart"/>
      <w:r w:rsidRPr="002213D7">
        <w:t>C</w:t>
      </w:r>
      <w:r w:rsidRPr="002213D7">
        <w:rPr>
          <w:rFonts w:hint="eastAsia"/>
        </w:rPr>
        <w:t>u</w:t>
      </w:r>
      <w:r w:rsidRPr="002213D7">
        <w:t>(</w:t>
      </w:r>
      <w:proofErr w:type="gramEnd"/>
      <w:r w:rsidRPr="002213D7">
        <w:t>II) (panel a) and intra-particle diffusion plots (panel b) by Mag-</w:t>
      </w:r>
      <w:proofErr w:type="spellStart"/>
      <w:r w:rsidRPr="002213D7">
        <w:t>NaS</w:t>
      </w:r>
      <w:proofErr w:type="spellEnd"/>
      <w:r w:rsidRPr="002213D7">
        <w:t>-MS (</w:t>
      </w:r>
      <w:r w:rsidRPr="002213D7">
        <w:rPr>
          <w:i/>
        </w:rPr>
        <w:t>C</w:t>
      </w:r>
      <w:r w:rsidRPr="002213D7">
        <w:rPr>
          <w:i/>
          <w:vertAlign w:val="subscript"/>
        </w:rPr>
        <w:t xml:space="preserve">0 </w:t>
      </w:r>
      <w:r w:rsidRPr="002213D7">
        <w:t>= 44.7 and 106.4 mg/L, original pH 6.0, adsorbent dose = 1 g/L, T=298 ± 2K)</w:t>
      </w:r>
    </w:p>
    <w:p w:rsidR="005D1BF2" w:rsidRPr="002213D7" w:rsidRDefault="00251C57">
      <w:r w:rsidRPr="002213D7">
        <w:lastRenderedPageBreak/>
        <w:t>All corresponding kinetic parameters are provided in Table S1. The pseudo-second-order model provides higher correlation coefficients (</w:t>
      </w:r>
      <w:r w:rsidRPr="002213D7">
        <w:rPr>
          <w:i/>
        </w:rPr>
        <w:t>R</w:t>
      </w:r>
      <w:r w:rsidRPr="002213D7">
        <w:rPr>
          <w:i/>
          <w:vertAlign w:val="superscript"/>
        </w:rPr>
        <w:t>2</w:t>
      </w:r>
      <w:r w:rsidRPr="002213D7">
        <w:t xml:space="preserve">) than the pseudo-first-order model, and the calculated </w:t>
      </w:r>
      <w:proofErr w:type="spellStart"/>
      <w:r w:rsidRPr="002213D7">
        <w:rPr>
          <w:i/>
        </w:rPr>
        <w:t>q</w:t>
      </w:r>
      <w:r w:rsidRPr="002213D7">
        <w:rPr>
          <w:i/>
          <w:vertAlign w:val="subscript"/>
        </w:rPr>
        <w:t>e</w:t>
      </w:r>
      <w:proofErr w:type="spellEnd"/>
      <w:r w:rsidRPr="002213D7">
        <w:t xml:space="preserve"> (</w:t>
      </w:r>
      <w:proofErr w:type="spellStart"/>
      <w:r w:rsidRPr="002213D7">
        <w:rPr>
          <w:i/>
        </w:rPr>
        <w:t>q</w:t>
      </w:r>
      <w:r w:rsidRPr="002213D7">
        <w:rPr>
          <w:i/>
          <w:vertAlign w:val="subscript"/>
        </w:rPr>
        <w:t>e</w:t>
      </w:r>
      <w:proofErr w:type="spellEnd"/>
      <w:r w:rsidRPr="002213D7">
        <w:rPr>
          <w:i/>
          <w:vertAlign w:val="subscript"/>
        </w:rPr>
        <w:t xml:space="preserve">, </w:t>
      </w:r>
      <w:proofErr w:type="spellStart"/>
      <w:r w:rsidRPr="002213D7">
        <w:rPr>
          <w:i/>
          <w:vertAlign w:val="subscript"/>
        </w:rPr>
        <w:t>cal</w:t>
      </w:r>
      <w:proofErr w:type="spellEnd"/>
      <w:r w:rsidRPr="002213D7">
        <w:t xml:space="preserve">) values are more consistent with the experimental </w:t>
      </w:r>
      <w:proofErr w:type="spellStart"/>
      <w:r w:rsidRPr="002213D7">
        <w:rPr>
          <w:i/>
        </w:rPr>
        <w:t>q</w:t>
      </w:r>
      <w:r w:rsidRPr="002213D7">
        <w:rPr>
          <w:i/>
          <w:vertAlign w:val="subscript"/>
        </w:rPr>
        <w:t>e</w:t>
      </w:r>
      <w:proofErr w:type="spellEnd"/>
      <w:r w:rsidRPr="002213D7">
        <w:t xml:space="preserve"> (</w:t>
      </w:r>
      <w:proofErr w:type="spellStart"/>
      <w:r w:rsidRPr="002213D7">
        <w:rPr>
          <w:i/>
        </w:rPr>
        <w:t>q</w:t>
      </w:r>
      <w:r w:rsidRPr="002213D7">
        <w:rPr>
          <w:i/>
          <w:vertAlign w:val="subscript"/>
        </w:rPr>
        <w:t>e</w:t>
      </w:r>
      <w:proofErr w:type="spellEnd"/>
      <w:r w:rsidRPr="002213D7">
        <w:rPr>
          <w:i/>
          <w:vertAlign w:val="subscript"/>
        </w:rPr>
        <w:t xml:space="preserve">, </w:t>
      </w:r>
      <w:proofErr w:type="spellStart"/>
      <w:r w:rsidRPr="002213D7">
        <w:rPr>
          <w:i/>
          <w:vertAlign w:val="subscript"/>
        </w:rPr>
        <w:t>exp</w:t>
      </w:r>
      <w:proofErr w:type="spellEnd"/>
      <w:r w:rsidRPr="002213D7">
        <w:t xml:space="preserve">) values. This result indicates that the adsorption data of </w:t>
      </w:r>
      <w:proofErr w:type="gramStart"/>
      <w:r w:rsidRPr="002213D7">
        <w:t>Cu(</w:t>
      </w:r>
      <w:proofErr w:type="gramEnd"/>
      <w:r w:rsidRPr="002213D7">
        <w:t>II) are well represented by the pseudo-second-order model. Thus, Cu(II) adsorption by Mag-</w:t>
      </w:r>
      <w:proofErr w:type="spellStart"/>
      <w:r w:rsidRPr="002213D7">
        <w:t>NaS</w:t>
      </w:r>
      <w:proofErr w:type="spellEnd"/>
      <w:r w:rsidRPr="002213D7">
        <w:t xml:space="preserve">-MS is a chemical adsorption process </w:t>
      </w:r>
      <w:r w:rsidRPr="002213D7">
        <w:fldChar w:fldCharType="begin"/>
      </w:r>
      <w:r w:rsidRPr="002213D7">
        <w:instrText xml:space="preserve"> ADDIN EN.CITE &lt;EndNote&gt;&lt;Cite&gt;&lt;Author&gt;Y.S&lt;/Author&gt;&lt;Year&gt;1999&lt;/Year&gt;&lt;RecNum&gt;12&lt;/RecNum&gt;&lt;DisplayText&gt;(Ho et al. 1999)&lt;/DisplayText&gt;&lt;record&gt;&lt;rec-number&gt;12&lt;/rec-number&gt;&lt;foreign-keys&gt;&lt;key app="EN" db-id="rd9ftvzzvse0eae9sf8xvr9ze9tspzpxzsf9" timestamp="1614145675"&gt;12&lt;/key&gt;&lt;/foreign-keys&gt;&lt;ref-type name="Journal Article"&gt;17&lt;/ref-type&gt;&lt;contributors&gt;&lt;authors&gt;&lt;author&gt;Y.S Ho&lt;/author&gt;&lt;author&gt;G McKay&lt;/author&gt;&lt;/authors&gt;&lt;/contributors&gt;&lt;titles&gt;&lt;title&gt;Pseudo-second order model for sorption processes&lt;/title&gt;&lt;secondary-title&gt;Process Biochemistry&lt;/secondary-title&gt;&lt;alt-title&gt;Process Biochem&lt;/alt-title&gt;&lt;/titles&gt;&lt;periodical&gt;&lt;full-title&gt;Process Biochemistry&lt;/full-title&gt;&lt;/periodical&gt;&lt;pages&gt;451-465&lt;/pages&gt;&lt;volume&gt;34&lt;/volume&gt;&lt;dates&gt;&lt;year&gt;1999&lt;/year&gt;&lt;/dates&gt;&lt;urls&gt;&lt;/urls&gt;&lt;electronic-resource-num&gt;https://doi.org/10.1016/S0032-9592(98)00112-5&lt;/electronic-resource-num&gt;&lt;/record&gt;&lt;/Cite&gt;&lt;/EndNote&gt;</w:instrText>
      </w:r>
      <w:r w:rsidRPr="002213D7">
        <w:fldChar w:fldCharType="separate"/>
      </w:r>
      <w:r w:rsidRPr="002213D7">
        <w:t>(Ho et al. 1999)</w:t>
      </w:r>
      <w:r w:rsidRPr="002213D7">
        <w:fldChar w:fldCharType="end"/>
      </w:r>
      <w:r w:rsidRPr="002213D7">
        <w:t>.</w:t>
      </w:r>
    </w:p>
    <w:p w:rsidR="005D1BF2" w:rsidRPr="002213D7" w:rsidRDefault="00251C57">
      <w:pPr>
        <w:pStyle w:val="tablelegend"/>
      </w:pPr>
      <w:r w:rsidRPr="002213D7">
        <w:rPr>
          <w:rFonts w:hint="eastAsia"/>
        </w:rPr>
        <w:t>Table. S</w:t>
      </w:r>
      <w:r w:rsidRPr="002213D7">
        <w:t>1</w:t>
      </w:r>
      <w:r w:rsidRPr="002213D7">
        <w:rPr>
          <w:rFonts w:hint="eastAsia"/>
        </w:rPr>
        <w:t xml:space="preserve"> </w:t>
      </w:r>
    </w:p>
    <w:p w:rsidR="005D1BF2" w:rsidRPr="002213D7" w:rsidRDefault="00251C57">
      <w:pPr>
        <w:pStyle w:val="tablelegend"/>
      </w:pPr>
      <w:r w:rsidRPr="002213D7">
        <w:rPr>
          <w:rFonts w:hint="eastAsia"/>
        </w:rPr>
        <w:t xml:space="preserve">Adsorption kinetics parameters obtained from </w:t>
      </w:r>
      <w:r w:rsidRPr="002213D7">
        <w:t xml:space="preserve">pseudo-first-order model, pseudo-second-order and intra-particle diffusion model in the adsorption of </w:t>
      </w:r>
      <w:proofErr w:type="gramStart"/>
      <w:r w:rsidRPr="002213D7">
        <w:t>Cu(</w:t>
      </w:r>
      <w:proofErr w:type="gramEnd"/>
      <w:r w:rsidRPr="002213D7">
        <w:t>II) onto Mag-</w:t>
      </w:r>
      <w:proofErr w:type="spellStart"/>
      <w:r w:rsidRPr="002213D7">
        <w:t>NaS</w:t>
      </w:r>
      <w:proofErr w:type="spellEnd"/>
      <w:r w:rsidRPr="002213D7">
        <w:t>-MS</w:t>
      </w:r>
      <w:r w:rsidRPr="002213D7">
        <w:rPr>
          <w:rFonts w:hint="eastAsia"/>
        </w:rPr>
        <w:t xml:space="preserve"> </w:t>
      </w:r>
      <w:r w:rsidRPr="002213D7">
        <w:t>(</w:t>
      </w:r>
      <w:r w:rsidRPr="002213D7">
        <w:rPr>
          <w:i/>
        </w:rPr>
        <w:t>C</w:t>
      </w:r>
      <w:r w:rsidRPr="002213D7">
        <w:rPr>
          <w:i/>
          <w:vertAlign w:val="subscript"/>
        </w:rPr>
        <w:t xml:space="preserve">0 </w:t>
      </w:r>
      <w:r w:rsidRPr="002213D7">
        <w:t>= 44.7 and 106.4 mg/L, original pH 6.0, adsorbent dose = 1 g/L, T=298 ± 2K)</w:t>
      </w:r>
    </w:p>
    <w:tbl>
      <w:tblPr>
        <w:tblStyle w:val="a6"/>
        <w:tblW w:w="907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418"/>
        <w:gridCol w:w="992"/>
        <w:gridCol w:w="1559"/>
        <w:gridCol w:w="1559"/>
        <w:gridCol w:w="1706"/>
      </w:tblGrid>
      <w:tr w:rsidR="002213D7" w:rsidRPr="002213D7">
        <w:trPr>
          <w:jc w:val="center"/>
        </w:trPr>
        <w:tc>
          <w:tcPr>
            <w:tcW w:w="1838" w:type="dxa"/>
            <w:tcBorders>
              <w:top w:val="single" w:sz="4" w:space="0" w:color="auto"/>
              <w:left w:val="nil"/>
              <w:bottom w:val="nil"/>
              <w:right w:val="nil"/>
            </w:tcBorders>
          </w:tcPr>
          <w:p w:rsidR="005D1BF2" w:rsidRPr="002213D7" w:rsidRDefault="00251C57">
            <w:pPr>
              <w:rPr>
                <w:rFonts w:ascii="Times New Roman" w:hAnsi="Times New Roman"/>
              </w:rPr>
            </w:pPr>
            <w:r w:rsidRPr="002213D7">
              <w:rPr>
                <w:rFonts w:ascii="Times New Roman" w:hAnsi="Times New Roman"/>
              </w:rPr>
              <w:t>Kinetics models</w:t>
            </w:r>
          </w:p>
        </w:tc>
        <w:tc>
          <w:tcPr>
            <w:tcW w:w="1418" w:type="dxa"/>
            <w:vMerge w:val="restart"/>
            <w:tcBorders>
              <w:top w:val="single" w:sz="4" w:space="0" w:color="auto"/>
              <w:left w:val="nil"/>
              <w:bottom w:val="nil"/>
              <w:right w:val="nil"/>
            </w:tcBorders>
            <w:vAlign w:val="center"/>
          </w:tcPr>
          <w:p w:rsidR="005D1BF2" w:rsidRPr="002213D7" w:rsidRDefault="00251C57">
            <w:pPr>
              <w:rPr>
                <w:rFonts w:ascii="Times New Roman" w:hAnsi="Times New Roman"/>
              </w:rPr>
            </w:pPr>
            <w:r w:rsidRPr="002213D7">
              <w:rPr>
                <w:rFonts w:ascii="Times New Roman" w:hAnsi="Times New Roman"/>
                <w:i/>
              </w:rPr>
              <w:t>C</w:t>
            </w:r>
            <w:r w:rsidRPr="002213D7">
              <w:rPr>
                <w:rFonts w:ascii="Times New Roman" w:hAnsi="Times New Roman"/>
                <w:i/>
                <w:vertAlign w:val="subscript"/>
              </w:rPr>
              <w:t>0</w:t>
            </w:r>
            <w:r w:rsidRPr="002213D7">
              <w:rPr>
                <w:rFonts w:ascii="Times New Roman" w:hAnsi="Times New Roman"/>
              </w:rPr>
              <w:t xml:space="preserve"> (mg/L)</w:t>
            </w:r>
          </w:p>
        </w:tc>
        <w:tc>
          <w:tcPr>
            <w:tcW w:w="992" w:type="dxa"/>
            <w:vMerge w:val="restart"/>
            <w:tcBorders>
              <w:top w:val="single" w:sz="4" w:space="0" w:color="auto"/>
              <w:left w:val="nil"/>
              <w:bottom w:val="nil"/>
              <w:right w:val="nil"/>
            </w:tcBorders>
            <w:vAlign w:val="center"/>
          </w:tcPr>
          <w:p w:rsidR="005D1BF2" w:rsidRPr="002213D7" w:rsidRDefault="00251C57">
            <w:pPr>
              <w:rPr>
                <w:rFonts w:ascii="Times New Roman" w:hAnsi="Times New Roman"/>
                <w:i/>
              </w:rPr>
            </w:pPr>
            <w:r w:rsidRPr="002213D7">
              <w:rPr>
                <w:rFonts w:ascii="Times New Roman" w:hAnsi="Times New Roman"/>
                <w:i/>
              </w:rPr>
              <w:t>R</w:t>
            </w:r>
            <w:r w:rsidRPr="002213D7">
              <w:rPr>
                <w:rFonts w:ascii="Times New Roman" w:hAnsi="Times New Roman"/>
                <w:i/>
                <w:vertAlign w:val="superscript"/>
              </w:rPr>
              <w:t>2</w:t>
            </w:r>
          </w:p>
        </w:tc>
        <w:tc>
          <w:tcPr>
            <w:tcW w:w="4824" w:type="dxa"/>
            <w:gridSpan w:val="3"/>
            <w:tcBorders>
              <w:top w:val="single" w:sz="4" w:space="0" w:color="auto"/>
              <w:left w:val="nil"/>
              <w:bottom w:val="nil"/>
              <w:right w:val="nil"/>
            </w:tcBorders>
          </w:tcPr>
          <w:p w:rsidR="005D1BF2" w:rsidRPr="002213D7" w:rsidRDefault="00251C57">
            <w:pPr>
              <w:rPr>
                <w:rFonts w:ascii="Times New Roman" w:hAnsi="Times New Roman"/>
              </w:rPr>
            </w:pPr>
            <w:r w:rsidRPr="002213D7">
              <w:rPr>
                <w:rFonts w:ascii="Times New Roman" w:hAnsi="Times New Roman"/>
              </w:rPr>
              <w:t>parameters</w:t>
            </w:r>
          </w:p>
        </w:tc>
      </w:tr>
      <w:tr w:rsidR="002213D7" w:rsidRPr="002213D7">
        <w:trPr>
          <w:jc w:val="center"/>
        </w:trPr>
        <w:tc>
          <w:tcPr>
            <w:tcW w:w="1838" w:type="dxa"/>
            <w:tcBorders>
              <w:top w:val="nil"/>
              <w:left w:val="nil"/>
              <w:bottom w:val="single" w:sz="4" w:space="0" w:color="auto"/>
              <w:right w:val="nil"/>
            </w:tcBorders>
          </w:tcPr>
          <w:p w:rsidR="005D1BF2" w:rsidRPr="002213D7" w:rsidRDefault="00251C57">
            <w:pPr>
              <w:rPr>
                <w:rFonts w:ascii="Times New Roman" w:hAnsi="Times New Roman"/>
              </w:rPr>
            </w:pPr>
            <w:r w:rsidRPr="002213D7">
              <w:rPr>
                <w:rFonts w:ascii="Times New Roman" w:hAnsi="Times New Roman"/>
              </w:rPr>
              <w:t>Pseudo-first-order model</w:t>
            </w:r>
          </w:p>
        </w:tc>
        <w:tc>
          <w:tcPr>
            <w:tcW w:w="1418" w:type="dxa"/>
            <w:vMerge/>
            <w:tcBorders>
              <w:top w:val="nil"/>
              <w:left w:val="nil"/>
              <w:bottom w:val="single" w:sz="4" w:space="0" w:color="auto"/>
              <w:right w:val="nil"/>
            </w:tcBorders>
          </w:tcPr>
          <w:p w:rsidR="005D1BF2" w:rsidRPr="002213D7" w:rsidRDefault="005D1BF2">
            <w:pPr>
              <w:rPr>
                <w:rFonts w:ascii="Times New Roman" w:hAnsi="Times New Roman"/>
              </w:rPr>
            </w:pPr>
          </w:p>
        </w:tc>
        <w:tc>
          <w:tcPr>
            <w:tcW w:w="992" w:type="dxa"/>
            <w:vMerge/>
            <w:tcBorders>
              <w:top w:val="nil"/>
              <w:left w:val="nil"/>
              <w:bottom w:val="single" w:sz="4" w:space="0" w:color="auto"/>
              <w:right w:val="nil"/>
            </w:tcBorders>
          </w:tcPr>
          <w:p w:rsidR="005D1BF2" w:rsidRPr="002213D7" w:rsidRDefault="005D1BF2">
            <w:pPr>
              <w:rPr>
                <w:rFonts w:ascii="Times New Roman" w:hAnsi="Times New Roman"/>
              </w:rPr>
            </w:pPr>
          </w:p>
        </w:tc>
        <w:tc>
          <w:tcPr>
            <w:tcW w:w="1559" w:type="dxa"/>
            <w:tcBorders>
              <w:top w:val="nil"/>
              <w:left w:val="nil"/>
              <w:bottom w:val="single" w:sz="4" w:space="0" w:color="auto"/>
              <w:right w:val="nil"/>
            </w:tcBorders>
            <w:vAlign w:val="center"/>
          </w:tcPr>
          <w:p w:rsidR="005D1BF2" w:rsidRPr="002213D7" w:rsidRDefault="00251C57">
            <w:pPr>
              <w:rPr>
                <w:rFonts w:ascii="Times New Roman" w:hAnsi="Times New Roman"/>
              </w:rPr>
            </w:pPr>
            <w:r w:rsidRPr="002213D7">
              <w:rPr>
                <w:rFonts w:ascii="Times New Roman" w:hAnsi="Times New Roman"/>
                <w:i/>
              </w:rPr>
              <w:t>k</w:t>
            </w:r>
            <w:r w:rsidRPr="002213D7">
              <w:rPr>
                <w:rFonts w:ascii="Times New Roman" w:hAnsi="Times New Roman"/>
                <w:i/>
                <w:vertAlign w:val="subscript"/>
              </w:rPr>
              <w:t xml:space="preserve">1 </w:t>
            </w:r>
            <w:r w:rsidRPr="002213D7">
              <w:rPr>
                <w:rFonts w:ascii="Times New Roman" w:hAnsi="Times New Roman"/>
              </w:rPr>
              <w:t>(min</w:t>
            </w:r>
            <w:r w:rsidRPr="002213D7">
              <w:rPr>
                <w:rFonts w:ascii="Times New Roman" w:hAnsi="Times New Roman"/>
                <w:vertAlign w:val="superscript"/>
              </w:rPr>
              <w:t>-1</w:t>
            </w:r>
            <w:r w:rsidRPr="002213D7">
              <w:rPr>
                <w:rFonts w:ascii="Times New Roman" w:hAnsi="Times New Roman"/>
              </w:rPr>
              <w:t>)</w:t>
            </w:r>
          </w:p>
        </w:tc>
        <w:tc>
          <w:tcPr>
            <w:tcW w:w="1559" w:type="dxa"/>
            <w:tcBorders>
              <w:top w:val="nil"/>
              <w:left w:val="nil"/>
              <w:bottom w:val="single" w:sz="4" w:space="0" w:color="auto"/>
              <w:right w:val="nil"/>
            </w:tcBorders>
            <w:vAlign w:val="center"/>
          </w:tcPr>
          <w:p w:rsidR="005D1BF2" w:rsidRPr="002213D7" w:rsidRDefault="00251C57">
            <w:pPr>
              <w:rPr>
                <w:rFonts w:ascii="Times New Roman" w:hAnsi="Times New Roman"/>
              </w:rPr>
            </w:pPr>
            <w:proofErr w:type="spellStart"/>
            <w:r w:rsidRPr="002213D7">
              <w:rPr>
                <w:rFonts w:ascii="Times New Roman" w:hAnsi="Times New Roman"/>
                <w:i/>
              </w:rPr>
              <w:t>q</w:t>
            </w:r>
            <w:r w:rsidRPr="002213D7">
              <w:rPr>
                <w:rFonts w:ascii="Times New Roman" w:hAnsi="Times New Roman"/>
                <w:i/>
                <w:vertAlign w:val="subscript"/>
              </w:rPr>
              <w:t>e</w:t>
            </w:r>
            <w:proofErr w:type="spellEnd"/>
            <w:r w:rsidRPr="002213D7">
              <w:rPr>
                <w:rFonts w:ascii="Times New Roman" w:hAnsi="Times New Roman"/>
                <w:i/>
                <w:vertAlign w:val="subscript"/>
              </w:rPr>
              <w:t xml:space="preserve">, </w:t>
            </w:r>
            <w:proofErr w:type="spellStart"/>
            <w:r w:rsidRPr="002213D7">
              <w:rPr>
                <w:rFonts w:ascii="Times New Roman" w:hAnsi="Times New Roman"/>
                <w:i/>
                <w:vertAlign w:val="subscript"/>
              </w:rPr>
              <w:t>cal</w:t>
            </w:r>
            <w:proofErr w:type="spellEnd"/>
            <w:r w:rsidRPr="002213D7">
              <w:rPr>
                <w:rFonts w:ascii="Times New Roman" w:hAnsi="Times New Roman"/>
              </w:rPr>
              <w:t xml:space="preserve"> (mg/g)</w:t>
            </w:r>
          </w:p>
        </w:tc>
        <w:tc>
          <w:tcPr>
            <w:tcW w:w="1706" w:type="dxa"/>
            <w:tcBorders>
              <w:top w:val="nil"/>
              <w:left w:val="nil"/>
              <w:bottom w:val="single" w:sz="4" w:space="0" w:color="auto"/>
              <w:right w:val="nil"/>
            </w:tcBorders>
            <w:vAlign w:val="center"/>
          </w:tcPr>
          <w:p w:rsidR="005D1BF2" w:rsidRPr="002213D7" w:rsidRDefault="00251C57">
            <w:pPr>
              <w:rPr>
                <w:rFonts w:ascii="Times New Roman" w:hAnsi="Times New Roman"/>
              </w:rPr>
            </w:pPr>
            <w:proofErr w:type="spellStart"/>
            <w:r w:rsidRPr="002213D7">
              <w:rPr>
                <w:rFonts w:ascii="Times New Roman" w:hAnsi="Times New Roman"/>
                <w:i/>
              </w:rPr>
              <w:t>q</w:t>
            </w:r>
            <w:r w:rsidRPr="002213D7">
              <w:rPr>
                <w:rFonts w:ascii="Times New Roman" w:hAnsi="Times New Roman"/>
                <w:i/>
                <w:vertAlign w:val="subscript"/>
              </w:rPr>
              <w:t>e</w:t>
            </w:r>
            <w:proofErr w:type="spellEnd"/>
            <w:r w:rsidRPr="002213D7">
              <w:rPr>
                <w:rFonts w:ascii="Times New Roman" w:hAnsi="Times New Roman"/>
                <w:i/>
                <w:vertAlign w:val="subscript"/>
              </w:rPr>
              <w:t xml:space="preserve">, </w:t>
            </w:r>
            <w:proofErr w:type="spellStart"/>
            <w:r w:rsidRPr="002213D7">
              <w:rPr>
                <w:rFonts w:ascii="Times New Roman" w:hAnsi="Times New Roman"/>
                <w:i/>
                <w:vertAlign w:val="subscript"/>
              </w:rPr>
              <w:t>exp</w:t>
            </w:r>
            <w:proofErr w:type="spellEnd"/>
            <w:r w:rsidRPr="002213D7">
              <w:rPr>
                <w:rFonts w:ascii="Times New Roman" w:hAnsi="Times New Roman"/>
              </w:rPr>
              <w:t xml:space="preserve"> (mg/g)</w:t>
            </w:r>
          </w:p>
        </w:tc>
      </w:tr>
      <w:tr w:rsidR="002213D7" w:rsidRPr="002213D7">
        <w:trPr>
          <w:jc w:val="center"/>
        </w:trPr>
        <w:tc>
          <w:tcPr>
            <w:tcW w:w="1838" w:type="dxa"/>
            <w:tcBorders>
              <w:top w:val="single" w:sz="4" w:space="0" w:color="auto"/>
            </w:tcBorders>
          </w:tcPr>
          <w:p w:rsidR="005D1BF2" w:rsidRPr="002213D7" w:rsidRDefault="005D1BF2">
            <w:pPr>
              <w:rPr>
                <w:rFonts w:ascii="Times New Roman" w:hAnsi="Times New Roman"/>
              </w:rPr>
            </w:pPr>
          </w:p>
        </w:tc>
        <w:tc>
          <w:tcPr>
            <w:tcW w:w="1418" w:type="dxa"/>
            <w:tcBorders>
              <w:top w:val="single" w:sz="4" w:space="0" w:color="auto"/>
            </w:tcBorders>
          </w:tcPr>
          <w:p w:rsidR="005D1BF2" w:rsidRPr="002213D7" w:rsidRDefault="00251C57">
            <w:pPr>
              <w:rPr>
                <w:rFonts w:ascii="Times New Roman" w:hAnsi="Times New Roman"/>
              </w:rPr>
            </w:pPr>
            <w:r w:rsidRPr="002213D7">
              <w:rPr>
                <w:rFonts w:ascii="Times New Roman" w:hAnsi="Times New Roman"/>
              </w:rPr>
              <w:t>44.7</w:t>
            </w:r>
          </w:p>
        </w:tc>
        <w:tc>
          <w:tcPr>
            <w:tcW w:w="992" w:type="dxa"/>
            <w:tcBorders>
              <w:top w:val="single" w:sz="4" w:space="0" w:color="auto"/>
            </w:tcBorders>
          </w:tcPr>
          <w:p w:rsidR="005D1BF2" w:rsidRPr="002213D7" w:rsidRDefault="00251C57">
            <w:pPr>
              <w:rPr>
                <w:rFonts w:ascii="Times New Roman" w:hAnsi="Times New Roman"/>
              </w:rPr>
            </w:pPr>
            <w:r w:rsidRPr="002213D7">
              <w:rPr>
                <w:rFonts w:ascii="Times New Roman" w:hAnsi="Times New Roman"/>
              </w:rPr>
              <w:t>0.46</w:t>
            </w:r>
          </w:p>
        </w:tc>
        <w:tc>
          <w:tcPr>
            <w:tcW w:w="1559" w:type="dxa"/>
            <w:tcBorders>
              <w:top w:val="single" w:sz="4" w:space="0" w:color="auto"/>
            </w:tcBorders>
          </w:tcPr>
          <w:p w:rsidR="005D1BF2" w:rsidRPr="002213D7" w:rsidRDefault="00251C57">
            <w:pPr>
              <w:rPr>
                <w:rFonts w:ascii="Times New Roman" w:hAnsi="Times New Roman"/>
              </w:rPr>
            </w:pPr>
            <w:r w:rsidRPr="002213D7">
              <w:rPr>
                <w:rFonts w:ascii="Times New Roman" w:hAnsi="Times New Roman"/>
              </w:rPr>
              <w:t>0.043</w:t>
            </w:r>
          </w:p>
        </w:tc>
        <w:tc>
          <w:tcPr>
            <w:tcW w:w="1559" w:type="dxa"/>
            <w:tcBorders>
              <w:top w:val="single" w:sz="4" w:space="0" w:color="auto"/>
            </w:tcBorders>
          </w:tcPr>
          <w:p w:rsidR="005D1BF2" w:rsidRPr="002213D7" w:rsidRDefault="00251C57">
            <w:pPr>
              <w:rPr>
                <w:rFonts w:ascii="Times New Roman" w:hAnsi="Times New Roman"/>
              </w:rPr>
            </w:pPr>
            <w:r w:rsidRPr="002213D7">
              <w:rPr>
                <w:rFonts w:ascii="Times New Roman" w:hAnsi="Times New Roman"/>
              </w:rPr>
              <w:t>1.426</w:t>
            </w:r>
          </w:p>
        </w:tc>
        <w:tc>
          <w:tcPr>
            <w:tcW w:w="1706" w:type="dxa"/>
            <w:tcBorders>
              <w:top w:val="single" w:sz="4" w:space="0" w:color="auto"/>
            </w:tcBorders>
          </w:tcPr>
          <w:p w:rsidR="005D1BF2" w:rsidRPr="002213D7" w:rsidRDefault="00251C57">
            <w:pPr>
              <w:rPr>
                <w:rFonts w:ascii="Times New Roman" w:hAnsi="Times New Roman"/>
              </w:rPr>
            </w:pPr>
            <w:r w:rsidRPr="002213D7">
              <w:rPr>
                <w:rFonts w:ascii="Times New Roman" w:hAnsi="Times New Roman"/>
              </w:rPr>
              <w:t>44.69</w:t>
            </w:r>
          </w:p>
        </w:tc>
      </w:tr>
      <w:tr w:rsidR="002213D7" w:rsidRPr="002213D7">
        <w:trPr>
          <w:jc w:val="center"/>
        </w:trPr>
        <w:tc>
          <w:tcPr>
            <w:tcW w:w="1838" w:type="dxa"/>
          </w:tcPr>
          <w:p w:rsidR="005D1BF2" w:rsidRPr="002213D7" w:rsidRDefault="005D1BF2">
            <w:pPr>
              <w:rPr>
                <w:rFonts w:ascii="Times New Roman" w:hAnsi="Times New Roman"/>
              </w:rPr>
            </w:pPr>
          </w:p>
        </w:tc>
        <w:tc>
          <w:tcPr>
            <w:tcW w:w="1418" w:type="dxa"/>
          </w:tcPr>
          <w:p w:rsidR="005D1BF2" w:rsidRPr="002213D7" w:rsidRDefault="00251C57">
            <w:pPr>
              <w:rPr>
                <w:rFonts w:ascii="Times New Roman" w:hAnsi="Times New Roman"/>
              </w:rPr>
            </w:pPr>
            <w:r w:rsidRPr="002213D7">
              <w:rPr>
                <w:rFonts w:ascii="Times New Roman" w:hAnsi="Times New Roman"/>
              </w:rPr>
              <w:t>106.4</w:t>
            </w:r>
          </w:p>
        </w:tc>
        <w:tc>
          <w:tcPr>
            <w:tcW w:w="992" w:type="dxa"/>
          </w:tcPr>
          <w:p w:rsidR="005D1BF2" w:rsidRPr="002213D7" w:rsidRDefault="00251C57">
            <w:pPr>
              <w:rPr>
                <w:rFonts w:ascii="Times New Roman" w:hAnsi="Times New Roman"/>
              </w:rPr>
            </w:pPr>
            <w:r w:rsidRPr="002213D7">
              <w:rPr>
                <w:rFonts w:ascii="Times New Roman" w:hAnsi="Times New Roman"/>
              </w:rPr>
              <w:t>0.91</w:t>
            </w:r>
          </w:p>
        </w:tc>
        <w:tc>
          <w:tcPr>
            <w:tcW w:w="1559" w:type="dxa"/>
          </w:tcPr>
          <w:p w:rsidR="005D1BF2" w:rsidRPr="002213D7" w:rsidRDefault="00251C57">
            <w:pPr>
              <w:rPr>
                <w:rFonts w:ascii="Times New Roman" w:hAnsi="Times New Roman"/>
              </w:rPr>
            </w:pPr>
            <w:r w:rsidRPr="002213D7">
              <w:rPr>
                <w:rFonts w:ascii="Times New Roman" w:hAnsi="Times New Roman"/>
              </w:rPr>
              <w:t>0.032</w:t>
            </w:r>
          </w:p>
        </w:tc>
        <w:tc>
          <w:tcPr>
            <w:tcW w:w="1559" w:type="dxa"/>
          </w:tcPr>
          <w:p w:rsidR="005D1BF2" w:rsidRPr="002213D7" w:rsidRDefault="00251C57">
            <w:pPr>
              <w:rPr>
                <w:rFonts w:ascii="Times New Roman" w:hAnsi="Times New Roman"/>
              </w:rPr>
            </w:pPr>
            <w:r w:rsidRPr="002213D7">
              <w:rPr>
                <w:rFonts w:ascii="Times New Roman" w:hAnsi="Times New Roman"/>
              </w:rPr>
              <w:t>14.82</w:t>
            </w:r>
          </w:p>
        </w:tc>
        <w:tc>
          <w:tcPr>
            <w:tcW w:w="1706" w:type="dxa"/>
          </w:tcPr>
          <w:p w:rsidR="005D1BF2" w:rsidRPr="002213D7" w:rsidRDefault="00251C57">
            <w:pPr>
              <w:rPr>
                <w:rFonts w:ascii="Times New Roman" w:hAnsi="Times New Roman"/>
              </w:rPr>
            </w:pPr>
            <w:r w:rsidRPr="002213D7">
              <w:rPr>
                <w:rFonts w:ascii="Times New Roman" w:hAnsi="Times New Roman"/>
              </w:rPr>
              <w:t>84.26</w:t>
            </w:r>
          </w:p>
        </w:tc>
      </w:tr>
      <w:tr w:rsidR="002213D7" w:rsidRPr="002213D7">
        <w:trPr>
          <w:jc w:val="center"/>
        </w:trPr>
        <w:tc>
          <w:tcPr>
            <w:tcW w:w="1838" w:type="dxa"/>
          </w:tcPr>
          <w:p w:rsidR="005D1BF2" w:rsidRPr="002213D7" w:rsidRDefault="00251C57">
            <w:pPr>
              <w:rPr>
                <w:rFonts w:ascii="Times New Roman" w:hAnsi="Times New Roman"/>
              </w:rPr>
            </w:pPr>
            <w:r w:rsidRPr="002213D7">
              <w:rPr>
                <w:rFonts w:ascii="Times New Roman" w:hAnsi="Times New Roman"/>
              </w:rPr>
              <w:t>Pseudo-second-order model</w:t>
            </w:r>
          </w:p>
        </w:tc>
        <w:tc>
          <w:tcPr>
            <w:tcW w:w="1418" w:type="dxa"/>
          </w:tcPr>
          <w:p w:rsidR="005D1BF2" w:rsidRPr="002213D7" w:rsidRDefault="005D1BF2">
            <w:pPr>
              <w:rPr>
                <w:rFonts w:ascii="Times New Roman" w:hAnsi="Times New Roman"/>
              </w:rPr>
            </w:pPr>
          </w:p>
        </w:tc>
        <w:tc>
          <w:tcPr>
            <w:tcW w:w="992" w:type="dxa"/>
          </w:tcPr>
          <w:p w:rsidR="005D1BF2" w:rsidRPr="002213D7" w:rsidRDefault="005D1BF2">
            <w:pPr>
              <w:rPr>
                <w:rFonts w:ascii="Times New Roman" w:hAnsi="Times New Roman"/>
              </w:rPr>
            </w:pPr>
          </w:p>
        </w:tc>
        <w:tc>
          <w:tcPr>
            <w:tcW w:w="1559" w:type="dxa"/>
          </w:tcPr>
          <w:p w:rsidR="005D1BF2" w:rsidRPr="002213D7" w:rsidRDefault="00251C57">
            <w:pPr>
              <w:rPr>
                <w:rFonts w:ascii="Times New Roman" w:hAnsi="Times New Roman"/>
              </w:rPr>
            </w:pPr>
            <w:r w:rsidRPr="002213D7">
              <w:rPr>
                <w:rFonts w:ascii="Times New Roman" w:hAnsi="Times New Roman"/>
                <w:i/>
              </w:rPr>
              <w:t>k</w:t>
            </w:r>
            <w:r w:rsidRPr="002213D7">
              <w:rPr>
                <w:rFonts w:ascii="Times New Roman" w:hAnsi="Times New Roman"/>
                <w:i/>
                <w:vertAlign w:val="subscript"/>
              </w:rPr>
              <w:t xml:space="preserve">2 </w:t>
            </w:r>
            <w:r w:rsidRPr="002213D7">
              <w:rPr>
                <w:rFonts w:ascii="Times New Roman" w:hAnsi="Times New Roman"/>
              </w:rPr>
              <w:t>(g/mg min)</w:t>
            </w:r>
          </w:p>
        </w:tc>
        <w:tc>
          <w:tcPr>
            <w:tcW w:w="1559" w:type="dxa"/>
          </w:tcPr>
          <w:p w:rsidR="005D1BF2" w:rsidRPr="002213D7" w:rsidRDefault="00251C57">
            <w:pPr>
              <w:rPr>
                <w:rFonts w:ascii="Times New Roman" w:hAnsi="Times New Roman"/>
              </w:rPr>
            </w:pPr>
            <w:proofErr w:type="spellStart"/>
            <w:r w:rsidRPr="002213D7">
              <w:rPr>
                <w:rFonts w:ascii="Times New Roman" w:hAnsi="Times New Roman"/>
                <w:i/>
              </w:rPr>
              <w:t>q</w:t>
            </w:r>
            <w:r w:rsidRPr="002213D7">
              <w:rPr>
                <w:rFonts w:ascii="Times New Roman" w:hAnsi="Times New Roman"/>
                <w:i/>
                <w:vertAlign w:val="subscript"/>
              </w:rPr>
              <w:t>e</w:t>
            </w:r>
            <w:proofErr w:type="spellEnd"/>
            <w:r w:rsidRPr="002213D7">
              <w:rPr>
                <w:rFonts w:ascii="Times New Roman" w:hAnsi="Times New Roman"/>
                <w:i/>
                <w:vertAlign w:val="subscript"/>
              </w:rPr>
              <w:t xml:space="preserve">, </w:t>
            </w:r>
            <w:proofErr w:type="spellStart"/>
            <w:r w:rsidRPr="002213D7">
              <w:rPr>
                <w:rFonts w:ascii="Times New Roman" w:hAnsi="Times New Roman"/>
                <w:i/>
                <w:vertAlign w:val="subscript"/>
              </w:rPr>
              <w:t>cal</w:t>
            </w:r>
            <w:proofErr w:type="spellEnd"/>
            <w:r w:rsidRPr="002213D7">
              <w:rPr>
                <w:rFonts w:ascii="Times New Roman" w:hAnsi="Times New Roman"/>
              </w:rPr>
              <w:t xml:space="preserve"> (mg/g)</w:t>
            </w:r>
          </w:p>
        </w:tc>
        <w:tc>
          <w:tcPr>
            <w:tcW w:w="1706" w:type="dxa"/>
          </w:tcPr>
          <w:p w:rsidR="005D1BF2" w:rsidRPr="002213D7" w:rsidRDefault="00251C57">
            <w:pPr>
              <w:rPr>
                <w:rFonts w:ascii="Times New Roman" w:hAnsi="Times New Roman"/>
              </w:rPr>
            </w:pPr>
            <w:proofErr w:type="spellStart"/>
            <w:r w:rsidRPr="002213D7">
              <w:rPr>
                <w:rFonts w:ascii="Times New Roman" w:hAnsi="Times New Roman"/>
                <w:i/>
              </w:rPr>
              <w:t>q</w:t>
            </w:r>
            <w:r w:rsidRPr="002213D7">
              <w:rPr>
                <w:rFonts w:ascii="Times New Roman" w:hAnsi="Times New Roman"/>
                <w:i/>
                <w:vertAlign w:val="subscript"/>
              </w:rPr>
              <w:t>e</w:t>
            </w:r>
            <w:proofErr w:type="spellEnd"/>
            <w:r w:rsidRPr="002213D7">
              <w:rPr>
                <w:rFonts w:ascii="Times New Roman" w:hAnsi="Times New Roman"/>
                <w:i/>
                <w:vertAlign w:val="subscript"/>
              </w:rPr>
              <w:t xml:space="preserve">, </w:t>
            </w:r>
            <w:proofErr w:type="spellStart"/>
            <w:r w:rsidRPr="002213D7">
              <w:rPr>
                <w:rFonts w:ascii="Times New Roman" w:hAnsi="Times New Roman"/>
                <w:i/>
                <w:vertAlign w:val="subscript"/>
              </w:rPr>
              <w:t>exp</w:t>
            </w:r>
            <w:proofErr w:type="spellEnd"/>
            <w:r w:rsidRPr="002213D7">
              <w:rPr>
                <w:rFonts w:ascii="Times New Roman" w:hAnsi="Times New Roman"/>
              </w:rPr>
              <w:t xml:space="preserve"> (mg/g)</w:t>
            </w:r>
          </w:p>
        </w:tc>
      </w:tr>
      <w:tr w:rsidR="002213D7" w:rsidRPr="002213D7">
        <w:trPr>
          <w:jc w:val="center"/>
        </w:trPr>
        <w:tc>
          <w:tcPr>
            <w:tcW w:w="1838" w:type="dxa"/>
          </w:tcPr>
          <w:p w:rsidR="005D1BF2" w:rsidRPr="002213D7" w:rsidRDefault="005D1BF2">
            <w:pPr>
              <w:rPr>
                <w:rFonts w:ascii="Times New Roman" w:hAnsi="Times New Roman"/>
              </w:rPr>
            </w:pPr>
          </w:p>
        </w:tc>
        <w:tc>
          <w:tcPr>
            <w:tcW w:w="1418" w:type="dxa"/>
          </w:tcPr>
          <w:p w:rsidR="005D1BF2" w:rsidRPr="002213D7" w:rsidRDefault="00251C57">
            <w:pPr>
              <w:rPr>
                <w:rFonts w:ascii="Times New Roman" w:hAnsi="Times New Roman"/>
              </w:rPr>
            </w:pPr>
            <w:r w:rsidRPr="002213D7">
              <w:rPr>
                <w:rFonts w:ascii="Times New Roman" w:hAnsi="Times New Roman"/>
              </w:rPr>
              <w:t>44.7</w:t>
            </w:r>
          </w:p>
        </w:tc>
        <w:tc>
          <w:tcPr>
            <w:tcW w:w="992" w:type="dxa"/>
          </w:tcPr>
          <w:p w:rsidR="005D1BF2" w:rsidRPr="002213D7" w:rsidRDefault="00251C57">
            <w:pPr>
              <w:rPr>
                <w:rFonts w:ascii="Times New Roman" w:hAnsi="Times New Roman"/>
              </w:rPr>
            </w:pPr>
            <w:r w:rsidRPr="002213D7">
              <w:rPr>
                <w:rFonts w:ascii="Times New Roman" w:hAnsi="Times New Roman"/>
              </w:rPr>
              <w:t>1.00</w:t>
            </w:r>
          </w:p>
        </w:tc>
        <w:tc>
          <w:tcPr>
            <w:tcW w:w="1559" w:type="dxa"/>
          </w:tcPr>
          <w:p w:rsidR="005D1BF2" w:rsidRPr="002213D7" w:rsidRDefault="00251C57">
            <w:pPr>
              <w:rPr>
                <w:rFonts w:ascii="Times New Roman" w:hAnsi="Times New Roman"/>
              </w:rPr>
            </w:pPr>
            <w:r w:rsidRPr="002213D7">
              <w:rPr>
                <w:rFonts w:ascii="Times New Roman" w:hAnsi="Times New Roman"/>
              </w:rPr>
              <w:t>0.25</w:t>
            </w:r>
          </w:p>
        </w:tc>
        <w:tc>
          <w:tcPr>
            <w:tcW w:w="1559" w:type="dxa"/>
          </w:tcPr>
          <w:p w:rsidR="005D1BF2" w:rsidRPr="002213D7" w:rsidRDefault="00251C57">
            <w:pPr>
              <w:rPr>
                <w:rFonts w:ascii="Times New Roman" w:hAnsi="Times New Roman"/>
              </w:rPr>
            </w:pPr>
            <w:r w:rsidRPr="002213D7">
              <w:rPr>
                <w:rFonts w:ascii="Times New Roman" w:hAnsi="Times New Roman"/>
              </w:rPr>
              <w:t>44.64</w:t>
            </w:r>
          </w:p>
        </w:tc>
        <w:tc>
          <w:tcPr>
            <w:tcW w:w="1706" w:type="dxa"/>
          </w:tcPr>
          <w:p w:rsidR="005D1BF2" w:rsidRPr="002213D7" w:rsidRDefault="00251C57">
            <w:pPr>
              <w:rPr>
                <w:rFonts w:ascii="Times New Roman" w:hAnsi="Times New Roman"/>
              </w:rPr>
            </w:pPr>
            <w:r w:rsidRPr="002213D7">
              <w:rPr>
                <w:rFonts w:ascii="Times New Roman" w:hAnsi="Times New Roman"/>
              </w:rPr>
              <w:t>44.69</w:t>
            </w:r>
          </w:p>
        </w:tc>
      </w:tr>
      <w:tr w:rsidR="002213D7" w:rsidRPr="002213D7">
        <w:trPr>
          <w:jc w:val="center"/>
        </w:trPr>
        <w:tc>
          <w:tcPr>
            <w:tcW w:w="1838" w:type="dxa"/>
          </w:tcPr>
          <w:p w:rsidR="005D1BF2" w:rsidRPr="002213D7" w:rsidRDefault="005D1BF2">
            <w:pPr>
              <w:rPr>
                <w:rFonts w:ascii="Times New Roman" w:hAnsi="Times New Roman"/>
              </w:rPr>
            </w:pPr>
          </w:p>
        </w:tc>
        <w:tc>
          <w:tcPr>
            <w:tcW w:w="1418" w:type="dxa"/>
          </w:tcPr>
          <w:p w:rsidR="005D1BF2" w:rsidRPr="002213D7" w:rsidRDefault="00251C57">
            <w:pPr>
              <w:rPr>
                <w:rFonts w:ascii="Times New Roman" w:hAnsi="Times New Roman"/>
              </w:rPr>
            </w:pPr>
            <w:r w:rsidRPr="002213D7">
              <w:rPr>
                <w:rFonts w:ascii="Times New Roman" w:hAnsi="Times New Roman"/>
              </w:rPr>
              <w:t>106.4</w:t>
            </w:r>
          </w:p>
        </w:tc>
        <w:tc>
          <w:tcPr>
            <w:tcW w:w="992" w:type="dxa"/>
          </w:tcPr>
          <w:p w:rsidR="005D1BF2" w:rsidRPr="002213D7" w:rsidRDefault="00251C57">
            <w:pPr>
              <w:rPr>
                <w:rFonts w:ascii="Times New Roman" w:hAnsi="Times New Roman"/>
              </w:rPr>
            </w:pPr>
            <w:r w:rsidRPr="002213D7">
              <w:rPr>
                <w:rFonts w:ascii="Times New Roman" w:hAnsi="Times New Roman"/>
              </w:rPr>
              <w:t>0.99</w:t>
            </w:r>
          </w:p>
        </w:tc>
        <w:tc>
          <w:tcPr>
            <w:tcW w:w="1559" w:type="dxa"/>
          </w:tcPr>
          <w:p w:rsidR="005D1BF2" w:rsidRPr="002213D7" w:rsidRDefault="00251C57">
            <w:pPr>
              <w:rPr>
                <w:rFonts w:ascii="Times New Roman" w:hAnsi="Times New Roman"/>
              </w:rPr>
            </w:pPr>
            <w:r w:rsidRPr="002213D7">
              <w:rPr>
                <w:rFonts w:ascii="Times New Roman" w:hAnsi="Times New Roman"/>
              </w:rPr>
              <w:t>0.0075</w:t>
            </w:r>
          </w:p>
        </w:tc>
        <w:tc>
          <w:tcPr>
            <w:tcW w:w="1559" w:type="dxa"/>
          </w:tcPr>
          <w:p w:rsidR="005D1BF2" w:rsidRPr="002213D7" w:rsidRDefault="00251C57">
            <w:pPr>
              <w:rPr>
                <w:rFonts w:ascii="Times New Roman" w:hAnsi="Times New Roman"/>
              </w:rPr>
            </w:pPr>
            <w:r w:rsidRPr="002213D7">
              <w:rPr>
                <w:rFonts w:ascii="Times New Roman" w:hAnsi="Times New Roman"/>
              </w:rPr>
              <w:t>85.47</w:t>
            </w:r>
          </w:p>
        </w:tc>
        <w:tc>
          <w:tcPr>
            <w:tcW w:w="1706" w:type="dxa"/>
          </w:tcPr>
          <w:p w:rsidR="005D1BF2" w:rsidRPr="002213D7" w:rsidRDefault="00251C57">
            <w:pPr>
              <w:rPr>
                <w:rFonts w:ascii="Times New Roman" w:hAnsi="Times New Roman"/>
              </w:rPr>
            </w:pPr>
            <w:r w:rsidRPr="002213D7">
              <w:rPr>
                <w:rFonts w:ascii="Times New Roman" w:hAnsi="Times New Roman"/>
              </w:rPr>
              <w:t>84.26</w:t>
            </w:r>
          </w:p>
        </w:tc>
      </w:tr>
      <w:tr w:rsidR="002213D7" w:rsidRPr="002213D7">
        <w:trPr>
          <w:jc w:val="center"/>
        </w:trPr>
        <w:tc>
          <w:tcPr>
            <w:tcW w:w="1838" w:type="dxa"/>
          </w:tcPr>
          <w:p w:rsidR="005D1BF2" w:rsidRPr="002213D7" w:rsidRDefault="00251C57">
            <w:pPr>
              <w:rPr>
                <w:rFonts w:ascii="Times New Roman" w:hAnsi="Times New Roman"/>
              </w:rPr>
            </w:pPr>
            <w:proofErr w:type="spellStart"/>
            <w:r w:rsidRPr="002213D7">
              <w:rPr>
                <w:rFonts w:ascii="Times New Roman" w:hAnsi="Times New Roman"/>
              </w:rPr>
              <w:t>Intraparticle</w:t>
            </w:r>
            <w:proofErr w:type="spellEnd"/>
            <w:r w:rsidRPr="002213D7">
              <w:rPr>
                <w:rFonts w:ascii="Times New Roman" w:hAnsi="Times New Roman"/>
              </w:rPr>
              <w:t xml:space="preserve"> diffusion model</w:t>
            </w:r>
          </w:p>
        </w:tc>
        <w:tc>
          <w:tcPr>
            <w:tcW w:w="1418" w:type="dxa"/>
          </w:tcPr>
          <w:p w:rsidR="005D1BF2" w:rsidRPr="002213D7" w:rsidRDefault="005D1BF2">
            <w:pPr>
              <w:rPr>
                <w:rFonts w:ascii="Times New Roman" w:hAnsi="Times New Roman"/>
              </w:rPr>
            </w:pPr>
          </w:p>
        </w:tc>
        <w:tc>
          <w:tcPr>
            <w:tcW w:w="992" w:type="dxa"/>
          </w:tcPr>
          <w:p w:rsidR="005D1BF2" w:rsidRPr="002213D7" w:rsidRDefault="005D1BF2">
            <w:pPr>
              <w:rPr>
                <w:rFonts w:ascii="Times New Roman" w:hAnsi="Times New Roman"/>
              </w:rPr>
            </w:pPr>
          </w:p>
        </w:tc>
        <w:tc>
          <w:tcPr>
            <w:tcW w:w="1559" w:type="dxa"/>
          </w:tcPr>
          <w:p w:rsidR="005D1BF2" w:rsidRPr="002213D7" w:rsidRDefault="00251C57">
            <w:pPr>
              <w:rPr>
                <w:rFonts w:ascii="Times New Roman" w:hAnsi="Times New Roman"/>
              </w:rPr>
            </w:pPr>
            <w:proofErr w:type="spellStart"/>
            <w:r w:rsidRPr="002213D7">
              <w:rPr>
                <w:rFonts w:ascii="Times New Roman" w:hAnsi="Times New Roman"/>
                <w:i/>
              </w:rPr>
              <w:t>k</w:t>
            </w:r>
            <w:r w:rsidRPr="002213D7">
              <w:rPr>
                <w:rFonts w:ascii="Times New Roman" w:hAnsi="Times New Roman"/>
                <w:i/>
                <w:vertAlign w:val="subscript"/>
              </w:rPr>
              <w:t>p</w:t>
            </w:r>
            <w:proofErr w:type="spellEnd"/>
            <w:r w:rsidRPr="002213D7">
              <w:rPr>
                <w:rFonts w:ascii="Times New Roman" w:hAnsi="Times New Roman"/>
                <w:i/>
                <w:vertAlign w:val="subscript"/>
              </w:rPr>
              <w:t xml:space="preserve"> </w:t>
            </w:r>
            <w:r w:rsidRPr="002213D7">
              <w:rPr>
                <w:rFonts w:ascii="Times New Roman" w:hAnsi="Times New Roman"/>
              </w:rPr>
              <w:t>(g/mg min</w:t>
            </w:r>
            <w:r w:rsidRPr="002213D7">
              <w:rPr>
                <w:rFonts w:ascii="Times New Roman" w:hAnsi="Times New Roman"/>
                <w:vertAlign w:val="superscript"/>
              </w:rPr>
              <w:t>0.5</w:t>
            </w:r>
            <w:r w:rsidRPr="002213D7">
              <w:rPr>
                <w:rFonts w:ascii="Times New Roman" w:hAnsi="Times New Roman"/>
              </w:rPr>
              <w:t>)</w:t>
            </w:r>
          </w:p>
        </w:tc>
        <w:tc>
          <w:tcPr>
            <w:tcW w:w="3265" w:type="dxa"/>
            <w:gridSpan w:val="2"/>
          </w:tcPr>
          <w:p w:rsidR="005D1BF2" w:rsidRPr="002213D7" w:rsidRDefault="00251C57">
            <w:pPr>
              <w:rPr>
                <w:rFonts w:ascii="Times New Roman" w:hAnsi="Times New Roman"/>
              </w:rPr>
            </w:pPr>
            <w:r w:rsidRPr="002213D7">
              <w:rPr>
                <w:rFonts w:ascii="Times New Roman" w:hAnsi="Times New Roman"/>
                <w:i/>
              </w:rPr>
              <w:t>Z</w:t>
            </w:r>
            <w:r w:rsidRPr="002213D7">
              <w:rPr>
                <w:rFonts w:ascii="Times New Roman" w:hAnsi="Times New Roman"/>
                <w:i/>
                <w:vertAlign w:val="subscript"/>
              </w:rPr>
              <w:t>2</w:t>
            </w:r>
          </w:p>
        </w:tc>
      </w:tr>
      <w:tr w:rsidR="002213D7" w:rsidRPr="002213D7">
        <w:trPr>
          <w:jc w:val="center"/>
        </w:trPr>
        <w:tc>
          <w:tcPr>
            <w:tcW w:w="1838" w:type="dxa"/>
          </w:tcPr>
          <w:p w:rsidR="005D1BF2" w:rsidRPr="002213D7" w:rsidRDefault="005D1BF2">
            <w:pPr>
              <w:rPr>
                <w:rFonts w:ascii="Times New Roman" w:hAnsi="Times New Roman"/>
              </w:rPr>
            </w:pPr>
          </w:p>
        </w:tc>
        <w:tc>
          <w:tcPr>
            <w:tcW w:w="1418" w:type="dxa"/>
          </w:tcPr>
          <w:p w:rsidR="005D1BF2" w:rsidRPr="002213D7" w:rsidRDefault="00251C57">
            <w:pPr>
              <w:rPr>
                <w:rFonts w:ascii="Times New Roman" w:hAnsi="Times New Roman"/>
              </w:rPr>
            </w:pPr>
            <w:r w:rsidRPr="002213D7">
              <w:rPr>
                <w:rFonts w:ascii="Times New Roman" w:hAnsi="Times New Roman"/>
              </w:rPr>
              <w:t>44.7</w:t>
            </w:r>
          </w:p>
        </w:tc>
        <w:tc>
          <w:tcPr>
            <w:tcW w:w="2551" w:type="dxa"/>
            <w:gridSpan w:val="2"/>
          </w:tcPr>
          <w:p w:rsidR="005D1BF2" w:rsidRPr="002213D7" w:rsidRDefault="00251C57">
            <w:pPr>
              <w:rPr>
                <w:rFonts w:ascii="Times New Roman" w:hAnsi="Times New Roman"/>
              </w:rPr>
            </w:pPr>
            <w:r w:rsidRPr="002213D7">
              <w:rPr>
                <w:rFonts w:ascii="Times New Roman" w:hAnsi="Times New Roman"/>
              </w:rPr>
              <w:t>0.14</w:t>
            </w:r>
          </w:p>
        </w:tc>
        <w:tc>
          <w:tcPr>
            <w:tcW w:w="3265" w:type="dxa"/>
            <w:gridSpan w:val="2"/>
          </w:tcPr>
          <w:p w:rsidR="005D1BF2" w:rsidRPr="002213D7" w:rsidRDefault="00251C57">
            <w:pPr>
              <w:rPr>
                <w:rFonts w:ascii="Times New Roman" w:hAnsi="Times New Roman"/>
              </w:rPr>
            </w:pPr>
            <w:r w:rsidRPr="002213D7">
              <w:rPr>
                <w:rFonts w:ascii="Times New Roman" w:hAnsi="Times New Roman"/>
              </w:rPr>
              <w:t>44.17</w:t>
            </w:r>
          </w:p>
        </w:tc>
      </w:tr>
      <w:tr w:rsidR="002213D7" w:rsidRPr="002213D7">
        <w:trPr>
          <w:jc w:val="center"/>
        </w:trPr>
        <w:tc>
          <w:tcPr>
            <w:tcW w:w="1838" w:type="dxa"/>
          </w:tcPr>
          <w:p w:rsidR="005D1BF2" w:rsidRPr="002213D7" w:rsidRDefault="005D1BF2">
            <w:pPr>
              <w:rPr>
                <w:rFonts w:ascii="Times New Roman" w:hAnsi="Times New Roman"/>
              </w:rPr>
            </w:pPr>
          </w:p>
        </w:tc>
        <w:tc>
          <w:tcPr>
            <w:tcW w:w="1418" w:type="dxa"/>
          </w:tcPr>
          <w:p w:rsidR="005D1BF2" w:rsidRPr="002213D7" w:rsidRDefault="00251C57">
            <w:pPr>
              <w:rPr>
                <w:rFonts w:ascii="Times New Roman" w:hAnsi="Times New Roman"/>
              </w:rPr>
            </w:pPr>
            <w:r w:rsidRPr="002213D7">
              <w:rPr>
                <w:rFonts w:ascii="Times New Roman" w:hAnsi="Times New Roman"/>
              </w:rPr>
              <w:t>106.4</w:t>
            </w:r>
          </w:p>
        </w:tc>
        <w:tc>
          <w:tcPr>
            <w:tcW w:w="2551" w:type="dxa"/>
            <w:gridSpan w:val="2"/>
          </w:tcPr>
          <w:p w:rsidR="005D1BF2" w:rsidRPr="002213D7" w:rsidRDefault="00251C57">
            <w:pPr>
              <w:rPr>
                <w:rFonts w:ascii="Times New Roman" w:hAnsi="Times New Roman"/>
              </w:rPr>
            </w:pPr>
            <w:r w:rsidRPr="002213D7">
              <w:rPr>
                <w:rFonts w:ascii="Times New Roman" w:hAnsi="Times New Roman"/>
              </w:rPr>
              <w:t>1.49</w:t>
            </w:r>
          </w:p>
        </w:tc>
        <w:tc>
          <w:tcPr>
            <w:tcW w:w="3265" w:type="dxa"/>
            <w:gridSpan w:val="2"/>
          </w:tcPr>
          <w:p w:rsidR="005D1BF2" w:rsidRPr="002213D7" w:rsidRDefault="00251C57">
            <w:pPr>
              <w:rPr>
                <w:rFonts w:ascii="Times New Roman" w:hAnsi="Times New Roman"/>
              </w:rPr>
            </w:pPr>
            <w:r w:rsidRPr="002213D7">
              <w:rPr>
                <w:rFonts w:ascii="Times New Roman" w:hAnsi="Times New Roman"/>
              </w:rPr>
              <w:t>70.632</w:t>
            </w:r>
          </w:p>
        </w:tc>
      </w:tr>
    </w:tbl>
    <w:p w:rsidR="005D1BF2" w:rsidRPr="002213D7" w:rsidRDefault="00251C57">
      <w:r w:rsidRPr="002213D7">
        <w:t xml:space="preserve">The </w:t>
      </w:r>
      <w:proofErr w:type="spellStart"/>
      <w:r w:rsidRPr="002213D7">
        <w:t>intraparticle</w:t>
      </w:r>
      <w:proofErr w:type="spellEnd"/>
      <w:r w:rsidRPr="002213D7">
        <w:t xml:space="preserve"> diffusion model illustrates the diffusion of the adsorbed </w:t>
      </w:r>
      <w:proofErr w:type="gramStart"/>
      <w:r w:rsidRPr="002213D7">
        <w:t>Cu(</w:t>
      </w:r>
      <w:proofErr w:type="gramEnd"/>
      <w:r w:rsidRPr="002213D7">
        <w:t xml:space="preserve">II) from the adsorption sites on the surface to the available sites of the inside pores. Fig </w:t>
      </w:r>
      <w:proofErr w:type="gramStart"/>
      <w:r w:rsidRPr="002213D7">
        <w:rPr>
          <w:rFonts w:hint="eastAsia"/>
        </w:rPr>
        <w:t>S</w:t>
      </w:r>
      <w:r w:rsidRPr="002213D7">
        <w:t>1</w:t>
      </w:r>
      <w:r w:rsidRPr="002213D7">
        <w:rPr>
          <w:rFonts w:hint="eastAsia"/>
        </w:rPr>
        <w:t>(</w:t>
      </w:r>
      <w:proofErr w:type="gramEnd"/>
      <w:r w:rsidRPr="002213D7">
        <w:t>b</w:t>
      </w:r>
      <w:r w:rsidRPr="002213D7">
        <w:rPr>
          <w:rFonts w:hint="eastAsia"/>
        </w:rPr>
        <w:t>)</w:t>
      </w:r>
      <w:r w:rsidRPr="002213D7">
        <w:t xml:space="preserve"> shows that the data points are related by three straight lines. The first straight portion (sharpest) is the adsorption onto the external surface, the second indicates the gradual adsorption of </w:t>
      </w:r>
      <w:proofErr w:type="gramStart"/>
      <w:r w:rsidRPr="002213D7">
        <w:t>Cu(</w:t>
      </w:r>
      <w:proofErr w:type="gramEnd"/>
      <w:r w:rsidRPr="002213D7">
        <w:t xml:space="preserve">II), where the </w:t>
      </w:r>
      <w:proofErr w:type="spellStart"/>
      <w:r w:rsidRPr="002213D7">
        <w:t>intraparticle</w:t>
      </w:r>
      <w:proofErr w:type="spellEnd"/>
      <w:r w:rsidRPr="002213D7">
        <w:t xml:space="preserve"> diffusion is the rate-limiting step. According to the assumption of the </w:t>
      </w:r>
      <w:proofErr w:type="spellStart"/>
      <w:r w:rsidRPr="002213D7">
        <w:t>intraparticle</w:t>
      </w:r>
      <w:proofErr w:type="spellEnd"/>
      <w:r w:rsidRPr="002213D7">
        <w:t xml:space="preserve"> diffusion model, if </w:t>
      </w:r>
      <w:proofErr w:type="spellStart"/>
      <w:r w:rsidRPr="002213D7">
        <w:rPr>
          <w:i/>
        </w:rPr>
        <w:t>q</w:t>
      </w:r>
      <w:r w:rsidRPr="002213D7">
        <w:rPr>
          <w:i/>
          <w:vertAlign w:val="subscript"/>
        </w:rPr>
        <w:t>t</w:t>
      </w:r>
      <w:proofErr w:type="spellEnd"/>
      <w:r w:rsidRPr="002213D7">
        <w:t xml:space="preserve"> versus </w:t>
      </w:r>
      <w:r w:rsidRPr="002213D7">
        <w:rPr>
          <w:i/>
        </w:rPr>
        <w:t>t</w:t>
      </w:r>
      <w:r w:rsidRPr="002213D7">
        <w:rPr>
          <w:vertAlign w:val="superscript"/>
        </w:rPr>
        <w:t>1/2</w:t>
      </w:r>
      <w:r w:rsidRPr="002213D7">
        <w:t xml:space="preserve"> passes through the origin, the </w:t>
      </w:r>
      <w:proofErr w:type="spellStart"/>
      <w:r w:rsidRPr="002213D7">
        <w:t>intraparticle</w:t>
      </w:r>
      <w:proofErr w:type="spellEnd"/>
      <w:r w:rsidRPr="002213D7">
        <w:t xml:space="preserve"> diffusion would be the sole rate-limiting </w:t>
      </w:r>
      <w:r w:rsidRPr="002213D7">
        <w:lastRenderedPageBreak/>
        <w:t>process. However, the plots of this study do not pass through the origin (Fig</w:t>
      </w:r>
      <w:r w:rsidRPr="002213D7">
        <w:rPr>
          <w:rFonts w:hint="eastAsia"/>
        </w:rPr>
        <w:t xml:space="preserve"> </w:t>
      </w:r>
      <w:proofErr w:type="gramStart"/>
      <w:r w:rsidRPr="002213D7">
        <w:rPr>
          <w:rFonts w:hint="eastAsia"/>
        </w:rPr>
        <w:t>S</w:t>
      </w:r>
      <w:r w:rsidRPr="002213D7">
        <w:t>1</w:t>
      </w:r>
      <w:r w:rsidRPr="002213D7">
        <w:rPr>
          <w:rFonts w:hint="eastAsia"/>
        </w:rPr>
        <w:t>(</w:t>
      </w:r>
      <w:proofErr w:type="gramEnd"/>
      <w:r w:rsidRPr="002213D7">
        <w:t>b</w:t>
      </w:r>
      <w:r w:rsidRPr="002213D7">
        <w:rPr>
          <w:rFonts w:hint="eastAsia"/>
        </w:rPr>
        <w:t>)</w:t>
      </w:r>
      <w:r w:rsidRPr="002213D7">
        <w:t xml:space="preserve">), indicating that the </w:t>
      </w:r>
      <w:proofErr w:type="spellStart"/>
      <w:r w:rsidRPr="002213D7">
        <w:t>intraparticle</w:t>
      </w:r>
      <w:proofErr w:type="spellEnd"/>
      <w:r w:rsidRPr="002213D7">
        <w:t xml:space="preserve"> diffusion is not the only rate-limiting step in this sorption process. Moreover, the </w:t>
      </w:r>
      <w:r w:rsidRPr="002213D7">
        <w:rPr>
          <w:i/>
        </w:rPr>
        <w:t>Z</w:t>
      </w:r>
      <w:r w:rsidRPr="002213D7">
        <w:rPr>
          <w:i/>
          <w:vertAlign w:val="subscript"/>
        </w:rPr>
        <w:t>2</w:t>
      </w:r>
      <w:r w:rsidRPr="002213D7">
        <w:t xml:space="preserve"> values can be obtained from the intercepts of lines, which provide the boundary layer thickness </w:t>
      </w:r>
      <w:r w:rsidRPr="002213D7">
        <w:fldChar w:fldCharType="begin"/>
      </w:r>
      <w:r w:rsidRPr="002213D7">
        <w:instrText xml:space="preserve"> ADDIN EN.CITE &lt;EndNote&gt;&lt;Cite&gt;&lt;Author&gt;Vimonses&lt;/Author&gt;&lt;Year&gt;2009&lt;/Year&gt;&lt;RecNum&gt;90&lt;/RecNum&gt;&lt;DisplayText&gt;(Vimonses et al. 2009)&lt;/DisplayText&gt;&lt;record&gt;&lt;rec-number&gt;90&lt;/rec-number&gt;&lt;foreign-keys&gt;&lt;key app="EN" db-id="rd9ftvzzvse0eae9sf8xvr9ze9tspzpxzsf9" timestamp="1620111841"&gt;90&lt;/key&gt;&lt;/foreign-keys&gt;&lt;ref-type name="Journal Article"&gt;17&lt;/ref-type&gt;&lt;contributors&gt;&lt;authors&gt;&lt;author&gt;Vipasiri Vimonses&lt;/author&gt;&lt;author&gt;Shaoming Lei&lt;/author&gt;&lt;author&gt;Bo Jin&lt;/author&gt;&lt;author&gt;Chris W.K. Chow&lt;/author&gt;&lt;author&gt;Chris Saint&lt;/author&gt;&lt;/authors&gt;&lt;/contributors&gt;&lt;titles&gt;&lt;title&gt;Adsorption of congo red by three Australian kaolins&lt;/title&gt;&lt;secondary-title&gt;Applied Clay Science&lt;/secondary-title&gt;&lt;alt-title&gt;Appl Clay Sci&lt;/alt-title&gt;&lt;/titles&gt;&lt;periodical&gt;&lt;full-title&gt;Applied Clay Science&lt;/full-title&gt;&lt;/periodical&gt;&lt;pages&gt;465-472&lt;/pages&gt;&lt;volume&gt;43&lt;/volume&gt;&lt;number&gt;3-4&lt;/number&gt;&lt;dates&gt;&lt;year&gt;2009&lt;/year&gt;&lt;/dates&gt;&lt;urls&gt;&lt;/urls&gt;&lt;electronic-resource-num&gt;https://doi.org/10.1016/j.clay.2008.11.008&lt;/electronic-resource-num&gt;&lt;/record&gt;&lt;/Cite&gt;&lt;/EndNote&gt;</w:instrText>
      </w:r>
      <w:r w:rsidRPr="002213D7">
        <w:fldChar w:fldCharType="separate"/>
      </w:r>
      <w:r w:rsidRPr="002213D7">
        <w:t>(Vimonses et al. 2009)</w:t>
      </w:r>
      <w:r w:rsidRPr="002213D7">
        <w:fldChar w:fldCharType="end"/>
      </w:r>
      <w:r w:rsidRPr="002213D7">
        <w:t xml:space="preserve">. Table S1 shows that the </w:t>
      </w:r>
      <w:r w:rsidRPr="002213D7">
        <w:rPr>
          <w:i/>
        </w:rPr>
        <w:t>Z</w:t>
      </w:r>
      <w:r w:rsidRPr="002213D7">
        <w:rPr>
          <w:i/>
          <w:vertAlign w:val="subscript"/>
        </w:rPr>
        <w:t>2</w:t>
      </w:r>
      <w:r w:rsidRPr="002213D7">
        <w:t xml:space="preserve"> values increase with the increase in the initial concentration, which reflects the decrease in the chance of external mass transfer and the increase in the chance of internal mass transfer. The last straight portion is the adsorption equilibrium process between the adsorbate adsorption and desorption.</w:t>
      </w:r>
    </w:p>
    <w:p w:rsidR="005D1BF2" w:rsidRPr="002213D7" w:rsidRDefault="00251C57">
      <w:pPr>
        <w:pStyle w:val="heading2"/>
      </w:pPr>
      <w:r w:rsidRPr="002213D7">
        <w:t>S1.3 Adsorption isotherms</w:t>
      </w:r>
    </w:p>
    <w:p w:rsidR="005D1BF2" w:rsidRPr="002213D7" w:rsidRDefault="00251C57">
      <w:r w:rsidRPr="002213D7">
        <w:t>The adsorption isotherm of copper onto Mag-</w:t>
      </w:r>
      <w:proofErr w:type="spellStart"/>
      <w:r w:rsidRPr="002213D7">
        <w:t>NaS</w:t>
      </w:r>
      <w:proofErr w:type="spellEnd"/>
      <w:r w:rsidRPr="002213D7">
        <w:t>-MS, which is characterized by a shape with an initial steep slope, is shown in Fig S2. The adsorption capacity (</w:t>
      </w:r>
      <w:proofErr w:type="spellStart"/>
      <w:r w:rsidRPr="002213D7">
        <w:rPr>
          <w:i/>
        </w:rPr>
        <w:t>q</w:t>
      </w:r>
      <w:r w:rsidRPr="002213D7">
        <w:rPr>
          <w:i/>
          <w:vertAlign w:val="subscript"/>
        </w:rPr>
        <w:t>e</w:t>
      </w:r>
      <w:proofErr w:type="spellEnd"/>
      <w:r w:rsidRPr="002213D7">
        <w:t>) of Mag-</w:t>
      </w:r>
      <w:proofErr w:type="spellStart"/>
      <w:r w:rsidRPr="002213D7">
        <w:t>NaS</w:t>
      </w:r>
      <w:proofErr w:type="spellEnd"/>
      <w:r w:rsidRPr="002213D7">
        <w:t>-MS quickly increased at the low equilibrium concentration (</w:t>
      </w:r>
      <w:r w:rsidRPr="002213D7">
        <w:rPr>
          <w:i/>
        </w:rPr>
        <w:t>C</w:t>
      </w:r>
      <w:r w:rsidRPr="002213D7">
        <w:rPr>
          <w:i/>
          <w:vertAlign w:val="subscript"/>
        </w:rPr>
        <w:t>e</w:t>
      </w:r>
      <w:r w:rsidRPr="002213D7">
        <w:t xml:space="preserve">) values. However, it increased slowly once </w:t>
      </w:r>
      <w:r w:rsidRPr="002213D7">
        <w:rPr>
          <w:i/>
        </w:rPr>
        <w:t>C</w:t>
      </w:r>
      <w:r w:rsidRPr="002213D7">
        <w:rPr>
          <w:i/>
          <w:vertAlign w:val="subscript"/>
        </w:rPr>
        <w:t>e</w:t>
      </w:r>
      <w:r w:rsidRPr="002213D7">
        <w:t xml:space="preserve"> was greater than 23.98 mg/L, which clearly indicates that Mag-</w:t>
      </w:r>
      <w:proofErr w:type="spellStart"/>
      <w:r w:rsidRPr="002213D7">
        <w:t>NaS</w:t>
      </w:r>
      <w:proofErr w:type="spellEnd"/>
      <w:r w:rsidRPr="002213D7">
        <w:t>-MS has a high affinity for copper ions at low adsorbate concentration.</w:t>
      </w:r>
    </w:p>
    <w:p w:rsidR="005D1BF2" w:rsidRPr="002213D7" w:rsidRDefault="00251C57">
      <w:pPr>
        <w:spacing w:line="480" w:lineRule="auto"/>
        <w:jc w:val="center"/>
      </w:pPr>
      <w:r w:rsidRPr="002213D7">
        <w:object w:dxaOrig="4861" w:dyaOrig="3715">
          <v:shape id="_x0000_i1031" type="#_x0000_t75" style="width:242.25pt;height:186pt" o:ole="">
            <v:imagedata r:id="rId22" o:title=""/>
          </v:shape>
          <o:OLEObject Type="Embed" ProgID="Origin50.Graph" ShapeID="_x0000_i1031" DrawAspect="Content" ObjectID="_1720447798" r:id="rId23"/>
        </w:object>
      </w:r>
    </w:p>
    <w:p w:rsidR="005D1BF2" w:rsidRPr="002213D7" w:rsidRDefault="00251C57">
      <w:pPr>
        <w:pStyle w:val="figlegend"/>
      </w:pPr>
      <w:r w:rsidRPr="002213D7">
        <w:rPr>
          <w:b/>
        </w:rPr>
        <w:t xml:space="preserve">Fig S2 </w:t>
      </w:r>
      <w:r w:rsidRPr="002213D7">
        <w:t>Adsorption isotherm of copper onto Mag-</w:t>
      </w:r>
      <w:proofErr w:type="spellStart"/>
      <w:r w:rsidRPr="002213D7">
        <w:t>NaS</w:t>
      </w:r>
      <w:proofErr w:type="spellEnd"/>
      <w:r w:rsidRPr="002213D7">
        <w:t>-MS</w:t>
      </w:r>
    </w:p>
    <w:p w:rsidR="005D1BF2" w:rsidRPr="002213D7" w:rsidRDefault="00251C57">
      <w:pPr>
        <w:pStyle w:val="figlegend"/>
      </w:pPr>
      <w:r w:rsidRPr="002213D7">
        <w:t>(</w:t>
      </w:r>
      <w:proofErr w:type="gramStart"/>
      <w:r w:rsidRPr="002213D7">
        <w:t>original</w:t>
      </w:r>
      <w:proofErr w:type="gramEnd"/>
      <w:r w:rsidRPr="002213D7">
        <w:t xml:space="preserve"> pH 6.0, adsorbent dose = 1 g/L, T=298 ± 2K, t =2 h)</w:t>
      </w:r>
    </w:p>
    <w:p w:rsidR="005D1BF2" w:rsidRPr="002213D7" w:rsidRDefault="00251C57">
      <w:r w:rsidRPr="002213D7">
        <w:t xml:space="preserve">The equilibrium data were simulated by the Langmuir and </w:t>
      </w:r>
      <w:proofErr w:type="spellStart"/>
      <w:r w:rsidRPr="002213D7">
        <w:t>Frendlich</w:t>
      </w:r>
      <w:proofErr w:type="spellEnd"/>
      <w:r w:rsidRPr="002213D7">
        <w:t xml:space="preserve"> models. The Langmuir isotherm model is based on the assumption that a monomolecular layer is </w:t>
      </w:r>
      <w:r w:rsidRPr="002213D7">
        <w:lastRenderedPageBreak/>
        <w:t xml:space="preserve">formed during adsorption without any interaction between the adsorbed molecules </w:t>
      </w:r>
      <w:r w:rsidRPr="002213D7">
        <w:fldChar w:fldCharType="begin"/>
      </w:r>
      <w:r w:rsidRPr="002213D7">
        <w:instrText xml:space="preserve"> ADDIN EN.CITE &lt;EndNote&gt;&lt;Cite&gt;&lt;Author&gt;Langmuir&lt;/Author&gt;&lt;Year&gt;1915&lt;/Year&gt;&lt;RecNum&gt;13&lt;/RecNum&gt;&lt;DisplayText&gt;(Irving 1915)&lt;/DisplayText&gt;&lt;record&gt;&lt;rec-number&gt;13&lt;/rec-number&gt;&lt;foreign-keys&gt;&lt;key app="EN" db-id="rd9ftvzzvse0eae9sf8xvr9ze9tspzpxzsf9" timestamp="1614145962"&gt;13&lt;/key&gt;&lt;/foreign-keys&gt;&lt;ref-type name="Journal Article"&gt;17&lt;/ref-type&gt;&lt;contributors&gt;&lt;authors&gt;&lt;author&gt;Langmuir Irving&lt;/author&gt;&lt;/authors&gt;&lt;/contributors&gt;&lt;titles&gt;&lt;title&gt;The Constitution and Fundamental Properties of Solids and Liquids. Part I. Solids&lt;/title&gt;&lt;secondary-title&gt;Journal of the American Chemical Society&lt;/secondary-title&gt;&lt;alt-title&gt;J Am Chem Soc&lt;/alt-title&gt;&lt;/titles&gt;&lt;periodical&gt;&lt;full-title&gt;Journal of the American Chemical Society&lt;/full-title&gt;&lt;/periodical&gt;&lt;pages&gt;2221-2295&lt;/pages&gt;&lt;volume&gt;38&lt;/volume&gt;&lt;number&gt;2&lt;/number&gt;&lt;dates&gt;&lt;year&gt;1915&lt;/year&gt;&lt;/dates&gt;&lt;urls&gt;&lt;/urls&gt;&lt;electronic-resource-num&gt;https://doi.org/10.1016/s0016-0032(17)90938-x&lt;/electronic-resource-num&gt;&lt;/record&gt;&lt;/Cite&gt;&lt;/EndNote&gt;</w:instrText>
      </w:r>
      <w:r w:rsidRPr="002213D7">
        <w:fldChar w:fldCharType="separate"/>
      </w:r>
      <w:r w:rsidRPr="002213D7">
        <w:t>(Irving 1915)</w:t>
      </w:r>
      <w:r w:rsidRPr="002213D7">
        <w:fldChar w:fldCharType="end"/>
      </w:r>
      <w:r w:rsidRPr="002213D7">
        <w:t>.</w:t>
      </w:r>
    </w:p>
    <w:p w:rsidR="005D1BF2" w:rsidRPr="002213D7" w:rsidRDefault="00251C57">
      <w:r w:rsidRPr="002213D7">
        <w:t xml:space="preserve">The </w:t>
      </w:r>
      <w:proofErr w:type="spellStart"/>
      <w:r w:rsidRPr="002213D7">
        <w:t>Freundlich</w:t>
      </w:r>
      <w:proofErr w:type="spellEnd"/>
      <w:r w:rsidRPr="002213D7">
        <w:t xml:space="preserve"> isotherm model is used for multilayer adsorption involving a heterogeneous surface energy system </w:t>
      </w:r>
      <w:r w:rsidRPr="002213D7">
        <w:fldChar w:fldCharType="begin"/>
      </w:r>
      <w:r w:rsidRPr="002213D7">
        <w:instrText xml:space="preserve"> ADDIN EN.CITE &lt;EndNote&gt;&lt;Cite&gt;&lt;Author&gt;Treybal&lt;/Author&gt;&lt;Year&gt;1980&lt;/Year&gt;&lt;RecNum&gt;91&lt;/RecNum&gt;&lt;DisplayText&gt;(Treybal 1980)&lt;/DisplayText&gt;&lt;record&gt;&lt;rec-number&gt;91&lt;/rec-number&gt;&lt;foreign-keys&gt;&lt;key app="EN" db-id="rd9ftvzzvse0eae9sf8xvr9ze9tspzpxzsf9" timestamp="1620112354"&gt;91&lt;/key&gt;&lt;/foreign-keys&gt;&lt;ref-type name="Book"&gt;6&lt;/ref-type&gt;&lt;contributors&gt;&lt;authors&gt;&lt;author&gt;Robert E. Treybal&lt;/author&gt;&lt;/authors&gt;&lt;/contributors&gt;&lt;titles&gt;&lt;title&gt;Mass-transfer operations /-3rd ed&lt;/title&gt;&lt;/titles&gt;&lt;dates&gt;&lt;year&gt;1980&lt;/year&gt;&lt;/dates&gt;&lt;pub-location&gt;New York&lt;/pub-location&gt;&lt;publisher&gt;McGraw-Hill&lt;/publisher&gt;&lt;urls&gt;&lt;/urls&gt;&lt;electronic-resource-num&gt;https://doi.org/10.1002/aic.690270613&lt;/electronic-resource-num&gt;&lt;/record&gt;&lt;/Cite&gt;&lt;/EndNote&gt;</w:instrText>
      </w:r>
      <w:r w:rsidRPr="002213D7">
        <w:fldChar w:fldCharType="separate"/>
      </w:r>
      <w:r w:rsidRPr="002213D7">
        <w:t>(Treybal 1980)</w:t>
      </w:r>
      <w:r w:rsidRPr="002213D7">
        <w:fldChar w:fldCharType="end"/>
      </w:r>
      <w:r w:rsidRPr="002213D7">
        <w:t xml:space="preserve">. The models can be expressed as </w:t>
      </w:r>
      <w:proofErr w:type="spellStart"/>
      <w:r w:rsidRPr="002213D7">
        <w:t>Eqs</w:t>
      </w:r>
      <w:proofErr w:type="spellEnd"/>
      <w:r w:rsidRPr="002213D7">
        <w:t>. (6)</w:t>
      </w:r>
      <w:proofErr w:type="gramStart"/>
      <w:r w:rsidRPr="002213D7">
        <w:t>–(</w:t>
      </w:r>
      <w:proofErr w:type="gramEnd"/>
      <w:r w:rsidRPr="002213D7">
        <w:t>7).</w:t>
      </w:r>
    </w:p>
    <w:p w:rsidR="005D1BF2" w:rsidRPr="002213D7" w:rsidRDefault="00251C57">
      <w:pPr>
        <w:pStyle w:val="equation"/>
      </w:pPr>
      <w:r w:rsidRPr="002213D7">
        <w:object w:dxaOrig="2027" w:dyaOrig="725">
          <v:shape id="_x0000_i1032" type="#_x0000_t75" style="width:101.25pt;height:36pt" o:ole="">
            <v:imagedata r:id="rId24" o:title=""/>
          </v:shape>
          <o:OLEObject Type="Embed" ProgID="Equation.3" ShapeID="_x0000_i1032" DrawAspect="Content" ObjectID="_1720447799" r:id="rId25"/>
        </w:object>
      </w:r>
      <w:r w:rsidRPr="002213D7">
        <w:t xml:space="preserve">   (6)</w:t>
      </w:r>
    </w:p>
    <w:p w:rsidR="005D1BF2" w:rsidRPr="002213D7" w:rsidRDefault="00251C57">
      <w:pPr>
        <w:pStyle w:val="equation"/>
      </w:pPr>
      <w:r w:rsidRPr="002213D7">
        <w:object w:dxaOrig="1440" w:dyaOrig="431">
          <v:shape id="_x0000_i1033" type="#_x0000_t75" style="width:1in;height:21.75pt" o:ole="">
            <v:imagedata r:id="rId26" o:title=""/>
          </v:shape>
          <o:OLEObject Type="Embed" ProgID="Equation.3" ShapeID="_x0000_i1033" DrawAspect="Content" ObjectID="_1720447800" r:id="rId27"/>
        </w:object>
      </w:r>
      <w:r w:rsidRPr="002213D7">
        <w:t xml:space="preserve">   (7)</w:t>
      </w:r>
    </w:p>
    <w:p w:rsidR="005D1BF2" w:rsidRPr="002213D7" w:rsidRDefault="00251C57">
      <w:proofErr w:type="gramStart"/>
      <w:r w:rsidRPr="002213D7">
        <w:t>where</w:t>
      </w:r>
      <w:proofErr w:type="gramEnd"/>
      <w:r w:rsidRPr="002213D7">
        <w:t xml:space="preserve"> </w:t>
      </w:r>
      <w:r w:rsidRPr="002213D7">
        <w:rPr>
          <w:i/>
        </w:rPr>
        <w:t>C</w:t>
      </w:r>
      <w:r w:rsidRPr="002213D7">
        <w:rPr>
          <w:i/>
          <w:vertAlign w:val="subscript"/>
        </w:rPr>
        <w:t>e</w:t>
      </w:r>
      <w:r w:rsidRPr="002213D7">
        <w:t xml:space="preserve"> (mg/L) and </w:t>
      </w:r>
      <w:proofErr w:type="spellStart"/>
      <w:r w:rsidRPr="002213D7">
        <w:rPr>
          <w:i/>
        </w:rPr>
        <w:t>q</w:t>
      </w:r>
      <w:r w:rsidRPr="002213D7">
        <w:rPr>
          <w:i/>
          <w:vertAlign w:val="subscript"/>
        </w:rPr>
        <w:t>e</w:t>
      </w:r>
      <w:proofErr w:type="spellEnd"/>
      <w:r w:rsidRPr="002213D7">
        <w:t xml:space="preserve"> (mg/g) are the Cu(II) concentration and adsorption capacity at equilibrium, respectively, and </w:t>
      </w:r>
      <w:proofErr w:type="spellStart"/>
      <w:r w:rsidRPr="002213D7">
        <w:rPr>
          <w:i/>
        </w:rPr>
        <w:t>Q</w:t>
      </w:r>
      <w:r w:rsidRPr="002213D7">
        <w:rPr>
          <w:vertAlign w:val="subscript"/>
        </w:rPr>
        <w:t>max</w:t>
      </w:r>
      <w:proofErr w:type="spellEnd"/>
      <w:r w:rsidRPr="002213D7">
        <w:t xml:space="preserve"> (mg/g) is the maximum theoretical adsorption capacity. </w:t>
      </w:r>
      <w:r w:rsidRPr="002213D7">
        <w:rPr>
          <w:i/>
        </w:rPr>
        <w:t>K</w:t>
      </w:r>
      <w:r w:rsidRPr="002213D7">
        <w:rPr>
          <w:i/>
          <w:vertAlign w:val="subscript"/>
        </w:rPr>
        <w:t>L</w:t>
      </w:r>
      <w:r w:rsidRPr="002213D7">
        <w:t xml:space="preserve"> (L/mg) is the equilibrium constant related to the adsorption energy </w:t>
      </w:r>
      <w:r w:rsidRPr="002213D7">
        <w:fldChar w:fldCharType="begin"/>
      </w:r>
      <w:r w:rsidRPr="002213D7">
        <w:instrText xml:space="preserve"> ADDIN EN.CITE &lt;EndNote&gt;&lt;Cite&gt;&lt;Author&gt;Langmuir&lt;/Author&gt;&lt;Year&gt;1915&lt;/Year&gt;&lt;RecNum&gt;13&lt;/RecNum&gt;&lt;DisplayText&gt;(Irving 1915)&lt;/DisplayText&gt;&lt;record&gt;&lt;rec-number&gt;13&lt;/rec-number&gt;&lt;foreign-keys&gt;&lt;key app="EN" db-id="rd9ftvzzvse0eae9sf8xvr9ze9tspzpxzsf9" timestamp="1614145962"&gt;13&lt;/key&gt;&lt;/foreign-keys&gt;&lt;ref-type name="Journal Article"&gt;17&lt;/ref-type&gt;&lt;contributors&gt;&lt;authors&gt;&lt;author&gt;Langmuir Irving&lt;/author&gt;&lt;/authors&gt;&lt;/contributors&gt;&lt;titles&gt;&lt;title&gt;The Constitution and Fundamental Properties of Solids and Liquids. Part I. Solids&lt;/title&gt;&lt;secondary-title&gt;Journal of the American Chemical Society&lt;/secondary-title&gt;&lt;alt-title&gt;J Am Chem Soc&lt;/alt-title&gt;&lt;/titles&gt;&lt;periodical&gt;&lt;full-title&gt;Journal of the American Chemical Society&lt;/full-title&gt;&lt;/periodical&gt;&lt;pages&gt;2221-2295&lt;/pages&gt;&lt;volume&gt;38&lt;/volume&gt;&lt;number&gt;2&lt;/number&gt;&lt;dates&gt;&lt;year&gt;1915&lt;/year&gt;&lt;/dates&gt;&lt;urls&gt;&lt;/urls&gt;&lt;electronic-resource-num&gt;https://doi.org/10.1016/s0016-0032(17)90938-x&lt;/electronic-resource-num&gt;&lt;/record&gt;&lt;/Cite&gt;&lt;/EndNote&gt;</w:instrText>
      </w:r>
      <w:r w:rsidRPr="002213D7">
        <w:fldChar w:fldCharType="separate"/>
      </w:r>
      <w:r w:rsidRPr="002213D7">
        <w:t>(Irving 1915)</w:t>
      </w:r>
      <w:r w:rsidRPr="002213D7">
        <w:fldChar w:fldCharType="end"/>
      </w:r>
      <w:r w:rsidRPr="002213D7">
        <w:t xml:space="preserve">. </w:t>
      </w:r>
      <w:r w:rsidRPr="002213D7">
        <w:rPr>
          <w:i/>
        </w:rPr>
        <w:t>K</w:t>
      </w:r>
      <w:r w:rsidRPr="002213D7">
        <w:rPr>
          <w:i/>
          <w:vertAlign w:val="subscript"/>
        </w:rPr>
        <w:t>F</w:t>
      </w:r>
      <w:r w:rsidRPr="002213D7">
        <w:t xml:space="preserve"> (L/mg) is the </w:t>
      </w:r>
      <w:proofErr w:type="spellStart"/>
      <w:r w:rsidRPr="002213D7">
        <w:t>Freundlich</w:t>
      </w:r>
      <w:proofErr w:type="spellEnd"/>
      <w:r w:rsidRPr="002213D7">
        <w:t xml:space="preserve"> adsorption constant. 1/</w:t>
      </w:r>
      <w:r w:rsidRPr="002213D7">
        <w:rPr>
          <w:i/>
        </w:rPr>
        <w:t>n</w:t>
      </w:r>
      <w:r w:rsidRPr="002213D7">
        <w:t xml:space="preserve"> is the </w:t>
      </w:r>
      <w:proofErr w:type="spellStart"/>
      <w:r w:rsidRPr="002213D7">
        <w:t>Freundlich</w:t>
      </w:r>
      <w:proofErr w:type="spellEnd"/>
      <w:r w:rsidRPr="002213D7">
        <w:t xml:space="preserve"> constant that measures the adsorption intensity, which determines whether the adsorption is favorable (0.1 &lt; 1/</w:t>
      </w:r>
      <w:r w:rsidRPr="002213D7">
        <w:rPr>
          <w:i/>
        </w:rPr>
        <w:t>n</w:t>
      </w:r>
      <w:r w:rsidRPr="002213D7">
        <w:t xml:space="preserve"> &lt; 0.5) or unfavorable (1/</w:t>
      </w:r>
      <w:r w:rsidRPr="002213D7">
        <w:rPr>
          <w:i/>
        </w:rPr>
        <w:t xml:space="preserve">n </w:t>
      </w:r>
      <w:r w:rsidRPr="002213D7">
        <w:t xml:space="preserve">&gt; 2) </w:t>
      </w:r>
      <w:r w:rsidRPr="002213D7">
        <w:fldChar w:fldCharType="begin"/>
      </w:r>
      <w:r w:rsidRPr="002213D7">
        <w:instrText xml:space="preserve"> ADDIN EN.CITE &lt;EndNote&gt;&lt;Cite&gt;&lt;Author&gt;Treybal&lt;/Author&gt;&lt;Year&gt;1980&lt;/Year&gt;&lt;RecNum&gt;91&lt;/RecNum&gt;&lt;DisplayText&gt;(Treybal 1980)&lt;/DisplayText&gt;&lt;record&gt;&lt;rec-number&gt;91&lt;/rec-number&gt;&lt;foreign-keys&gt;&lt;key app="EN" db-id="rd9ftvzzvse0eae9sf8xvr9ze9tspzpxzsf9" timestamp="1620112354"&gt;91&lt;/key&gt;&lt;/foreign-keys&gt;&lt;ref-type name="Book"&gt;6&lt;/ref-type&gt;&lt;contributors&gt;&lt;authors&gt;&lt;author&gt;Robert E. Treybal&lt;/author&gt;&lt;/authors&gt;&lt;/contributors&gt;&lt;titles&gt;&lt;title&gt;Mass-transfer operations /-3rd ed&lt;/title&gt;&lt;/titles&gt;&lt;dates&gt;&lt;year&gt;1980&lt;/year&gt;&lt;/dates&gt;&lt;pub-location&gt;New York&lt;/pub-location&gt;&lt;publisher&gt;McGraw-Hill&lt;/publisher&gt;&lt;urls&gt;&lt;/urls&gt;&lt;electronic-resource-num&gt;https://doi.org/10.1002/aic.690270613&lt;/electronic-resource-num&gt;&lt;/record&gt;&lt;/Cite&gt;&lt;/EndNote&gt;</w:instrText>
      </w:r>
      <w:r w:rsidRPr="002213D7">
        <w:fldChar w:fldCharType="separate"/>
      </w:r>
      <w:r w:rsidRPr="002213D7">
        <w:t>(Treybal 1980)</w:t>
      </w:r>
      <w:r w:rsidRPr="002213D7">
        <w:fldChar w:fldCharType="end"/>
      </w:r>
      <w:r w:rsidRPr="002213D7">
        <w:t xml:space="preserve">. </w:t>
      </w:r>
    </w:p>
    <w:p w:rsidR="005D1BF2" w:rsidRPr="002213D7" w:rsidRDefault="00251C57">
      <w:r w:rsidRPr="002213D7">
        <w:t>The parameters derived from the two models are summarized in Table S2. Based on the correlation coefficients (</w:t>
      </w:r>
      <w:r w:rsidRPr="002213D7">
        <w:rPr>
          <w:i/>
        </w:rPr>
        <w:t>R</w:t>
      </w:r>
      <w:r w:rsidRPr="002213D7">
        <w:rPr>
          <w:vertAlign w:val="superscript"/>
        </w:rPr>
        <w:t>2</w:t>
      </w:r>
      <w:r w:rsidRPr="002213D7">
        <w:t xml:space="preserve">), the adsorption data fit the Langmuir model better than </w:t>
      </w:r>
      <w:proofErr w:type="spellStart"/>
      <w:r w:rsidRPr="002213D7">
        <w:t>Frendlich</w:t>
      </w:r>
      <w:proofErr w:type="spellEnd"/>
      <w:r w:rsidRPr="002213D7">
        <w:t xml:space="preserve"> isotherm model. This result demonstrates that the adsorption process of </w:t>
      </w:r>
      <w:proofErr w:type="gramStart"/>
      <w:r w:rsidRPr="002213D7">
        <w:t>Cu(</w:t>
      </w:r>
      <w:proofErr w:type="gramEnd"/>
      <w:r w:rsidRPr="002213D7">
        <w:t>II) onto Mag-</w:t>
      </w:r>
      <w:proofErr w:type="spellStart"/>
      <w:r w:rsidRPr="002213D7">
        <w:t>NaS</w:t>
      </w:r>
      <w:proofErr w:type="spellEnd"/>
      <w:r w:rsidRPr="002213D7">
        <w:t>-MS is a monolayer adsorption, and all the adsorption sites are homogeneously distributed over the external surface of the magnetic adsorbent.</w:t>
      </w:r>
    </w:p>
    <w:p w:rsidR="005D1BF2" w:rsidRPr="002213D7" w:rsidRDefault="00251C57">
      <w:r w:rsidRPr="002213D7">
        <w:t xml:space="preserve">In the Langmuir model, the constant </w:t>
      </w:r>
      <w:r w:rsidRPr="002213D7">
        <w:rPr>
          <w:i/>
        </w:rPr>
        <w:t>K</w:t>
      </w:r>
      <w:r w:rsidRPr="002213D7">
        <w:rPr>
          <w:i/>
          <w:vertAlign w:val="subscript"/>
        </w:rPr>
        <w:t>L</w:t>
      </w:r>
      <w:r w:rsidRPr="002213D7">
        <w:t xml:space="preserve"> is related to a dimensionless constant separation factor, </w:t>
      </w:r>
      <w:r w:rsidRPr="002213D7">
        <w:rPr>
          <w:i/>
        </w:rPr>
        <w:t>R</w:t>
      </w:r>
      <w:r w:rsidRPr="002213D7">
        <w:rPr>
          <w:i/>
          <w:vertAlign w:val="subscript"/>
        </w:rPr>
        <w:t>L</w:t>
      </w:r>
      <w:r w:rsidRPr="002213D7">
        <w:t xml:space="preserve">, which is obtained from Eq. (8) </w:t>
      </w:r>
      <w:r w:rsidRPr="002213D7">
        <w:fldChar w:fldCharType="begin"/>
      </w:r>
      <w:r w:rsidRPr="002213D7">
        <w:instrText xml:space="preserve"> ADDIN EN.CITE &lt;EndNote&gt;&lt;Cite&gt;&lt;Author&gt;Weber&lt;/Author&gt;&lt;Year&gt;1974&lt;/Year&gt;&lt;RecNum&gt;95&lt;/RecNum&gt;&lt;DisplayText&gt;(Weber et al. 1974)&lt;/DisplayText&gt;&lt;record&gt;&lt;rec-number&gt;95&lt;/rec-number&gt;&lt;foreign-keys&gt;&lt;key app="EN" db-id="rd9ftvzzvse0eae9sf8xvr9ze9tspzpxzsf9" timestamp="1620115406"&gt;95&lt;/key&gt;&lt;/foreign-keys&gt;&lt;ref-type name="Journal Article"&gt;17&lt;/ref-type&gt;&lt;contributors&gt;&lt;authors&gt;&lt;author&gt;Thomas W. Weber&lt;/author&gt;&lt;author&gt;Ranjit K. Chakravorti&lt;/author&gt;&lt;/authors&gt;&lt;/contributors&gt;&lt;titles&gt;&lt;title&gt;Pore and solid diffusion model for fixed bed absorbers&lt;/title&gt;&lt;secondary-title&gt;&lt;style face="normal" font="default" size="12"&gt;An Official Publication of the American Institute of Chemical Engineers&lt;/style&gt;&lt;/secondary-title&gt;&lt;alt-title&gt;&lt;style face="normal" font="default" size="12"&gt;ALCHE Journal &lt;/style&gt;&lt;/alt-title&gt;&lt;/titles&gt;&lt;periodical&gt;&lt;full-title&gt;An Official Publication of the American Institute of Chemical Engineers&lt;/full-title&gt;&lt;abbr-1&gt;ALCHE Journal&lt;/abbr-1&gt;&lt;/periodical&gt;&lt;alt-periodical&gt;&lt;full-title&gt;An Official Publication of the American Institute of Chemical Engineers&lt;/full-title&gt;&lt;abbr-1&gt;ALCHE Journal&lt;/abbr-1&gt;&lt;/alt-periodical&gt;&lt;pages&gt;228-238&lt;/pages&gt;&lt;volume&gt;20&lt;/volume&gt;&lt;dates&gt;&lt;year&gt;1974&lt;/year&gt;&lt;/dates&gt;&lt;urls&gt;&lt;/urls&gt;&lt;electronic-resource-num&gt;https://doi.org/10.1002/aic.690200204&lt;/electronic-resource-num&gt;&lt;/record&gt;&lt;/Cite&gt;&lt;/EndNote&gt;</w:instrText>
      </w:r>
      <w:r w:rsidRPr="002213D7">
        <w:fldChar w:fldCharType="separate"/>
      </w:r>
      <w:r w:rsidRPr="002213D7">
        <w:t>(Weber et al. 1974)</w:t>
      </w:r>
      <w:r w:rsidRPr="002213D7">
        <w:fldChar w:fldCharType="end"/>
      </w:r>
      <w:r w:rsidRPr="002213D7">
        <w:t>.</w:t>
      </w:r>
    </w:p>
    <w:p w:rsidR="005D1BF2" w:rsidRPr="002213D7" w:rsidRDefault="00251C57">
      <w:pPr>
        <w:pStyle w:val="equation"/>
        <w:rPr>
          <w:szCs w:val="24"/>
        </w:rPr>
      </w:pPr>
      <w:r w:rsidRPr="002213D7">
        <w:object w:dxaOrig="1440" w:dyaOrig="725">
          <v:shape id="_x0000_i1034" type="#_x0000_t75" style="width:1in;height:36pt" o:ole="">
            <v:imagedata r:id="rId28" o:title=""/>
          </v:shape>
          <o:OLEObject Type="Embed" ProgID="Equation.3" ShapeID="_x0000_i1034" DrawAspect="Content" ObjectID="_1720447801" r:id="rId29"/>
        </w:object>
      </w:r>
      <w:r w:rsidRPr="002213D7">
        <w:t xml:space="preserve">   </w:t>
      </w:r>
      <w:r w:rsidRPr="002213D7">
        <w:rPr>
          <w:szCs w:val="24"/>
        </w:rPr>
        <w:t>(8)</w:t>
      </w:r>
    </w:p>
    <w:p w:rsidR="005D1BF2" w:rsidRPr="002213D7" w:rsidRDefault="00251C57">
      <w:proofErr w:type="gramStart"/>
      <w:r w:rsidRPr="002213D7">
        <w:t>where</w:t>
      </w:r>
      <w:proofErr w:type="gramEnd"/>
      <w:r w:rsidRPr="002213D7">
        <w:t xml:space="preserve"> </w:t>
      </w:r>
      <w:r w:rsidRPr="002213D7">
        <w:rPr>
          <w:i/>
        </w:rPr>
        <w:t>C</w:t>
      </w:r>
      <w:r w:rsidRPr="002213D7">
        <w:rPr>
          <w:vertAlign w:val="subscript"/>
        </w:rPr>
        <w:t>0</w:t>
      </w:r>
      <w:r w:rsidRPr="002213D7">
        <w:t xml:space="preserve"> (mg/L) is the initial copper concentration in the solution. The value of </w:t>
      </w:r>
      <w:r w:rsidRPr="002213D7">
        <w:rPr>
          <w:i/>
        </w:rPr>
        <w:t>R</w:t>
      </w:r>
      <w:r w:rsidRPr="002213D7">
        <w:rPr>
          <w:i/>
          <w:vertAlign w:val="subscript"/>
        </w:rPr>
        <w:t>L</w:t>
      </w:r>
      <w:r w:rsidRPr="002213D7">
        <w:t xml:space="preserve"> can be used to indicate whether the adsorption is favorable (0 &lt; </w:t>
      </w:r>
      <w:r w:rsidRPr="002213D7">
        <w:rPr>
          <w:i/>
        </w:rPr>
        <w:t>R</w:t>
      </w:r>
      <w:r w:rsidRPr="002213D7">
        <w:rPr>
          <w:i/>
          <w:vertAlign w:val="subscript"/>
        </w:rPr>
        <w:t>L</w:t>
      </w:r>
      <w:r w:rsidRPr="002213D7">
        <w:t xml:space="preserve"> &lt; 1) or unfavorable (</w:t>
      </w:r>
      <w:r w:rsidRPr="002213D7">
        <w:rPr>
          <w:i/>
        </w:rPr>
        <w:t>R</w:t>
      </w:r>
      <w:r w:rsidRPr="002213D7">
        <w:rPr>
          <w:i/>
          <w:vertAlign w:val="subscript"/>
        </w:rPr>
        <w:t>L</w:t>
      </w:r>
      <w:r w:rsidRPr="002213D7">
        <w:t xml:space="preserve"> &gt; 1). In Table S2, the </w:t>
      </w:r>
      <w:r w:rsidRPr="002213D7">
        <w:rPr>
          <w:i/>
        </w:rPr>
        <w:t>R</w:t>
      </w:r>
      <w:r w:rsidRPr="002213D7">
        <w:rPr>
          <w:i/>
          <w:vertAlign w:val="subscript"/>
        </w:rPr>
        <w:t>L</w:t>
      </w:r>
      <w:r w:rsidRPr="002213D7">
        <w:t xml:space="preserve"> values illustrate copper adsorption on Mag-</w:t>
      </w:r>
      <w:proofErr w:type="spellStart"/>
      <w:r w:rsidRPr="002213D7">
        <w:t>NaS</w:t>
      </w:r>
      <w:proofErr w:type="spellEnd"/>
      <w:r w:rsidRPr="002213D7">
        <w:t xml:space="preserve">-MS is a </w:t>
      </w:r>
      <w:r w:rsidRPr="002213D7">
        <w:lastRenderedPageBreak/>
        <w:t>favorable process. Meanwhile, the value of 1/</w:t>
      </w:r>
      <w:r w:rsidRPr="002213D7">
        <w:rPr>
          <w:i/>
        </w:rPr>
        <w:t>n</w:t>
      </w:r>
      <w:r w:rsidRPr="002213D7">
        <w:t xml:space="preserve"> from the </w:t>
      </w:r>
      <w:proofErr w:type="spellStart"/>
      <w:r w:rsidRPr="002213D7">
        <w:t>Freundlich</w:t>
      </w:r>
      <w:proofErr w:type="spellEnd"/>
      <w:r w:rsidRPr="002213D7">
        <w:t xml:space="preserve"> model is &lt; 1, also indicative of a high adsorption intensity.</w:t>
      </w:r>
    </w:p>
    <w:p w:rsidR="005D1BF2" w:rsidRPr="002213D7" w:rsidRDefault="00251C57">
      <w:pPr>
        <w:pStyle w:val="tablelegend"/>
      </w:pPr>
      <w:r w:rsidRPr="002213D7">
        <w:rPr>
          <w:rFonts w:eastAsia="AdvGulliv-B"/>
          <w:b/>
        </w:rPr>
        <w:t xml:space="preserve">Table S2 </w:t>
      </w:r>
      <w:r w:rsidRPr="002213D7">
        <w:rPr>
          <w:lang w:bidi="en-US"/>
        </w:rPr>
        <w:t xml:space="preserve">Isotherm parameters obtained for the adsorption of </w:t>
      </w:r>
      <w:proofErr w:type="gramStart"/>
      <w:r w:rsidRPr="002213D7">
        <w:t>Cu(</w:t>
      </w:r>
      <w:proofErr w:type="gramEnd"/>
      <w:r w:rsidRPr="002213D7">
        <w:t>II) onto Mag-</w:t>
      </w:r>
      <w:proofErr w:type="spellStart"/>
      <w:r w:rsidRPr="002213D7">
        <w:t>NaS</w:t>
      </w:r>
      <w:proofErr w:type="spellEnd"/>
      <w:r w:rsidRPr="002213D7">
        <w:t>-MS</w:t>
      </w:r>
    </w:p>
    <w:p w:rsidR="005D1BF2" w:rsidRPr="002213D7" w:rsidRDefault="00251C57">
      <w:pPr>
        <w:pStyle w:val="tablelegend"/>
      </w:pPr>
      <w:r w:rsidRPr="002213D7">
        <w:rPr>
          <w:rFonts w:hint="eastAsia"/>
        </w:rPr>
        <w:t xml:space="preserve"> </w:t>
      </w:r>
      <w:r w:rsidRPr="002213D7">
        <w:t>(</w:t>
      </w:r>
      <w:proofErr w:type="gramStart"/>
      <w:r w:rsidRPr="002213D7">
        <w:t>original</w:t>
      </w:r>
      <w:proofErr w:type="gramEnd"/>
      <w:r w:rsidRPr="002213D7">
        <w:t xml:space="preserve"> pH 6.0, adsorbent dose = 1 g/L, T=298 ± 2K, t =2 h)</w:t>
      </w:r>
    </w:p>
    <w:tbl>
      <w:tblPr>
        <w:tblStyle w:val="a6"/>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34"/>
        <w:gridCol w:w="870"/>
        <w:gridCol w:w="1070"/>
        <w:gridCol w:w="1328"/>
        <w:gridCol w:w="262"/>
        <w:gridCol w:w="1974"/>
        <w:gridCol w:w="892"/>
        <w:gridCol w:w="782"/>
      </w:tblGrid>
      <w:tr w:rsidR="002213D7" w:rsidRPr="002213D7">
        <w:trPr>
          <w:jc w:val="center"/>
        </w:trPr>
        <w:tc>
          <w:tcPr>
            <w:tcW w:w="3402" w:type="dxa"/>
            <w:gridSpan w:val="3"/>
            <w:tcBorders>
              <w:top w:val="single" w:sz="12" w:space="0" w:color="auto"/>
            </w:tcBorders>
            <w:vAlign w:val="center"/>
          </w:tcPr>
          <w:p w:rsidR="005D1BF2" w:rsidRPr="002213D7" w:rsidRDefault="00251C57">
            <w:pPr>
              <w:rPr>
                <w:rFonts w:ascii="Times New Roman" w:hAnsi="Times New Roman"/>
                <w:lang w:eastAsia="zh-CN"/>
              </w:rPr>
            </w:pPr>
            <w:r w:rsidRPr="002213D7">
              <w:rPr>
                <w:rFonts w:ascii="Times New Roman" w:hAnsi="Times New Roman"/>
                <w:lang w:eastAsia="zh-CN"/>
              </w:rPr>
              <w:t>Langmuir isotherm model</w:t>
            </w:r>
          </w:p>
        </w:tc>
        <w:tc>
          <w:tcPr>
            <w:tcW w:w="1548" w:type="dxa"/>
            <w:tcBorders>
              <w:top w:val="single" w:sz="12" w:space="0" w:color="auto"/>
            </w:tcBorders>
          </w:tcPr>
          <w:p w:rsidR="005D1BF2" w:rsidRPr="002213D7" w:rsidRDefault="005D1BF2">
            <w:pPr>
              <w:rPr>
                <w:rFonts w:ascii="Times New Roman" w:hAnsi="Times New Roman"/>
                <w:lang w:eastAsia="zh-CN"/>
              </w:rPr>
            </w:pPr>
          </w:p>
        </w:tc>
        <w:tc>
          <w:tcPr>
            <w:tcW w:w="285" w:type="dxa"/>
            <w:tcBorders>
              <w:top w:val="single" w:sz="12" w:space="0" w:color="auto"/>
              <w:bottom w:val="nil"/>
            </w:tcBorders>
            <w:vAlign w:val="center"/>
          </w:tcPr>
          <w:p w:rsidR="005D1BF2" w:rsidRPr="002213D7" w:rsidRDefault="005D1BF2">
            <w:pPr>
              <w:rPr>
                <w:rFonts w:ascii="Times New Roman" w:hAnsi="Times New Roman"/>
                <w:lang w:eastAsia="zh-CN"/>
              </w:rPr>
            </w:pPr>
          </w:p>
        </w:tc>
        <w:tc>
          <w:tcPr>
            <w:tcW w:w="3677" w:type="dxa"/>
            <w:gridSpan w:val="3"/>
            <w:tcBorders>
              <w:top w:val="single" w:sz="12" w:space="0" w:color="auto"/>
            </w:tcBorders>
            <w:vAlign w:val="center"/>
          </w:tcPr>
          <w:p w:rsidR="005D1BF2" w:rsidRPr="002213D7" w:rsidRDefault="00251C57">
            <w:pPr>
              <w:rPr>
                <w:rFonts w:ascii="Times New Roman" w:hAnsi="Times New Roman"/>
                <w:lang w:eastAsia="zh-CN"/>
              </w:rPr>
            </w:pPr>
            <w:proofErr w:type="spellStart"/>
            <w:r w:rsidRPr="002213D7">
              <w:rPr>
                <w:rFonts w:ascii="Times New Roman" w:hAnsi="Times New Roman"/>
                <w:lang w:eastAsia="zh-CN"/>
              </w:rPr>
              <w:t>Freundlich</w:t>
            </w:r>
            <w:proofErr w:type="spellEnd"/>
            <w:r w:rsidRPr="002213D7">
              <w:rPr>
                <w:rFonts w:ascii="Times New Roman" w:hAnsi="Times New Roman"/>
                <w:lang w:eastAsia="zh-CN"/>
              </w:rPr>
              <w:t xml:space="preserve"> isotherm model</w:t>
            </w:r>
          </w:p>
        </w:tc>
      </w:tr>
      <w:tr w:rsidR="002213D7" w:rsidRPr="002213D7">
        <w:trPr>
          <w:jc w:val="center"/>
        </w:trPr>
        <w:tc>
          <w:tcPr>
            <w:tcW w:w="1276" w:type="dxa"/>
            <w:vAlign w:val="center"/>
          </w:tcPr>
          <w:p w:rsidR="005D1BF2" w:rsidRPr="002213D7" w:rsidRDefault="00251C57">
            <w:pPr>
              <w:rPr>
                <w:rFonts w:ascii="Times New Roman" w:hAnsi="Times New Roman"/>
                <w:lang w:eastAsia="zh-CN"/>
              </w:rPr>
            </w:pPr>
            <w:r w:rsidRPr="002213D7">
              <w:rPr>
                <w:rFonts w:ascii="Times New Roman" w:hAnsi="Times New Roman"/>
              </w:rPr>
              <w:t>b (L/m</w:t>
            </w:r>
            <w:r w:rsidRPr="002213D7">
              <w:rPr>
                <w:rFonts w:ascii="Times New Roman" w:hAnsi="Times New Roman"/>
                <w:lang w:eastAsia="zh-CN"/>
              </w:rPr>
              <w:t>g</w:t>
            </w:r>
            <w:r w:rsidRPr="002213D7">
              <w:rPr>
                <w:rFonts w:ascii="Times New Roman" w:hAnsi="Times New Roman"/>
              </w:rPr>
              <w:t>)</w:t>
            </w:r>
          </w:p>
        </w:tc>
        <w:tc>
          <w:tcPr>
            <w:tcW w:w="870" w:type="dxa"/>
            <w:vAlign w:val="center"/>
          </w:tcPr>
          <w:p w:rsidR="005D1BF2" w:rsidRPr="002213D7" w:rsidRDefault="00251C57">
            <w:pPr>
              <w:rPr>
                <w:rFonts w:ascii="Times New Roman" w:hAnsi="Times New Roman"/>
                <w:lang w:eastAsia="zh-CN"/>
              </w:rPr>
            </w:pPr>
            <w:proofErr w:type="spellStart"/>
            <w:r w:rsidRPr="002213D7">
              <w:rPr>
                <w:rFonts w:ascii="Times New Roman" w:hAnsi="Times New Roman"/>
              </w:rPr>
              <w:t>Qmax</w:t>
            </w:r>
            <w:proofErr w:type="spellEnd"/>
            <w:r w:rsidRPr="002213D7">
              <w:rPr>
                <w:rFonts w:ascii="Times New Roman" w:hAnsi="Times New Roman"/>
              </w:rPr>
              <w:t xml:space="preserve"> (mg/g)</w:t>
            </w:r>
          </w:p>
        </w:tc>
        <w:tc>
          <w:tcPr>
            <w:tcW w:w="1256" w:type="dxa"/>
            <w:vAlign w:val="center"/>
          </w:tcPr>
          <w:p w:rsidR="005D1BF2" w:rsidRPr="002213D7" w:rsidRDefault="00251C57">
            <w:pPr>
              <w:rPr>
                <w:rFonts w:ascii="Times New Roman" w:hAnsi="Times New Roman"/>
                <w:lang w:eastAsia="zh-CN"/>
              </w:rPr>
            </w:pPr>
            <w:r w:rsidRPr="002213D7">
              <w:rPr>
                <w:rFonts w:ascii="Times New Roman" w:hAnsi="Times New Roman"/>
                <w:i/>
              </w:rPr>
              <w:t>R</w:t>
            </w:r>
            <w:r w:rsidRPr="002213D7">
              <w:rPr>
                <w:rFonts w:ascii="Times New Roman" w:hAnsi="Times New Roman"/>
                <w:i/>
                <w:vertAlign w:val="superscript"/>
              </w:rPr>
              <w:t>2</w:t>
            </w:r>
          </w:p>
        </w:tc>
        <w:tc>
          <w:tcPr>
            <w:tcW w:w="1548" w:type="dxa"/>
          </w:tcPr>
          <w:p w:rsidR="005D1BF2" w:rsidRPr="002213D7" w:rsidRDefault="005D1BF2">
            <w:pPr>
              <w:rPr>
                <w:rFonts w:ascii="Times New Roman" w:hAnsi="Times New Roman"/>
                <w:i/>
                <w:lang w:eastAsia="zh-CN"/>
              </w:rPr>
            </w:pPr>
          </w:p>
          <w:p w:rsidR="005D1BF2" w:rsidRPr="002213D7" w:rsidRDefault="00251C57">
            <w:pPr>
              <w:rPr>
                <w:rFonts w:ascii="Times New Roman" w:hAnsi="Times New Roman"/>
                <w:lang w:eastAsia="zh-CN"/>
              </w:rPr>
            </w:pPr>
            <w:r w:rsidRPr="002213D7">
              <w:rPr>
                <w:rFonts w:ascii="Times New Roman" w:hAnsi="Times New Roman"/>
                <w:i/>
                <w:lang w:eastAsia="zh-CN"/>
              </w:rPr>
              <w:t>R</w:t>
            </w:r>
            <w:r w:rsidRPr="002213D7">
              <w:rPr>
                <w:rFonts w:ascii="Times New Roman" w:hAnsi="Times New Roman"/>
                <w:i/>
                <w:vertAlign w:val="subscript"/>
                <w:lang w:eastAsia="zh-CN"/>
              </w:rPr>
              <w:t>L</w:t>
            </w:r>
            <w:r w:rsidRPr="002213D7">
              <w:rPr>
                <w:rFonts w:ascii="Times New Roman" w:hAnsi="Times New Roman"/>
                <w:vertAlign w:val="subscript"/>
                <w:lang w:eastAsia="zh-CN"/>
              </w:rPr>
              <w:t xml:space="preserve"> </w:t>
            </w:r>
            <w:r w:rsidRPr="002213D7">
              <w:rPr>
                <w:rFonts w:ascii="Times New Roman" w:hAnsi="Times New Roman"/>
                <w:lang w:eastAsia="zh-CN"/>
              </w:rPr>
              <w:t>range</w:t>
            </w:r>
          </w:p>
          <w:p w:rsidR="005D1BF2" w:rsidRPr="002213D7" w:rsidRDefault="005D1BF2">
            <w:pPr>
              <w:rPr>
                <w:rFonts w:ascii="Times New Roman" w:hAnsi="Times New Roman"/>
                <w:lang w:eastAsia="en-US"/>
              </w:rPr>
            </w:pPr>
          </w:p>
        </w:tc>
        <w:tc>
          <w:tcPr>
            <w:tcW w:w="285" w:type="dxa"/>
            <w:tcBorders>
              <w:top w:val="nil"/>
            </w:tcBorders>
          </w:tcPr>
          <w:p w:rsidR="005D1BF2" w:rsidRPr="002213D7" w:rsidRDefault="005D1BF2">
            <w:pPr>
              <w:rPr>
                <w:rFonts w:ascii="Times New Roman" w:hAnsi="Times New Roman"/>
                <w:i/>
              </w:rPr>
            </w:pPr>
          </w:p>
        </w:tc>
        <w:tc>
          <w:tcPr>
            <w:tcW w:w="1977" w:type="dxa"/>
            <w:vAlign w:val="center"/>
          </w:tcPr>
          <w:p w:rsidR="005D1BF2" w:rsidRPr="002213D7" w:rsidRDefault="00251C57">
            <w:pPr>
              <w:rPr>
                <w:rFonts w:ascii="Times New Roman" w:hAnsi="Times New Roman"/>
                <w:lang w:eastAsia="zh-CN"/>
              </w:rPr>
            </w:pPr>
            <w:r w:rsidRPr="002213D7">
              <w:rPr>
                <w:rFonts w:ascii="Times New Roman" w:hAnsi="Times New Roman"/>
                <w:i/>
              </w:rPr>
              <w:t>K</w:t>
            </w:r>
            <w:r w:rsidRPr="002213D7">
              <w:rPr>
                <w:rFonts w:ascii="Times New Roman" w:hAnsi="Times New Roman"/>
                <w:i/>
                <w:vertAlign w:val="subscript"/>
              </w:rPr>
              <w:t>F</w:t>
            </w:r>
            <w:r w:rsidRPr="002213D7">
              <w:rPr>
                <w:rFonts w:ascii="Times New Roman" w:hAnsi="Times New Roman"/>
                <w:i/>
              </w:rPr>
              <w:t xml:space="preserve"> </w:t>
            </w:r>
            <w:r w:rsidRPr="002213D7">
              <w:rPr>
                <w:rFonts w:ascii="Times New Roman" w:hAnsi="Times New Roman"/>
              </w:rPr>
              <w:t>((mg/g)(L ·mg)</w:t>
            </w:r>
            <w:r w:rsidRPr="002213D7">
              <w:rPr>
                <w:rFonts w:ascii="Times New Roman" w:hAnsi="Times New Roman"/>
                <w:vertAlign w:val="superscript"/>
              </w:rPr>
              <w:t>1/n</w:t>
            </w:r>
            <w:r w:rsidRPr="002213D7">
              <w:rPr>
                <w:rFonts w:ascii="Times New Roman" w:hAnsi="Times New Roman"/>
                <w:sz w:val="21"/>
                <w:szCs w:val="21"/>
              </w:rPr>
              <w:t>)</w:t>
            </w:r>
          </w:p>
        </w:tc>
        <w:tc>
          <w:tcPr>
            <w:tcW w:w="902" w:type="dxa"/>
            <w:vAlign w:val="center"/>
          </w:tcPr>
          <w:p w:rsidR="005D1BF2" w:rsidRPr="002213D7" w:rsidRDefault="00251C57">
            <w:pPr>
              <w:rPr>
                <w:rFonts w:ascii="Times New Roman" w:hAnsi="Times New Roman"/>
                <w:i/>
                <w:lang w:eastAsia="zh-CN"/>
              </w:rPr>
            </w:pPr>
            <w:r w:rsidRPr="002213D7">
              <w:rPr>
                <w:rFonts w:ascii="Times New Roman" w:hAnsi="Times New Roman"/>
                <w:i/>
              </w:rPr>
              <w:t>1/n</w:t>
            </w:r>
          </w:p>
        </w:tc>
        <w:tc>
          <w:tcPr>
            <w:tcW w:w="798" w:type="dxa"/>
            <w:vAlign w:val="center"/>
          </w:tcPr>
          <w:p w:rsidR="005D1BF2" w:rsidRPr="002213D7" w:rsidRDefault="00251C57">
            <w:pPr>
              <w:rPr>
                <w:rFonts w:ascii="Times New Roman" w:hAnsi="Times New Roman"/>
                <w:lang w:eastAsia="zh-CN"/>
              </w:rPr>
            </w:pPr>
            <w:r w:rsidRPr="002213D7">
              <w:rPr>
                <w:rFonts w:ascii="Times New Roman" w:hAnsi="Times New Roman"/>
                <w:i/>
              </w:rPr>
              <w:t>R</w:t>
            </w:r>
            <w:r w:rsidRPr="002213D7">
              <w:rPr>
                <w:rFonts w:ascii="Times New Roman" w:hAnsi="Times New Roman"/>
                <w:i/>
                <w:vertAlign w:val="superscript"/>
              </w:rPr>
              <w:t>2</w:t>
            </w:r>
          </w:p>
        </w:tc>
      </w:tr>
      <w:tr w:rsidR="002213D7" w:rsidRPr="002213D7">
        <w:trPr>
          <w:jc w:val="center"/>
        </w:trPr>
        <w:tc>
          <w:tcPr>
            <w:tcW w:w="1276" w:type="dxa"/>
            <w:tcBorders>
              <w:bottom w:val="single" w:sz="12" w:space="0" w:color="auto"/>
            </w:tcBorders>
          </w:tcPr>
          <w:p w:rsidR="005D1BF2" w:rsidRPr="002213D7" w:rsidRDefault="00251C57">
            <w:pPr>
              <w:rPr>
                <w:rFonts w:ascii="Times New Roman" w:hAnsi="Times New Roman"/>
                <w:lang w:eastAsia="zh-CN"/>
              </w:rPr>
            </w:pPr>
            <w:r w:rsidRPr="002213D7">
              <w:rPr>
                <w:rFonts w:ascii="Times New Roman" w:hAnsi="Times New Roman"/>
                <w:lang w:eastAsia="zh-CN"/>
              </w:rPr>
              <w:t>0.485</w:t>
            </w:r>
          </w:p>
        </w:tc>
        <w:tc>
          <w:tcPr>
            <w:tcW w:w="870" w:type="dxa"/>
            <w:tcBorders>
              <w:bottom w:val="single" w:sz="12" w:space="0" w:color="auto"/>
            </w:tcBorders>
          </w:tcPr>
          <w:p w:rsidR="005D1BF2" w:rsidRPr="002213D7" w:rsidRDefault="00251C57">
            <w:pPr>
              <w:rPr>
                <w:rFonts w:ascii="Times New Roman" w:hAnsi="Times New Roman"/>
                <w:lang w:eastAsia="zh-CN"/>
              </w:rPr>
            </w:pPr>
            <w:r w:rsidRPr="002213D7">
              <w:rPr>
                <w:rFonts w:ascii="Times New Roman" w:hAnsi="Times New Roman"/>
                <w:lang w:eastAsia="zh-CN"/>
              </w:rPr>
              <w:t>86.21</w:t>
            </w:r>
          </w:p>
        </w:tc>
        <w:tc>
          <w:tcPr>
            <w:tcW w:w="1256" w:type="dxa"/>
            <w:tcBorders>
              <w:bottom w:val="single" w:sz="12" w:space="0" w:color="auto"/>
            </w:tcBorders>
          </w:tcPr>
          <w:p w:rsidR="005D1BF2" w:rsidRPr="002213D7" w:rsidRDefault="00251C57">
            <w:pPr>
              <w:rPr>
                <w:rFonts w:ascii="Times New Roman" w:hAnsi="Times New Roman"/>
                <w:lang w:eastAsia="zh-CN"/>
              </w:rPr>
            </w:pPr>
            <w:r w:rsidRPr="002213D7">
              <w:rPr>
                <w:rFonts w:ascii="Times New Roman" w:hAnsi="Times New Roman"/>
                <w:lang w:eastAsia="zh-CN"/>
              </w:rPr>
              <w:t>0.996</w:t>
            </w:r>
          </w:p>
        </w:tc>
        <w:tc>
          <w:tcPr>
            <w:tcW w:w="1548" w:type="dxa"/>
            <w:tcBorders>
              <w:bottom w:val="single" w:sz="12" w:space="0" w:color="auto"/>
            </w:tcBorders>
          </w:tcPr>
          <w:p w:rsidR="005D1BF2" w:rsidRPr="002213D7" w:rsidRDefault="00251C57">
            <w:pPr>
              <w:rPr>
                <w:rFonts w:ascii="Times New Roman" w:hAnsi="Times New Roman"/>
                <w:lang w:eastAsia="zh-CN"/>
              </w:rPr>
            </w:pPr>
            <w:r w:rsidRPr="002213D7">
              <w:rPr>
                <w:rFonts w:ascii="Times New Roman" w:hAnsi="Times New Roman"/>
                <w:lang w:eastAsia="zh-CN"/>
              </w:rPr>
              <w:t>0.0072-0.062</w:t>
            </w:r>
          </w:p>
        </w:tc>
        <w:tc>
          <w:tcPr>
            <w:tcW w:w="285" w:type="dxa"/>
            <w:tcBorders>
              <w:bottom w:val="single" w:sz="12" w:space="0" w:color="auto"/>
            </w:tcBorders>
          </w:tcPr>
          <w:p w:rsidR="005D1BF2" w:rsidRPr="002213D7" w:rsidRDefault="005D1BF2">
            <w:pPr>
              <w:rPr>
                <w:rFonts w:ascii="Times New Roman" w:hAnsi="Times New Roman"/>
                <w:lang w:eastAsia="zh-CN"/>
              </w:rPr>
            </w:pPr>
          </w:p>
        </w:tc>
        <w:tc>
          <w:tcPr>
            <w:tcW w:w="1977" w:type="dxa"/>
            <w:tcBorders>
              <w:bottom w:val="single" w:sz="12" w:space="0" w:color="auto"/>
            </w:tcBorders>
          </w:tcPr>
          <w:p w:rsidR="005D1BF2" w:rsidRPr="002213D7" w:rsidRDefault="00251C57">
            <w:pPr>
              <w:rPr>
                <w:rFonts w:ascii="Times New Roman" w:hAnsi="Times New Roman"/>
                <w:lang w:eastAsia="zh-CN"/>
              </w:rPr>
            </w:pPr>
            <w:r w:rsidRPr="002213D7">
              <w:rPr>
                <w:rFonts w:ascii="Times New Roman" w:hAnsi="Times New Roman"/>
                <w:lang w:eastAsia="zh-CN"/>
              </w:rPr>
              <w:t>58.76</w:t>
            </w:r>
          </w:p>
        </w:tc>
        <w:tc>
          <w:tcPr>
            <w:tcW w:w="902" w:type="dxa"/>
            <w:tcBorders>
              <w:bottom w:val="single" w:sz="12" w:space="0" w:color="auto"/>
            </w:tcBorders>
          </w:tcPr>
          <w:p w:rsidR="005D1BF2" w:rsidRPr="002213D7" w:rsidRDefault="00251C57">
            <w:pPr>
              <w:rPr>
                <w:rFonts w:ascii="Times New Roman" w:hAnsi="Times New Roman"/>
                <w:lang w:eastAsia="zh-CN"/>
              </w:rPr>
            </w:pPr>
            <w:r w:rsidRPr="002213D7">
              <w:rPr>
                <w:rFonts w:ascii="Times New Roman" w:hAnsi="Times New Roman"/>
                <w:lang w:eastAsia="zh-CN"/>
              </w:rPr>
              <w:t>0.1004</w:t>
            </w:r>
          </w:p>
        </w:tc>
        <w:tc>
          <w:tcPr>
            <w:tcW w:w="798" w:type="dxa"/>
            <w:tcBorders>
              <w:bottom w:val="single" w:sz="12" w:space="0" w:color="auto"/>
            </w:tcBorders>
          </w:tcPr>
          <w:p w:rsidR="005D1BF2" w:rsidRPr="002213D7" w:rsidRDefault="00251C57">
            <w:pPr>
              <w:rPr>
                <w:rFonts w:ascii="Times New Roman" w:hAnsi="Times New Roman"/>
                <w:lang w:eastAsia="zh-CN"/>
              </w:rPr>
            </w:pPr>
            <w:r w:rsidRPr="002213D7">
              <w:rPr>
                <w:rFonts w:ascii="Times New Roman" w:hAnsi="Times New Roman"/>
                <w:lang w:eastAsia="zh-CN"/>
              </w:rPr>
              <w:t>0.782</w:t>
            </w:r>
          </w:p>
        </w:tc>
      </w:tr>
    </w:tbl>
    <w:p w:rsidR="005D1BF2" w:rsidRPr="002213D7" w:rsidRDefault="00251C57">
      <w:r w:rsidRPr="002213D7">
        <w:rPr>
          <w:rFonts w:hint="eastAsia"/>
        </w:rPr>
        <w:t xml:space="preserve">Table </w:t>
      </w:r>
      <w:r w:rsidRPr="002213D7">
        <w:t>S3</w:t>
      </w:r>
      <w:r w:rsidRPr="002213D7">
        <w:rPr>
          <w:rFonts w:hint="eastAsia"/>
        </w:rPr>
        <w:t xml:space="preserve"> shows the </w:t>
      </w:r>
      <w:proofErr w:type="spellStart"/>
      <w:r w:rsidRPr="002213D7">
        <w:rPr>
          <w:rFonts w:hint="eastAsia"/>
        </w:rPr>
        <w:t>Q</w:t>
      </w:r>
      <w:r w:rsidRPr="002213D7">
        <w:rPr>
          <w:rFonts w:hint="eastAsia"/>
          <w:vertAlign w:val="subscript"/>
        </w:rPr>
        <w:t>max</w:t>
      </w:r>
      <w:proofErr w:type="spellEnd"/>
      <w:r w:rsidRPr="002213D7">
        <w:rPr>
          <w:rFonts w:hint="eastAsia"/>
        </w:rPr>
        <w:t xml:space="preserve"> of Cu (</w:t>
      </w:r>
      <w:r w:rsidRPr="002213D7">
        <w:t>II</w:t>
      </w:r>
      <w:r w:rsidRPr="002213D7">
        <w:rPr>
          <w:rFonts w:hint="eastAsia"/>
        </w:rPr>
        <w:t>)</w:t>
      </w:r>
      <w:r w:rsidRPr="002213D7">
        <w:t xml:space="preserve"> from the Langmuir isotherm model compared to the other magnetic adsorbent. The magnetic adsorbent obtained in this study is an effective magnetic adsorbent for the removal of </w:t>
      </w:r>
      <w:proofErr w:type="gramStart"/>
      <w:r w:rsidRPr="002213D7">
        <w:t>Cu(</w:t>
      </w:r>
      <w:proofErr w:type="gramEnd"/>
      <w:r w:rsidRPr="002213D7">
        <w:t>II) from the aqueous solution.</w:t>
      </w:r>
    </w:p>
    <w:p w:rsidR="005D1BF2" w:rsidRPr="002213D7" w:rsidRDefault="00251C57">
      <w:pPr>
        <w:pStyle w:val="tablelegend"/>
      </w:pPr>
      <w:r w:rsidRPr="002213D7">
        <w:rPr>
          <w:rFonts w:eastAsia="AdvGulliv-B"/>
          <w:b/>
        </w:rPr>
        <w:t xml:space="preserve">Table S3 </w:t>
      </w:r>
      <w:r w:rsidRPr="002213D7">
        <w:t>Comparison of the</w:t>
      </w:r>
      <w:r w:rsidRPr="002213D7">
        <w:rPr>
          <w:i/>
        </w:rPr>
        <w:t xml:space="preserve"> </w:t>
      </w:r>
      <w:proofErr w:type="spellStart"/>
      <w:r w:rsidRPr="002213D7">
        <w:rPr>
          <w:i/>
        </w:rPr>
        <w:t>Q</w:t>
      </w:r>
      <w:r w:rsidRPr="002213D7">
        <w:rPr>
          <w:i/>
          <w:vertAlign w:val="subscript"/>
        </w:rPr>
        <w:t>max</w:t>
      </w:r>
      <w:proofErr w:type="spellEnd"/>
      <w:r w:rsidRPr="002213D7">
        <w:t xml:space="preserve"> of </w:t>
      </w:r>
      <w:proofErr w:type="gramStart"/>
      <w:r w:rsidRPr="002213D7">
        <w:t>Cu(</w:t>
      </w:r>
      <w:proofErr w:type="gramEnd"/>
      <w:r w:rsidRPr="002213D7">
        <w:t>II) by various magnetic adsorbent</w:t>
      </w:r>
    </w:p>
    <w:tbl>
      <w:tblPr>
        <w:tblW w:w="6521" w:type="dxa"/>
        <w:tblBorders>
          <w:top w:val="single" w:sz="12" w:space="0" w:color="auto"/>
          <w:bottom w:val="single" w:sz="4" w:space="0" w:color="auto"/>
        </w:tblBorders>
        <w:tblLayout w:type="fixed"/>
        <w:tblLook w:val="04A0" w:firstRow="1" w:lastRow="0" w:firstColumn="1" w:lastColumn="0" w:noHBand="0" w:noVBand="1"/>
      </w:tblPr>
      <w:tblGrid>
        <w:gridCol w:w="3119"/>
        <w:gridCol w:w="1842"/>
        <w:gridCol w:w="1560"/>
      </w:tblGrid>
      <w:tr w:rsidR="002213D7" w:rsidRPr="002213D7">
        <w:tc>
          <w:tcPr>
            <w:tcW w:w="3119" w:type="dxa"/>
            <w:tcBorders>
              <w:top w:val="single" w:sz="4" w:space="0" w:color="auto"/>
              <w:bottom w:val="single" w:sz="4" w:space="0" w:color="auto"/>
            </w:tcBorders>
            <w:vAlign w:val="center"/>
          </w:tcPr>
          <w:p w:rsidR="005D1BF2" w:rsidRPr="002213D7" w:rsidRDefault="00251C57">
            <w:pPr>
              <w:rPr>
                <w:lang w:eastAsia="zh-CN"/>
              </w:rPr>
            </w:pPr>
            <w:r w:rsidRPr="002213D7">
              <w:rPr>
                <w:lang w:eastAsia="zh-CN"/>
              </w:rPr>
              <w:t>Name of the adsorbent</w:t>
            </w:r>
          </w:p>
        </w:tc>
        <w:tc>
          <w:tcPr>
            <w:tcW w:w="1842" w:type="dxa"/>
            <w:tcBorders>
              <w:top w:val="single" w:sz="4" w:space="0" w:color="auto"/>
              <w:bottom w:val="single" w:sz="4" w:space="0" w:color="auto"/>
            </w:tcBorders>
            <w:vAlign w:val="center"/>
          </w:tcPr>
          <w:p w:rsidR="005D1BF2" w:rsidRPr="002213D7" w:rsidRDefault="00251C57">
            <w:pPr>
              <w:rPr>
                <w:lang w:eastAsia="zh-CN"/>
              </w:rPr>
            </w:pPr>
            <w:proofErr w:type="spellStart"/>
            <w:r w:rsidRPr="002213D7">
              <w:rPr>
                <w:lang w:eastAsia="zh-CN"/>
              </w:rPr>
              <w:t>Qmax</w:t>
            </w:r>
            <w:proofErr w:type="spellEnd"/>
            <w:r w:rsidRPr="002213D7">
              <w:rPr>
                <w:lang w:eastAsia="zh-CN"/>
              </w:rPr>
              <w:t xml:space="preserve"> (mg/g)</w:t>
            </w:r>
          </w:p>
        </w:tc>
        <w:tc>
          <w:tcPr>
            <w:tcW w:w="1560" w:type="dxa"/>
            <w:tcBorders>
              <w:top w:val="single" w:sz="4" w:space="0" w:color="auto"/>
              <w:bottom w:val="single" w:sz="4" w:space="0" w:color="auto"/>
            </w:tcBorders>
            <w:vAlign w:val="center"/>
          </w:tcPr>
          <w:p w:rsidR="005D1BF2" w:rsidRPr="002213D7" w:rsidRDefault="00251C57">
            <w:pPr>
              <w:rPr>
                <w:lang w:eastAsia="zh-CN"/>
              </w:rPr>
            </w:pPr>
            <w:r w:rsidRPr="002213D7">
              <w:rPr>
                <w:lang w:eastAsia="zh-CN"/>
              </w:rPr>
              <w:t>Ref.</w:t>
            </w:r>
          </w:p>
        </w:tc>
      </w:tr>
      <w:tr w:rsidR="002213D7" w:rsidRPr="002213D7">
        <w:tc>
          <w:tcPr>
            <w:tcW w:w="3119" w:type="dxa"/>
            <w:tcBorders>
              <w:top w:val="single" w:sz="4" w:space="0" w:color="auto"/>
            </w:tcBorders>
            <w:vAlign w:val="center"/>
          </w:tcPr>
          <w:p w:rsidR="005D1BF2" w:rsidRPr="002213D7" w:rsidRDefault="00251C57">
            <w:r w:rsidRPr="002213D7">
              <w:t>Magnetic nanoparticles</w:t>
            </w:r>
          </w:p>
        </w:tc>
        <w:tc>
          <w:tcPr>
            <w:tcW w:w="1842" w:type="dxa"/>
            <w:tcBorders>
              <w:top w:val="single" w:sz="4" w:space="0" w:color="auto"/>
            </w:tcBorders>
            <w:vAlign w:val="center"/>
          </w:tcPr>
          <w:p w:rsidR="005D1BF2" w:rsidRPr="002213D7" w:rsidRDefault="00251C57">
            <w:r w:rsidRPr="002213D7">
              <w:t>10.88</w:t>
            </w:r>
          </w:p>
        </w:tc>
        <w:tc>
          <w:tcPr>
            <w:tcW w:w="1560" w:type="dxa"/>
            <w:tcBorders>
              <w:top w:val="single" w:sz="4" w:space="0" w:color="auto"/>
            </w:tcBorders>
            <w:vAlign w:val="center"/>
          </w:tcPr>
          <w:p w:rsidR="005D1BF2" w:rsidRPr="002213D7" w:rsidRDefault="00251C57">
            <w:r w:rsidRPr="002213D7">
              <w:fldChar w:fldCharType="begin"/>
            </w:r>
            <w:r w:rsidRPr="002213D7">
              <w:instrText xml:space="preserve"> ADDIN EN.CITE &lt;EndNote&gt;&lt;Cite&gt;&lt;Author&gt;Giraldo&lt;/Author&gt;&lt;Year&gt;2013&lt;/Year&gt;&lt;RecNum&gt;99&lt;/RecNum&gt;&lt;DisplayText&gt;(Giraldo et al. 2013)&lt;/DisplayText&gt;&lt;record&gt;&lt;rec-number&gt;99&lt;/rec-number&gt;&lt;foreign-keys&gt;&lt;key app="EN" db-id="rd9ftvzzvse0eae9sf8xvr9ze9tspzpxzsf9" timestamp="1624932705"&gt;99&lt;/key&gt;&lt;key app="ENWeb" db-id=""&gt;0&lt;/key&gt;&lt;/foreign-keys&gt;&lt;ref-type name="Journal Article"&gt;17&lt;/ref-type&gt;&lt;contributors&gt;&lt;authors&gt;&lt;author&gt;Liliana Giraldo&lt;/author&gt;&lt;author&gt;Alessandro Erto&lt;/author&gt;&lt;author&gt;Juan Carlos Moreno-Piraján&lt;/author&gt;&lt;/authors&gt;&lt;/contributors&gt;&lt;titles&gt;&lt;title&gt;Magnetite nanoparticles for removal of heavy metals from aqueous solutions: synthesis and characterization&lt;/title&gt;&lt;secondary-title&gt;Adsorption&lt;/secondary-title&gt;&lt;alt-title&gt;Adsorption &lt;/alt-title&gt;&lt;/titles&gt;&lt;periodical&gt;&lt;full-title&gt;Adsorption&lt;/full-title&gt;&lt;/periodical&gt;&lt;alt-periodical&gt;&lt;full-title&gt;Adsorption&lt;/full-title&gt;&lt;/alt-periodical&gt;&lt;pages&gt;465-474&lt;/pages&gt;&lt;volume&gt;19&lt;/volume&gt;&lt;number&gt;2-4&lt;/number&gt;&lt;dates&gt;&lt;year&gt;2013&lt;/year&gt;&lt;/dates&gt;&lt;isbn&gt;0929-5607&amp;#xD;1572-8757&lt;/isbn&gt;&lt;urls&gt;&lt;/urls&gt;&lt;electronic-resource-num&gt;https://doi.org/10.1007/s10450-012-9468-1&lt;/electronic-resource-num&gt;&lt;/record&gt;&lt;/Cite&gt;&lt;/EndNote&gt;</w:instrText>
            </w:r>
            <w:r w:rsidRPr="002213D7">
              <w:fldChar w:fldCharType="separate"/>
            </w:r>
            <w:r w:rsidRPr="002213D7">
              <w:t>(Giraldo et al. 2013)</w:t>
            </w:r>
            <w:r w:rsidRPr="002213D7">
              <w:fldChar w:fldCharType="end"/>
            </w:r>
          </w:p>
        </w:tc>
      </w:tr>
      <w:tr w:rsidR="002213D7" w:rsidRPr="002213D7">
        <w:tc>
          <w:tcPr>
            <w:tcW w:w="3119" w:type="dxa"/>
            <w:vAlign w:val="center"/>
          </w:tcPr>
          <w:p w:rsidR="005D1BF2" w:rsidRPr="002213D7" w:rsidRDefault="00251C57">
            <w:r w:rsidRPr="002213D7">
              <w:t>Fe</w:t>
            </w:r>
            <w:r w:rsidRPr="002213D7">
              <w:rPr>
                <w:vertAlign w:val="subscript"/>
              </w:rPr>
              <w:t>3</w:t>
            </w:r>
            <w:r w:rsidRPr="002213D7">
              <w:t>O</w:t>
            </w:r>
            <w:r w:rsidRPr="002213D7">
              <w:rPr>
                <w:vertAlign w:val="subscript"/>
              </w:rPr>
              <w:t>4</w:t>
            </w:r>
            <w:r w:rsidRPr="002213D7">
              <w:t>@SiO</w:t>
            </w:r>
            <w:r w:rsidRPr="002213D7">
              <w:rPr>
                <w:vertAlign w:val="subscript"/>
              </w:rPr>
              <w:t>2</w:t>
            </w:r>
            <w:r w:rsidRPr="002213D7">
              <w:t>-NH</w:t>
            </w:r>
            <w:r w:rsidRPr="002213D7">
              <w:rPr>
                <w:vertAlign w:val="subscript"/>
              </w:rPr>
              <w:t>2</w:t>
            </w:r>
            <w:r w:rsidRPr="002213D7">
              <w:t>-pyridine</w:t>
            </w:r>
          </w:p>
        </w:tc>
        <w:tc>
          <w:tcPr>
            <w:tcW w:w="1842" w:type="dxa"/>
            <w:vAlign w:val="center"/>
          </w:tcPr>
          <w:p w:rsidR="005D1BF2" w:rsidRPr="002213D7" w:rsidRDefault="00251C57">
            <w:r w:rsidRPr="002213D7">
              <w:t>82.00</w:t>
            </w:r>
          </w:p>
        </w:tc>
        <w:tc>
          <w:tcPr>
            <w:tcW w:w="1560" w:type="dxa"/>
            <w:vAlign w:val="center"/>
          </w:tcPr>
          <w:p w:rsidR="005D1BF2" w:rsidRPr="002213D7" w:rsidRDefault="00251C57">
            <w:r w:rsidRPr="002213D7">
              <w:fldChar w:fldCharType="begin"/>
            </w:r>
            <w:r w:rsidRPr="002213D7">
              <w:instrText xml:space="preserve"> ADDIN EN.CITE &lt;EndNote&gt;&lt;Cite&gt;&lt;Author&gt;Chen&lt;/Author&gt;&lt;Year&gt;2016&lt;/Year&gt;&lt;RecNum&gt;102&lt;/RecNum&gt;&lt;DisplayText&gt;(Chen et al. 2016)&lt;/DisplayText&gt;&lt;record&gt;&lt;rec-number&gt;102&lt;/rec-number&gt;&lt;foreign-keys&gt;&lt;key app="EN" db-id="rd9ftvzzvse0eae9sf8xvr9ze9tspzpxzsf9" timestamp="1624934180"&gt;102&lt;/key&gt;&lt;key app="ENWeb" db-id=""&gt;0&lt;/key&gt;&lt;/foreign-keys&gt;&lt;ref-type name="Journal Article"&gt;17&lt;/ref-type&gt;&lt;contributors&gt;&lt;authors&gt;&lt;author&gt;Dun Chen&lt;/author&gt;&lt;author&gt;Tunsagnl Awut&lt;/author&gt;&lt;author&gt;Bin Liu&lt;/author&gt;&lt;author&gt;Yali Ma&lt;/author&gt;&lt;author&gt;Tao Wang&lt;/author&gt;&lt;author&gt;Ismayil Nurulla&lt;/author&gt;&lt;/authors&gt;&lt;/contributors&gt;&lt;titles&gt;&lt;title&gt;Functionalized magnetic Fe3O4 nanoparticles for removal of heavy metal ions from aqueous solutions&lt;/title&gt;&lt;secondary-title&gt;e-Polymers&lt;/secondary-title&gt;&lt;/titles&gt;&lt;periodical&gt;&lt;full-title&gt;e-Polymers&lt;/full-title&gt;&lt;/periodical&gt;&lt;pages&gt;313-322&lt;/pages&gt;&lt;volume&gt;16&lt;/volume&gt;&lt;number&gt;4&lt;/number&gt;&lt;dates&gt;&lt;year&gt;2016&lt;/year&gt;&lt;/dates&gt;&lt;isbn&gt;1618-7229&amp;#xD;2197-4586&lt;/isbn&gt;&lt;urls&gt;&lt;/urls&gt;&lt;electronic-resource-num&gt;https://doi.org/10.1515/epoly-2016-0043.&lt;/electronic-resource-num&gt;&lt;/record&gt;&lt;/Cite&gt;&lt;/EndNote&gt;</w:instrText>
            </w:r>
            <w:r w:rsidRPr="002213D7">
              <w:fldChar w:fldCharType="separate"/>
            </w:r>
            <w:r w:rsidRPr="002213D7">
              <w:t>(Chen et al. 2016)</w:t>
            </w:r>
            <w:r w:rsidRPr="002213D7">
              <w:fldChar w:fldCharType="end"/>
            </w:r>
          </w:p>
        </w:tc>
      </w:tr>
      <w:tr w:rsidR="002213D7" w:rsidRPr="002213D7">
        <w:tc>
          <w:tcPr>
            <w:tcW w:w="3119" w:type="dxa"/>
            <w:vAlign w:val="center"/>
          </w:tcPr>
          <w:p w:rsidR="005D1BF2" w:rsidRPr="002213D7" w:rsidRDefault="00251C57">
            <w:r w:rsidRPr="002213D7">
              <w:t>Polyacrylamide-modified Fe</w:t>
            </w:r>
            <w:r w:rsidRPr="002213D7">
              <w:rPr>
                <w:vertAlign w:val="subscript"/>
              </w:rPr>
              <w:t>3</w:t>
            </w:r>
            <w:r w:rsidRPr="002213D7">
              <w:t>O</w:t>
            </w:r>
            <w:r w:rsidRPr="002213D7">
              <w:rPr>
                <w:vertAlign w:val="subscript"/>
              </w:rPr>
              <w:t>4</w:t>
            </w:r>
            <w:r w:rsidRPr="002213D7">
              <w:t>/MnO</w:t>
            </w:r>
            <w:r w:rsidRPr="002213D7">
              <w:rPr>
                <w:vertAlign w:val="subscript"/>
              </w:rPr>
              <w:t>2</w:t>
            </w:r>
          </w:p>
        </w:tc>
        <w:tc>
          <w:tcPr>
            <w:tcW w:w="1842" w:type="dxa"/>
            <w:vAlign w:val="center"/>
          </w:tcPr>
          <w:p w:rsidR="005D1BF2" w:rsidRPr="002213D7" w:rsidRDefault="00251C57">
            <w:r w:rsidRPr="002213D7">
              <w:t xml:space="preserve">30.29  </w:t>
            </w:r>
          </w:p>
        </w:tc>
        <w:tc>
          <w:tcPr>
            <w:tcW w:w="1560" w:type="dxa"/>
            <w:vAlign w:val="center"/>
          </w:tcPr>
          <w:p w:rsidR="005D1BF2" w:rsidRPr="002213D7" w:rsidRDefault="00251C57">
            <w:pPr>
              <w:rPr>
                <w:rStyle w:val="a7"/>
                <w:szCs w:val="24"/>
              </w:rPr>
            </w:pPr>
            <w:r w:rsidRPr="002213D7">
              <w:rPr>
                <w:rStyle w:val="a7"/>
                <w:szCs w:val="24"/>
              </w:rPr>
              <w:fldChar w:fldCharType="begin"/>
            </w:r>
            <w:r w:rsidRPr="002213D7">
              <w:instrText xml:space="preserve"> ADDIN EN.CITE &lt;EndNote&gt;&lt;Cite&gt;&lt;Author&gt;Liu&lt;/Author&gt;&lt;Year&gt;2018&lt;/Year&gt;&lt;RecNum&gt;101&lt;/RecNum&gt;&lt;DisplayText&gt;(Liu et al. 2018)&lt;/DisplayText&gt;&lt;record&gt;&lt;rec-number&gt;101&lt;/rec-number&gt;&lt;foreign-keys&gt;&lt;key app="EN" db-id="rd9ftvzzvse0eae9sf8xvr9ze9tspzpxzsf9" timestamp="1624933548"&gt;101&lt;/key&gt;&lt;key app="ENWeb" db-id=""&gt;0&lt;/key&gt;&lt;/foreign-keys&gt;&lt;ref-type name="Journal Article"&gt;17&lt;/ref-type&gt;&lt;contributors&gt;&lt;authors&gt;&lt;author&gt;Zhanmeng Liu&lt;/author&gt;&lt;author&gt;Xian Li&lt;/author&gt;&lt;author&gt;Peng Zhan&lt;/author&gt;&lt;author&gt;Fengping Hu&lt;/author&gt;&lt;author&gt;Xin Ye&lt;/author&gt;&lt;/authors&gt;&lt;/contributors&gt;&lt;titles&gt;&lt;title&gt;Removal of cadmium and copper from water by a magnetic adsorbent of PFM: Adsorption performance and micro-structural morphology&lt;/title&gt;&lt;secondary-title&gt;Separation and Purification Technology&lt;/secondary-title&gt;&lt;alt-title&gt;Sep Purif Technol&lt;/alt-title&gt;&lt;/titles&gt;&lt;periodical&gt;&lt;full-title&gt;Separation and Purification Technology&lt;/full-title&gt;&lt;/periodical&gt;&lt;pages&gt;199-207&lt;/pages&gt;&lt;volume&gt;206&lt;/volume&gt;&lt;dates&gt;&lt;year&gt;2018&lt;/year&gt;&lt;/dates&gt;&lt;isbn&gt;13835866&lt;/isbn&gt;&lt;urls&gt;&lt;/urls&gt;&lt;electronic-resource-num&gt;https://doi.org/10.1016/j.seppur.2018.06.007.&lt;/electronic-resource-num&gt;&lt;/record&gt;&lt;/Cite&gt;&lt;/EndNote&gt;</w:instrText>
            </w:r>
            <w:r w:rsidRPr="002213D7">
              <w:rPr>
                <w:rStyle w:val="a7"/>
                <w:szCs w:val="24"/>
              </w:rPr>
              <w:fldChar w:fldCharType="separate"/>
            </w:r>
            <w:r w:rsidRPr="002213D7">
              <w:t>(Liu et al. 2018)</w:t>
            </w:r>
            <w:r w:rsidRPr="002213D7">
              <w:rPr>
                <w:rStyle w:val="a7"/>
                <w:szCs w:val="24"/>
              </w:rPr>
              <w:fldChar w:fldCharType="end"/>
            </w:r>
          </w:p>
        </w:tc>
      </w:tr>
      <w:tr w:rsidR="002213D7" w:rsidRPr="002213D7">
        <w:tc>
          <w:tcPr>
            <w:tcW w:w="3119" w:type="dxa"/>
            <w:vAlign w:val="center"/>
          </w:tcPr>
          <w:p w:rsidR="005D1BF2" w:rsidRPr="002213D7" w:rsidRDefault="00251C57">
            <w:r w:rsidRPr="002213D7">
              <w:t>Magnetic calcium alginate</w:t>
            </w:r>
          </w:p>
        </w:tc>
        <w:tc>
          <w:tcPr>
            <w:tcW w:w="1842" w:type="dxa"/>
            <w:vAlign w:val="center"/>
          </w:tcPr>
          <w:p w:rsidR="005D1BF2" w:rsidRPr="002213D7" w:rsidRDefault="00251C57">
            <w:r w:rsidRPr="002213D7">
              <w:t>63</w:t>
            </w:r>
          </w:p>
        </w:tc>
        <w:tc>
          <w:tcPr>
            <w:tcW w:w="1560" w:type="dxa"/>
            <w:vAlign w:val="center"/>
          </w:tcPr>
          <w:p w:rsidR="005D1BF2" w:rsidRPr="002213D7" w:rsidRDefault="00251C57">
            <w:r w:rsidRPr="002213D7">
              <w:fldChar w:fldCharType="begin"/>
            </w:r>
            <w:r w:rsidRPr="002213D7">
              <w:instrText xml:space="preserve"> ADDIN EN.CITE &lt;EndNote&gt;&lt;Cite&gt;&lt;Author&gt;Lim&lt;/Author&gt;&lt;Year&gt;2008&lt;/Year&gt;&lt;RecNum&gt;106&lt;/RecNum&gt;&lt;DisplayText&gt;(Lim et al. 2008)&lt;/DisplayText&gt;&lt;record&gt;&lt;rec-number&gt;106&lt;/rec-number&gt;&lt;foreign-keys&gt;&lt;key app="EN" db-id="rd9ftvzzvse0eae9sf8xvr9ze9tspzpxzsf9" timestamp="1626318497"&gt;106&lt;/key&gt;&lt;/foreign-keys&gt;&lt;ref-type name="Journal Article"&gt;17&lt;/ref-type&gt;&lt;contributors&gt;&lt;authors&gt;&lt;author&gt;Soh-Fong Lim&lt;/author&gt;&lt;author&gt;Yu-Ming Zheng&lt;/author&gt;&lt;author&gt;Shuai-Wen Zou&lt;/author&gt;&lt;author&gt;J. Paul Chen&lt;/author&gt;&lt;/authors&gt;&lt;/contributors&gt;&lt;titles&gt;&lt;title&gt;Characterization of copper adsorption onto an alginate encapsulated magnetic sorbent by a combined FT-IR, XPS, and mathematical modeling study&lt;/title&gt;&lt;secondary-title&gt;Environmental Science &amp;amp; Technology&lt;/secondary-title&gt;&lt;alt-title&gt;Environ Sci Technol&lt;/alt-title&gt;&lt;/titles&gt;&lt;periodical&gt;&lt;full-title&gt;Environmental Science &amp;amp; Technology&lt;/full-title&gt;&lt;/periodical&gt;&lt;pages&gt;2551-2556&lt;/pages&gt;&lt;volume&gt;42&lt;/volume&gt;&lt;number&gt;7&lt;/number&gt;&lt;dates&gt;&lt;year&gt;2008&lt;/year&gt;&lt;/dates&gt;&lt;urls&gt;&lt;/urls&gt;&lt;electronic-resource-num&gt;https://doi.org/10.1021/es7021889.&lt;/electronic-resource-num&gt;&lt;/record&gt;&lt;/Cite&gt;&lt;/EndNote&gt;</w:instrText>
            </w:r>
            <w:r w:rsidRPr="002213D7">
              <w:fldChar w:fldCharType="separate"/>
            </w:r>
            <w:r w:rsidRPr="002213D7">
              <w:t>(Lim et al. 2008)</w:t>
            </w:r>
            <w:r w:rsidRPr="002213D7">
              <w:fldChar w:fldCharType="end"/>
            </w:r>
          </w:p>
        </w:tc>
      </w:tr>
      <w:tr w:rsidR="002213D7" w:rsidRPr="002213D7">
        <w:tc>
          <w:tcPr>
            <w:tcW w:w="3119" w:type="dxa"/>
            <w:tcBorders>
              <w:bottom w:val="single" w:sz="4" w:space="0" w:color="auto"/>
            </w:tcBorders>
            <w:vAlign w:val="center"/>
          </w:tcPr>
          <w:p w:rsidR="005D1BF2" w:rsidRPr="002213D7" w:rsidRDefault="00251C57">
            <w:r w:rsidRPr="002213D7">
              <w:t xml:space="preserve">Magnetic </w:t>
            </w:r>
            <w:proofErr w:type="spellStart"/>
            <w:r w:rsidRPr="002213D7">
              <w:t>NaS</w:t>
            </w:r>
            <w:proofErr w:type="spellEnd"/>
            <w:r w:rsidRPr="002213D7">
              <w:t>-MS</w:t>
            </w:r>
          </w:p>
        </w:tc>
        <w:tc>
          <w:tcPr>
            <w:tcW w:w="1842" w:type="dxa"/>
            <w:tcBorders>
              <w:bottom w:val="single" w:sz="4" w:space="0" w:color="auto"/>
            </w:tcBorders>
            <w:vAlign w:val="center"/>
          </w:tcPr>
          <w:p w:rsidR="005D1BF2" w:rsidRPr="002213D7" w:rsidRDefault="00251C57">
            <w:r w:rsidRPr="002213D7">
              <w:t>86.21</w:t>
            </w:r>
          </w:p>
        </w:tc>
        <w:tc>
          <w:tcPr>
            <w:tcW w:w="1560" w:type="dxa"/>
            <w:tcBorders>
              <w:bottom w:val="single" w:sz="4" w:space="0" w:color="auto"/>
            </w:tcBorders>
            <w:vAlign w:val="center"/>
          </w:tcPr>
          <w:p w:rsidR="005D1BF2" w:rsidRPr="002213D7" w:rsidRDefault="00251C57">
            <w:r w:rsidRPr="002213D7">
              <w:t>This work</w:t>
            </w:r>
          </w:p>
        </w:tc>
      </w:tr>
    </w:tbl>
    <w:p w:rsidR="005D1BF2" w:rsidRPr="002213D7" w:rsidRDefault="00251C57">
      <w:pPr>
        <w:pStyle w:val="heading2"/>
      </w:pPr>
      <w:r w:rsidRPr="002213D7">
        <w:t>S1.4 Thermodynamic study</w:t>
      </w:r>
    </w:p>
    <w:p w:rsidR="005D1BF2" w:rsidRPr="002213D7" w:rsidRDefault="00251C57">
      <w:pPr>
        <w:rPr>
          <w:position w:val="-12"/>
        </w:rPr>
      </w:pPr>
      <w:r w:rsidRPr="002213D7">
        <w:t xml:space="preserve">The effect of temperature on the adsorption of </w:t>
      </w:r>
      <w:proofErr w:type="gramStart"/>
      <w:r w:rsidRPr="002213D7">
        <w:t>Cu(</w:t>
      </w:r>
      <w:proofErr w:type="gramEnd"/>
      <w:r w:rsidRPr="002213D7">
        <w:t>II) onto Mag-</w:t>
      </w:r>
      <w:proofErr w:type="spellStart"/>
      <w:r w:rsidRPr="002213D7">
        <w:t>NaS</w:t>
      </w:r>
      <w:proofErr w:type="spellEnd"/>
      <w:r w:rsidRPr="002213D7">
        <w:t>-MS was estimated. Three basic thermodynamic parameters were calculated by the following equations.</w:t>
      </w:r>
      <w:r w:rsidRPr="002213D7">
        <w:rPr>
          <w:position w:val="-12"/>
        </w:rPr>
        <w:t xml:space="preserve"> </w:t>
      </w:r>
    </w:p>
    <w:p w:rsidR="005D1BF2" w:rsidRPr="002213D7" w:rsidRDefault="00251C57">
      <w:pPr>
        <w:pStyle w:val="equation"/>
      </w:pPr>
      <w:r w:rsidRPr="002213D7">
        <w:rPr>
          <w:rFonts w:hint="eastAsia"/>
        </w:rPr>
        <w:lastRenderedPageBreak/>
        <w:sym w:font="Symbol" w:char="F044"/>
      </w:r>
      <w:r w:rsidRPr="002213D7">
        <w:rPr>
          <w:i/>
        </w:rPr>
        <w:t>G</w:t>
      </w:r>
      <w:r w:rsidRPr="002213D7">
        <w:t xml:space="preserve"> = −</w:t>
      </w:r>
      <w:proofErr w:type="spellStart"/>
      <w:r w:rsidRPr="002213D7">
        <w:rPr>
          <w:i/>
        </w:rPr>
        <w:t>RT</w:t>
      </w:r>
      <w:r w:rsidRPr="002213D7">
        <w:t>ln</w:t>
      </w:r>
      <w:proofErr w:type="spellEnd"/>
      <w:r w:rsidRPr="002213D7">
        <w:t xml:space="preserve"> </w:t>
      </w:r>
      <w:r w:rsidRPr="002213D7">
        <w:rPr>
          <w:i/>
        </w:rPr>
        <w:t>K</w:t>
      </w:r>
      <w:r w:rsidRPr="002213D7">
        <w:rPr>
          <w:i/>
          <w:vertAlign w:val="subscript"/>
        </w:rPr>
        <w:t>c</w:t>
      </w:r>
      <w:r w:rsidRPr="002213D7">
        <w:rPr>
          <w:i/>
        </w:rPr>
        <w:t>’</w:t>
      </w:r>
      <w:r w:rsidRPr="002213D7">
        <w:rPr>
          <w:rFonts w:hint="eastAsia"/>
        </w:rPr>
        <w:t xml:space="preserve">   (</w:t>
      </w:r>
      <w:r w:rsidRPr="002213D7">
        <w:t>9</w:t>
      </w:r>
      <w:r w:rsidRPr="002213D7">
        <w:rPr>
          <w:rFonts w:hint="eastAsia"/>
        </w:rPr>
        <w:t>)</w:t>
      </w:r>
    </w:p>
    <w:p w:rsidR="005D1BF2" w:rsidRPr="002213D7" w:rsidRDefault="00251C57">
      <w:pPr>
        <w:pStyle w:val="equation"/>
      </w:pPr>
      <w:r w:rsidRPr="002213D7">
        <w:rPr>
          <w:rFonts w:hint="eastAsia"/>
        </w:rPr>
        <w:sym w:font="Symbol" w:char="F044"/>
      </w:r>
      <w:r w:rsidRPr="002213D7">
        <w:rPr>
          <w:i/>
        </w:rPr>
        <w:t>G</w:t>
      </w:r>
      <w:r w:rsidRPr="002213D7">
        <w:t xml:space="preserve"> = </w:t>
      </w:r>
      <w:r w:rsidRPr="002213D7">
        <w:rPr>
          <w:rFonts w:hint="eastAsia"/>
        </w:rPr>
        <w:sym w:font="Symbol" w:char="F044"/>
      </w:r>
      <w:r w:rsidRPr="002213D7">
        <w:rPr>
          <w:i/>
        </w:rPr>
        <w:t>H</w:t>
      </w:r>
      <w:r w:rsidRPr="002213D7">
        <w:t xml:space="preserve"> − </w:t>
      </w:r>
      <w:r w:rsidRPr="002213D7">
        <w:rPr>
          <w:i/>
        </w:rPr>
        <w:t>T</w:t>
      </w:r>
      <w:r w:rsidRPr="002213D7">
        <w:rPr>
          <w:rFonts w:hint="eastAsia"/>
        </w:rPr>
        <w:sym w:font="Symbol" w:char="F044"/>
      </w:r>
      <w:r w:rsidRPr="002213D7">
        <w:rPr>
          <w:i/>
        </w:rPr>
        <w:t>S</w:t>
      </w:r>
      <w:r w:rsidRPr="002213D7">
        <w:rPr>
          <w:rFonts w:hint="eastAsia"/>
        </w:rPr>
        <w:t xml:space="preserve">   (</w:t>
      </w:r>
      <w:r w:rsidRPr="002213D7">
        <w:t>10</w:t>
      </w:r>
      <w:r w:rsidRPr="002213D7">
        <w:rPr>
          <w:rFonts w:hint="eastAsia"/>
        </w:rPr>
        <w:t>)</w:t>
      </w:r>
    </w:p>
    <w:p w:rsidR="005D1BF2" w:rsidRPr="002213D7" w:rsidRDefault="00251C57">
      <w:proofErr w:type="gramStart"/>
      <w:r w:rsidRPr="002213D7">
        <w:t>where</w:t>
      </w:r>
      <w:proofErr w:type="gramEnd"/>
      <w:r w:rsidRPr="002213D7">
        <w:t xml:space="preserve"> </w:t>
      </w:r>
      <w:r w:rsidRPr="002213D7">
        <w:rPr>
          <w:i/>
        </w:rPr>
        <w:t>K</w:t>
      </w:r>
      <w:r w:rsidRPr="002213D7">
        <w:rPr>
          <w:i/>
          <w:vertAlign w:val="subscript"/>
        </w:rPr>
        <w:t>c</w:t>
      </w:r>
      <w:r w:rsidRPr="002213D7">
        <w:rPr>
          <w:i/>
        </w:rPr>
        <w:t>’</w:t>
      </w:r>
      <w:r w:rsidRPr="002213D7">
        <w:t xml:space="preserve"> is the distribution coefficient, that is, the ratio of the equilibrium concentration of Cu(II) on Mag-</w:t>
      </w:r>
      <w:proofErr w:type="spellStart"/>
      <w:r w:rsidRPr="002213D7">
        <w:t>NaS</w:t>
      </w:r>
      <w:proofErr w:type="spellEnd"/>
      <w:r w:rsidRPr="002213D7">
        <w:t xml:space="preserve">-MS to that in the solution. The values of </w:t>
      </w:r>
      <w:r w:rsidRPr="002213D7">
        <w:rPr>
          <w:rFonts w:ascii="Cambria Math" w:hAnsi="Cambria Math" w:cs="Cambria Math"/>
        </w:rPr>
        <w:t>△</w:t>
      </w:r>
      <w:r w:rsidRPr="002213D7">
        <w:rPr>
          <w:i/>
        </w:rPr>
        <w:t>H</w:t>
      </w:r>
      <w:r w:rsidRPr="002213D7">
        <w:t xml:space="preserve"> and </w:t>
      </w:r>
      <w:r w:rsidRPr="002213D7">
        <w:rPr>
          <w:rFonts w:ascii="Cambria Math" w:hAnsi="Cambria Math" w:cs="Cambria Math"/>
        </w:rPr>
        <w:t>△</w:t>
      </w:r>
      <w:r w:rsidRPr="002213D7">
        <w:rPr>
          <w:i/>
        </w:rPr>
        <w:t>S</w:t>
      </w:r>
      <w:r w:rsidRPr="002213D7">
        <w:t xml:space="preserve"> can be obtained from the slope and intercept of the plots of </w:t>
      </w:r>
      <w:r w:rsidRPr="002213D7">
        <w:rPr>
          <w:rFonts w:ascii="Cambria Math" w:hAnsi="Cambria Math" w:cs="Cambria Math"/>
        </w:rPr>
        <w:t>△</w:t>
      </w:r>
      <w:r w:rsidRPr="002213D7">
        <w:rPr>
          <w:i/>
        </w:rPr>
        <w:t>G</w:t>
      </w:r>
      <w:r w:rsidRPr="002213D7">
        <w:t xml:space="preserve"> versus </w:t>
      </w:r>
      <w:r w:rsidRPr="002213D7">
        <w:rPr>
          <w:i/>
        </w:rPr>
        <w:t>T</w:t>
      </w:r>
      <w:r w:rsidRPr="002213D7">
        <w:t>.</w:t>
      </w:r>
    </w:p>
    <w:p w:rsidR="005D1BF2" w:rsidRPr="002213D7" w:rsidRDefault="00251C57">
      <w:r w:rsidRPr="002213D7">
        <w:t xml:space="preserve">The thermodynamic parameters are listed in Table S4. The negative values of </w:t>
      </w:r>
      <w:r w:rsidRPr="002213D7">
        <w:rPr>
          <w:rFonts w:ascii="Cambria Math" w:hAnsi="Cambria Math" w:cs="Cambria Math"/>
        </w:rPr>
        <w:t>△</w:t>
      </w:r>
      <w:r w:rsidRPr="002213D7">
        <w:rPr>
          <w:i/>
        </w:rPr>
        <w:t>G</w:t>
      </w:r>
      <w:r w:rsidRPr="002213D7">
        <w:t xml:space="preserve"> indicate that the adsorption process was spontaneous. Moreover, the decrease of </w:t>
      </w:r>
      <w:r w:rsidRPr="002213D7">
        <w:rPr>
          <w:rFonts w:ascii="Cambria Math" w:hAnsi="Cambria Math" w:cs="Cambria Math"/>
        </w:rPr>
        <w:t>△</w:t>
      </w:r>
      <w:r w:rsidRPr="002213D7">
        <w:rPr>
          <w:i/>
        </w:rPr>
        <w:t>G</w:t>
      </w:r>
      <w:r w:rsidRPr="002213D7">
        <w:t xml:space="preserve"> with the increasing temperature indicates that the adsorption was favorable at higher temperatures </w:t>
      </w:r>
      <w:r w:rsidRPr="002213D7">
        <w:fldChar w:fldCharType="begin"/>
      </w:r>
      <w:r w:rsidRPr="002213D7">
        <w:instrText xml:space="preserve"> ADDIN EN.CITE &lt;EndNote&gt;&lt;Cite&gt;&lt;Author&gt;Singh&lt;/Author&gt;&lt;Year&gt;2004&lt;/Year&gt;&lt;RecNum&gt;96&lt;/RecNum&gt;&lt;DisplayText&gt;(Singh et al. 2004)&lt;/DisplayText&gt;&lt;record&gt;&lt;rec-number&gt;96&lt;/rec-number&gt;&lt;foreign-keys&gt;&lt;key app="EN" db-id="rd9ftvzzvse0eae9sf8xvr9ze9tspzpxzsf9" timestamp="1620115942"&gt;96&lt;/key&gt;&lt;/foreign-keys&gt;&lt;ref-type name="Journal Article"&gt;17&lt;/ref-type&gt;&lt;contributors&gt;&lt;authors&gt;&lt;author&gt;Tony Sarvinder Singh&lt;/author&gt;&lt;author&gt;K. K. Pant&lt;/author&gt;&lt;/authors&gt;&lt;/contributors&gt;&lt;titles&gt;&lt;title&gt;Equilibrium, kinetics and thermodynamic studies for adsorption of As(III) on activated alumina&lt;/title&gt;&lt;secondary-title&gt;Separation &amp;amp; Purification Technology&lt;/secondary-title&gt;&lt;alt-title&gt;Sep Purif Technol&lt;/alt-title&gt;&lt;/titles&gt;&lt;periodical&gt;&lt;full-title&gt;Separation &amp;amp; Purification Technology&lt;/full-title&gt;&lt;/periodical&gt;&lt;pages&gt;139-147&lt;/pages&gt;&lt;volume&gt;36&lt;/volume&gt;&lt;number&gt;2&lt;/number&gt;&lt;dates&gt;&lt;year&gt;2004&lt;/year&gt;&lt;/dates&gt;&lt;urls&gt;&lt;/urls&gt;&lt;electronic-resource-num&gt;https://doi.org/10.1016/S1383-5866(03)00209-0&lt;/electronic-resource-num&gt;&lt;/record&gt;&lt;/Cite&gt;&lt;/EndNote&gt;</w:instrText>
      </w:r>
      <w:r w:rsidRPr="002213D7">
        <w:fldChar w:fldCharType="separate"/>
      </w:r>
      <w:r w:rsidRPr="002213D7">
        <w:t>(Singh et al. 2004)</w:t>
      </w:r>
      <w:r w:rsidRPr="002213D7">
        <w:fldChar w:fldCharType="end"/>
      </w:r>
      <w:r w:rsidRPr="002213D7">
        <w:t xml:space="preserve">, hence, the adsorption capacity of Cu(II) increased with the increase in temperature. Besides, the positive value of </w:t>
      </w:r>
      <w:r w:rsidRPr="002213D7">
        <w:rPr>
          <w:rFonts w:ascii="Cambria Math" w:hAnsi="Cambria Math" w:cs="Cambria Math"/>
        </w:rPr>
        <w:t>△</w:t>
      </w:r>
      <w:r w:rsidRPr="002213D7">
        <w:rPr>
          <w:i/>
        </w:rPr>
        <w:t>H</w:t>
      </w:r>
      <w:r w:rsidRPr="002213D7">
        <w:t xml:space="preserve"> illustrates the endothermic nature of adsorption, and the positive value of </w:t>
      </w:r>
      <w:r w:rsidRPr="002213D7">
        <w:rPr>
          <w:rFonts w:ascii="Cambria Math" w:hAnsi="Cambria Math" w:cs="Cambria Math"/>
        </w:rPr>
        <w:t>△</w:t>
      </w:r>
      <w:r w:rsidRPr="002213D7">
        <w:rPr>
          <w:i/>
        </w:rPr>
        <w:t>S</w:t>
      </w:r>
      <w:r w:rsidRPr="002213D7">
        <w:t xml:space="preserve"> reveals that the order degree decreased at the solid/solution interface during the adsorption process </w:t>
      </w:r>
      <w:r w:rsidRPr="002213D7">
        <w:fldChar w:fldCharType="begin"/>
      </w:r>
      <w:r w:rsidRPr="002213D7">
        <w:instrText xml:space="preserve"> ADDIN EN.CITE &lt;EndNote&gt;&lt;Cite&gt;&lt;Author&gt;Sun&lt;/Author&gt;&lt;Year&gt;2015&lt;/Year&gt;&lt;RecNum&gt;97&lt;/RecNum&gt;&lt;DisplayText&gt;(Sun et al. 2015)&lt;/DisplayText&gt;&lt;record&gt;&lt;rec-number&gt;97&lt;/rec-number&gt;&lt;foreign-keys&gt;&lt;key app="EN" db-id="rd9ftvzzvse0eae9sf8xvr9ze9tspzpxzsf9" timestamp="1620116198"&gt;97&lt;/key&gt;&lt;/foreign-keys&gt;&lt;ref-type name="Journal Article"&gt;17&lt;/ref-type&gt;&lt;contributors&gt;&lt;authors&gt;&lt;author&gt;Xitong Sun&lt;/author&gt;&lt;author&gt;Liangrong Yang&lt;/author&gt;&lt;author&gt;Qian Li&lt;/author&gt;&lt;author&gt;Zhini Liu&lt;/author&gt;&lt;author&gt;Tingting Dong&lt;/author&gt;&lt;author&gt;Huizhou Liu&lt;/author&gt;&lt;/authors&gt;&lt;/contributors&gt;&lt;titles&gt;&lt;title&gt;Polyethylenimine-functionalized poly(vinyl alcohol) magnetic microspheres as a novel adsorbent for rapid removal of Cr(VI) from aqueous solution&lt;/title&gt;&lt;secondary-title&gt;Chemical Engineering Journal&lt;/secondary-title&gt;&lt;alt-title&gt;Chem Eng J&lt;/alt-title&gt;&lt;/titles&gt;&lt;periodical&gt;&lt;full-title&gt;Chemical Engineering Journal&lt;/full-title&gt;&lt;/periodical&gt;&lt;pages&gt;101-108&lt;/pages&gt;&lt;volume&gt;262&lt;/volume&gt;&lt;dates&gt;&lt;year&gt;2015&lt;/year&gt;&lt;/dates&gt;&lt;urls&gt;&lt;/urls&gt;&lt;electronic-resource-num&gt;https://doi.org/10.1016/j.cej.2014.09.045.&lt;/electronic-resource-num&gt;&lt;/record&gt;&lt;/Cite&gt;&lt;/EndNote&gt;</w:instrText>
      </w:r>
      <w:r w:rsidRPr="002213D7">
        <w:fldChar w:fldCharType="separate"/>
      </w:r>
      <w:r w:rsidRPr="002213D7">
        <w:t>(Sun et al. 2015)</w:t>
      </w:r>
      <w:r w:rsidRPr="002213D7">
        <w:fldChar w:fldCharType="end"/>
      </w:r>
      <w:r w:rsidRPr="002213D7">
        <w:t>.</w:t>
      </w:r>
    </w:p>
    <w:p w:rsidR="005D1BF2" w:rsidRPr="002213D7" w:rsidRDefault="00251C57">
      <w:pPr>
        <w:pStyle w:val="tablelegend"/>
      </w:pPr>
      <w:r w:rsidRPr="002213D7">
        <w:rPr>
          <w:b/>
        </w:rPr>
        <w:t>Table S4.</w:t>
      </w:r>
      <w:r w:rsidRPr="002213D7">
        <w:t xml:space="preserve"> The adsorption capacity and thermodynamic parameters for the adsorption of </w:t>
      </w:r>
    </w:p>
    <w:p w:rsidR="005D1BF2" w:rsidRPr="002213D7" w:rsidRDefault="00251C57">
      <w:pPr>
        <w:pStyle w:val="tablelegend"/>
      </w:pPr>
      <w:proofErr w:type="gramStart"/>
      <w:r w:rsidRPr="002213D7">
        <w:t>C</w:t>
      </w:r>
      <w:r w:rsidRPr="002213D7">
        <w:rPr>
          <w:rFonts w:hint="eastAsia"/>
        </w:rPr>
        <w:t>u</w:t>
      </w:r>
      <w:r w:rsidRPr="002213D7">
        <w:t>(</w:t>
      </w:r>
      <w:proofErr w:type="gramEnd"/>
      <w:r w:rsidRPr="002213D7">
        <w:t>II) by Mag-</w:t>
      </w:r>
      <w:proofErr w:type="spellStart"/>
      <w:r w:rsidRPr="002213D7">
        <w:t>NaS</w:t>
      </w:r>
      <w:proofErr w:type="spellEnd"/>
      <w:r w:rsidRPr="002213D7">
        <w:t>-MS</w:t>
      </w:r>
    </w:p>
    <w:p w:rsidR="005D1BF2" w:rsidRPr="002213D7" w:rsidRDefault="00251C57">
      <w:pPr>
        <w:pStyle w:val="tablelegend"/>
      </w:pPr>
      <w:r w:rsidRPr="002213D7">
        <w:t>(</w:t>
      </w:r>
      <w:r w:rsidRPr="002213D7">
        <w:rPr>
          <w:i/>
        </w:rPr>
        <w:t>C</w:t>
      </w:r>
      <w:r w:rsidRPr="002213D7">
        <w:rPr>
          <w:i/>
          <w:vertAlign w:val="subscript"/>
        </w:rPr>
        <w:t>0</w:t>
      </w:r>
      <w:r w:rsidRPr="002213D7">
        <w:t xml:space="preserve"> = 106.4 mg/L, adsorbent dose = 1 g/L, original pH 6.0, t =2 h)</w:t>
      </w:r>
    </w:p>
    <w:tbl>
      <w:tblPr>
        <w:tblStyle w:val="a6"/>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417"/>
        <w:gridCol w:w="1559"/>
        <w:gridCol w:w="1560"/>
        <w:gridCol w:w="1843"/>
      </w:tblGrid>
      <w:tr w:rsidR="002213D7" w:rsidRPr="002213D7" w:rsidTr="003C2B5C">
        <w:trPr>
          <w:jc w:val="center"/>
        </w:trPr>
        <w:tc>
          <w:tcPr>
            <w:tcW w:w="1134" w:type="dxa"/>
            <w:tcBorders>
              <w:top w:val="single" w:sz="4" w:space="0" w:color="auto"/>
              <w:bottom w:val="single" w:sz="4" w:space="0" w:color="auto"/>
            </w:tcBorders>
            <w:vAlign w:val="center"/>
          </w:tcPr>
          <w:p w:rsidR="005D1BF2" w:rsidRPr="002213D7" w:rsidRDefault="00251C57">
            <w:pPr>
              <w:rPr>
                <w:rFonts w:ascii="Times New Roman" w:hAnsi="Times New Roman"/>
              </w:rPr>
            </w:pPr>
            <w:r w:rsidRPr="002213D7">
              <w:rPr>
                <w:rFonts w:ascii="Times New Roman" w:hAnsi="Times New Roman"/>
                <w:i/>
              </w:rPr>
              <w:t xml:space="preserve">T </w:t>
            </w:r>
            <w:r w:rsidRPr="002213D7">
              <w:rPr>
                <w:rFonts w:ascii="Times New Roman" w:hAnsi="Times New Roman"/>
              </w:rPr>
              <w:t>(K)</w:t>
            </w:r>
          </w:p>
        </w:tc>
        <w:tc>
          <w:tcPr>
            <w:tcW w:w="1417" w:type="dxa"/>
            <w:tcBorders>
              <w:top w:val="single" w:sz="4" w:space="0" w:color="auto"/>
              <w:bottom w:val="single" w:sz="4" w:space="0" w:color="auto"/>
            </w:tcBorders>
            <w:vAlign w:val="center"/>
          </w:tcPr>
          <w:p w:rsidR="005D1BF2" w:rsidRPr="002213D7" w:rsidRDefault="00251C57">
            <w:pPr>
              <w:rPr>
                <w:rFonts w:ascii="Times New Roman" w:hAnsi="Times New Roman"/>
              </w:rPr>
            </w:pPr>
            <w:proofErr w:type="spellStart"/>
            <w:r w:rsidRPr="002213D7">
              <w:rPr>
                <w:rFonts w:ascii="Times New Roman" w:hAnsi="Times New Roman"/>
                <w:i/>
              </w:rPr>
              <w:t>Q</w:t>
            </w:r>
            <w:r w:rsidRPr="002213D7">
              <w:rPr>
                <w:rFonts w:ascii="Times New Roman" w:hAnsi="Times New Roman"/>
                <w:i/>
                <w:vertAlign w:val="subscript"/>
              </w:rPr>
              <w:t>e</w:t>
            </w:r>
            <w:proofErr w:type="spellEnd"/>
            <w:r w:rsidRPr="002213D7">
              <w:rPr>
                <w:rFonts w:ascii="Times New Roman" w:hAnsi="Times New Roman"/>
                <w:i/>
                <w:vertAlign w:val="subscript"/>
              </w:rPr>
              <w:t xml:space="preserve"> </w:t>
            </w:r>
            <w:r w:rsidRPr="002213D7">
              <w:rPr>
                <w:rFonts w:ascii="Times New Roman" w:hAnsi="Times New Roman"/>
              </w:rPr>
              <w:t>(mg/g)</w:t>
            </w:r>
          </w:p>
        </w:tc>
        <w:tc>
          <w:tcPr>
            <w:tcW w:w="1559" w:type="dxa"/>
            <w:tcBorders>
              <w:top w:val="single" w:sz="4" w:space="0" w:color="auto"/>
              <w:bottom w:val="single" w:sz="4" w:space="0" w:color="auto"/>
            </w:tcBorders>
            <w:vAlign w:val="center"/>
          </w:tcPr>
          <w:p w:rsidR="005D1BF2" w:rsidRPr="002213D7" w:rsidRDefault="00251C57">
            <w:pPr>
              <w:rPr>
                <w:rFonts w:ascii="Times New Roman" w:hAnsi="Times New Roman"/>
              </w:rPr>
            </w:pPr>
            <w:r w:rsidRPr="002213D7">
              <w:rPr>
                <w:rFonts w:ascii="宋体" w:hAnsi="宋体" w:cs="宋体" w:hint="eastAsia"/>
              </w:rPr>
              <w:t>△</w:t>
            </w:r>
            <w:r w:rsidRPr="002213D7">
              <w:rPr>
                <w:rFonts w:ascii="Times New Roman" w:hAnsi="Times New Roman"/>
                <w:i/>
              </w:rPr>
              <w:t xml:space="preserve">G </w:t>
            </w:r>
            <w:r w:rsidRPr="002213D7">
              <w:rPr>
                <w:rFonts w:ascii="Times New Roman" w:hAnsi="Times New Roman"/>
              </w:rPr>
              <w:t>(KJ/</w:t>
            </w:r>
            <w:proofErr w:type="spellStart"/>
            <w:r w:rsidRPr="002213D7">
              <w:rPr>
                <w:rFonts w:ascii="Times New Roman" w:hAnsi="Times New Roman"/>
              </w:rPr>
              <w:t>mol</w:t>
            </w:r>
            <w:proofErr w:type="spellEnd"/>
            <w:r w:rsidRPr="002213D7">
              <w:rPr>
                <w:rFonts w:ascii="Times New Roman" w:hAnsi="Times New Roman"/>
              </w:rPr>
              <w:t>)</w:t>
            </w:r>
          </w:p>
        </w:tc>
        <w:tc>
          <w:tcPr>
            <w:tcW w:w="1560" w:type="dxa"/>
            <w:tcBorders>
              <w:top w:val="single" w:sz="4" w:space="0" w:color="auto"/>
              <w:bottom w:val="single" w:sz="4" w:space="0" w:color="auto"/>
            </w:tcBorders>
            <w:vAlign w:val="center"/>
          </w:tcPr>
          <w:p w:rsidR="005D1BF2" w:rsidRPr="002213D7" w:rsidRDefault="00251C57">
            <w:pPr>
              <w:rPr>
                <w:rFonts w:ascii="Times New Roman" w:hAnsi="Times New Roman"/>
              </w:rPr>
            </w:pPr>
            <w:r w:rsidRPr="002213D7">
              <w:rPr>
                <w:rFonts w:ascii="宋体" w:hAnsi="宋体" w:cs="宋体" w:hint="eastAsia"/>
              </w:rPr>
              <w:t>△</w:t>
            </w:r>
            <w:r w:rsidRPr="002213D7">
              <w:rPr>
                <w:rFonts w:ascii="Times New Roman" w:hAnsi="Times New Roman"/>
                <w:i/>
              </w:rPr>
              <w:t>H</w:t>
            </w:r>
            <w:r w:rsidRPr="002213D7">
              <w:rPr>
                <w:rFonts w:ascii="Times New Roman" w:hAnsi="Times New Roman"/>
              </w:rPr>
              <w:t>(KJ/</w:t>
            </w:r>
            <w:proofErr w:type="spellStart"/>
            <w:r w:rsidRPr="002213D7">
              <w:rPr>
                <w:rFonts w:ascii="Times New Roman" w:hAnsi="Times New Roman"/>
              </w:rPr>
              <w:t>mol</w:t>
            </w:r>
            <w:proofErr w:type="spellEnd"/>
            <w:r w:rsidRPr="002213D7">
              <w:rPr>
                <w:rFonts w:ascii="Times New Roman" w:hAnsi="Times New Roman"/>
              </w:rPr>
              <w:t>)</w:t>
            </w:r>
          </w:p>
        </w:tc>
        <w:tc>
          <w:tcPr>
            <w:tcW w:w="1843" w:type="dxa"/>
            <w:tcBorders>
              <w:top w:val="single" w:sz="4" w:space="0" w:color="auto"/>
              <w:bottom w:val="single" w:sz="4" w:space="0" w:color="auto"/>
            </w:tcBorders>
            <w:vAlign w:val="center"/>
          </w:tcPr>
          <w:p w:rsidR="005D1BF2" w:rsidRPr="002213D7" w:rsidRDefault="00251C57">
            <w:pPr>
              <w:rPr>
                <w:rFonts w:ascii="Times New Roman" w:hAnsi="Times New Roman"/>
              </w:rPr>
            </w:pPr>
            <w:r w:rsidRPr="002213D7">
              <w:rPr>
                <w:rFonts w:ascii="宋体" w:hAnsi="宋体" w:cs="宋体" w:hint="eastAsia"/>
              </w:rPr>
              <w:t>△</w:t>
            </w:r>
            <w:r w:rsidRPr="002213D7">
              <w:rPr>
                <w:rFonts w:ascii="Times New Roman" w:hAnsi="Times New Roman"/>
                <w:i/>
              </w:rPr>
              <w:t xml:space="preserve">S </w:t>
            </w:r>
            <w:r w:rsidRPr="002213D7">
              <w:rPr>
                <w:rFonts w:ascii="Times New Roman" w:hAnsi="Times New Roman"/>
              </w:rPr>
              <w:t>(KJ/</w:t>
            </w:r>
            <w:proofErr w:type="spellStart"/>
            <w:r w:rsidRPr="002213D7">
              <w:rPr>
                <w:rFonts w:ascii="Times New Roman" w:hAnsi="Times New Roman"/>
              </w:rPr>
              <w:t>mol</w:t>
            </w:r>
            <w:proofErr w:type="spellEnd"/>
            <w:r w:rsidRPr="002213D7">
              <w:rPr>
                <w:rFonts w:ascii="Times New Roman" w:hAnsi="Times New Roman"/>
              </w:rPr>
              <w:t xml:space="preserve"> K)</w:t>
            </w:r>
          </w:p>
        </w:tc>
      </w:tr>
      <w:tr w:rsidR="002213D7" w:rsidRPr="002213D7" w:rsidTr="003C2B5C">
        <w:trPr>
          <w:jc w:val="center"/>
        </w:trPr>
        <w:tc>
          <w:tcPr>
            <w:tcW w:w="1134" w:type="dxa"/>
            <w:tcBorders>
              <w:top w:val="single" w:sz="4" w:space="0" w:color="auto"/>
            </w:tcBorders>
          </w:tcPr>
          <w:p w:rsidR="005D1BF2" w:rsidRPr="002213D7" w:rsidRDefault="00251C57">
            <w:pPr>
              <w:rPr>
                <w:rFonts w:ascii="Times New Roman" w:hAnsi="Times New Roman"/>
              </w:rPr>
            </w:pPr>
            <w:r w:rsidRPr="002213D7">
              <w:rPr>
                <w:rFonts w:ascii="Times New Roman" w:hAnsi="Times New Roman"/>
              </w:rPr>
              <w:t>298</w:t>
            </w:r>
          </w:p>
        </w:tc>
        <w:tc>
          <w:tcPr>
            <w:tcW w:w="1417" w:type="dxa"/>
            <w:tcBorders>
              <w:top w:val="single" w:sz="4" w:space="0" w:color="auto"/>
            </w:tcBorders>
          </w:tcPr>
          <w:p w:rsidR="005D1BF2" w:rsidRPr="002213D7" w:rsidRDefault="00251C57">
            <w:pPr>
              <w:rPr>
                <w:rFonts w:ascii="Times New Roman" w:hAnsi="Times New Roman"/>
              </w:rPr>
            </w:pPr>
            <w:r w:rsidRPr="002213D7">
              <w:rPr>
                <w:rFonts w:ascii="Times New Roman" w:hAnsi="Times New Roman"/>
              </w:rPr>
              <w:t>84.26</w:t>
            </w:r>
          </w:p>
        </w:tc>
        <w:tc>
          <w:tcPr>
            <w:tcW w:w="1559" w:type="dxa"/>
            <w:tcBorders>
              <w:top w:val="single" w:sz="4" w:space="0" w:color="auto"/>
            </w:tcBorders>
          </w:tcPr>
          <w:p w:rsidR="005D1BF2" w:rsidRPr="002213D7" w:rsidRDefault="00251C57">
            <w:pPr>
              <w:rPr>
                <w:rFonts w:ascii="Times New Roman" w:hAnsi="Times New Roman"/>
              </w:rPr>
            </w:pPr>
            <w:r w:rsidRPr="002213D7">
              <w:rPr>
                <w:rFonts w:ascii="Times New Roman" w:hAnsi="Times New Roman"/>
              </w:rPr>
              <w:t>-3.37</w:t>
            </w:r>
          </w:p>
        </w:tc>
        <w:tc>
          <w:tcPr>
            <w:tcW w:w="1560" w:type="dxa"/>
            <w:vMerge w:val="restart"/>
            <w:tcBorders>
              <w:top w:val="single" w:sz="4" w:space="0" w:color="auto"/>
            </w:tcBorders>
            <w:vAlign w:val="center"/>
          </w:tcPr>
          <w:p w:rsidR="005D1BF2" w:rsidRPr="002213D7" w:rsidRDefault="00251C57">
            <w:pPr>
              <w:rPr>
                <w:rFonts w:ascii="Times New Roman" w:hAnsi="Times New Roman"/>
              </w:rPr>
            </w:pPr>
            <w:r w:rsidRPr="002213D7">
              <w:rPr>
                <w:rFonts w:ascii="Times New Roman" w:hAnsi="Times New Roman"/>
              </w:rPr>
              <w:t>18.73</w:t>
            </w:r>
          </w:p>
        </w:tc>
        <w:tc>
          <w:tcPr>
            <w:tcW w:w="1843" w:type="dxa"/>
            <w:vMerge w:val="restart"/>
            <w:tcBorders>
              <w:top w:val="single" w:sz="4" w:space="0" w:color="auto"/>
            </w:tcBorders>
          </w:tcPr>
          <w:p w:rsidR="005D1BF2" w:rsidRPr="002213D7" w:rsidRDefault="005D1BF2">
            <w:pPr>
              <w:rPr>
                <w:rFonts w:ascii="Times New Roman" w:hAnsi="Times New Roman"/>
              </w:rPr>
            </w:pPr>
          </w:p>
          <w:p w:rsidR="005D1BF2" w:rsidRPr="002213D7" w:rsidRDefault="00251C57">
            <w:pPr>
              <w:rPr>
                <w:rFonts w:ascii="Times New Roman" w:hAnsi="Times New Roman"/>
              </w:rPr>
            </w:pPr>
            <w:r w:rsidRPr="002213D7">
              <w:rPr>
                <w:rFonts w:ascii="Times New Roman" w:hAnsi="Times New Roman"/>
              </w:rPr>
              <w:t>7.28×10</w:t>
            </w:r>
            <w:r w:rsidRPr="002213D7">
              <w:rPr>
                <w:rFonts w:ascii="Times New Roman" w:hAnsi="Times New Roman"/>
                <w:vertAlign w:val="superscript"/>
              </w:rPr>
              <w:t>-2</w:t>
            </w:r>
          </w:p>
        </w:tc>
      </w:tr>
      <w:tr w:rsidR="002213D7" w:rsidRPr="002213D7" w:rsidTr="003C2B5C">
        <w:trPr>
          <w:jc w:val="center"/>
        </w:trPr>
        <w:tc>
          <w:tcPr>
            <w:tcW w:w="1134" w:type="dxa"/>
          </w:tcPr>
          <w:p w:rsidR="005D1BF2" w:rsidRPr="002213D7" w:rsidRDefault="00251C57">
            <w:pPr>
              <w:rPr>
                <w:rFonts w:ascii="Times New Roman" w:hAnsi="Times New Roman"/>
              </w:rPr>
            </w:pPr>
            <w:r w:rsidRPr="002213D7">
              <w:rPr>
                <w:rFonts w:ascii="Times New Roman" w:hAnsi="Times New Roman"/>
              </w:rPr>
              <w:t>303</w:t>
            </w:r>
          </w:p>
        </w:tc>
        <w:tc>
          <w:tcPr>
            <w:tcW w:w="1417" w:type="dxa"/>
          </w:tcPr>
          <w:p w:rsidR="005D1BF2" w:rsidRPr="002213D7" w:rsidRDefault="00251C57">
            <w:pPr>
              <w:rPr>
                <w:rFonts w:ascii="Times New Roman" w:hAnsi="Times New Roman"/>
              </w:rPr>
            </w:pPr>
            <w:r w:rsidRPr="002213D7">
              <w:rPr>
                <w:rFonts w:ascii="Times New Roman" w:hAnsi="Times New Roman"/>
              </w:rPr>
              <w:t>85.51</w:t>
            </w:r>
          </w:p>
        </w:tc>
        <w:tc>
          <w:tcPr>
            <w:tcW w:w="1559" w:type="dxa"/>
          </w:tcPr>
          <w:p w:rsidR="005D1BF2" w:rsidRPr="002213D7" w:rsidRDefault="00251C57">
            <w:pPr>
              <w:rPr>
                <w:rFonts w:ascii="Times New Roman" w:hAnsi="Times New Roman"/>
              </w:rPr>
            </w:pPr>
            <w:r w:rsidRPr="002213D7">
              <w:rPr>
                <w:rFonts w:ascii="Times New Roman" w:hAnsi="Times New Roman"/>
              </w:rPr>
              <w:t>-3.61</w:t>
            </w:r>
          </w:p>
        </w:tc>
        <w:tc>
          <w:tcPr>
            <w:tcW w:w="1560" w:type="dxa"/>
            <w:vMerge/>
          </w:tcPr>
          <w:p w:rsidR="005D1BF2" w:rsidRPr="002213D7" w:rsidRDefault="005D1BF2">
            <w:pPr>
              <w:rPr>
                <w:rFonts w:ascii="Times New Roman" w:hAnsi="Times New Roman"/>
              </w:rPr>
            </w:pPr>
          </w:p>
        </w:tc>
        <w:tc>
          <w:tcPr>
            <w:tcW w:w="1843" w:type="dxa"/>
            <w:vMerge/>
          </w:tcPr>
          <w:p w:rsidR="005D1BF2" w:rsidRPr="002213D7" w:rsidRDefault="005D1BF2">
            <w:pPr>
              <w:rPr>
                <w:rFonts w:ascii="Times New Roman" w:hAnsi="Times New Roman"/>
              </w:rPr>
            </w:pPr>
          </w:p>
        </w:tc>
      </w:tr>
      <w:tr w:rsidR="002213D7" w:rsidRPr="002213D7" w:rsidTr="003C2B5C">
        <w:trPr>
          <w:jc w:val="center"/>
        </w:trPr>
        <w:tc>
          <w:tcPr>
            <w:tcW w:w="1134" w:type="dxa"/>
          </w:tcPr>
          <w:p w:rsidR="005D1BF2" w:rsidRPr="002213D7" w:rsidRDefault="00251C57">
            <w:pPr>
              <w:rPr>
                <w:rFonts w:ascii="Times New Roman" w:hAnsi="Times New Roman"/>
              </w:rPr>
            </w:pPr>
            <w:r w:rsidRPr="002213D7">
              <w:rPr>
                <w:rFonts w:ascii="Times New Roman" w:hAnsi="Times New Roman"/>
              </w:rPr>
              <w:t>313</w:t>
            </w:r>
          </w:p>
        </w:tc>
        <w:tc>
          <w:tcPr>
            <w:tcW w:w="1417" w:type="dxa"/>
          </w:tcPr>
          <w:p w:rsidR="005D1BF2" w:rsidRPr="002213D7" w:rsidRDefault="00251C57">
            <w:pPr>
              <w:rPr>
                <w:rFonts w:ascii="Times New Roman" w:hAnsi="Times New Roman"/>
              </w:rPr>
            </w:pPr>
            <w:r w:rsidRPr="002213D7">
              <w:rPr>
                <w:rFonts w:ascii="Times New Roman" w:hAnsi="Times New Roman"/>
              </w:rPr>
              <w:t>88.13</w:t>
            </w:r>
          </w:p>
        </w:tc>
        <w:tc>
          <w:tcPr>
            <w:tcW w:w="1559" w:type="dxa"/>
          </w:tcPr>
          <w:p w:rsidR="005D1BF2" w:rsidRPr="002213D7" w:rsidRDefault="00251C57">
            <w:pPr>
              <w:rPr>
                <w:rFonts w:ascii="Times New Roman" w:hAnsi="Times New Roman"/>
              </w:rPr>
            </w:pPr>
            <w:r w:rsidRPr="002213D7">
              <w:rPr>
                <w:rFonts w:ascii="Times New Roman" w:hAnsi="Times New Roman"/>
              </w:rPr>
              <w:t>-4.09</w:t>
            </w:r>
          </w:p>
        </w:tc>
        <w:tc>
          <w:tcPr>
            <w:tcW w:w="1560" w:type="dxa"/>
            <w:vMerge/>
          </w:tcPr>
          <w:p w:rsidR="005D1BF2" w:rsidRPr="002213D7" w:rsidRDefault="005D1BF2">
            <w:pPr>
              <w:rPr>
                <w:rFonts w:ascii="Times New Roman" w:hAnsi="Times New Roman"/>
              </w:rPr>
            </w:pPr>
          </w:p>
        </w:tc>
        <w:tc>
          <w:tcPr>
            <w:tcW w:w="1843" w:type="dxa"/>
            <w:vMerge/>
          </w:tcPr>
          <w:p w:rsidR="005D1BF2" w:rsidRPr="002213D7" w:rsidRDefault="005D1BF2">
            <w:pPr>
              <w:rPr>
                <w:rFonts w:ascii="Times New Roman" w:hAnsi="Times New Roman"/>
              </w:rPr>
            </w:pPr>
          </w:p>
        </w:tc>
      </w:tr>
    </w:tbl>
    <w:p w:rsidR="005D1BF2" w:rsidRPr="002213D7" w:rsidRDefault="00251C57">
      <w:pPr>
        <w:pStyle w:val="heading2"/>
      </w:pPr>
      <w:r w:rsidRPr="002213D7">
        <w:lastRenderedPageBreak/>
        <w:t>S2.1 Adsorption mechanism</w:t>
      </w:r>
    </w:p>
    <w:p w:rsidR="005D1BF2" w:rsidRPr="002213D7" w:rsidRDefault="00251C57">
      <w:pPr>
        <w:spacing w:line="480" w:lineRule="auto"/>
        <w:jc w:val="center"/>
        <w:rPr>
          <w:rStyle w:val="10"/>
          <w:i w:val="0"/>
          <w:color w:val="auto"/>
        </w:rPr>
      </w:pPr>
      <w:r w:rsidRPr="002213D7">
        <w:rPr>
          <w:rStyle w:val="10"/>
          <w:color w:val="auto"/>
        </w:rPr>
        <w:object w:dxaOrig="5567" w:dyaOrig="3871">
          <v:shape id="_x0000_i1035" type="#_x0000_t75" style="width:278.25pt;height:193.5pt" o:ole="">
            <v:imagedata r:id="rId30" o:title=""/>
          </v:shape>
          <o:OLEObject Type="Embed" ProgID="Origin50.Graph" ShapeID="_x0000_i1035" DrawAspect="Content" ObjectID="_1720447802" r:id="rId31"/>
        </w:object>
      </w:r>
    </w:p>
    <w:p w:rsidR="005D1BF2" w:rsidRPr="002213D7" w:rsidRDefault="00251C57">
      <w:pPr>
        <w:pStyle w:val="figlegend"/>
      </w:pPr>
      <w:r w:rsidRPr="002213D7">
        <w:rPr>
          <w:rFonts w:hint="eastAsia"/>
          <w:b/>
        </w:rPr>
        <w:t>Fig</w:t>
      </w:r>
      <w:r w:rsidRPr="002213D7">
        <w:rPr>
          <w:b/>
        </w:rPr>
        <w:t xml:space="preserve"> </w:t>
      </w:r>
      <w:r w:rsidRPr="002213D7">
        <w:rPr>
          <w:rFonts w:hint="eastAsia"/>
          <w:b/>
        </w:rPr>
        <w:t>S3</w:t>
      </w:r>
      <w:r w:rsidRPr="002213D7">
        <w:rPr>
          <w:b/>
        </w:rPr>
        <w:t xml:space="preserve"> </w:t>
      </w:r>
      <w:r w:rsidRPr="002213D7">
        <w:rPr>
          <w:rFonts w:hint="eastAsia"/>
        </w:rPr>
        <w:t>FTIR spectra of M</w:t>
      </w:r>
      <w:r w:rsidRPr="002213D7">
        <w:t>ag-</w:t>
      </w:r>
      <w:proofErr w:type="spellStart"/>
      <w:r w:rsidRPr="002213D7">
        <w:t>NaS</w:t>
      </w:r>
      <w:proofErr w:type="spellEnd"/>
      <w:r w:rsidRPr="002213D7">
        <w:t>-MS (a) and copper ions loaded-</w:t>
      </w:r>
      <w:r w:rsidRPr="002213D7">
        <w:rPr>
          <w:rFonts w:hint="eastAsia"/>
        </w:rPr>
        <w:t xml:space="preserve"> M</w:t>
      </w:r>
      <w:r w:rsidRPr="002213D7">
        <w:t>ag-</w:t>
      </w:r>
      <w:proofErr w:type="spellStart"/>
      <w:r w:rsidRPr="002213D7">
        <w:t>NaS</w:t>
      </w:r>
      <w:proofErr w:type="spellEnd"/>
      <w:r w:rsidRPr="002213D7">
        <w:t xml:space="preserve">-MS (b) </w:t>
      </w:r>
    </w:p>
    <w:p w:rsidR="005D1BF2" w:rsidRPr="002213D7" w:rsidRDefault="00251C57">
      <w:r w:rsidRPr="002213D7">
        <w:rPr>
          <w:rFonts w:hint="eastAsia"/>
        </w:rPr>
        <w:t xml:space="preserve">FT-IR spectra were performed to study the adsorption mechanism. </w:t>
      </w:r>
      <w:r w:rsidRPr="002213D7">
        <w:t>As shown in FigS3, the strong asymmetric and symmetric stretching bands of carbonyl groups were at 1580 and 1418 cm</w:t>
      </w:r>
      <w:r w:rsidRPr="002213D7">
        <w:rPr>
          <w:vertAlign w:val="superscript"/>
        </w:rPr>
        <w:t>-1</w:t>
      </w:r>
      <w:r w:rsidRPr="002213D7">
        <w:t xml:space="preserve"> before </w:t>
      </w:r>
      <w:proofErr w:type="gramStart"/>
      <w:r w:rsidRPr="002213D7">
        <w:t>Cu(</w:t>
      </w:r>
      <w:proofErr w:type="gramEnd"/>
      <w:r w:rsidRPr="002213D7">
        <w:t xml:space="preserve">II) adsorption, respectively. After contacting with </w:t>
      </w:r>
      <w:proofErr w:type="gramStart"/>
      <w:r w:rsidRPr="002213D7">
        <w:t>Cu(</w:t>
      </w:r>
      <w:proofErr w:type="gramEnd"/>
      <w:r w:rsidRPr="002213D7">
        <w:t>II), both bands changed to some extent. The wavenumbers of asymmetrical stretching shifts to a higher frequency (from 1580 to 1623 cm</w:t>
      </w:r>
      <w:r w:rsidRPr="002213D7">
        <w:rPr>
          <w:vertAlign w:val="superscript"/>
        </w:rPr>
        <w:t>-1</w:t>
      </w:r>
      <w:r w:rsidRPr="002213D7">
        <w:t>), while the peak at 1418 cm</w:t>
      </w:r>
      <w:r w:rsidRPr="002213D7">
        <w:rPr>
          <w:vertAlign w:val="superscript"/>
        </w:rPr>
        <w:t>-1</w:t>
      </w:r>
      <w:r w:rsidRPr="002213D7">
        <w:t xml:space="preserve"> shifted to 1431 cm</w:t>
      </w:r>
      <w:r w:rsidRPr="002213D7">
        <w:rPr>
          <w:vertAlign w:val="superscript"/>
        </w:rPr>
        <w:t>-1</w:t>
      </w:r>
      <w:r w:rsidRPr="002213D7">
        <w:t>. According to the literature</w:t>
      </w:r>
      <w:r w:rsidRPr="002213D7">
        <w:fldChar w:fldCharType="begin"/>
      </w:r>
      <w:r w:rsidRPr="002213D7">
        <w:instrText xml:space="preserve"> ADDIN EN.CITE &lt;EndNote&gt;&lt;Cite&gt;&lt;Author&gt;Deacon&lt;/Author&gt;&lt;Year&gt;1980&lt;/Year&gt;&lt;RecNum&gt;103&lt;/RecNum&gt;&lt;DisplayText&gt;(Deacon et al. 1980)&lt;/DisplayText&gt;&lt;record&gt;&lt;rec-number&gt;103&lt;/rec-number&gt;&lt;foreign-keys&gt;&lt;key app="EN" db-id="rd9ftvzzvse0eae9sf8xvr9ze9tspzpxzsf9" timestamp="1624935374"&gt;103&lt;/key&gt;&lt;/foreign-keys&gt;&lt;ref-type name="Journal Article"&gt;17&lt;/ref-type&gt;&lt;contributors&gt;&lt;authors&gt;&lt;author&gt;G. B. Deacon&lt;/author&gt;&lt;author&gt;R. J. Phillips&lt;/author&gt;&lt;/authors&gt;&lt;/contributors&gt;&lt;titles&gt;&lt;title&gt;Relationships between the carbon-oxygen stretching frequencies of carboxylato complexes and the type of carboxylate coordination&lt;/title&gt;&lt;secondary-title&gt;Coordination Chemistry Reviews&lt;/secondary-title&gt;&lt;alt-title&gt;Coordin Chem Rev&lt;/alt-title&gt;&lt;/titles&gt;&lt;periodical&gt;&lt;full-title&gt;Coordination Chemistry Reviews&lt;/full-title&gt;&lt;/periodical&gt;&lt;pages&gt;227-250&lt;/pages&gt;&lt;volume&gt;33&lt;/volume&gt;&lt;number&gt;3&lt;/number&gt;&lt;dates&gt;&lt;year&gt;1980&lt;/year&gt;&lt;/dates&gt;&lt;urls&gt;&lt;/urls&gt;&lt;electronic-resource-num&gt;https://doi.org/10.1016/S0010-8545(00)80455-5&lt;/electronic-resource-num&gt;&lt;/record&gt;&lt;/Cite&gt;&lt;/EndNote&gt;</w:instrText>
      </w:r>
      <w:r w:rsidRPr="002213D7">
        <w:fldChar w:fldCharType="separate"/>
      </w:r>
      <w:r w:rsidRPr="002213D7">
        <w:t>(Deacon et al. 1980)</w:t>
      </w:r>
      <w:r w:rsidRPr="002213D7">
        <w:fldChar w:fldCharType="end"/>
      </w:r>
      <w:r w:rsidRPr="002213D7">
        <w:t xml:space="preserve">, the coordination status of carboxylate was identified by the different value of </w:t>
      </w:r>
      <w:proofErr w:type="spellStart"/>
      <w:r w:rsidRPr="002213D7">
        <w:t>Δ</w:t>
      </w:r>
      <w:r w:rsidRPr="002213D7">
        <w:rPr>
          <w:rFonts w:hint="eastAsia"/>
          <w:i/>
        </w:rPr>
        <w:t>v</w:t>
      </w:r>
      <w:proofErr w:type="spellEnd"/>
      <w:r w:rsidRPr="002213D7">
        <w:rPr>
          <w:rFonts w:hint="eastAsia"/>
        </w:rPr>
        <w:t xml:space="preserve"> (</w:t>
      </w:r>
      <w:proofErr w:type="spellStart"/>
      <w:r w:rsidRPr="002213D7">
        <w:rPr>
          <w:i/>
        </w:rPr>
        <w:t>v</w:t>
      </w:r>
      <w:r w:rsidRPr="002213D7">
        <w:rPr>
          <w:i/>
          <w:vertAlign w:val="subscript"/>
        </w:rPr>
        <w:t>asym</w:t>
      </w:r>
      <w:r w:rsidRPr="002213D7">
        <w:t>-</w:t>
      </w:r>
      <w:r w:rsidRPr="002213D7">
        <w:rPr>
          <w:i/>
        </w:rPr>
        <w:t>v</w:t>
      </w:r>
      <w:r w:rsidRPr="002213D7">
        <w:rPr>
          <w:i/>
          <w:vertAlign w:val="subscript"/>
        </w:rPr>
        <w:t>sym</w:t>
      </w:r>
      <w:proofErr w:type="spellEnd"/>
      <w:r w:rsidRPr="002213D7">
        <w:rPr>
          <w:rFonts w:hint="eastAsia"/>
        </w:rPr>
        <w:t>)</w:t>
      </w:r>
      <w:r w:rsidRPr="002213D7">
        <w:t xml:space="preserve">. When the value was more than </w:t>
      </w:r>
      <w:proofErr w:type="spellStart"/>
      <w:r w:rsidRPr="002213D7">
        <w:t>Δ</w:t>
      </w:r>
      <w:r w:rsidRPr="002213D7">
        <w:rPr>
          <w:vertAlign w:val="subscript"/>
        </w:rPr>
        <w:t>Na</w:t>
      </w:r>
      <w:proofErr w:type="spellEnd"/>
      <w:r w:rsidRPr="002213D7">
        <w:rPr>
          <w:vertAlign w:val="subscript"/>
        </w:rPr>
        <w:t xml:space="preserve"> salt</w:t>
      </w:r>
      <w:r w:rsidRPr="002213D7">
        <w:t xml:space="preserve"> (</w:t>
      </w:r>
      <w:proofErr w:type="spellStart"/>
      <w:r w:rsidRPr="002213D7">
        <w:t>Δ</w:t>
      </w:r>
      <w:r w:rsidRPr="002213D7">
        <w:rPr>
          <w:vertAlign w:val="subscript"/>
        </w:rPr>
        <w:t>complex</w:t>
      </w:r>
      <w:proofErr w:type="spellEnd"/>
      <w:r w:rsidRPr="002213D7">
        <w:t xml:space="preserve"> &gt; </w:t>
      </w:r>
      <w:proofErr w:type="spellStart"/>
      <w:r w:rsidRPr="002213D7">
        <w:t>Δ</w:t>
      </w:r>
      <w:r w:rsidRPr="002213D7">
        <w:rPr>
          <w:vertAlign w:val="subscript"/>
        </w:rPr>
        <w:t>Na</w:t>
      </w:r>
      <w:proofErr w:type="spellEnd"/>
      <w:r w:rsidRPr="002213D7">
        <w:rPr>
          <w:vertAlign w:val="subscript"/>
        </w:rPr>
        <w:t xml:space="preserve"> salt</w:t>
      </w:r>
      <w:r w:rsidRPr="002213D7">
        <w:t xml:space="preserve">), it was demonstrated that </w:t>
      </w:r>
      <w:proofErr w:type="spellStart"/>
      <w:r w:rsidRPr="002213D7">
        <w:t>monodentate</w:t>
      </w:r>
      <w:proofErr w:type="spellEnd"/>
      <w:r w:rsidRPr="002213D7">
        <w:t xml:space="preserve"> complexes were formed between heavy metal ions and carbonyl groups, while bidentate chelating complexes exhibited a lower value than </w:t>
      </w:r>
      <w:proofErr w:type="spellStart"/>
      <w:r w:rsidRPr="002213D7">
        <w:t>Δ</w:t>
      </w:r>
      <w:r w:rsidRPr="002213D7">
        <w:rPr>
          <w:vertAlign w:val="subscript"/>
        </w:rPr>
        <w:t>Na</w:t>
      </w:r>
      <w:proofErr w:type="spellEnd"/>
      <w:r w:rsidRPr="002213D7">
        <w:rPr>
          <w:vertAlign w:val="subscript"/>
        </w:rPr>
        <w:t xml:space="preserve"> salt </w:t>
      </w:r>
      <w:r w:rsidRPr="002213D7">
        <w:t>(</w:t>
      </w:r>
      <w:proofErr w:type="spellStart"/>
      <w:r w:rsidRPr="002213D7">
        <w:t>Δ</w:t>
      </w:r>
      <w:r w:rsidRPr="002213D7">
        <w:rPr>
          <w:vertAlign w:val="subscript"/>
        </w:rPr>
        <w:t>complex</w:t>
      </w:r>
      <w:proofErr w:type="spellEnd"/>
      <w:r w:rsidRPr="002213D7">
        <w:t xml:space="preserve"> &lt; </w:t>
      </w:r>
      <w:proofErr w:type="spellStart"/>
      <w:r w:rsidRPr="002213D7">
        <w:t>Δ</w:t>
      </w:r>
      <w:r w:rsidRPr="002213D7">
        <w:rPr>
          <w:vertAlign w:val="subscript"/>
        </w:rPr>
        <w:t>Na</w:t>
      </w:r>
      <w:proofErr w:type="spellEnd"/>
      <w:r w:rsidRPr="002213D7">
        <w:rPr>
          <w:vertAlign w:val="subscript"/>
        </w:rPr>
        <w:t xml:space="preserve"> salt</w:t>
      </w:r>
      <w:r w:rsidRPr="002213D7">
        <w:t xml:space="preserve">). In this case, the values for Mag-S-MS and </w:t>
      </w:r>
      <w:proofErr w:type="gramStart"/>
      <w:r w:rsidRPr="002213D7">
        <w:t>Cu(</w:t>
      </w:r>
      <w:proofErr w:type="gramEnd"/>
      <w:r w:rsidRPr="002213D7">
        <w:t>II) loaded Mag-S-MS were 162 and 192 cm</w:t>
      </w:r>
      <w:r w:rsidRPr="002213D7">
        <w:rPr>
          <w:vertAlign w:val="superscript"/>
        </w:rPr>
        <w:t>-1</w:t>
      </w:r>
      <w:r w:rsidRPr="002213D7">
        <w:t xml:space="preserve">, respectively. Therefore, it could be concluded that </w:t>
      </w:r>
      <w:proofErr w:type="gramStart"/>
      <w:r w:rsidRPr="002213D7">
        <w:t>Cu(</w:t>
      </w:r>
      <w:proofErr w:type="gramEnd"/>
      <w:r w:rsidRPr="002213D7">
        <w:t xml:space="preserve">II) with carboxyl groups formed a </w:t>
      </w:r>
      <w:proofErr w:type="spellStart"/>
      <w:r w:rsidRPr="002213D7">
        <w:t>monodentate</w:t>
      </w:r>
      <w:proofErr w:type="spellEnd"/>
      <w:r w:rsidRPr="002213D7">
        <w:t xml:space="preserve"> structure.</w:t>
      </w:r>
    </w:p>
    <w:p w:rsidR="005D1BF2" w:rsidRPr="002213D7" w:rsidRDefault="00251C57">
      <w:r w:rsidRPr="002213D7">
        <w:t xml:space="preserve">The wide-scan XPS spectra of the original, </w:t>
      </w:r>
      <w:proofErr w:type="spellStart"/>
      <w:r w:rsidRPr="002213D7">
        <w:t>depronated</w:t>
      </w:r>
      <w:proofErr w:type="spellEnd"/>
      <w:r w:rsidRPr="002213D7">
        <w:t xml:space="preserve"> and Cu(II) loaded Mag-S-MS were shown in FigS4 In curve b, the peak intensity of Na 1S at 1070 eV, respectively. After adsorbing Cu(II), the Na peaks disappeared and was replaced by the new peak </w:t>
      </w:r>
      <w:r w:rsidRPr="002213D7">
        <w:lastRenderedPageBreak/>
        <w:t>of Cu</w:t>
      </w:r>
      <w:r w:rsidRPr="002213D7">
        <w:rPr>
          <w:vertAlign w:val="subscript"/>
        </w:rPr>
        <w:t>2p3/2</w:t>
      </w:r>
      <w:r w:rsidRPr="002213D7">
        <w:t xml:space="preserve"> and Cu</w:t>
      </w:r>
      <w:r w:rsidRPr="002213D7">
        <w:rPr>
          <w:vertAlign w:val="subscript"/>
        </w:rPr>
        <w:t>2p1/2</w:t>
      </w:r>
      <w:r w:rsidRPr="002213D7">
        <w:t xml:space="preserve"> at 934 and 954 eV, which indicated that Na ions could be exchanged by the copper ions during the adsorption process </w:t>
      </w:r>
      <w:r w:rsidRPr="002213D7">
        <w:fldChar w:fldCharType="begin"/>
      </w:r>
      <w:r w:rsidRPr="002213D7">
        <w:instrText xml:space="preserve"> ADDIN EN.CITE &lt;EndNote&gt;&lt;Cite&gt;&lt;Author&gt;Yu&lt;/Author&gt;&lt;Year&gt;2018&lt;/Year&gt;&lt;RecNum&gt;104&lt;/RecNum&gt;&lt;DisplayText&gt;(Yu et al. 2018)&lt;/DisplayText&gt;&lt;record&gt;&lt;rec-number&gt;104&lt;/rec-number&gt;&lt;foreign-keys&gt;&lt;key app="EN" db-id="rd9ftvzzvse0eae9sf8xvr9ze9tspzpxzsf9" timestamp="1624935755"&gt;104&lt;/key&gt;&lt;/foreign-keys&gt;&lt;ref-type name="Journal Article"&gt;17&lt;/ref-type&gt;&lt;contributors&gt;&lt;authors&gt;&lt;author&gt;Wenchao Yu&lt;/author&gt;&lt;author&gt;Fei Lian&lt;/author&gt;&lt;author&gt;Guannan Cui&lt;/author&gt;&lt;author&gt;Zhongqi Liu&lt;/author&gt;&lt;/authors&gt;&lt;/contributors&gt;&lt;titles&gt;&lt;title&gt;N-doping effectively enhances the adsorption capacity of biochar for heavy metal ions from aqueous solution&lt;/title&gt;&lt;secondary-title&gt;Chemosphere&lt;/secondary-title&gt;&lt;alt-title&gt;Chemosphere&lt;/alt-title&gt;&lt;/titles&gt;&lt;periodical&gt;&lt;full-title&gt;Chemosphere&lt;/full-title&gt;&lt;/periodical&gt;&lt;alt-periodical&gt;&lt;full-title&gt;Chemosphere&lt;/full-title&gt;&lt;/alt-periodical&gt;&lt;pages&gt;8-16&lt;/pages&gt;&lt;volume&gt;193&lt;/volume&gt;&lt;dates&gt;&lt;year&gt;2018&lt;/year&gt;&lt;/dates&gt;&lt;urls&gt;&lt;/urls&gt;&lt;electronic-resource-num&gt;https://doi.org/10.1016/j.chemosphere.2017.10.134&lt;/electronic-resource-num&gt;&lt;/record&gt;&lt;/Cite&gt;&lt;/EndNote&gt;</w:instrText>
      </w:r>
      <w:r w:rsidRPr="002213D7">
        <w:fldChar w:fldCharType="separate"/>
      </w:r>
      <w:r w:rsidRPr="002213D7">
        <w:t>(Yu et al. 2018)</w:t>
      </w:r>
      <w:r w:rsidRPr="002213D7">
        <w:fldChar w:fldCharType="end"/>
      </w:r>
      <w:r w:rsidRPr="002213D7">
        <w:t>.</w:t>
      </w:r>
    </w:p>
    <w:p w:rsidR="005D1BF2" w:rsidRPr="002213D7" w:rsidRDefault="00251C57">
      <w:pPr>
        <w:spacing w:line="480" w:lineRule="auto"/>
        <w:jc w:val="center"/>
      </w:pPr>
      <w:r w:rsidRPr="002213D7">
        <w:object w:dxaOrig="4687" w:dyaOrig="3329">
          <v:shape id="_x0000_i1036" type="#_x0000_t75" style="width:234pt;height:166.5pt" o:ole="">
            <v:imagedata r:id="rId32" o:title=""/>
          </v:shape>
          <o:OLEObject Type="Embed" ProgID="Origin50.Graph" ShapeID="_x0000_i1036" DrawAspect="Content" ObjectID="_1720447803" r:id="rId33"/>
        </w:object>
      </w:r>
    </w:p>
    <w:p w:rsidR="005D1BF2" w:rsidRPr="002213D7" w:rsidRDefault="00251C57">
      <w:pPr>
        <w:pStyle w:val="figlegend"/>
      </w:pPr>
      <w:r w:rsidRPr="002213D7">
        <w:rPr>
          <w:rFonts w:hint="eastAsia"/>
          <w:b/>
          <w:iCs/>
        </w:rPr>
        <w:t>Fig</w:t>
      </w:r>
      <w:r w:rsidRPr="002213D7">
        <w:rPr>
          <w:b/>
          <w:iCs/>
        </w:rPr>
        <w:t xml:space="preserve"> </w:t>
      </w:r>
      <w:r w:rsidRPr="002213D7">
        <w:rPr>
          <w:rFonts w:hint="eastAsia"/>
          <w:b/>
          <w:iCs/>
        </w:rPr>
        <w:t>S4</w:t>
      </w:r>
      <w:r w:rsidRPr="002213D7">
        <w:rPr>
          <w:b/>
          <w:iCs/>
        </w:rPr>
        <w:t xml:space="preserve"> </w:t>
      </w:r>
      <w:r w:rsidRPr="002213D7">
        <w:t>Wide scan-</w:t>
      </w:r>
      <w:proofErr w:type="spellStart"/>
      <w:r w:rsidRPr="002213D7">
        <w:t>xps</w:t>
      </w:r>
      <w:proofErr w:type="spellEnd"/>
      <w:r w:rsidRPr="002213D7">
        <w:t xml:space="preserve"> spectra of adsorbents Mag-S-</w:t>
      </w:r>
      <w:proofErr w:type="gramStart"/>
      <w:r w:rsidRPr="002213D7">
        <w:t>MS(</w:t>
      </w:r>
      <w:proofErr w:type="gramEnd"/>
      <w:r w:rsidRPr="002213D7">
        <w:t>a), Mag-</w:t>
      </w:r>
      <w:proofErr w:type="spellStart"/>
      <w:r w:rsidRPr="002213D7">
        <w:t>NaS</w:t>
      </w:r>
      <w:proofErr w:type="spellEnd"/>
      <w:r w:rsidRPr="002213D7">
        <w:t xml:space="preserve">-MS(b) and </w:t>
      </w:r>
    </w:p>
    <w:p w:rsidR="005D1BF2" w:rsidRPr="002213D7" w:rsidRDefault="00251C57">
      <w:pPr>
        <w:pStyle w:val="figlegend"/>
        <w:rPr>
          <w:iCs/>
        </w:rPr>
      </w:pPr>
      <w:proofErr w:type="gramStart"/>
      <w:r w:rsidRPr="002213D7">
        <w:rPr>
          <w:iCs/>
        </w:rPr>
        <w:t>copper</w:t>
      </w:r>
      <w:proofErr w:type="gramEnd"/>
      <w:r w:rsidRPr="002213D7">
        <w:rPr>
          <w:iCs/>
        </w:rPr>
        <w:t xml:space="preserve"> ions loaded-</w:t>
      </w:r>
      <w:r w:rsidRPr="002213D7">
        <w:rPr>
          <w:rFonts w:hint="eastAsia"/>
          <w:iCs/>
        </w:rPr>
        <w:t xml:space="preserve"> M</w:t>
      </w:r>
      <w:r w:rsidRPr="002213D7">
        <w:rPr>
          <w:iCs/>
        </w:rPr>
        <w:t>ag-</w:t>
      </w:r>
      <w:proofErr w:type="spellStart"/>
      <w:r w:rsidRPr="002213D7">
        <w:rPr>
          <w:iCs/>
        </w:rPr>
        <w:t>NaS</w:t>
      </w:r>
      <w:proofErr w:type="spellEnd"/>
      <w:r w:rsidRPr="002213D7">
        <w:rPr>
          <w:iCs/>
        </w:rPr>
        <w:t>-MS (c)</w:t>
      </w:r>
    </w:p>
    <w:p w:rsidR="005D1BF2" w:rsidRPr="002213D7" w:rsidRDefault="00251C57">
      <w:r w:rsidRPr="002213D7">
        <w:t xml:space="preserve">The high-resolution spectra of the C 1S, O 1S, and N 1S regions are illustrated in FigS5. As shown in Fig S5a, the C 1S peak was </w:t>
      </w:r>
      <w:proofErr w:type="spellStart"/>
      <w:r w:rsidRPr="002213D7">
        <w:t>deconvoluted</w:t>
      </w:r>
      <w:proofErr w:type="spellEnd"/>
      <w:r w:rsidRPr="002213D7">
        <w:t xml:space="preserve"> to three peaks with BE of 284.6, 286.2, and 288.3 eV, which corresponded to C–C, C–O (alcoholic or ether), and C=O (carboxylate groups), respectively </w:t>
      </w:r>
      <w:r w:rsidRPr="002213D7">
        <w:fldChar w:fldCharType="begin"/>
      </w:r>
      <w:r w:rsidRPr="002213D7">
        <w:instrText xml:space="preserve"> ADDIN EN.CITE &lt;EndNote&gt;&lt;Cite&gt;&lt;Author&gt;Liu&lt;/Author&gt;&lt;Year&gt;2018&lt;/Year&gt;&lt;RecNum&gt;101&lt;/RecNum&gt;&lt;DisplayText&gt;(Liu et al. 2018)&lt;/DisplayText&gt;&lt;record&gt;&lt;rec-number&gt;101&lt;/rec-number&gt;&lt;foreign-keys&gt;&lt;key app="EN" db-id="rd9ftvzzvse0eae9sf8xvr9ze9tspzpxzsf9" timestamp="1624933548"&gt;101&lt;/key&gt;&lt;key app="ENWeb" db-id=""&gt;0&lt;/key&gt;&lt;/foreign-keys&gt;&lt;ref-type name="Journal Article"&gt;17&lt;/ref-type&gt;&lt;contributors&gt;&lt;authors&gt;&lt;author&gt;Zhanmeng Liu&lt;/author&gt;&lt;author&gt;Xian Li&lt;/author&gt;&lt;author&gt;Peng Zhan&lt;/author&gt;&lt;author&gt;Fengping Hu&lt;/author&gt;&lt;author&gt;Xin Ye&lt;/author&gt;&lt;/authors&gt;&lt;/contributors&gt;&lt;titles&gt;&lt;title&gt;Removal of cadmium and copper from water by a magnetic adsorbent of PFM: Adsorption performance and micro-structural morphology&lt;/title&gt;&lt;secondary-title&gt;Separation and Purification Technology&lt;/secondary-title&gt;&lt;alt-title&gt;Sep Purif Technol&lt;/alt-title&gt;&lt;/titles&gt;&lt;periodical&gt;&lt;full-title&gt;Separation and Purification Technology&lt;/full-title&gt;&lt;/periodical&gt;&lt;pages&gt;199-207&lt;/pages&gt;&lt;volume&gt;206&lt;/volume&gt;&lt;dates&gt;&lt;year&gt;2018&lt;/year&gt;&lt;/dates&gt;&lt;isbn&gt;13835866&lt;/isbn&gt;&lt;urls&gt;&lt;/urls&gt;&lt;electronic-resource-num&gt;https://doi.org/10.1016/j.seppur.2018.06.007.&lt;/electronic-resource-num&gt;&lt;/record&gt;&lt;/Cite&gt;&lt;/EndNote&gt;</w:instrText>
      </w:r>
      <w:r w:rsidRPr="002213D7">
        <w:fldChar w:fldCharType="separate"/>
      </w:r>
      <w:r w:rsidRPr="002213D7">
        <w:t>(Liu et al. 2018)</w:t>
      </w:r>
      <w:r w:rsidRPr="002213D7">
        <w:fldChar w:fldCharType="end"/>
      </w:r>
      <w:r w:rsidRPr="002213D7">
        <w:t>. After Cu(II) adsorption, the binding energy of C–O and C=O shifted to 286.2 and 288.6 eV, respectively, which demonstrated that the ether and carboxylate groups in Mag-S-MS were involved in metal ion adsorption. The peak of the O1S spectra was resolved into three major components at 530.3, 532.3, and 534.4 eV, which corresponded to C=O, C–O, and COO</w:t>
      </w:r>
      <w:r w:rsidRPr="002213D7">
        <w:rPr>
          <w:vertAlign w:val="superscript"/>
        </w:rPr>
        <w:t>−</w:t>
      </w:r>
      <w:r w:rsidRPr="002213D7">
        <w:t xml:space="preserve">, respectively. After the interaction with Cu(II), the peaks had a certain degree of shift, which reflected that the oxygen atoms participated in the Cu(II) adsorption and reduced its electron density </w:t>
      </w:r>
      <w:r w:rsidRPr="002213D7">
        <w:fldChar w:fldCharType="begin"/>
      </w:r>
      <w:r w:rsidRPr="002213D7">
        <w:instrText xml:space="preserve"> ADDIN EN.CITE &lt;EndNote&gt;&lt;Cite&gt;&lt;Author&gt;Lim&lt;/Author&gt;&lt;Year&gt;2008&lt;/Year&gt;&lt;RecNum&gt;106&lt;/RecNum&gt;&lt;DisplayText&gt;(Lim et al. 2008)&lt;/DisplayText&gt;&lt;record&gt;&lt;rec-number&gt;106&lt;/rec-number&gt;&lt;foreign-keys&gt;&lt;key app="EN" db-id="rd9ftvzzvse0eae9sf8xvr9ze9tspzpxzsf9" timestamp="1626318497"&gt;106&lt;/key&gt;&lt;/foreign-keys&gt;&lt;ref-type name="Journal Article"&gt;17&lt;/ref-type&gt;&lt;contributors&gt;&lt;authors&gt;&lt;author&gt;Soh-Fong Lim&lt;/author&gt;&lt;author&gt;Yu-Ming Zheng&lt;/author&gt;&lt;author&gt;Shuai-Wen Zou&lt;/author&gt;&lt;author&gt;J. Paul Chen&lt;/author&gt;&lt;/authors&gt;&lt;/contributors&gt;&lt;titles&gt;&lt;title&gt;Characterization of copper adsorption onto an alginate encapsulated magnetic sorbent by a combined FT-IR, XPS, and mathematical modeling study&lt;/title&gt;&lt;secondary-title&gt;Environmental Science &amp;amp; Technology&lt;/secondary-title&gt;&lt;alt-title&gt;Environ Sci Technol&lt;/alt-title&gt;&lt;/titles&gt;&lt;periodical&gt;&lt;full-title&gt;Environmental Science &amp;amp; Technology&lt;/full-title&gt;&lt;/periodical&gt;&lt;pages&gt;2551-2556&lt;/pages&gt;&lt;volume&gt;42&lt;/volume&gt;&lt;number&gt;7&lt;/number&gt;&lt;dates&gt;&lt;year&gt;2008&lt;/year&gt;&lt;/dates&gt;&lt;urls&gt;&lt;/urls&gt;&lt;electronic-resource-num&gt;https://doi.org/10.1021/es7021889.&lt;/electronic-resource-num&gt;&lt;/record&gt;&lt;/Cite&gt;&lt;/EndNote&gt;</w:instrText>
      </w:r>
      <w:r w:rsidRPr="002213D7">
        <w:fldChar w:fldCharType="separate"/>
      </w:r>
      <w:r w:rsidRPr="002213D7">
        <w:t>(Lim et al. 2008)</w:t>
      </w:r>
      <w:r w:rsidRPr="002213D7">
        <w:fldChar w:fldCharType="end"/>
      </w:r>
      <w:r w:rsidRPr="002213D7">
        <w:t>. Furthermore, the N 1S peak could be fitted into two components. The peaks at 399.6 and 401.3 eV were ascribed to −NHCO− and −NH</w:t>
      </w:r>
      <w:r w:rsidRPr="002213D7">
        <w:rPr>
          <w:vertAlign w:val="subscript"/>
        </w:rPr>
        <w:t>2</w:t>
      </w:r>
      <w:r w:rsidRPr="002213D7">
        <w:t xml:space="preserve">, respectively. After the adsorption of Cu(II), the peak with the binding energy of 399.6 eV shifted to 400 eV (Fig S5f), which can be attributed to the adsorption of copper cation on the amino groups </w:t>
      </w:r>
      <w:r w:rsidRPr="002213D7">
        <w:fldChar w:fldCharType="begin"/>
      </w:r>
      <w:r w:rsidRPr="002213D7">
        <w:instrText xml:space="preserve"> ADDIN EN.CITE &lt;EndNote&gt;&lt;Cite&gt;&lt;Author&gt;Singh&lt;/Author&gt;&lt;Year&gt;2004&lt;/Year&gt;&lt;RecNum&gt;96&lt;/RecNum&gt;&lt;DisplayText&gt;(Singh et al. 2004)&lt;/DisplayText&gt;&lt;record&gt;&lt;rec-number&gt;96&lt;/rec-number&gt;&lt;foreign-keys&gt;&lt;key app="EN" db-id="rd9ftvzzvse0eae9sf8xvr9ze9tspzpxzsf9" timestamp="1620115942"&gt;96&lt;/key&gt;&lt;/foreign-keys&gt;&lt;ref-type name="Journal Article"&gt;17&lt;/ref-type&gt;&lt;contributors&gt;&lt;authors&gt;&lt;author&gt;Tony Sarvinder Singh&lt;/author&gt;&lt;author&gt;K. K. Pant&lt;/author&gt;&lt;/authors&gt;&lt;/contributors&gt;&lt;titles&gt;&lt;title&gt;Equilibrium, kinetics and thermodynamic studies for adsorption of As(III) on activated alumina&lt;/title&gt;&lt;secondary-title&gt;Separation &amp;amp; Purification Technology&lt;/secondary-title&gt;&lt;alt-title&gt;Sep Purif Technol&lt;/alt-title&gt;&lt;/titles&gt;&lt;periodical&gt;&lt;full-title&gt;Separation &amp;amp; Purification Technology&lt;/full-title&gt;&lt;/periodical&gt;&lt;pages&gt;139-147&lt;/pages&gt;&lt;volume&gt;36&lt;/volume&gt;&lt;number&gt;2&lt;/number&gt;&lt;dates&gt;&lt;year&gt;2004&lt;/year&gt;&lt;/dates&gt;&lt;urls&gt;&lt;/urls&gt;&lt;electronic-resource-num&gt;https://doi.org/10.1016/S1383-5866(03)00209-0&lt;/electronic-resource-num&gt;&lt;/record&gt;&lt;/Cite&gt;&lt;/EndNote&gt;</w:instrText>
      </w:r>
      <w:r w:rsidRPr="002213D7">
        <w:fldChar w:fldCharType="separate"/>
      </w:r>
      <w:r w:rsidRPr="002213D7">
        <w:t>(Singh et al. 2004)</w:t>
      </w:r>
      <w:r w:rsidRPr="002213D7">
        <w:fldChar w:fldCharType="end"/>
      </w:r>
      <w:r w:rsidRPr="002213D7">
        <w:t xml:space="preserve">. Therefore, on the basis of the above analyses, carboxylate and the amino groups on the magnetic adsorbent were both involved in the adsorption of </w:t>
      </w:r>
      <w:proofErr w:type="gramStart"/>
      <w:r w:rsidRPr="002213D7">
        <w:t>Cu(</w:t>
      </w:r>
      <w:proofErr w:type="gramEnd"/>
      <w:r w:rsidRPr="002213D7">
        <w:t xml:space="preserve">II). </w:t>
      </w:r>
    </w:p>
    <w:p w:rsidR="005D1BF2" w:rsidRPr="002213D7" w:rsidRDefault="00251C57">
      <w:pPr>
        <w:spacing w:line="480" w:lineRule="auto"/>
      </w:pPr>
      <w:r w:rsidRPr="002213D7">
        <w:object w:dxaOrig="3935" w:dyaOrig="3018">
          <v:shape id="_x0000_i1037" type="#_x0000_t75" style="width:196.5pt;height:150.75pt" o:ole="">
            <v:imagedata r:id="rId34" o:title=""/>
          </v:shape>
          <o:OLEObject Type="Embed" ProgID="Origin50.Graph" ShapeID="_x0000_i1037" DrawAspect="Content" ObjectID="_1720447804" r:id="rId35"/>
        </w:object>
      </w:r>
      <w:r w:rsidRPr="002213D7">
        <w:object w:dxaOrig="4008" w:dyaOrig="3082">
          <v:shape id="_x0000_i1038" type="#_x0000_t75" style="width:200.25pt;height:154.5pt" o:ole="">
            <v:imagedata r:id="rId36" o:title=""/>
          </v:shape>
          <o:OLEObject Type="Embed" ProgID="Origin50.Graph" ShapeID="_x0000_i1038" DrawAspect="Content" ObjectID="_1720447805" r:id="rId37"/>
        </w:object>
      </w:r>
    </w:p>
    <w:p w:rsidR="005D1BF2" w:rsidRPr="002213D7" w:rsidRDefault="00251C57">
      <w:pPr>
        <w:spacing w:line="480" w:lineRule="auto"/>
        <w:rPr>
          <w:szCs w:val="24"/>
        </w:rPr>
      </w:pPr>
      <w:r w:rsidRPr="002213D7">
        <w:object w:dxaOrig="3806" w:dyaOrig="2761">
          <v:shape id="_x0000_i1039" type="#_x0000_t75" style="width:189.75pt;height:138pt" o:ole="">
            <v:imagedata r:id="rId38" o:title=""/>
          </v:shape>
          <o:OLEObject Type="Embed" ProgID="Origin50.Graph" ShapeID="_x0000_i1039" DrawAspect="Content" ObjectID="_1720447806" r:id="rId39"/>
        </w:object>
      </w:r>
      <w:r w:rsidRPr="002213D7">
        <w:t xml:space="preserve">   </w:t>
      </w:r>
      <w:r w:rsidRPr="002213D7">
        <w:object w:dxaOrig="3871" w:dyaOrig="2852">
          <v:shape id="_x0000_i1040" type="#_x0000_t75" style="width:193.5pt;height:143.25pt" o:ole="">
            <v:imagedata r:id="rId40" o:title=""/>
          </v:shape>
          <o:OLEObject Type="Embed" ProgID="Origin50.Graph" ShapeID="_x0000_i1040" DrawAspect="Content" ObjectID="_1720447807" r:id="rId41"/>
        </w:object>
      </w:r>
    </w:p>
    <w:p w:rsidR="005D1BF2" w:rsidRPr="002213D7" w:rsidRDefault="00251C57">
      <w:pPr>
        <w:spacing w:line="480" w:lineRule="auto"/>
        <w:rPr>
          <w:szCs w:val="24"/>
        </w:rPr>
      </w:pPr>
      <w:r w:rsidRPr="002213D7">
        <w:object w:dxaOrig="4173" w:dyaOrig="2908">
          <v:shape id="_x0000_i1041" type="#_x0000_t75" style="width:208.5pt;height:144.75pt" o:ole="">
            <v:imagedata r:id="rId42" o:title=""/>
          </v:shape>
          <o:OLEObject Type="Embed" ProgID="Origin50.Graph" ShapeID="_x0000_i1041" DrawAspect="Content" ObjectID="_1720447808" r:id="rId43"/>
        </w:object>
      </w:r>
      <w:r w:rsidRPr="002213D7">
        <w:object w:dxaOrig="3916" w:dyaOrig="2999">
          <v:shape id="_x0000_i1042" type="#_x0000_t75" style="width:195.75pt;height:150pt" o:ole="">
            <v:imagedata r:id="rId44" o:title=""/>
          </v:shape>
          <o:OLEObject Type="Embed" ProgID="Origin50.Graph" ShapeID="_x0000_i1042" DrawAspect="Content" ObjectID="_1720447809" r:id="rId45"/>
        </w:object>
      </w:r>
    </w:p>
    <w:p w:rsidR="005D1BF2" w:rsidRPr="002213D7" w:rsidRDefault="00251C57">
      <w:pPr>
        <w:pStyle w:val="figlegend"/>
      </w:pPr>
      <w:r w:rsidRPr="002213D7">
        <w:rPr>
          <w:b/>
        </w:rPr>
        <w:t>Fig S5.</w:t>
      </w:r>
      <w:r w:rsidRPr="002213D7">
        <w:t xml:space="preserve"> XPS spectra of adsorbent: C 1s of M-S-MS (a); C 1s of copper ions-loaded M-S-MS (b); O 1s of M-S-MS (c); O 1s of copper ions-loaded M-S-MS (d);</w:t>
      </w:r>
      <w:r w:rsidRPr="002213D7">
        <w:rPr>
          <w:rFonts w:hint="eastAsia"/>
          <w:lang w:eastAsia="zh-CN"/>
        </w:rPr>
        <w:t xml:space="preserve"> </w:t>
      </w:r>
      <w:r w:rsidRPr="002213D7">
        <w:t>N 1s of M-S-MS (e); N 1s of copper ions-loaded M-S-MS (f)</w:t>
      </w:r>
    </w:p>
    <w:p w:rsidR="005D1BF2" w:rsidRPr="002213D7" w:rsidRDefault="00251C57">
      <w:r w:rsidRPr="002213D7">
        <w:t xml:space="preserve">The molar of the amino groups </w:t>
      </w:r>
      <w:r w:rsidRPr="002213D7">
        <w:rPr>
          <w:rFonts w:hint="eastAsia"/>
        </w:rPr>
        <w:t>(</w:t>
      </w:r>
      <w:r w:rsidRPr="002213D7">
        <w:t xml:space="preserve">0.074 </w:t>
      </w:r>
      <w:proofErr w:type="spellStart"/>
      <w:r w:rsidRPr="002213D7">
        <w:t>mmol</w:t>
      </w:r>
      <w:proofErr w:type="spellEnd"/>
      <w:r w:rsidRPr="002213D7">
        <w:t>/g</w:t>
      </w:r>
      <w:r w:rsidRPr="002213D7">
        <w:rPr>
          <w:rFonts w:hint="eastAsia"/>
        </w:rPr>
        <w:t>)</w:t>
      </w:r>
      <w:r w:rsidRPr="002213D7">
        <w:t xml:space="preserve"> was also lower than that of the carboxylate groups (4.2 </w:t>
      </w:r>
      <w:proofErr w:type="spellStart"/>
      <w:r w:rsidRPr="002213D7">
        <w:t>mmol</w:t>
      </w:r>
      <w:proofErr w:type="spellEnd"/>
      <w:r w:rsidRPr="002213D7">
        <w:t xml:space="preserve">/g) in Mag-S-MS, which illustrated that only a few amino groups on the surface of the magnetic adsorbent had the chance of exposure to </w:t>
      </w:r>
      <w:proofErr w:type="gramStart"/>
      <w:r w:rsidRPr="002213D7">
        <w:t>Cu(</w:t>
      </w:r>
      <w:proofErr w:type="gramEnd"/>
      <w:r w:rsidRPr="002213D7">
        <w:t>II). Therefore, the carboxylate groups on Mag-</w:t>
      </w:r>
      <w:proofErr w:type="spellStart"/>
      <w:r w:rsidRPr="002213D7">
        <w:t>NaS</w:t>
      </w:r>
      <w:proofErr w:type="spellEnd"/>
      <w:r w:rsidRPr="002213D7">
        <w:t xml:space="preserve">-MS played a critical role in </w:t>
      </w:r>
      <w:r w:rsidRPr="002213D7">
        <w:lastRenderedPageBreak/>
        <w:t xml:space="preserve">adsorbing </w:t>
      </w:r>
      <w:proofErr w:type="gramStart"/>
      <w:r w:rsidRPr="002213D7">
        <w:t>Cu(</w:t>
      </w:r>
      <w:proofErr w:type="gramEnd"/>
      <w:r w:rsidRPr="002213D7">
        <w:t>II) and the possible adsorption mechanism of Mag-</w:t>
      </w:r>
      <w:proofErr w:type="spellStart"/>
      <w:r w:rsidRPr="002213D7">
        <w:t>NaS</w:t>
      </w:r>
      <w:proofErr w:type="spellEnd"/>
      <w:r w:rsidRPr="002213D7">
        <w:t>-MS and copper ions was shown in FigS6.</w:t>
      </w:r>
    </w:p>
    <w:p w:rsidR="005D1BF2" w:rsidRPr="002213D7" w:rsidRDefault="00251C57">
      <w:pPr>
        <w:spacing w:line="480" w:lineRule="auto"/>
        <w:jc w:val="center"/>
      </w:pPr>
      <w:r w:rsidRPr="002213D7">
        <w:object w:dxaOrig="7209" w:dyaOrig="3843">
          <v:shape id="_x0000_i1043" type="#_x0000_t75" style="width:360.75pt;height:192pt" o:ole="">
            <v:imagedata r:id="rId46" o:title=""/>
          </v:shape>
          <o:OLEObject Type="Embed" ProgID="ChemDraw.Document.6.0" ShapeID="_x0000_i1043" DrawAspect="Content" ObjectID="_1720447810" r:id="rId47"/>
        </w:object>
      </w:r>
    </w:p>
    <w:p w:rsidR="005D1BF2" w:rsidRPr="002213D7" w:rsidRDefault="00251C57">
      <w:pPr>
        <w:pStyle w:val="figlegend"/>
      </w:pPr>
      <w:r w:rsidRPr="002213D7">
        <w:rPr>
          <w:rFonts w:hint="eastAsia"/>
          <w:b/>
        </w:rPr>
        <w:t>Fig</w:t>
      </w:r>
      <w:r w:rsidRPr="002213D7">
        <w:rPr>
          <w:b/>
        </w:rPr>
        <w:t xml:space="preserve"> S</w:t>
      </w:r>
      <w:r w:rsidRPr="002213D7">
        <w:rPr>
          <w:rFonts w:hint="eastAsia"/>
          <w:b/>
        </w:rPr>
        <w:t xml:space="preserve">6 </w:t>
      </w:r>
      <w:r w:rsidRPr="002213D7">
        <w:t>The possible adsorption mechanism of Mag-</w:t>
      </w:r>
      <w:proofErr w:type="spellStart"/>
      <w:r w:rsidRPr="002213D7">
        <w:t>NaS</w:t>
      </w:r>
      <w:proofErr w:type="spellEnd"/>
      <w:r w:rsidRPr="002213D7">
        <w:t xml:space="preserve">-MS and </w:t>
      </w:r>
      <w:proofErr w:type="gramStart"/>
      <w:r w:rsidRPr="002213D7">
        <w:t>Cu(</w:t>
      </w:r>
      <w:proofErr w:type="gramEnd"/>
      <w:r w:rsidRPr="002213D7">
        <w:t>II)</w:t>
      </w:r>
    </w:p>
    <w:p w:rsidR="005D1BF2" w:rsidRPr="002213D7" w:rsidRDefault="00251C57">
      <w:pPr>
        <w:pStyle w:val="tablelegend"/>
      </w:pPr>
      <w:r w:rsidRPr="002213D7">
        <w:rPr>
          <w:b/>
        </w:rPr>
        <w:t>Table S5</w:t>
      </w:r>
      <w:r w:rsidRPr="002213D7">
        <w:t xml:space="preserve"> The reduction rate constants of 4-NP with different factors catalyzed by </w:t>
      </w:r>
      <w:r w:rsidR="002213D7">
        <w:t>Cu/Cu</w:t>
      </w:r>
      <w:r w:rsidR="002213D7" w:rsidRPr="002213D7">
        <w:rPr>
          <w:vertAlign w:val="subscript"/>
        </w:rPr>
        <w:t>2</w:t>
      </w:r>
      <w:r w:rsidR="002213D7">
        <w:t>O NCs</w:t>
      </w:r>
      <w:r w:rsidRPr="002213D7">
        <w:t>-loaded-Mag-S-MS</w:t>
      </w:r>
    </w:p>
    <w:tbl>
      <w:tblPr>
        <w:tblStyle w:val="a6"/>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1701"/>
        <w:gridCol w:w="3118"/>
        <w:gridCol w:w="1418"/>
      </w:tblGrid>
      <w:tr w:rsidR="002213D7" w:rsidRPr="002213D7">
        <w:trPr>
          <w:jc w:val="center"/>
        </w:trPr>
        <w:tc>
          <w:tcPr>
            <w:tcW w:w="1150" w:type="dxa"/>
            <w:tcBorders>
              <w:top w:val="single" w:sz="12" w:space="0" w:color="auto"/>
              <w:bottom w:val="single" w:sz="4" w:space="0" w:color="auto"/>
            </w:tcBorders>
          </w:tcPr>
          <w:p w:rsidR="005D1BF2" w:rsidRPr="002213D7" w:rsidRDefault="00251C57">
            <w:pPr>
              <w:rPr>
                <w:rFonts w:ascii="Times New Roman" w:hAnsi="Times New Roman"/>
              </w:rPr>
            </w:pPr>
            <w:r w:rsidRPr="002213D7">
              <w:rPr>
                <w:rFonts w:ascii="Times New Roman" w:hAnsi="Times New Roman"/>
              </w:rPr>
              <w:t xml:space="preserve">C </w:t>
            </w:r>
            <w:r w:rsidRPr="002213D7">
              <w:rPr>
                <w:rFonts w:ascii="Times New Roman" w:hAnsi="Times New Roman"/>
                <w:vertAlign w:val="subscript"/>
              </w:rPr>
              <w:t>NaBH4</w:t>
            </w:r>
          </w:p>
          <w:p w:rsidR="005D1BF2" w:rsidRPr="002213D7" w:rsidRDefault="00251C57">
            <w:pPr>
              <w:rPr>
                <w:rFonts w:ascii="Times New Roman" w:hAnsi="Times New Roman"/>
              </w:rPr>
            </w:pPr>
            <w:r w:rsidRPr="002213D7">
              <w:rPr>
                <w:rFonts w:ascii="Times New Roman" w:hAnsi="Times New Roman"/>
              </w:rPr>
              <w:t>(</w:t>
            </w:r>
            <w:proofErr w:type="spellStart"/>
            <w:r w:rsidRPr="002213D7">
              <w:rPr>
                <w:rFonts w:ascii="Times New Roman" w:hAnsi="Times New Roman"/>
              </w:rPr>
              <w:t>mmol</w:t>
            </w:r>
            <w:proofErr w:type="spellEnd"/>
            <w:r w:rsidRPr="002213D7">
              <w:rPr>
                <w:rFonts w:ascii="Times New Roman" w:hAnsi="Times New Roman"/>
              </w:rPr>
              <w:t>/L)</w:t>
            </w:r>
          </w:p>
        </w:tc>
        <w:tc>
          <w:tcPr>
            <w:tcW w:w="1701" w:type="dxa"/>
            <w:tcBorders>
              <w:top w:val="single" w:sz="12" w:space="0" w:color="auto"/>
              <w:bottom w:val="single" w:sz="4" w:space="0" w:color="auto"/>
            </w:tcBorders>
          </w:tcPr>
          <w:p w:rsidR="005D1BF2" w:rsidRPr="002213D7" w:rsidRDefault="00251C57">
            <w:pPr>
              <w:rPr>
                <w:rFonts w:ascii="Times New Roman" w:hAnsi="Times New Roman"/>
              </w:rPr>
            </w:pPr>
            <w:r w:rsidRPr="002213D7">
              <w:rPr>
                <w:rFonts w:ascii="Times New Roman" w:hAnsi="Times New Roman"/>
              </w:rPr>
              <w:t xml:space="preserve">C </w:t>
            </w:r>
            <w:r w:rsidRPr="002213D7">
              <w:rPr>
                <w:rFonts w:ascii="Times New Roman" w:hAnsi="Times New Roman"/>
                <w:vertAlign w:val="subscript"/>
              </w:rPr>
              <w:t>4-NP</w:t>
            </w:r>
          </w:p>
          <w:p w:rsidR="005D1BF2" w:rsidRPr="002213D7" w:rsidRDefault="00251C57">
            <w:pPr>
              <w:rPr>
                <w:rFonts w:ascii="Times New Roman" w:hAnsi="Times New Roman"/>
              </w:rPr>
            </w:pPr>
            <w:r w:rsidRPr="002213D7">
              <w:rPr>
                <w:rFonts w:ascii="Times New Roman" w:hAnsi="Times New Roman"/>
              </w:rPr>
              <w:t>(</w:t>
            </w:r>
            <w:proofErr w:type="spellStart"/>
            <w:r w:rsidRPr="002213D7">
              <w:rPr>
                <w:rFonts w:ascii="Times New Roman" w:hAnsi="Times New Roman"/>
              </w:rPr>
              <w:t>mmol</w:t>
            </w:r>
            <w:proofErr w:type="spellEnd"/>
            <w:r w:rsidRPr="002213D7">
              <w:rPr>
                <w:rFonts w:ascii="Times New Roman" w:hAnsi="Times New Roman"/>
              </w:rPr>
              <w:t>/L)</w:t>
            </w:r>
          </w:p>
        </w:tc>
        <w:tc>
          <w:tcPr>
            <w:tcW w:w="3118" w:type="dxa"/>
            <w:tcBorders>
              <w:top w:val="single" w:sz="12" w:space="0" w:color="auto"/>
              <w:bottom w:val="single" w:sz="4" w:space="0" w:color="auto"/>
            </w:tcBorders>
          </w:tcPr>
          <w:p w:rsidR="005D1BF2" w:rsidRPr="002213D7" w:rsidRDefault="00251C57">
            <w:pPr>
              <w:rPr>
                <w:rFonts w:ascii="Times New Roman" w:hAnsi="Times New Roman"/>
              </w:rPr>
            </w:pPr>
            <w:r w:rsidRPr="002213D7">
              <w:rPr>
                <w:rFonts w:ascii="Times New Roman" w:hAnsi="Times New Roman"/>
              </w:rPr>
              <w:t xml:space="preserve">Dose of </w:t>
            </w:r>
            <w:r w:rsidR="002213D7" w:rsidRPr="002213D7">
              <w:rPr>
                <w:rFonts w:ascii="Times New Roman" w:hAnsi="Times New Roman"/>
              </w:rPr>
              <w:t>Cu/Cu</w:t>
            </w:r>
            <w:r w:rsidR="002213D7" w:rsidRPr="002213D7">
              <w:rPr>
                <w:rFonts w:ascii="Times New Roman" w:hAnsi="Times New Roman"/>
                <w:vertAlign w:val="subscript"/>
              </w:rPr>
              <w:t>2</w:t>
            </w:r>
            <w:r w:rsidR="002213D7" w:rsidRPr="002213D7">
              <w:rPr>
                <w:rFonts w:ascii="Times New Roman" w:hAnsi="Times New Roman"/>
              </w:rPr>
              <w:t>O NCs</w:t>
            </w:r>
            <w:r w:rsidRPr="002213D7">
              <w:rPr>
                <w:rFonts w:ascii="Times New Roman" w:hAnsi="Times New Roman"/>
              </w:rPr>
              <w:t>-loaded Mag-S-MS (mg)</w:t>
            </w:r>
          </w:p>
        </w:tc>
        <w:tc>
          <w:tcPr>
            <w:tcW w:w="1418" w:type="dxa"/>
            <w:tcBorders>
              <w:top w:val="single" w:sz="12" w:space="0" w:color="auto"/>
              <w:bottom w:val="single" w:sz="4" w:space="0" w:color="auto"/>
            </w:tcBorders>
            <w:vAlign w:val="center"/>
          </w:tcPr>
          <w:p w:rsidR="005D1BF2" w:rsidRPr="002213D7" w:rsidRDefault="00251C57" w:rsidP="008F739B">
            <w:pPr>
              <w:rPr>
                <w:rFonts w:ascii="Times New Roman" w:hAnsi="Times New Roman"/>
              </w:rPr>
            </w:pPr>
            <w:r w:rsidRPr="002213D7">
              <w:rPr>
                <w:rFonts w:ascii="Times New Roman" w:hAnsi="Times New Roman"/>
                <w:i/>
              </w:rPr>
              <w:t>k</w:t>
            </w:r>
            <w:r w:rsidRPr="002213D7">
              <w:rPr>
                <w:rFonts w:ascii="Times New Roman" w:hAnsi="Times New Roman"/>
              </w:rPr>
              <w:t xml:space="preserve"> (</w:t>
            </w:r>
            <w:r w:rsidR="008F739B" w:rsidRPr="002213D7">
              <w:rPr>
                <w:rFonts w:ascii="Times New Roman" w:hAnsi="Times New Roman"/>
              </w:rPr>
              <w:t>10</w:t>
            </w:r>
            <w:r w:rsidR="008F739B" w:rsidRPr="002213D7">
              <w:rPr>
                <w:rFonts w:ascii="Times New Roman" w:hAnsi="Times New Roman"/>
                <w:vertAlign w:val="superscript"/>
              </w:rPr>
              <w:t>-3</w:t>
            </w:r>
            <w:r w:rsidR="008F739B" w:rsidRPr="002213D7">
              <w:rPr>
                <w:rFonts w:ascii="Times New Roman" w:hAnsi="Times New Roman"/>
              </w:rPr>
              <w:t xml:space="preserve"> s</w:t>
            </w:r>
            <w:r w:rsidRPr="002213D7">
              <w:rPr>
                <w:rFonts w:ascii="Times New Roman" w:hAnsi="Times New Roman"/>
                <w:vertAlign w:val="superscript"/>
              </w:rPr>
              <w:t>-1</w:t>
            </w:r>
            <w:r w:rsidRPr="002213D7">
              <w:rPr>
                <w:rFonts w:ascii="Times New Roman" w:hAnsi="Times New Roman"/>
              </w:rPr>
              <w:t>)</w:t>
            </w:r>
          </w:p>
        </w:tc>
      </w:tr>
      <w:tr w:rsidR="002213D7" w:rsidRPr="002213D7">
        <w:trPr>
          <w:jc w:val="center"/>
        </w:trPr>
        <w:tc>
          <w:tcPr>
            <w:tcW w:w="1150" w:type="dxa"/>
            <w:tcBorders>
              <w:top w:val="single" w:sz="4" w:space="0" w:color="auto"/>
            </w:tcBorders>
          </w:tcPr>
          <w:p w:rsidR="005D1BF2" w:rsidRPr="002213D7" w:rsidRDefault="00251C57">
            <w:pPr>
              <w:rPr>
                <w:rFonts w:ascii="Times New Roman" w:hAnsi="Times New Roman"/>
              </w:rPr>
            </w:pPr>
            <w:r w:rsidRPr="002213D7">
              <w:rPr>
                <w:rFonts w:ascii="Times New Roman" w:hAnsi="Times New Roman"/>
              </w:rPr>
              <w:t>4.0</w:t>
            </w:r>
          </w:p>
        </w:tc>
        <w:tc>
          <w:tcPr>
            <w:tcW w:w="1701" w:type="dxa"/>
            <w:tcBorders>
              <w:top w:val="single" w:sz="4" w:space="0" w:color="auto"/>
            </w:tcBorders>
          </w:tcPr>
          <w:p w:rsidR="005D1BF2" w:rsidRPr="002213D7" w:rsidRDefault="00251C57">
            <w:pPr>
              <w:rPr>
                <w:rFonts w:ascii="Times New Roman" w:hAnsi="Times New Roman"/>
              </w:rPr>
            </w:pPr>
            <w:r w:rsidRPr="002213D7">
              <w:rPr>
                <w:rFonts w:ascii="Times New Roman" w:hAnsi="Times New Roman"/>
              </w:rPr>
              <w:t>0.05</w:t>
            </w:r>
          </w:p>
        </w:tc>
        <w:tc>
          <w:tcPr>
            <w:tcW w:w="3118" w:type="dxa"/>
            <w:tcBorders>
              <w:top w:val="single" w:sz="4" w:space="0" w:color="auto"/>
            </w:tcBorders>
          </w:tcPr>
          <w:p w:rsidR="005D1BF2" w:rsidRPr="002213D7" w:rsidRDefault="00251C57">
            <w:pPr>
              <w:rPr>
                <w:rFonts w:ascii="Times New Roman" w:hAnsi="Times New Roman"/>
              </w:rPr>
            </w:pPr>
            <w:r w:rsidRPr="002213D7">
              <w:rPr>
                <w:rFonts w:ascii="Times New Roman" w:hAnsi="Times New Roman"/>
              </w:rPr>
              <w:t>2</w:t>
            </w:r>
          </w:p>
        </w:tc>
        <w:tc>
          <w:tcPr>
            <w:tcW w:w="1418" w:type="dxa"/>
            <w:tcBorders>
              <w:top w:val="single" w:sz="4" w:space="0" w:color="auto"/>
            </w:tcBorders>
          </w:tcPr>
          <w:p w:rsidR="005D1BF2" w:rsidRPr="002213D7" w:rsidRDefault="008F739B">
            <w:pPr>
              <w:rPr>
                <w:rFonts w:ascii="Times New Roman" w:hAnsi="Times New Roman"/>
              </w:rPr>
            </w:pPr>
            <w:r w:rsidRPr="002213D7">
              <w:rPr>
                <w:rFonts w:ascii="Times New Roman" w:hAnsi="Times New Roman"/>
              </w:rPr>
              <w:t>2.8</w:t>
            </w:r>
          </w:p>
        </w:tc>
      </w:tr>
      <w:tr w:rsidR="002213D7" w:rsidRPr="002213D7">
        <w:trPr>
          <w:jc w:val="center"/>
        </w:trPr>
        <w:tc>
          <w:tcPr>
            <w:tcW w:w="1150" w:type="dxa"/>
          </w:tcPr>
          <w:p w:rsidR="005D1BF2" w:rsidRPr="002213D7" w:rsidRDefault="00251C57">
            <w:pPr>
              <w:rPr>
                <w:rFonts w:ascii="Times New Roman" w:hAnsi="Times New Roman"/>
              </w:rPr>
            </w:pPr>
            <w:r w:rsidRPr="002213D7">
              <w:rPr>
                <w:rFonts w:ascii="Times New Roman" w:hAnsi="Times New Roman"/>
              </w:rPr>
              <w:t>4.0</w:t>
            </w:r>
          </w:p>
        </w:tc>
        <w:tc>
          <w:tcPr>
            <w:tcW w:w="1701" w:type="dxa"/>
          </w:tcPr>
          <w:p w:rsidR="005D1BF2" w:rsidRPr="002213D7" w:rsidRDefault="00251C57">
            <w:pPr>
              <w:rPr>
                <w:rFonts w:ascii="Times New Roman" w:hAnsi="Times New Roman"/>
              </w:rPr>
            </w:pPr>
            <w:r w:rsidRPr="002213D7">
              <w:rPr>
                <w:rFonts w:ascii="Times New Roman" w:hAnsi="Times New Roman"/>
              </w:rPr>
              <w:t>0.05</w:t>
            </w:r>
          </w:p>
        </w:tc>
        <w:tc>
          <w:tcPr>
            <w:tcW w:w="3118" w:type="dxa"/>
          </w:tcPr>
          <w:p w:rsidR="005D1BF2" w:rsidRPr="002213D7" w:rsidRDefault="00251C57">
            <w:pPr>
              <w:rPr>
                <w:rFonts w:ascii="Times New Roman" w:hAnsi="Times New Roman"/>
              </w:rPr>
            </w:pPr>
            <w:r w:rsidRPr="002213D7">
              <w:rPr>
                <w:rFonts w:ascii="Times New Roman" w:hAnsi="Times New Roman"/>
              </w:rPr>
              <w:t>4</w:t>
            </w:r>
          </w:p>
        </w:tc>
        <w:tc>
          <w:tcPr>
            <w:tcW w:w="1418" w:type="dxa"/>
          </w:tcPr>
          <w:p w:rsidR="005D1BF2" w:rsidRPr="002213D7" w:rsidRDefault="008F739B">
            <w:pPr>
              <w:rPr>
                <w:rFonts w:ascii="Times New Roman" w:hAnsi="Times New Roman"/>
              </w:rPr>
            </w:pPr>
            <w:r w:rsidRPr="002213D7">
              <w:rPr>
                <w:rFonts w:ascii="Times New Roman" w:hAnsi="Times New Roman"/>
              </w:rPr>
              <w:t>4.0</w:t>
            </w:r>
          </w:p>
        </w:tc>
      </w:tr>
      <w:tr w:rsidR="002213D7" w:rsidRPr="002213D7">
        <w:trPr>
          <w:jc w:val="center"/>
        </w:trPr>
        <w:tc>
          <w:tcPr>
            <w:tcW w:w="1150" w:type="dxa"/>
          </w:tcPr>
          <w:p w:rsidR="005D1BF2" w:rsidRPr="002213D7" w:rsidRDefault="00251C57">
            <w:pPr>
              <w:rPr>
                <w:rFonts w:ascii="Times New Roman" w:hAnsi="Times New Roman"/>
              </w:rPr>
            </w:pPr>
            <w:r w:rsidRPr="002213D7">
              <w:rPr>
                <w:rFonts w:ascii="Times New Roman" w:hAnsi="Times New Roman"/>
              </w:rPr>
              <w:t>4.0</w:t>
            </w:r>
          </w:p>
        </w:tc>
        <w:tc>
          <w:tcPr>
            <w:tcW w:w="1701" w:type="dxa"/>
          </w:tcPr>
          <w:p w:rsidR="005D1BF2" w:rsidRPr="002213D7" w:rsidRDefault="00251C57">
            <w:pPr>
              <w:rPr>
                <w:rFonts w:ascii="Times New Roman" w:hAnsi="Times New Roman"/>
              </w:rPr>
            </w:pPr>
            <w:r w:rsidRPr="002213D7">
              <w:rPr>
                <w:rFonts w:ascii="Times New Roman" w:hAnsi="Times New Roman"/>
              </w:rPr>
              <w:t>0.05</w:t>
            </w:r>
          </w:p>
        </w:tc>
        <w:tc>
          <w:tcPr>
            <w:tcW w:w="3118" w:type="dxa"/>
          </w:tcPr>
          <w:p w:rsidR="005D1BF2" w:rsidRPr="002213D7" w:rsidRDefault="00251C57">
            <w:pPr>
              <w:rPr>
                <w:rFonts w:ascii="Times New Roman" w:hAnsi="Times New Roman"/>
              </w:rPr>
            </w:pPr>
            <w:r w:rsidRPr="002213D7">
              <w:rPr>
                <w:rFonts w:ascii="Times New Roman" w:hAnsi="Times New Roman"/>
              </w:rPr>
              <w:t>5</w:t>
            </w:r>
          </w:p>
        </w:tc>
        <w:tc>
          <w:tcPr>
            <w:tcW w:w="1418" w:type="dxa"/>
          </w:tcPr>
          <w:p w:rsidR="005D1BF2" w:rsidRPr="002213D7" w:rsidRDefault="008F739B">
            <w:pPr>
              <w:rPr>
                <w:rFonts w:ascii="Times New Roman" w:hAnsi="Times New Roman"/>
              </w:rPr>
            </w:pPr>
            <w:r w:rsidRPr="002213D7">
              <w:rPr>
                <w:rFonts w:ascii="Times New Roman" w:hAnsi="Times New Roman"/>
              </w:rPr>
              <w:t>5.5</w:t>
            </w:r>
          </w:p>
        </w:tc>
      </w:tr>
      <w:tr w:rsidR="002213D7" w:rsidRPr="002213D7">
        <w:trPr>
          <w:jc w:val="center"/>
        </w:trPr>
        <w:tc>
          <w:tcPr>
            <w:tcW w:w="1150" w:type="dxa"/>
          </w:tcPr>
          <w:p w:rsidR="005D1BF2" w:rsidRPr="002213D7" w:rsidRDefault="00251C57">
            <w:pPr>
              <w:rPr>
                <w:rFonts w:ascii="Times New Roman" w:hAnsi="Times New Roman"/>
              </w:rPr>
            </w:pPr>
            <w:r w:rsidRPr="002213D7">
              <w:rPr>
                <w:rFonts w:ascii="Times New Roman" w:hAnsi="Times New Roman"/>
              </w:rPr>
              <w:t>4.0</w:t>
            </w:r>
          </w:p>
        </w:tc>
        <w:tc>
          <w:tcPr>
            <w:tcW w:w="1701" w:type="dxa"/>
          </w:tcPr>
          <w:p w:rsidR="005D1BF2" w:rsidRPr="002213D7" w:rsidRDefault="00251C57">
            <w:pPr>
              <w:rPr>
                <w:rFonts w:ascii="Times New Roman" w:hAnsi="Times New Roman"/>
              </w:rPr>
            </w:pPr>
            <w:r w:rsidRPr="002213D7">
              <w:rPr>
                <w:rFonts w:ascii="Times New Roman" w:hAnsi="Times New Roman"/>
              </w:rPr>
              <w:t>0.017</w:t>
            </w:r>
          </w:p>
        </w:tc>
        <w:tc>
          <w:tcPr>
            <w:tcW w:w="3118" w:type="dxa"/>
          </w:tcPr>
          <w:p w:rsidR="005D1BF2" w:rsidRPr="002213D7" w:rsidRDefault="00251C57">
            <w:pPr>
              <w:rPr>
                <w:rFonts w:ascii="Times New Roman" w:hAnsi="Times New Roman"/>
              </w:rPr>
            </w:pPr>
            <w:r w:rsidRPr="002213D7">
              <w:rPr>
                <w:rFonts w:ascii="Times New Roman" w:hAnsi="Times New Roman"/>
              </w:rPr>
              <w:t>4</w:t>
            </w:r>
          </w:p>
        </w:tc>
        <w:tc>
          <w:tcPr>
            <w:tcW w:w="1418" w:type="dxa"/>
          </w:tcPr>
          <w:p w:rsidR="005D1BF2" w:rsidRPr="002213D7" w:rsidRDefault="008F739B">
            <w:pPr>
              <w:rPr>
                <w:rFonts w:ascii="Times New Roman" w:hAnsi="Times New Roman"/>
              </w:rPr>
            </w:pPr>
            <w:r w:rsidRPr="002213D7">
              <w:rPr>
                <w:rFonts w:ascii="Times New Roman" w:hAnsi="Times New Roman"/>
              </w:rPr>
              <w:t>7.7</w:t>
            </w:r>
          </w:p>
        </w:tc>
      </w:tr>
      <w:tr w:rsidR="002213D7" w:rsidRPr="002213D7">
        <w:trPr>
          <w:jc w:val="center"/>
        </w:trPr>
        <w:tc>
          <w:tcPr>
            <w:tcW w:w="1150" w:type="dxa"/>
          </w:tcPr>
          <w:p w:rsidR="005D1BF2" w:rsidRPr="002213D7" w:rsidRDefault="00251C57">
            <w:pPr>
              <w:rPr>
                <w:rFonts w:ascii="Times New Roman" w:hAnsi="Times New Roman"/>
              </w:rPr>
            </w:pPr>
            <w:r w:rsidRPr="002213D7">
              <w:rPr>
                <w:rFonts w:ascii="Times New Roman" w:hAnsi="Times New Roman"/>
              </w:rPr>
              <w:t>4.0</w:t>
            </w:r>
          </w:p>
        </w:tc>
        <w:tc>
          <w:tcPr>
            <w:tcW w:w="1701" w:type="dxa"/>
          </w:tcPr>
          <w:p w:rsidR="005D1BF2" w:rsidRPr="002213D7" w:rsidRDefault="00251C57">
            <w:pPr>
              <w:rPr>
                <w:rFonts w:ascii="Times New Roman" w:hAnsi="Times New Roman"/>
              </w:rPr>
            </w:pPr>
            <w:r w:rsidRPr="002213D7">
              <w:rPr>
                <w:rFonts w:ascii="Times New Roman" w:hAnsi="Times New Roman"/>
              </w:rPr>
              <w:t>0.033</w:t>
            </w:r>
          </w:p>
        </w:tc>
        <w:tc>
          <w:tcPr>
            <w:tcW w:w="3118" w:type="dxa"/>
          </w:tcPr>
          <w:p w:rsidR="005D1BF2" w:rsidRPr="002213D7" w:rsidRDefault="00251C57">
            <w:pPr>
              <w:rPr>
                <w:rFonts w:ascii="Times New Roman" w:hAnsi="Times New Roman"/>
              </w:rPr>
            </w:pPr>
            <w:r w:rsidRPr="002213D7">
              <w:rPr>
                <w:rFonts w:ascii="Times New Roman" w:hAnsi="Times New Roman"/>
              </w:rPr>
              <w:t>4</w:t>
            </w:r>
          </w:p>
        </w:tc>
        <w:tc>
          <w:tcPr>
            <w:tcW w:w="1418" w:type="dxa"/>
          </w:tcPr>
          <w:p w:rsidR="005D1BF2" w:rsidRPr="002213D7" w:rsidRDefault="008F739B">
            <w:pPr>
              <w:rPr>
                <w:rFonts w:ascii="Times New Roman" w:hAnsi="Times New Roman"/>
              </w:rPr>
            </w:pPr>
            <w:r w:rsidRPr="002213D7">
              <w:rPr>
                <w:rFonts w:ascii="Times New Roman" w:hAnsi="Times New Roman"/>
              </w:rPr>
              <w:t>5.5</w:t>
            </w:r>
          </w:p>
        </w:tc>
      </w:tr>
      <w:tr w:rsidR="002213D7" w:rsidRPr="002213D7">
        <w:trPr>
          <w:jc w:val="center"/>
        </w:trPr>
        <w:tc>
          <w:tcPr>
            <w:tcW w:w="1150" w:type="dxa"/>
          </w:tcPr>
          <w:p w:rsidR="005D1BF2" w:rsidRPr="002213D7" w:rsidRDefault="00251C57">
            <w:pPr>
              <w:rPr>
                <w:rFonts w:ascii="Times New Roman" w:hAnsi="Times New Roman"/>
              </w:rPr>
            </w:pPr>
            <w:r w:rsidRPr="002213D7">
              <w:rPr>
                <w:rFonts w:ascii="Times New Roman" w:hAnsi="Times New Roman"/>
              </w:rPr>
              <w:t>4.0</w:t>
            </w:r>
          </w:p>
        </w:tc>
        <w:tc>
          <w:tcPr>
            <w:tcW w:w="1701" w:type="dxa"/>
          </w:tcPr>
          <w:p w:rsidR="005D1BF2" w:rsidRPr="002213D7" w:rsidRDefault="00251C57">
            <w:pPr>
              <w:rPr>
                <w:rFonts w:ascii="Times New Roman" w:hAnsi="Times New Roman"/>
              </w:rPr>
            </w:pPr>
            <w:r w:rsidRPr="002213D7">
              <w:rPr>
                <w:rFonts w:ascii="Times New Roman" w:hAnsi="Times New Roman"/>
              </w:rPr>
              <w:t>0.05</w:t>
            </w:r>
          </w:p>
        </w:tc>
        <w:tc>
          <w:tcPr>
            <w:tcW w:w="3118" w:type="dxa"/>
          </w:tcPr>
          <w:p w:rsidR="005D1BF2" w:rsidRPr="002213D7" w:rsidRDefault="00251C57">
            <w:pPr>
              <w:rPr>
                <w:rFonts w:ascii="Times New Roman" w:hAnsi="Times New Roman"/>
              </w:rPr>
            </w:pPr>
            <w:r w:rsidRPr="002213D7">
              <w:rPr>
                <w:rFonts w:ascii="Times New Roman" w:hAnsi="Times New Roman"/>
              </w:rPr>
              <w:t>4</w:t>
            </w:r>
          </w:p>
        </w:tc>
        <w:tc>
          <w:tcPr>
            <w:tcW w:w="1418" w:type="dxa"/>
          </w:tcPr>
          <w:p w:rsidR="005D1BF2" w:rsidRPr="002213D7" w:rsidRDefault="008F739B">
            <w:pPr>
              <w:rPr>
                <w:rFonts w:ascii="Times New Roman" w:hAnsi="Times New Roman"/>
              </w:rPr>
            </w:pPr>
            <w:r w:rsidRPr="002213D7">
              <w:rPr>
                <w:rFonts w:ascii="Times New Roman" w:hAnsi="Times New Roman"/>
              </w:rPr>
              <w:t>4.0</w:t>
            </w:r>
          </w:p>
        </w:tc>
      </w:tr>
      <w:tr w:rsidR="002213D7" w:rsidRPr="002213D7">
        <w:trPr>
          <w:jc w:val="center"/>
        </w:trPr>
        <w:tc>
          <w:tcPr>
            <w:tcW w:w="1150" w:type="dxa"/>
          </w:tcPr>
          <w:p w:rsidR="005D1BF2" w:rsidRPr="002213D7" w:rsidRDefault="00251C57">
            <w:pPr>
              <w:rPr>
                <w:rFonts w:ascii="Times New Roman" w:hAnsi="Times New Roman"/>
              </w:rPr>
            </w:pPr>
            <w:r w:rsidRPr="002213D7">
              <w:rPr>
                <w:rFonts w:ascii="Times New Roman" w:hAnsi="Times New Roman"/>
              </w:rPr>
              <w:t>3.3</w:t>
            </w:r>
          </w:p>
        </w:tc>
        <w:tc>
          <w:tcPr>
            <w:tcW w:w="1701" w:type="dxa"/>
          </w:tcPr>
          <w:p w:rsidR="005D1BF2" w:rsidRPr="002213D7" w:rsidRDefault="00251C57">
            <w:pPr>
              <w:rPr>
                <w:rFonts w:ascii="Times New Roman" w:hAnsi="Times New Roman"/>
              </w:rPr>
            </w:pPr>
            <w:r w:rsidRPr="002213D7">
              <w:rPr>
                <w:rFonts w:ascii="Times New Roman" w:hAnsi="Times New Roman"/>
              </w:rPr>
              <w:t>0.05</w:t>
            </w:r>
          </w:p>
        </w:tc>
        <w:tc>
          <w:tcPr>
            <w:tcW w:w="3118" w:type="dxa"/>
          </w:tcPr>
          <w:p w:rsidR="005D1BF2" w:rsidRPr="002213D7" w:rsidRDefault="00251C57">
            <w:pPr>
              <w:rPr>
                <w:rFonts w:ascii="Times New Roman" w:hAnsi="Times New Roman"/>
              </w:rPr>
            </w:pPr>
            <w:r w:rsidRPr="002213D7">
              <w:rPr>
                <w:rFonts w:ascii="Times New Roman" w:hAnsi="Times New Roman"/>
              </w:rPr>
              <w:t>4</w:t>
            </w:r>
          </w:p>
        </w:tc>
        <w:tc>
          <w:tcPr>
            <w:tcW w:w="1418" w:type="dxa"/>
          </w:tcPr>
          <w:p w:rsidR="005D1BF2" w:rsidRPr="002213D7" w:rsidRDefault="008F739B">
            <w:pPr>
              <w:rPr>
                <w:rFonts w:ascii="Times New Roman" w:hAnsi="Times New Roman"/>
              </w:rPr>
            </w:pPr>
            <w:r w:rsidRPr="002213D7">
              <w:rPr>
                <w:rFonts w:ascii="Times New Roman" w:hAnsi="Times New Roman"/>
              </w:rPr>
              <w:t>3.5</w:t>
            </w:r>
          </w:p>
        </w:tc>
      </w:tr>
      <w:tr w:rsidR="002213D7" w:rsidRPr="002213D7">
        <w:trPr>
          <w:jc w:val="center"/>
        </w:trPr>
        <w:tc>
          <w:tcPr>
            <w:tcW w:w="1150" w:type="dxa"/>
          </w:tcPr>
          <w:p w:rsidR="005D1BF2" w:rsidRPr="002213D7" w:rsidRDefault="00251C57">
            <w:pPr>
              <w:rPr>
                <w:rFonts w:ascii="Times New Roman" w:hAnsi="Times New Roman"/>
              </w:rPr>
            </w:pPr>
            <w:r w:rsidRPr="002213D7">
              <w:rPr>
                <w:rFonts w:ascii="Times New Roman" w:hAnsi="Times New Roman"/>
              </w:rPr>
              <w:t>4.0</w:t>
            </w:r>
          </w:p>
        </w:tc>
        <w:tc>
          <w:tcPr>
            <w:tcW w:w="1701" w:type="dxa"/>
          </w:tcPr>
          <w:p w:rsidR="005D1BF2" w:rsidRPr="002213D7" w:rsidRDefault="00251C57">
            <w:pPr>
              <w:rPr>
                <w:rFonts w:ascii="Times New Roman" w:hAnsi="Times New Roman"/>
              </w:rPr>
            </w:pPr>
            <w:r w:rsidRPr="002213D7">
              <w:rPr>
                <w:rFonts w:ascii="Times New Roman" w:hAnsi="Times New Roman"/>
              </w:rPr>
              <w:t>0.05</w:t>
            </w:r>
          </w:p>
        </w:tc>
        <w:tc>
          <w:tcPr>
            <w:tcW w:w="3118" w:type="dxa"/>
          </w:tcPr>
          <w:p w:rsidR="005D1BF2" w:rsidRPr="002213D7" w:rsidRDefault="00251C57">
            <w:pPr>
              <w:rPr>
                <w:rFonts w:ascii="Times New Roman" w:hAnsi="Times New Roman"/>
              </w:rPr>
            </w:pPr>
            <w:r w:rsidRPr="002213D7">
              <w:rPr>
                <w:rFonts w:ascii="Times New Roman" w:hAnsi="Times New Roman"/>
              </w:rPr>
              <w:t>4</w:t>
            </w:r>
          </w:p>
        </w:tc>
        <w:tc>
          <w:tcPr>
            <w:tcW w:w="1418" w:type="dxa"/>
          </w:tcPr>
          <w:p w:rsidR="005D1BF2" w:rsidRPr="002213D7" w:rsidRDefault="008F739B">
            <w:pPr>
              <w:rPr>
                <w:rFonts w:ascii="Times New Roman" w:hAnsi="Times New Roman"/>
              </w:rPr>
            </w:pPr>
            <w:r w:rsidRPr="002213D7">
              <w:rPr>
                <w:rFonts w:ascii="Times New Roman" w:hAnsi="Times New Roman"/>
              </w:rPr>
              <w:t>4.0</w:t>
            </w:r>
          </w:p>
        </w:tc>
      </w:tr>
      <w:tr w:rsidR="002213D7" w:rsidRPr="002213D7">
        <w:trPr>
          <w:jc w:val="center"/>
        </w:trPr>
        <w:tc>
          <w:tcPr>
            <w:tcW w:w="1150" w:type="dxa"/>
          </w:tcPr>
          <w:p w:rsidR="005D1BF2" w:rsidRPr="002213D7" w:rsidRDefault="00251C57">
            <w:pPr>
              <w:rPr>
                <w:rFonts w:ascii="Times New Roman" w:hAnsi="Times New Roman"/>
              </w:rPr>
            </w:pPr>
            <w:r w:rsidRPr="002213D7">
              <w:rPr>
                <w:rFonts w:ascii="Times New Roman" w:hAnsi="Times New Roman"/>
              </w:rPr>
              <w:t>4.7</w:t>
            </w:r>
          </w:p>
        </w:tc>
        <w:tc>
          <w:tcPr>
            <w:tcW w:w="1701" w:type="dxa"/>
          </w:tcPr>
          <w:p w:rsidR="005D1BF2" w:rsidRPr="002213D7" w:rsidRDefault="00251C57">
            <w:pPr>
              <w:rPr>
                <w:rFonts w:ascii="Times New Roman" w:hAnsi="Times New Roman"/>
              </w:rPr>
            </w:pPr>
            <w:r w:rsidRPr="002213D7">
              <w:rPr>
                <w:rFonts w:ascii="Times New Roman" w:hAnsi="Times New Roman"/>
              </w:rPr>
              <w:t>0.05</w:t>
            </w:r>
          </w:p>
        </w:tc>
        <w:tc>
          <w:tcPr>
            <w:tcW w:w="3118" w:type="dxa"/>
          </w:tcPr>
          <w:p w:rsidR="005D1BF2" w:rsidRPr="002213D7" w:rsidRDefault="00251C57">
            <w:pPr>
              <w:rPr>
                <w:rFonts w:ascii="Times New Roman" w:hAnsi="Times New Roman"/>
              </w:rPr>
            </w:pPr>
            <w:r w:rsidRPr="002213D7">
              <w:rPr>
                <w:rFonts w:ascii="Times New Roman" w:hAnsi="Times New Roman"/>
              </w:rPr>
              <w:t>4</w:t>
            </w:r>
          </w:p>
        </w:tc>
        <w:tc>
          <w:tcPr>
            <w:tcW w:w="1418" w:type="dxa"/>
          </w:tcPr>
          <w:p w:rsidR="005D1BF2" w:rsidRPr="002213D7" w:rsidRDefault="008F739B">
            <w:pPr>
              <w:rPr>
                <w:rFonts w:ascii="Times New Roman" w:hAnsi="Times New Roman"/>
              </w:rPr>
            </w:pPr>
            <w:r w:rsidRPr="002213D7">
              <w:rPr>
                <w:rFonts w:ascii="Times New Roman" w:hAnsi="Times New Roman"/>
              </w:rPr>
              <w:t>5.7</w:t>
            </w:r>
          </w:p>
        </w:tc>
      </w:tr>
      <w:tr w:rsidR="002213D7" w:rsidRPr="002213D7">
        <w:trPr>
          <w:jc w:val="center"/>
        </w:trPr>
        <w:tc>
          <w:tcPr>
            <w:tcW w:w="1150" w:type="dxa"/>
            <w:tcBorders>
              <w:bottom w:val="single" w:sz="12" w:space="0" w:color="auto"/>
            </w:tcBorders>
          </w:tcPr>
          <w:p w:rsidR="005D1BF2" w:rsidRPr="002213D7" w:rsidRDefault="00251C57">
            <w:pPr>
              <w:rPr>
                <w:rFonts w:ascii="Times New Roman" w:hAnsi="Times New Roman"/>
              </w:rPr>
            </w:pPr>
            <w:r w:rsidRPr="002213D7">
              <w:rPr>
                <w:rFonts w:ascii="Times New Roman" w:hAnsi="Times New Roman"/>
              </w:rPr>
              <w:t>5.3</w:t>
            </w:r>
          </w:p>
        </w:tc>
        <w:tc>
          <w:tcPr>
            <w:tcW w:w="1701" w:type="dxa"/>
            <w:tcBorders>
              <w:bottom w:val="single" w:sz="12" w:space="0" w:color="auto"/>
            </w:tcBorders>
          </w:tcPr>
          <w:p w:rsidR="005D1BF2" w:rsidRPr="002213D7" w:rsidRDefault="00251C57">
            <w:pPr>
              <w:rPr>
                <w:rFonts w:ascii="Times New Roman" w:hAnsi="Times New Roman"/>
              </w:rPr>
            </w:pPr>
            <w:r w:rsidRPr="002213D7">
              <w:rPr>
                <w:rFonts w:ascii="Times New Roman" w:hAnsi="Times New Roman"/>
              </w:rPr>
              <w:t>0.05</w:t>
            </w:r>
          </w:p>
        </w:tc>
        <w:tc>
          <w:tcPr>
            <w:tcW w:w="3118" w:type="dxa"/>
            <w:tcBorders>
              <w:bottom w:val="single" w:sz="12" w:space="0" w:color="auto"/>
            </w:tcBorders>
          </w:tcPr>
          <w:p w:rsidR="005D1BF2" w:rsidRPr="002213D7" w:rsidRDefault="00251C57">
            <w:pPr>
              <w:rPr>
                <w:rFonts w:ascii="Times New Roman" w:hAnsi="Times New Roman"/>
              </w:rPr>
            </w:pPr>
            <w:r w:rsidRPr="002213D7">
              <w:rPr>
                <w:rFonts w:ascii="Times New Roman" w:hAnsi="Times New Roman"/>
              </w:rPr>
              <w:t>4</w:t>
            </w:r>
          </w:p>
        </w:tc>
        <w:tc>
          <w:tcPr>
            <w:tcW w:w="1418" w:type="dxa"/>
            <w:tcBorders>
              <w:bottom w:val="single" w:sz="12" w:space="0" w:color="auto"/>
            </w:tcBorders>
          </w:tcPr>
          <w:p w:rsidR="005D1BF2" w:rsidRPr="002213D7" w:rsidRDefault="008F739B">
            <w:pPr>
              <w:rPr>
                <w:rFonts w:ascii="Times New Roman" w:hAnsi="Times New Roman"/>
              </w:rPr>
            </w:pPr>
            <w:r w:rsidRPr="002213D7">
              <w:rPr>
                <w:rFonts w:ascii="Times New Roman" w:hAnsi="Times New Roman"/>
              </w:rPr>
              <w:t>9.0</w:t>
            </w:r>
          </w:p>
        </w:tc>
      </w:tr>
    </w:tbl>
    <w:p w:rsidR="007D1F00" w:rsidRDefault="007D1F00">
      <w:pPr>
        <w:spacing w:line="480" w:lineRule="auto"/>
      </w:pPr>
    </w:p>
    <w:p w:rsidR="007D1F00" w:rsidRDefault="001136A1">
      <w:pPr>
        <w:spacing w:line="480" w:lineRule="auto"/>
      </w:pPr>
      <w:r>
        <w:object w:dxaOrig="26310" w:dyaOrig="18600">
          <v:shape id="_x0000_i1044" type="#_x0000_t75" style="width:338.25pt;height:239.25pt" o:ole="">
            <v:imagedata r:id="rId48" o:title=""/>
          </v:shape>
          <o:OLEObject Type="Embed" ProgID="Origin50.Graph" ShapeID="_x0000_i1044" DrawAspect="Content" ObjectID="_1720447811" r:id="rId49"/>
        </w:object>
      </w:r>
    </w:p>
    <w:p w:rsidR="001136A1" w:rsidRDefault="001136A1">
      <w:pPr>
        <w:spacing w:line="480" w:lineRule="auto"/>
      </w:pPr>
      <w:r w:rsidRPr="002213D7">
        <w:rPr>
          <w:b/>
        </w:rPr>
        <w:t>Fig S</w:t>
      </w:r>
      <w:r>
        <w:rPr>
          <w:b/>
        </w:rPr>
        <w:t>7</w:t>
      </w:r>
      <w:r w:rsidRPr="002213D7">
        <w:t xml:space="preserve"> </w:t>
      </w:r>
      <w:r w:rsidRPr="00BE0B8F">
        <w:rPr>
          <w:sz w:val="20"/>
        </w:rPr>
        <w:t>Cu LMM XAES spectrum of Cu/Cu2O NCs-loaded-Mag-S-MS after being used in the fifth cycles</w:t>
      </w:r>
    </w:p>
    <w:p w:rsidR="007D1F00" w:rsidRDefault="007D1F00">
      <w:pPr>
        <w:spacing w:line="480" w:lineRule="auto"/>
      </w:pPr>
      <w:bookmarkStart w:id="2" w:name="_GoBack"/>
      <w:bookmarkEnd w:id="2"/>
    </w:p>
    <w:p w:rsidR="005D1BF2" w:rsidRPr="002213D7" w:rsidRDefault="00251C57">
      <w:pPr>
        <w:spacing w:line="480" w:lineRule="auto"/>
        <w:rPr>
          <w:szCs w:val="24"/>
        </w:rPr>
      </w:pPr>
      <w:r w:rsidRPr="002213D7">
        <w:object w:dxaOrig="5742" w:dyaOrig="4393">
          <v:shape id="_x0000_i1045" type="#_x0000_t75" style="width:286.5pt;height:219.75pt" o:ole="">
            <v:imagedata r:id="rId50" o:title=""/>
          </v:shape>
          <o:OLEObject Type="Embed" ProgID="Origin50.Graph" ShapeID="_x0000_i1045" DrawAspect="Content" ObjectID="_1720447812" r:id="rId51"/>
        </w:object>
      </w:r>
    </w:p>
    <w:p w:rsidR="005D1BF2" w:rsidRPr="002213D7" w:rsidRDefault="00251C57">
      <w:pPr>
        <w:pStyle w:val="figlegend"/>
      </w:pPr>
      <w:r w:rsidRPr="002213D7">
        <w:rPr>
          <w:b/>
        </w:rPr>
        <w:t>Fig S</w:t>
      </w:r>
      <w:r w:rsidR="001136A1">
        <w:rPr>
          <w:b/>
        </w:rPr>
        <w:t>8</w:t>
      </w:r>
      <w:r w:rsidRPr="002213D7">
        <w:t xml:space="preserve"> Cycling catalysis of 4-NP by </w:t>
      </w:r>
      <w:r w:rsidR="002213D7">
        <w:t>Cu/Cu</w:t>
      </w:r>
      <w:r w:rsidR="002213D7" w:rsidRPr="002213D7">
        <w:rPr>
          <w:vertAlign w:val="subscript"/>
        </w:rPr>
        <w:t>2</w:t>
      </w:r>
      <w:r w:rsidR="002213D7">
        <w:t>O NCs</w:t>
      </w:r>
      <w:r w:rsidRPr="002213D7">
        <w:t>-loaded-Mag-S-MS</w:t>
      </w:r>
    </w:p>
    <w:p w:rsidR="005D1BF2" w:rsidRPr="002213D7" w:rsidRDefault="005D1BF2">
      <w:pPr>
        <w:spacing w:line="480" w:lineRule="auto"/>
        <w:jc w:val="center"/>
        <w:rPr>
          <w:szCs w:val="24"/>
        </w:rPr>
      </w:pPr>
    </w:p>
    <w:p w:rsidR="005D1BF2" w:rsidRPr="002213D7" w:rsidRDefault="005D1BF2">
      <w:pPr>
        <w:spacing w:line="480" w:lineRule="auto"/>
        <w:rPr>
          <w:szCs w:val="24"/>
        </w:rPr>
      </w:pPr>
    </w:p>
    <w:p w:rsidR="005D1BF2" w:rsidRPr="002213D7" w:rsidRDefault="005D1BF2">
      <w:pPr>
        <w:sectPr w:rsidR="005D1BF2" w:rsidRPr="002213D7">
          <w:footerReference w:type="default" r:id="rId52"/>
          <w:pgSz w:w="11906" w:h="16838"/>
          <w:pgMar w:top="1440" w:right="1797" w:bottom="1440" w:left="1797" w:header="851" w:footer="992" w:gutter="0"/>
          <w:lnNumType w:countBy="1" w:restart="continuous"/>
          <w:pgNumType w:chapStyle="1"/>
          <w:cols w:space="425"/>
          <w:docGrid w:type="lines" w:linePitch="312"/>
        </w:sectPr>
      </w:pPr>
    </w:p>
    <w:p w:rsidR="005D1BF2" w:rsidRPr="002213D7" w:rsidRDefault="005D1BF2"/>
    <w:p w:rsidR="005D1BF2" w:rsidRPr="002213D7" w:rsidRDefault="00251C57">
      <w:pPr>
        <w:pStyle w:val="heading1"/>
      </w:pPr>
      <w:r w:rsidRPr="002213D7">
        <w:t>References</w:t>
      </w:r>
    </w:p>
    <w:p w:rsidR="005D1BF2" w:rsidRPr="002213D7" w:rsidRDefault="00251C57">
      <w:pPr>
        <w:pStyle w:val="reference"/>
      </w:pPr>
      <w:r w:rsidRPr="002213D7">
        <w:fldChar w:fldCharType="begin"/>
      </w:r>
      <w:r w:rsidRPr="002213D7">
        <w:instrText xml:space="preserve"> ADDIN EN.REFLIST </w:instrText>
      </w:r>
      <w:r w:rsidRPr="002213D7">
        <w:fldChar w:fldCharType="separate"/>
      </w:r>
      <w:r w:rsidRPr="002213D7">
        <w:t xml:space="preserve">Chen D, Awut T, Liu B et al. (2016) Functionalized magnetic Fe3O4 nanoparticles for removal of heavy metal ions from aqueous solutions. </w:t>
      </w:r>
      <w:r w:rsidRPr="002213D7">
        <w:rPr>
          <w:i/>
        </w:rPr>
        <w:t xml:space="preserve"> </w:t>
      </w:r>
      <w:r w:rsidRPr="002213D7">
        <w:t>16: 313-322.</w:t>
      </w:r>
      <w:hyperlink r:id="rId53" w:history="1">
        <w:r w:rsidRPr="002213D7">
          <w:rPr>
            <w:rStyle w:val="aa"/>
            <w:color w:val="auto"/>
            <w:u w:val="none"/>
          </w:rPr>
          <w:t>https://doi.org/10.1515/epoly-2016-0043</w:t>
        </w:r>
      </w:hyperlink>
      <w:r w:rsidRPr="002213D7">
        <w:t>.</w:t>
      </w:r>
    </w:p>
    <w:p w:rsidR="005D1BF2" w:rsidRPr="002213D7" w:rsidRDefault="00251C57">
      <w:pPr>
        <w:pStyle w:val="reference"/>
      </w:pPr>
      <w:r w:rsidRPr="002213D7">
        <w:t xml:space="preserve">Deacon G B, &amp; Phillips R J. (1980) Relationships between the carbon-oxygen stretching frequencies of carboxylato complexes and the type of carboxylate coordination. Coordin Chem Rev </w:t>
      </w:r>
      <w:r w:rsidRPr="002213D7">
        <w:rPr>
          <w:i/>
        </w:rPr>
        <w:t xml:space="preserve"> </w:t>
      </w:r>
      <w:r w:rsidRPr="002213D7">
        <w:t>33: 227-250.</w:t>
      </w:r>
      <w:hyperlink r:id="rId54" w:history="1">
        <w:r w:rsidRPr="002213D7">
          <w:rPr>
            <w:rStyle w:val="aa"/>
            <w:color w:val="auto"/>
            <w:u w:val="none"/>
          </w:rPr>
          <w:t>https://doi.org/10.1016/S0010-8545(00)80455-5</w:t>
        </w:r>
      </w:hyperlink>
    </w:p>
    <w:p w:rsidR="005D1BF2" w:rsidRPr="002213D7" w:rsidRDefault="00251C57">
      <w:pPr>
        <w:pStyle w:val="reference"/>
      </w:pPr>
      <w:r w:rsidRPr="002213D7">
        <w:t>Giraldo L, Erto A, &amp; Moreno-Piraján J C. (2013) Magnetite nanoparticles for removal of heavy metals from aqueous solutions: synthesis and characterization. Adsorption 19: 465-474.</w:t>
      </w:r>
      <w:hyperlink r:id="rId55" w:history="1">
        <w:r w:rsidRPr="002213D7">
          <w:rPr>
            <w:rStyle w:val="aa"/>
            <w:color w:val="auto"/>
            <w:u w:val="none"/>
          </w:rPr>
          <w:t>https://doi.org/10.1007/s10450-012-9468-1</w:t>
        </w:r>
      </w:hyperlink>
    </w:p>
    <w:p w:rsidR="005D1BF2" w:rsidRPr="002213D7" w:rsidRDefault="00251C57">
      <w:pPr>
        <w:pStyle w:val="reference"/>
      </w:pPr>
      <w:r w:rsidRPr="002213D7">
        <w:t xml:space="preserve">Ho Y S, &amp; McKay G. (1999) Pseudo-second order model for sorption processes. Process Biochem </w:t>
      </w:r>
      <w:r w:rsidRPr="002213D7">
        <w:rPr>
          <w:i/>
        </w:rPr>
        <w:t xml:space="preserve"> </w:t>
      </w:r>
      <w:r w:rsidRPr="002213D7">
        <w:t>34: 451-465.</w:t>
      </w:r>
      <w:hyperlink r:id="rId56" w:history="1">
        <w:r w:rsidRPr="002213D7">
          <w:rPr>
            <w:rStyle w:val="aa"/>
            <w:color w:val="auto"/>
            <w:u w:val="none"/>
          </w:rPr>
          <w:t>https://doi.org/10.1016/S0032-9592(98)00112-5</w:t>
        </w:r>
      </w:hyperlink>
    </w:p>
    <w:p w:rsidR="005D1BF2" w:rsidRPr="002213D7" w:rsidRDefault="00251C57">
      <w:pPr>
        <w:pStyle w:val="reference"/>
      </w:pPr>
      <w:r w:rsidRPr="002213D7">
        <w:t xml:space="preserve">Irving L. (1915) The Constitution and Fundamental Properties of Solids and Liquids. Part I. Solids. J Am Chem Soc </w:t>
      </w:r>
      <w:r w:rsidRPr="002213D7">
        <w:rPr>
          <w:i/>
        </w:rPr>
        <w:t xml:space="preserve"> </w:t>
      </w:r>
      <w:r w:rsidRPr="002213D7">
        <w:t>38: 2221-2295.</w:t>
      </w:r>
      <w:hyperlink r:id="rId57" w:history="1">
        <w:r w:rsidRPr="002213D7">
          <w:rPr>
            <w:rStyle w:val="aa"/>
            <w:color w:val="auto"/>
            <w:u w:val="none"/>
          </w:rPr>
          <w:t>https://doi.org/10.1016/s0016-0032(17)90938-x</w:t>
        </w:r>
      </w:hyperlink>
    </w:p>
    <w:p w:rsidR="005D1BF2" w:rsidRPr="002213D7" w:rsidRDefault="00251C57">
      <w:pPr>
        <w:pStyle w:val="reference"/>
      </w:pPr>
      <w:r w:rsidRPr="002213D7">
        <w:t xml:space="preserve">Lim S-F, Zheng Y-M, Zou S-W et al. (2008) Characterization of copper adsorption onto an alginate encapsulated magnetic sorbent by a combined FT-IR, XPS, and mathematical modeling study. Environ Sci Technol </w:t>
      </w:r>
      <w:r w:rsidRPr="002213D7">
        <w:rPr>
          <w:i/>
        </w:rPr>
        <w:t xml:space="preserve"> </w:t>
      </w:r>
      <w:r w:rsidRPr="002213D7">
        <w:t>42: 2551-2556.</w:t>
      </w:r>
      <w:hyperlink r:id="rId58" w:history="1">
        <w:r w:rsidRPr="002213D7">
          <w:rPr>
            <w:rStyle w:val="aa"/>
            <w:color w:val="auto"/>
            <w:u w:val="none"/>
          </w:rPr>
          <w:t>https://doi.org/10.1021/es7021889</w:t>
        </w:r>
      </w:hyperlink>
      <w:r w:rsidRPr="002213D7">
        <w:t>.</w:t>
      </w:r>
    </w:p>
    <w:p w:rsidR="005D1BF2" w:rsidRPr="002213D7" w:rsidRDefault="00251C57">
      <w:pPr>
        <w:pStyle w:val="reference"/>
      </w:pPr>
      <w:r w:rsidRPr="002213D7">
        <w:t xml:space="preserve">Liu Z, Li X, Zhan P et al. (2018) Removal of cadmium and copper from water by a magnetic adsorbent of PFM: Adsorption performance and micro-structural morphology. Sep Purif Technol </w:t>
      </w:r>
      <w:r w:rsidRPr="002213D7">
        <w:rPr>
          <w:i/>
        </w:rPr>
        <w:t xml:space="preserve"> </w:t>
      </w:r>
      <w:r w:rsidRPr="002213D7">
        <w:t>206: 199-207.</w:t>
      </w:r>
      <w:hyperlink r:id="rId59" w:history="1">
        <w:r w:rsidRPr="002213D7">
          <w:rPr>
            <w:rStyle w:val="aa"/>
            <w:color w:val="auto"/>
            <w:u w:val="none"/>
          </w:rPr>
          <w:t>https://doi.org/10.1016/j.seppur.2018.06.007</w:t>
        </w:r>
      </w:hyperlink>
      <w:r w:rsidRPr="002213D7">
        <w:t>.</w:t>
      </w:r>
    </w:p>
    <w:p w:rsidR="005D1BF2" w:rsidRPr="002213D7" w:rsidRDefault="00251C57">
      <w:pPr>
        <w:pStyle w:val="reference"/>
      </w:pPr>
      <w:r w:rsidRPr="002213D7">
        <w:t xml:space="preserve">Singh T S, &amp; Pant K K. (2004) Equilibrium, kinetics and thermodynamic studies for adsorption of As(III) on activated alumina. Sep Purif Technol </w:t>
      </w:r>
      <w:r w:rsidRPr="002213D7">
        <w:rPr>
          <w:i/>
        </w:rPr>
        <w:t xml:space="preserve"> </w:t>
      </w:r>
      <w:r w:rsidRPr="002213D7">
        <w:t>36: 139-147.</w:t>
      </w:r>
      <w:hyperlink r:id="rId60" w:history="1">
        <w:r w:rsidRPr="002213D7">
          <w:rPr>
            <w:rStyle w:val="aa"/>
            <w:color w:val="auto"/>
            <w:u w:val="none"/>
          </w:rPr>
          <w:t>https://doi.org/10.1016/S1383-5866(03)00209-0</w:t>
        </w:r>
      </w:hyperlink>
    </w:p>
    <w:p w:rsidR="005D1BF2" w:rsidRPr="002213D7" w:rsidRDefault="00251C57">
      <w:pPr>
        <w:pStyle w:val="reference"/>
      </w:pPr>
      <w:r w:rsidRPr="002213D7">
        <w:t xml:space="preserve">Sun X, Yang L, Li Q et al. (2015) Polyethylenimine-functionalized poly(vinyl alcohol) magnetic microspheres as a novel adsorbent for rapid removal of Cr(VI) from aqueous solution. Chem Eng J </w:t>
      </w:r>
      <w:r w:rsidRPr="002213D7">
        <w:rPr>
          <w:i/>
        </w:rPr>
        <w:t xml:space="preserve"> </w:t>
      </w:r>
      <w:r w:rsidRPr="002213D7">
        <w:t>262: 101-108.</w:t>
      </w:r>
      <w:hyperlink r:id="rId61" w:history="1">
        <w:r w:rsidRPr="002213D7">
          <w:rPr>
            <w:rStyle w:val="aa"/>
            <w:color w:val="auto"/>
            <w:u w:val="none"/>
          </w:rPr>
          <w:t>https://doi.org/10.1016/j.cej.2014.09.045</w:t>
        </w:r>
      </w:hyperlink>
      <w:r w:rsidRPr="002213D7">
        <w:t>.</w:t>
      </w:r>
    </w:p>
    <w:p w:rsidR="005D1BF2" w:rsidRPr="002213D7" w:rsidRDefault="00251C57">
      <w:pPr>
        <w:pStyle w:val="reference"/>
      </w:pPr>
      <w:r w:rsidRPr="002213D7">
        <w:t>Treybal R E (1980).</w:t>
      </w:r>
      <w:r w:rsidRPr="002213D7">
        <w:rPr>
          <w:i/>
        </w:rPr>
        <w:t xml:space="preserve"> </w:t>
      </w:r>
      <w:r w:rsidRPr="002213D7">
        <w:t>Mass-transfer operations /-3rd ed.McGraw-Hill New York</w:t>
      </w:r>
    </w:p>
    <w:p w:rsidR="005D1BF2" w:rsidRPr="002213D7" w:rsidRDefault="00251C57">
      <w:pPr>
        <w:pStyle w:val="reference"/>
      </w:pPr>
      <w:r w:rsidRPr="002213D7">
        <w:t xml:space="preserve">Vimonses V, Lei S, Jin B et al. (2009) Adsorption of congo red by three Australian kaolins. Appl Clay Sci </w:t>
      </w:r>
      <w:r w:rsidRPr="002213D7">
        <w:rPr>
          <w:i/>
        </w:rPr>
        <w:t xml:space="preserve"> </w:t>
      </w:r>
      <w:r w:rsidRPr="002213D7">
        <w:t>43: 465-472.</w:t>
      </w:r>
      <w:hyperlink r:id="rId62" w:history="1">
        <w:r w:rsidRPr="002213D7">
          <w:rPr>
            <w:rStyle w:val="aa"/>
            <w:color w:val="auto"/>
            <w:u w:val="none"/>
          </w:rPr>
          <w:t>https://doi.org/10.1016/j.clay.2008.11.008</w:t>
        </w:r>
      </w:hyperlink>
    </w:p>
    <w:p w:rsidR="005D1BF2" w:rsidRPr="002213D7" w:rsidRDefault="00251C57">
      <w:pPr>
        <w:pStyle w:val="reference"/>
      </w:pPr>
      <w:r w:rsidRPr="002213D7">
        <w:t xml:space="preserve">Walter J. Weber J, &amp; Morris J C. (1963) Kinetics of Adsorption on Carbon from Solution. J Sanit Eng Div </w:t>
      </w:r>
      <w:r w:rsidRPr="002213D7">
        <w:rPr>
          <w:i/>
        </w:rPr>
        <w:t xml:space="preserve"> </w:t>
      </w:r>
      <w:r w:rsidRPr="002213D7">
        <w:t>SA2: 31-59.</w:t>
      </w:r>
      <w:hyperlink r:id="rId63" w:history="1">
        <w:r w:rsidRPr="002213D7">
          <w:rPr>
            <w:rStyle w:val="aa"/>
            <w:color w:val="auto"/>
            <w:u w:val="none"/>
          </w:rPr>
          <w:t>https://doi.org/10.1061/JSEDAI.0000467</w:t>
        </w:r>
      </w:hyperlink>
      <w:r w:rsidRPr="002213D7">
        <w:t>.</w:t>
      </w:r>
    </w:p>
    <w:p w:rsidR="005D1BF2" w:rsidRPr="002213D7" w:rsidRDefault="00251C57">
      <w:pPr>
        <w:pStyle w:val="reference"/>
      </w:pPr>
      <w:r w:rsidRPr="002213D7">
        <w:t xml:space="preserve">Weber T W, &amp; Chakravorti R K. (1974) Pore and solid diffusion model for fixed bed absorbers. ALCHE Journal </w:t>
      </w:r>
      <w:r w:rsidRPr="002213D7">
        <w:rPr>
          <w:i/>
        </w:rPr>
        <w:t xml:space="preserve"> </w:t>
      </w:r>
      <w:r w:rsidRPr="002213D7">
        <w:t>20: 228-238.</w:t>
      </w:r>
      <w:hyperlink r:id="rId64" w:history="1">
        <w:r w:rsidRPr="002213D7">
          <w:rPr>
            <w:rStyle w:val="aa"/>
            <w:color w:val="auto"/>
            <w:u w:val="none"/>
          </w:rPr>
          <w:t>https://doi.org/10.1002/aic.690200204</w:t>
        </w:r>
      </w:hyperlink>
    </w:p>
    <w:p w:rsidR="005D1BF2" w:rsidRPr="002213D7" w:rsidRDefault="00251C57">
      <w:pPr>
        <w:pStyle w:val="reference"/>
      </w:pPr>
      <w:r w:rsidRPr="002213D7">
        <w:t xml:space="preserve">Yang X, &amp; Al-Duri B. (2005) Kinetic modeling of liquid-phase adsorption of reactive dyes on activated carbon. J Colloid Interf Sci </w:t>
      </w:r>
      <w:r w:rsidRPr="002213D7">
        <w:rPr>
          <w:i/>
        </w:rPr>
        <w:t xml:space="preserve"> </w:t>
      </w:r>
      <w:r w:rsidRPr="002213D7">
        <w:t>287: 25-34.</w:t>
      </w:r>
      <w:hyperlink r:id="rId65" w:history="1">
        <w:r w:rsidRPr="002213D7">
          <w:rPr>
            <w:rStyle w:val="aa"/>
            <w:color w:val="auto"/>
            <w:u w:val="none"/>
          </w:rPr>
          <w:t>https://doi.org/10.1016/j.jcis.2005.01.093</w:t>
        </w:r>
      </w:hyperlink>
      <w:r w:rsidRPr="002213D7">
        <w:t>.</w:t>
      </w:r>
    </w:p>
    <w:p w:rsidR="005D1BF2" w:rsidRPr="002213D7" w:rsidRDefault="00251C57">
      <w:pPr>
        <w:pStyle w:val="reference"/>
      </w:pPr>
      <w:r w:rsidRPr="002213D7">
        <w:t xml:space="preserve">Yu W, Lian F, Cui G et al. (2018) N-doping effectively enhances the adsorption capacity of biochar for heavy metal ions from aqueous solution. Chemosphere </w:t>
      </w:r>
      <w:r w:rsidRPr="002213D7">
        <w:rPr>
          <w:i/>
        </w:rPr>
        <w:t xml:space="preserve"> </w:t>
      </w:r>
      <w:r w:rsidRPr="002213D7">
        <w:t>193: 8-16.</w:t>
      </w:r>
      <w:hyperlink r:id="rId66" w:history="1">
        <w:r w:rsidRPr="002213D7">
          <w:rPr>
            <w:rStyle w:val="aa"/>
            <w:color w:val="auto"/>
            <w:u w:val="none"/>
          </w:rPr>
          <w:t>https://doi.org/10.1016/j.chemosphere.2017.10.134</w:t>
        </w:r>
      </w:hyperlink>
    </w:p>
    <w:p w:rsidR="005D1BF2" w:rsidRPr="002213D7" w:rsidRDefault="00251C57">
      <w:pPr>
        <w:pStyle w:val="reference"/>
      </w:pPr>
      <w:r w:rsidRPr="002213D7">
        <w:fldChar w:fldCharType="end"/>
      </w:r>
    </w:p>
    <w:sectPr w:rsidR="005D1BF2" w:rsidRPr="002213D7">
      <w:footerReference w:type="default" r:id="rId67"/>
      <w:pgSz w:w="11907" w:h="16840"/>
      <w:pgMar w:top="1418" w:right="1418" w:bottom="1134" w:left="2552" w:header="720" w:footer="720" w:gutter="0"/>
      <w:lnNumType w:countBy="1" w:restart="continuous"/>
      <w:cols w:space="720"/>
    </w:sectPr>
  </w:body>
</w:document>
</file>

<file path=word/customizations.xml><?xml version="1.0" encoding="utf-8"?>
<wne:tcg xmlns:r="http://schemas.openxmlformats.org/officeDocument/2006/relationships" xmlns:wne="http://schemas.microsoft.com/office/word/2006/wordml">
  <wne:keymaps>
    <wne:keymap wne:kcmPrimary="0246">
      <wne:fci wne:fciName="Bold" wne:swArg="0000"/>
    </wne:keymap>
    <wne:keymap wne:kcmPrimary="024B">
      <wne:fci wne:fciName="Italic" wne:swArg="0000"/>
    </wne:keymap>
    <wne:keymap wne:kcmPrimary="0331">
      <wne:acd wne:acdName="acd0"/>
    </wne:keymap>
    <wne:keymap wne:kcmPrimary="0332">
      <wne:acd wne:acdName="acd1"/>
    </wne:keymap>
    <wne:keymap wne:kcmPrimary="0333">
      <wne:acd wne:acdName="acd2"/>
    </wne:keymap>
    <wne:keymap wne:kcmPrimary="0334">
      <wne:acd wne:acdName="acd3"/>
    </wne:keymap>
    <wne:keymap wne:kcmPrimary="0339">
      <wne:acd wne:acdName="acd4"/>
    </wne:keymap>
    <wne:keymap wne:kcmPrimary="0341">
      <wne:acd wne:acdName="acd5"/>
    </wne:keymap>
    <wne:keymap wne:kcmPrimary="0342">
      <wne:acd wne:acdName="acd6"/>
    </wne:keymap>
    <wne:keymap wne:kcmPrimary="0343">
      <wne:acd wne:acdName="acd7"/>
    </wne:keymap>
    <wne:keymap wne:kcmPrimary="0344">
      <wne:acd wne:acdName="acd8"/>
    </wne:keymap>
    <wne:keymap wne:kcmPrimary="0345">
      <wne:acd wne:acdName="acd9"/>
    </wne:keymap>
    <wne:keymap wne:kcmPrimary="0347">
      <wne:acd wne:acdName="acd10"/>
    </wne:keymap>
    <wne:keymap wne:kcmPrimary="0348">
      <wne:acd wne:acdName="acd11"/>
    </wne:keymap>
    <wne:keymap wne:kcmPrimary="0349">
      <wne:acd wne:acdName="acd12"/>
    </wne:keymap>
    <wne:keymap wne:kcmPrimary="034B">
      <wne:acd wne:acdName="acd13"/>
    </wne:keymap>
    <wne:keymap wne:kcmPrimary="034C">
      <wne:acd wne:acdName="acd14"/>
    </wne:keymap>
    <wne:keymap wne:kcmPrimary="0350">
      <wne:acd wne:acdName="acd15"/>
    </wne:keymap>
    <wne:keymap wne:kcmPrimary="0351">
      <wne:acd wne:acdName="acd16"/>
    </wne:keymap>
    <wne:keymap wne:kcmPrimary="0352">
      <wne:acd wne:acdName="acd17"/>
    </wne:keymap>
    <wne:keymap wne:kcmPrimary="0353">
      <wne:acd wne:acdName="acd18"/>
    </wne:keymap>
    <wne:keymap wne:kcmPrimary="0354">
      <wne:acd wne:acdName="acd19"/>
    </wne:keymap>
    <wne:keymap wne:kcmPrimary="0356">
      <wne:acd wne:acdName="acd20"/>
    </wne:keymap>
    <wne:keymap wne:kcmPrimary="0357">
      <wne:acd wne:acdName="acd21"/>
    </wne:keymap>
    <wne:keymap wne:kcmPrimary="0358">
      <wne:acd wne:acdName="acd2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Manifest>
    <wne:toolbarData r:id="rId1"/>
  </wne:toolbars>
  <wne:acds>
    <wne:acd wne:argValue="AgBoAGUAYQBkAGkAbgBnADEA" wne:acdName="acd0" wne:fciIndexBasedOn="0065"/>
    <wne:acd wne:argValue="AgBoAGUAYQBkAGkAbgBnADIA" wne:acdName="acd1" wne:fciIndexBasedOn="0065"/>
    <wne:acd wne:argValue="AgBoAGUAYQBkAGkAbgBnADMA" wne:acdName="acd2" wne:fciIndexBasedOn="0065"/>
    <wne:acd wne:argValue="AgByAHUAbgAtAGkAbgA=" wne:acdName="acd3" wne:fciIndexBasedOn="0065"/>
    <wne:acd wne:argValue="AgBmAGkAZwBsAGUAZwBlAG4AZAA=" wne:acdName="acd4" wne:fciIndexBasedOn="0065"/>
    <wne:acd wne:argValue="AgBhAHUAdABoAG8AcgA=" wne:acdName="acd5" wne:fciIndexBasedOn="0065"/>
    <wne:acd wne:argValue="AgBhAGIAYgByAGUAdgBpAGEAdABpAG8AbgBzAA==" wne:acdName="acd6" wne:fciIndexBasedOn="0065"/>
    <wne:acd wne:argValue="AgBhAHIAdABpAGMAbABlAG4AbwB0AGUA" wne:acdName="acd7" wne:fciIndexBasedOn="0065"/>
    <wne:acd wne:argValue="AgBhAGYAZgBpAGwAaQBhAHQAaQBvAG4A" wne:acdName="acd8" wne:fciIndexBasedOn="0065"/>
    <wne:acd wne:argValue="AgBlAG0AYQBpAGwA" wne:acdName="acd9" wne:fciIndexBasedOn="0065"/>
    <wne:acd wne:argValue="AgBhAGMAawBuAG8AdwBsAGUAZABnAGUAbQBlAG4AdABzAA==" wne:acdName="acd10" wne:fciIndexBasedOn="0065"/>
    <wne:acd wne:argValue="AgBwAGgAbwBuAGUA" wne:acdName="acd11" wne:fciIndexBasedOn="0065"/>
    <wne:acd wne:argValue="AgBlAHEAdQBhAHQAaQBvAG4A" wne:acdName="acd12" wne:fciIndexBasedOn="0065"/>
    <wne:acd wne:argValue="AgBrAGUAeQB3AG8AcgBkAHMA" wne:acdName="acd13" wne:fciIndexBasedOn="0065"/>
    <wne:acd wne:argValue="AgB0AGEAYgBsAGUAbABlAGcAZQBuAGQA" wne:acdName="acd14" wne:fciIndexBasedOn="0065"/>
    <wne:acd wne:argValue="AgBlAHgAdAByAGEAYQBkAGQAcgBlAHMAcwA=" wne:acdName="acd15" wne:fciIndexBasedOn="0065"/>
    <wne:acd wne:argValue="YwBvAHIAcgBlAHMAcABvAG4AZABlAG4AYwBlAA==" wne:acdName="acd16" wne:fciIndexBasedOn="0211"/>
    <wne:acd wne:argValue="AgByAGUAZgBlAHIAZQBuAGMAZQA=" wne:acdName="acd17" wne:fciIndexBasedOn="0065"/>
    <wne:acd wne:argValue="AgBhAGIAcwB0AHIAYQBjAHQA" wne:acdName="acd18" wne:fciIndexBasedOn="0065"/>
    <wne:acd wne:argValue="AgB0AGkAdABsAGUA" wne:acdName="acd19" wne:fciIndexBasedOn="0065"/>
    <wne:acd wne:argValue="AQAAAAAA" wne:acdName="acd20" wne:fciIndexBasedOn="0065"/>
    <wne:acd wne:argValue="AgB1AHIAbAA=" wne:acdName="acd21" wne:fciIndexBasedOn="0065"/>
    <wne:acd wne:argValue="AgBmAGEAeAA=" wne:acdName="acd2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032" w:rsidRDefault="00C25032">
      <w:pPr>
        <w:spacing w:line="240" w:lineRule="auto"/>
      </w:pPr>
      <w:r>
        <w:separator/>
      </w:r>
    </w:p>
  </w:endnote>
  <w:endnote w:type="continuationSeparator" w:id="0">
    <w:p w:rsidR="00C25032" w:rsidRDefault="00C250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Gulliv-B">
    <w:altName w:val="宋体"/>
    <w:charset w:val="86"/>
    <w:family w:val="auto"/>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771002"/>
      <w:docPartObj>
        <w:docPartGallery w:val="AutoText"/>
      </w:docPartObj>
    </w:sdtPr>
    <w:sdtEndPr/>
    <w:sdtContent>
      <w:p w:rsidR="005D1BF2" w:rsidRDefault="00251C57">
        <w:pPr>
          <w:pStyle w:val="a4"/>
          <w:jc w:val="right"/>
        </w:pPr>
        <w:r>
          <w:fldChar w:fldCharType="begin"/>
        </w:r>
        <w:r>
          <w:instrText>PAGE   \* MERGEFORMAT</w:instrText>
        </w:r>
        <w:r>
          <w:fldChar w:fldCharType="separate"/>
        </w:r>
        <w:r w:rsidR="00BE0B8F" w:rsidRPr="00BE0B8F">
          <w:rPr>
            <w:noProof/>
            <w:lang w:val="zh-CN" w:eastAsia="zh-CN"/>
          </w:rPr>
          <w:t>12</w:t>
        </w:r>
        <w:r>
          <w:fldChar w:fldCharType="end"/>
        </w:r>
      </w:p>
    </w:sdtContent>
  </w:sdt>
  <w:p w:rsidR="005D1BF2" w:rsidRDefault="005D1BF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BF2" w:rsidRDefault="00251C57">
    <w:pPr>
      <w:pStyle w:val="a4"/>
      <w:jc w:val="right"/>
    </w:pPr>
    <w:r>
      <w:rPr>
        <w:rStyle w:val="a8"/>
      </w:rPr>
      <w:fldChar w:fldCharType="begin"/>
    </w:r>
    <w:r>
      <w:rPr>
        <w:rStyle w:val="a8"/>
      </w:rPr>
      <w:instrText xml:space="preserve"> PAGE </w:instrText>
    </w:r>
    <w:r>
      <w:rPr>
        <w:rStyle w:val="a8"/>
      </w:rPr>
      <w:fldChar w:fldCharType="separate"/>
    </w:r>
    <w:r w:rsidR="00BE0B8F">
      <w:rPr>
        <w:rStyle w:val="a8"/>
        <w:noProof/>
      </w:rPr>
      <w:t>13</w:t>
    </w:r>
    <w:r>
      <w:rPr>
        <w:rStyle w:val="a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032" w:rsidRDefault="00C25032">
      <w:r>
        <w:separator/>
      </w:r>
    </w:p>
  </w:footnote>
  <w:footnote w:type="continuationSeparator" w:id="0">
    <w:p w:rsidR="00C25032" w:rsidRDefault="00C250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drawingGridHorizontalOrigin w:val="1800"/>
  <w:drawingGridVerticalOrigin w:val="144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cellulos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9ftvzzvse0eae9sf8xvr9ze9tspzpxzsf9&quot;&gt;玉米秸秆皮镍蛋白分离&lt;record-ids&gt;&lt;item&gt;11&lt;/item&gt;&lt;item&gt;12&lt;/item&gt;&lt;item&gt;13&lt;/item&gt;&lt;item&gt;89&lt;/item&gt;&lt;item&gt;90&lt;/item&gt;&lt;item&gt;91&lt;/item&gt;&lt;item&gt;95&lt;/item&gt;&lt;item&gt;96&lt;/item&gt;&lt;item&gt;97&lt;/item&gt;&lt;item&gt;99&lt;/item&gt;&lt;item&gt;101&lt;/item&gt;&lt;item&gt;102&lt;/item&gt;&lt;item&gt;103&lt;/item&gt;&lt;item&gt;104&lt;/item&gt;&lt;item&gt;106&lt;/item&gt;&lt;/record-ids&gt;&lt;/item&gt;&lt;/Libraries&gt;"/>
  </w:docVars>
  <w:rsids>
    <w:rsidRoot w:val="005C72A5"/>
    <w:rsid w:val="000104ED"/>
    <w:rsid w:val="00047564"/>
    <w:rsid w:val="001136A1"/>
    <w:rsid w:val="00127189"/>
    <w:rsid w:val="001773D5"/>
    <w:rsid w:val="001B7840"/>
    <w:rsid w:val="002213D7"/>
    <w:rsid w:val="00251C57"/>
    <w:rsid w:val="00253184"/>
    <w:rsid w:val="002F36CA"/>
    <w:rsid w:val="002F7FB8"/>
    <w:rsid w:val="00357633"/>
    <w:rsid w:val="003958FF"/>
    <w:rsid w:val="003C2B5C"/>
    <w:rsid w:val="003F1E54"/>
    <w:rsid w:val="004A6E29"/>
    <w:rsid w:val="004A71FD"/>
    <w:rsid w:val="004E268E"/>
    <w:rsid w:val="004F4038"/>
    <w:rsid w:val="004F5010"/>
    <w:rsid w:val="005315FA"/>
    <w:rsid w:val="005A5704"/>
    <w:rsid w:val="005C72A5"/>
    <w:rsid w:val="005D1BF2"/>
    <w:rsid w:val="00614B2C"/>
    <w:rsid w:val="00645213"/>
    <w:rsid w:val="006C7050"/>
    <w:rsid w:val="006F26A0"/>
    <w:rsid w:val="007D1F00"/>
    <w:rsid w:val="007E6AB3"/>
    <w:rsid w:val="008533AB"/>
    <w:rsid w:val="008C4B97"/>
    <w:rsid w:val="008F4247"/>
    <w:rsid w:val="008F739B"/>
    <w:rsid w:val="00904A04"/>
    <w:rsid w:val="0090727F"/>
    <w:rsid w:val="00946AEB"/>
    <w:rsid w:val="00A02739"/>
    <w:rsid w:val="00A22727"/>
    <w:rsid w:val="00AC3B80"/>
    <w:rsid w:val="00AE759A"/>
    <w:rsid w:val="00B20573"/>
    <w:rsid w:val="00B95AF2"/>
    <w:rsid w:val="00BD0B79"/>
    <w:rsid w:val="00BE0B8F"/>
    <w:rsid w:val="00BF3C37"/>
    <w:rsid w:val="00C25032"/>
    <w:rsid w:val="00CE7F5E"/>
    <w:rsid w:val="00D365D2"/>
    <w:rsid w:val="00D53E81"/>
    <w:rsid w:val="00E55260"/>
    <w:rsid w:val="00E56025"/>
    <w:rsid w:val="00F374E1"/>
    <w:rsid w:val="2AA07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7717F95-C235-4D60-996A-1785F987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uiPriority="35" w:qFormat="1"/>
    <w:lsdException w:name="page number" w:qFormat="1"/>
    <w:lsdException w:name="endnote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spacing w:line="360" w:lineRule="auto"/>
      <w:textAlignment w:val="baseline"/>
    </w:pPr>
    <w:rPr>
      <w:sz w:val="24"/>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pPr>
      <w:overflowPunct/>
      <w:autoSpaceDE/>
      <w:autoSpaceDN/>
      <w:adjustRightInd/>
      <w:snapToGrid w:val="0"/>
      <w:spacing w:line="300" w:lineRule="auto"/>
      <w:ind w:firstLineChars="200" w:firstLine="480"/>
      <w:jc w:val="both"/>
      <w:textAlignment w:val="auto"/>
    </w:pPr>
    <w:rPr>
      <w:rFonts w:ascii="Calibri Light" w:eastAsia="黑体" w:hAnsi="Calibri Light"/>
      <w:sz w:val="20"/>
      <w:lang w:eastAsia="en-US"/>
    </w:rPr>
  </w:style>
  <w:style w:type="paragraph" w:styleId="a4">
    <w:name w:val="footer"/>
    <w:basedOn w:val="a"/>
    <w:link w:val="Char"/>
    <w:uiPriority w:val="99"/>
    <w:qFormat/>
    <w:pPr>
      <w:tabs>
        <w:tab w:val="center" w:pos="4536"/>
        <w:tab w:val="right" w:pos="9072"/>
      </w:tabs>
    </w:pPr>
  </w:style>
  <w:style w:type="paragraph" w:styleId="a5">
    <w:name w:val="header"/>
    <w:basedOn w:val="a"/>
    <w:pPr>
      <w:tabs>
        <w:tab w:val="center" w:pos="4536"/>
        <w:tab w:val="right" w:pos="9072"/>
      </w:tabs>
    </w:pPr>
  </w:style>
  <w:style w:type="table" w:styleId="a6">
    <w:name w:val="Table Grid"/>
    <w:basedOn w:val="a1"/>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ndnote reference"/>
    <w:qFormat/>
    <w:rPr>
      <w:vertAlign w:val="superscript"/>
    </w:rPr>
  </w:style>
  <w:style w:type="character" w:styleId="a8">
    <w:name w:val="page number"/>
    <w:basedOn w:val="a0"/>
    <w:qFormat/>
  </w:style>
  <w:style w:type="character" w:styleId="a9">
    <w:name w:val="line number"/>
  </w:style>
  <w:style w:type="character" w:styleId="aa">
    <w:name w:val="Hyperlink"/>
    <w:qFormat/>
    <w:rPr>
      <w:color w:val="0563C1"/>
      <w:u w:val="single"/>
    </w:rPr>
  </w:style>
  <w:style w:type="paragraph" w:customStyle="1" w:styleId="abbreviations">
    <w:name w:val="abbreviations"/>
    <w:basedOn w:val="abstract"/>
    <w:next w:val="a"/>
    <w:qFormat/>
    <w:pPr>
      <w:tabs>
        <w:tab w:val="left" w:pos="3402"/>
      </w:tabs>
      <w:ind w:left="3402" w:hanging="3402"/>
    </w:pPr>
  </w:style>
  <w:style w:type="paragraph" w:customStyle="1" w:styleId="abstract">
    <w:name w:val="abstract"/>
    <w:basedOn w:val="a"/>
    <w:next w:val="keywords"/>
    <w:qFormat/>
    <w:pPr>
      <w:spacing w:before="120"/>
    </w:pPr>
    <w:rPr>
      <w:sz w:val="20"/>
    </w:rPr>
  </w:style>
  <w:style w:type="paragraph" w:customStyle="1" w:styleId="keywords">
    <w:name w:val="keywords"/>
    <w:basedOn w:val="a"/>
    <w:next w:val="a"/>
    <w:qFormat/>
    <w:pPr>
      <w:spacing w:before="120"/>
    </w:pPr>
    <w:rPr>
      <w:i/>
    </w:rPr>
  </w:style>
  <w:style w:type="paragraph" w:customStyle="1" w:styleId="1">
    <w:name w:val="标题1"/>
    <w:basedOn w:val="a"/>
    <w:next w:val="author"/>
    <w:qFormat/>
    <w:rPr>
      <w:rFonts w:ascii="Arial" w:hAnsi="Arial"/>
      <w:b/>
      <w:sz w:val="36"/>
    </w:rPr>
  </w:style>
  <w:style w:type="paragraph" w:customStyle="1" w:styleId="author">
    <w:name w:val="author"/>
    <w:basedOn w:val="a"/>
    <w:next w:val="affiliation"/>
    <w:qFormat/>
    <w:pPr>
      <w:spacing w:before="120"/>
    </w:pPr>
  </w:style>
  <w:style w:type="paragraph" w:customStyle="1" w:styleId="affiliation">
    <w:name w:val="affiliation"/>
    <w:basedOn w:val="a"/>
    <w:next w:val="phone"/>
    <w:qFormat/>
    <w:pPr>
      <w:spacing w:before="120" w:line="240" w:lineRule="auto"/>
    </w:pPr>
    <w:rPr>
      <w:i/>
    </w:rPr>
  </w:style>
  <w:style w:type="paragraph" w:customStyle="1" w:styleId="phone">
    <w:name w:val="phone"/>
    <w:basedOn w:val="email"/>
    <w:next w:val="fax"/>
    <w:qFormat/>
  </w:style>
  <w:style w:type="paragraph" w:customStyle="1" w:styleId="email">
    <w:name w:val="email"/>
    <w:basedOn w:val="a"/>
    <w:next w:val="url"/>
    <w:qFormat/>
    <w:pPr>
      <w:spacing w:before="120" w:line="240" w:lineRule="auto"/>
    </w:pPr>
    <w:rPr>
      <w:sz w:val="20"/>
    </w:rPr>
  </w:style>
  <w:style w:type="paragraph" w:customStyle="1" w:styleId="url">
    <w:name w:val="url"/>
    <w:basedOn w:val="email"/>
    <w:next w:val="a"/>
    <w:qFormat/>
  </w:style>
  <w:style w:type="paragraph" w:customStyle="1" w:styleId="fax">
    <w:name w:val="fax"/>
    <w:basedOn w:val="email"/>
    <w:next w:val="email"/>
    <w:qFormat/>
  </w:style>
  <w:style w:type="paragraph" w:customStyle="1" w:styleId="heading1">
    <w:name w:val="heading1"/>
    <w:basedOn w:val="a"/>
    <w:next w:val="a"/>
    <w:qFormat/>
    <w:pPr>
      <w:keepNext/>
      <w:spacing w:before="240" w:after="180"/>
    </w:pPr>
    <w:rPr>
      <w:rFonts w:ascii="Arial" w:hAnsi="Arial"/>
      <w:b/>
      <w:sz w:val="32"/>
    </w:rPr>
  </w:style>
  <w:style w:type="paragraph" w:customStyle="1" w:styleId="heading2">
    <w:name w:val="heading2"/>
    <w:basedOn w:val="a"/>
    <w:next w:val="a"/>
    <w:qFormat/>
    <w:pPr>
      <w:keepNext/>
      <w:spacing w:before="240" w:after="180"/>
    </w:pPr>
    <w:rPr>
      <w:rFonts w:ascii="Arial" w:hAnsi="Arial"/>
      <w:b/>
    </w:rPr>
  </w:style>
  <w:style w:type="paragraph" w:customStyle="1" w:styleId="heading3">
    <w:name w:val="heading3"/>
    <w:basedOn w:val="a"/>
    <w:next w:val="a"/>
    <w:qFormat/>
    <w:pPr>
      <w:keepNext/>
      <w:spacing w:before="240" w:after="180"/>
    </w:pPr>
    <w:rPr>
      <w:rFonts w:ascii="Arial" w:hAnsi="Arial"/>
      <w:i/>
    </w:rPr>
  </w:style>
  <w:style w:type="paragraph" w:customStyle="1" w:styleId="run-in">
    <w:name w:val="run-in"/>
    <w:basedOn w:val="a"/>
    <w:next w:val="a"/>
    <w:qFormat/>
    <w:pPr>
      <w:keepNext/>
      <w:spacing w:before="120"/>
    </w:pPr>
    <w:rPr>
      <w:b/>
    </w:rPr>
  </w:style>
  <w:style w:type="paragraph" w:customStyle="1" w:styleId="figurecitation">
    <w:name w:val="figurecitation"/>
    <w:basedOn w:val="a"/>
    <w:qFormat/>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a"/>
    <w:qFormat/>
    <w:pPr>
      <w:spacing w:before="240"/>
    </w:pPr>
  </w:style>
  <w:style w:type="paragraph" w:customStyle="1" w:styleId="extraaddress">
    <w:name w:val="extraaddress"/>
    <w:basedOn w:val="email"/>
    <w:qFormat/>
  </w:style>
  <w:style w:type="paragraph" w:customStyle="1" w:styleId="reference">
    <w:name w:val="reference"/>
    <w:basedOn w:val="a"/>
    <w:qFormat/>
    <w:rPr>
      <w:sz w:val="20"/>
    </w:rPr>
  </w:style>
  <w:style w:type="paragraph" w:customStyle="1" w:styleId="equation">
    <w:name w:val="equation"/>
    <w:basedOn w:val="a"/>
    <w:next w:val="a"/>
    <w:pPr>
      <w:spacing w:before="120" w:after="120"/>
      <w:jc w:val="center"/>
    </w:pPr>
  </w:style>
  <w:style w:type="paragraph" w:customStyle="1" w:styleId="articlenote">
    <w:name w:val="articlenote"/>
    <w:basedOn w:val="a"/>
    <w:next w:val="a"/>
    <w:qFormat/>
    <w:pPr>
      <w:spacing w:line="240" w:lineRule="auto"/>
    </w:pPr>
    <w:rPr>
      <w:sz w:val="22"/>
    </w:rPr>
  </w:style>
  <w:style w:type="paragraph" w:customStyle="1" w:styleId="figlegend">
    <w:name w:val="figlegend"/>
    <w:basedOn w:val="a"/>
    <w:next w:val="a"/>
    <w:qFormat/>
    <w:pPr>
      <w:spacing w:before="120"/>
    </w:pPr>
    <w:rPr>
      <w:sz w:val="20"/>
    </w:rPr>
  </w:style>
  <w:style w:type="paragraph" w:customStyle="1" w:styleId="tablelegend">
    <w:name w:val="tablelegend"/>
    <w:basedOn w:val="a"/>
    <w:next w:val="a"/>
    <w:qFormat/>
    <w:pPr>
      <w:spacing w:before="120"/>
    </w:pPr>
    <w:rPr>
      <w:sz w:val="20"/>
    </w:rPr>
  </w:style>
  <w:style w:type="paragraph" w:customStyle="1" w:styleId="EndNoteBibliographyTitle">
    <w:name w:val="EndNote Bibliography Title"/>
    <w:basedOn w:val="a"/>
    <w:link w:val="EndNoteBibliographyTitleChar"/>
    <w:pPr>
      <w:jc w:val="center"/>
    </w:pPr>
    <w:rPr>
      <w:lang w:val="de-DE"/>
    </w:rPr>
  </w:style>
  <w:style w:type="character" w:customStyle="1" w:styleId="EndNoteBibliographyTitleChar">
    <w:name w:val="EndNote Bibliography Title Char"/>
    <w:link w:val="EndNoteBibliographyTitle"/>
    <w:qFormat/>
    <w:rPr>
      <w:sz w:val="24"/>
      <w:lang w:val="de-DE" w:eastAsia="de-DE"/>
    </w:rPr>
  </w:style>
  <w:style w:type="paragraph" w:customStyle="1" w:styleId="EndNoteBibliography">
    <w:name w:val="EndNote Bibliography"/>
    <w:basedOn w:val="a"/>
    <w:link w:val="EndNoteBibliographyChar"/>
    <w:qFormat/>
    <w:pPr>
      <w:spacing w:line="240" w:lineRule="auto"/>
    </w:pPr>
    <w:rPr>
      <w:lang w:val="de-DE"/>
    </w:rPr>
  </w:style>
  <w:style w:type="character" w:customStyle="1" w:styleId="EndNoteBibliographyChar">
    <w:name w:val="EndNote Bibliography Char"/>
    <w:link w:val="EndNoteBibliography"/>
    <w:qFormat/>
    <w:rPr>
      <w:sz w:val="24"/>
      <w:lang w:val="de-DE" w:eastAsia="de-DE"/>
    </w:rPr>
  </w:style>
  <w:style w:type="character" w:customStyle="1" w:styleId="10">
    <w:name w:val="不明显强调1"/>
    <w:uiPriority w:val="19"/>
    <w:qFormat/>
    <w:rPr>
      <w:i/>
      <w:iCs/>
      <w:color w:val="404040"/>
    </w:rPr>
  </w:style>
  <w:style w:type="character" w:customStyle="1" w:styleId="Char">
    <w:name w:val="页脚 Char"/>
    <w:basedOn w:val="a0"/>
    <w:link w:val="a4"/>
    <w:uiPriority w:val="99"/>
    <w:qFormat/>
    <w:rPr>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406789">
      <w:bodyDiv w:val="1"/>
      <w:marLeft w:val="0"/>
      <w:marRight w:val="0"/>
      <w:marTop w:val="0"/>
      <w:marBottom w:val="0"/>
      <w:divBdr>
        <w:top w:val="none" w:sz="0" w:space="0" w:color="auto"/>
        <w:left w:val="none" w:sz="0" w:space="0" w:color="auto"/>
        <w:bottom w:val="none" w:sz="0" w:space="0" w:color="auto"/>
        <w:right w:val="none" w:sz="0" w:space="0" w:color="auto"/>
      </w:divBdr>
    </w:div>
    <w:div w:id="1522082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6.bin"/><Relationship Id="rId42" Type="http://schemas.openxmlformats.org/officeDocument/2006/relationships/image" Target="media/image17.emf"/><Relationship Id="rId47" Type="http://schemas.openxmlformats.org/officeDocument/2006/relationships/oleObject" Target="embeddings/oleObject19.bin"/><Relationship Id="rId63" Type="http://schemas.openxmlformats.org/officeDocument/2006/relationships/hyperlink" Target="https://doi.org/10.1061/JSEDAI.0000467"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emf"/><Relationship Id="rId37" Type="http://schemas.openxmlformats.org/officeDocument/2006/relationships/oleObject" Target="embeddings/oleObject14.bin"/><Relationship Id="rId40" Type="http://schemas.openxmlformats.org/officeDocument/2006/relationships/image" Target="media/image16.emf"/><Relationship Id="rId45" Type="http://schemas.openxmlformats.org/officeDocument/2006/relationships/oleObject" Target="embeddings/oleObject18.bin"/><Relationship Id="rId53" Type="http://schemas.openxmlformats.org/officeDocument/2006/relationships/hyperlink" Target="https://doi.org/10.1515/epoly-2016-0043" TargetMode="External"/><Relationship Id="rId58" Type="http://schemas.openxmlformats.org/officeDocument/2006/relationships/hyperlink" Target="https://doi.org/10.1021/es7021889" TargetMode="External"/><Relationship Id="rId66" Type="http://schemas.openxmlformats.org/officeDocument/2006/relationships/hyperlink" Target="https://doi.org/10.1016/j.chemosphere.2017.10.134" TargetMode="External"/><Relationship Id="rId5" Type="http://schemas.openxmlformats.org/officeDocument/2006/relationships/settings" Target="settings.xml"/><Relationship Id="rId61" Type="http://schemas.openxmlformats.org/officeDocument/2006/relationships/hyperlink" Target="https://doi.org/10.1016/j.cej.2014.09.045" TargetMode="External"/><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7.emf"/><Relationship Id="rId27" Type="http://schemas.openxmlformats.org/officeDocument/2006/relationships/oleObject" Target="embeddings/oleObject9.bin"/><Relationship Id="rId30" Type="http://schemas.openxmlformats.org/officeDocument/2006/relationships/image" Target="media/image11.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emf"/><Relationship Id="rId56" Type="http://schemas.openxmlformats.org/officeDocument/2006/relationships/hyperlink" Target="https://doi.org/10.1016/S0032-9592(98)00112-5" TargetMode="External"/><Relationship Id="rId64" Type="http://schemas.openxmlformats.org/officeDocument/2006/relationships/hyperlink" Target="https://doi.org/10.1002/aic.690200204"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21.bin"/><Relationship Id="rId3" Type="http://schemas.openxmlformats.org/officeDocument/2006/relationships/customXml" Target="../customXml/item2.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hyperlink" Target="https://doi.org/10.1016/j.seppur.2018.06.007" TargetMode="External"/><Relationship Id="rId67" Type="http://schemas.openxmlformats.org/officeDocument/2006/relationships/footer" Target="footer2.xml"/><Relationship Id="rId20" Type="http://schemas.openxmlformats.org/officeDocument/2006/relationships/image" Target="media/image6.emf"/><Relationship Id="rId41" Type="http://schemas.openxmlformats.org/officeDocument/2006/relationships/oleObject" Target="embeddings/oleObject16.bin"/><Relationship Id="rId54" Type="http://schemas.openxmlformats.org/officeDocument/2006/relationships/hyperlink" Target="https://doi.org/10.1016/S0010-8545(00)80455-5" TargetMode="External"/><Relationship Id="rId62" Type="http://schemas.openxmlformats.org/officeDocument/2006/relationships/hyperlink" Target="https://doi.org/10.1016/j.clay.2008.11.008" TargetMode="Externa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emf"/><Relationship Id="rId49" Type="http://schemas.openxmlformats.org/officeDocument/2006/relationships/oleObject" Target="embeddings/oleObject20.bin"/><Relationship Id="rId57" Type="http://schemas.openxmlformats.org/officeDocument/2006/relationships/hyperlink" Target="https://doi.org/10.1016/s0016-0032(17)90938-x" TargetMode="External"/><Relationship Id="rId10" Type="http://schemas.openxmlformats.org/officeDocument/2006/relationships/image" Target="media/image1.wmf"/><Relationship Id="rId31" Type="http://schemas.openxmlformats.org/officeDocument/2006/relationships/oleObject" Target="embeddings/oleObject11.bin"/><Relationship Id="rId44" Type="http://schemas.openxmlformats.org/officeDocument/2006/relationships/image" Target="media/image18.emf"/><Relationship Id="rId52" Type="http://schemas.openxmlformats.org/officeDocument/2006/relationships/footer" Target="footer1.xml"/><Relationship Id="rId60" Type="http://schemas.openxmlformats.org/officeDocument/2006/relationships/hyperlink" Target="https://doi.org/10.1016/S1383-5866(03)00209-0" TargetMode="External"/><Relationship Id="rId65" Type="http://schemas.openxmlformats.org/officeDocument/2006/relationships/hyperlink" Target="https://doi.org/10.1016/j.jcis.2005.01.093" TargetMode="External"/><Relationship Id="rId4" Type="http://schemas.openxmlformats.org/officeDocument/2006/relationships/styles" Target="styles.xml"/><Relationship Id="rId9" Type="http://schemas.openxmlformats.org/officeDocument/2006/relationships/hyperlink" Target="mailto:Guohong@dlpu.edu.cn" TargetMode="External"/><Relationship Id="rId13" Type="http://schemas.openxmlformats.org/officeDocument/2006/relationships/oleObject" Target="embeddings/oleObject2.bin"/><Relationship Id="rId18" Type="http://schemas.openxmlformats.org/officeDocument/2006/relationships/image" Target="media/image5.emf"/><Relationship Id="rId39" Type="http://schemas.openxmlformats.org/officeDocument/2006/relationships/oleObject" Target="embeddings/oleObject15.bin"/><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hyperlink" Target="https://doi.org/10.1007/s10450-012-9468-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0E45DB-7AAF-40AF-9CB2-B80B385D7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Pages>
  <Words>5767</Words>
  <Characters>32876</Characters>
  <Application>Microsoft Office Word</Application>
  <DocSecurity>0</DocSecurity>
  <Lines>273</Lines>
  <Paragraphs>77</Paragraphs>
  <ScaleCrop>false</ScaleCrop>
  <Company>SPRINGER VERLAG</Company>
  <LinksUpToDate>false</LinksUpToDate>
  <CharactersWithSpaces>38566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template for journal articles</dc:title>
  <dc:creator>Ilse Wittig</dc:creator>
  <dc:description>Springer Heidelberg 2005</dc:description>
  <cp:lastModifiedBy>USER</cp:lastModifiedBy>
  <cp:revision>19</cp:revision>
  <cp:lastPrinted>1997-08-25T09:11:00Z</cp:lastPrinted>
  <dcterms:created xsi:type="dcterms:W3CDTF">2021-09-03T22:24:00Z</dcterms:created>
  <dcterms:modified xsi:type="dcterms:W3CDTF">2022-07-27T09:23:00Z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2EA4CC6CC41D490BA2E7F0D1048D1F8B</vt:lpwstr>
  </property>
</Properties>
</file>