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43C34" w14:textId="5D8C02AA" w:rsidR="00601AE9" w:rsidRPr="00601AE9" w:rsidRDefault="00601AE9" w:rsidP="00601AE9">
      <w:pPr>
        <w:spacing w:line="360" w:lineRule="auto"/>
        <w:rPr>
          <w:rFonts w:ascii="Times New Roman" w:hAnsi="Times New Roman" w:cs="Times New Roman" w:hint="eastAsia"/>
          <w:b/>
        </w:rPr>
      </w:pPr>
      <w:r w:rsidRPr="008E3407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</w:p>
    <w:p w14:paraId="20DB709B" w14:textId="03E58815" w:rsidR="009E7E0C" w:rsidRPr="00601AE9" w:rsidRDefault="009E7E0C" w:rsidP="009E7E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1"/>
          <w:szCs w:val="21"/>
        </w:rPr>
        <w:t xml:space="preserve">Multivariate analysis for overall survival in primary </w:t>
      </w:r>
      <w:r w:rsidR="00EB161A">
        <w:rPr>
          <w:rFonts w:ascii="Times New Roman" w:eastAsia="Arial Unicode MS" w:hAnsi="Times New Roman" w:cs="Times New Roman"/>
          <w:color w:val="000000" w:themeColor="text1"/>
          <w:kern w:val="24"/>
          <w:sz w:val="21"/>
          <w:szCs w:val="21"/>
        </w:rPr>
        <w:t>HN</w:t>
      </w:r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1"/>
          <w:szCs w:val="21"/>
        </w:rPr>
        <w:t>SCC patients (Best cut-off)</w:t>
      </w:r>
    </w:p>
    <w:tbl>
      <w:tblPr>
        <w:tblW w:w="81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2728"/>
        <w:gridCol w:w="2728"/>
      </w:tblGrid>
      <w:tr w:rsidR="009E7E0C" w:rsidRPr="00601AE9" w14:paraId="3BE7018D" w14:textId="77777777" w:rsidTr="00D9200E">
        <w:trPr>
          <w:trHeight w:val="252"/>
          <w:jc w:val="center"/>
        </w:trPr>
        <w:tc>
          <w:tcPr>
            <w:tcW w:w="272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C43B1E" w14:textId="77777777" w:rsidR="009E7E0C" w:rsidRPr="00601AE9" w:rsidRDefault="009E7E0C" w:rsidP="009E7E0C">
            <w:pPr>
              <w:rPr>
                <w:rFonts w:ascii="Times New Roman" w:hAnsi="Times New Roman" w:cs="Times New Roman"/>
                <w:b/>
              </w:rPr>
            </w:pPr>
            <w:r w:rsidRPr="00601AE9">
              <w:rPr>
                <w:rFonts w:ascii="Times New Roman" w:hAnsi="Times New Roman" w:cs="Times New Roman"/>
                <w:b/>
              </w:rPr>
              <w:t>Parameters</w:t>
            </w:r>
          </w:p>
        </w:tc>
        <w:tc>
          <w:tcPr>
            <w:tcW w:w="272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1CA498" w14:textId="77777777" w:rsidR="009E7E0C" w:rsidRPr="00601AE9" w:rsidRDefault="009E7E0C" w:rsidP="009E7E0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601AE9">
              <w:rPr>
                <w:rFonts w:ascii="Times New Roman" w:hAnsi="Times New Roman" w:cs="Times New Roman"/>
                <w:b/>
              </w:rPr>
              <w:t>HR(</w:t>
            </w:r>
            <w:proofErr w:type="gramEnd"/>
            <w:r w:rsidRPr="00601AE9">
              <w:rPr>
                <w:rFonts w:ascii="Times New Roman" w:hAnsi="Times New Roman" w:cs="Times New Roman"/>
                <w:b/>
              </w:rPr>
              <w:t>95%CI)</w:t>
            </w:r>
          </w:p>
        </w:tc>
        <w:tc>
          <w:tcPr>
            <w:tcW w:w="272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E34BFD" w14:textId="77777777" w:rsidR="009E7E0C" w:rsidRPr="00601AE9" w:rsidRDefault="009E7E0C" w:rsidP="009E7E0C">
            <w:pPr>
              <w:rPr>
                <w:rFonts w:ascii="Times New Roman" w:hAnsi="Times New Roman" w:cs="Times New Roman"/>
                <w:b/>
              </w:rPr>
            </w:pPr>
            <w:r w:rsidRPr="00601AE9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601AE9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9E7E0C" w:rsidRPr="00601AE9" w14:paraId="47FB578B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33537E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NLRP3 expression</w:t>
            </w:r>
          </w:p>
        </w:tc>
        <w:tc>
          <w:tcPr>
            <w:tcW w:w="2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16D75F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0.415 (0.221-0.780)</w:t>
            </w:r>
          </w:p>
        </w:tc>
        <w:tc>
          <w:tcPr>
            <w:tcW w:w="2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51461C" w14:textId="5C7F70A4" w:rsidR="009E7E0C" w:rsidRPr="00D9200E" w:rsidRDefault="009E7E0C" w:rsidP="009E7E0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9200E">
              <w:rPr>
                <w:rFonts w:ascii="Times New Roman" w:hAnsi="Times New Roman" w:cs="Times New Roman"/>
                <w:b/>
                <w:sz w:val="20"/>
              </w:rPr>
              <w:t>0.006</w:t>
            </w:r>
            <w:r w:rsidR="00D9200E" w:rsidRPr="00D9200E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9E7E0C" w:rsidRPr="00601AE9" w14:paraId="33972269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5A5241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Age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124A85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0.611 (0.319-1.171)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C1D862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0.138</w:t>
            </w:r>
          </w:p>
        </w:tc>
      </w:tr>
      <w:tr w:rsidR="009E7E0C" w:rsidRPr="00601AE9" w14:paraId="668F6D83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0FE4E5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Gender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CCFB5C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1.735 (0.774-3.889)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D3CDEA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0.181</w:t>
            </w:r>
          </w:p>
        </w:tc>
      </w:tr>
      <w:tr w:rsidR="009E7E0C" w:rsidRPr="00601AE9" w14:paraId="233DA876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691CD3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Smoking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838327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0.801 (0.345-1.862)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4B20FE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0.588</w:t>
            </w:r>
          </w:p>
        </w:tc>
      </w:tr>
      <w:tr w:rsidR="009E7E0C" w:rsidRPr="00601AE9" w14:paraId="2EB873D2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7477D5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Drinking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25EC5E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1.289 (0.515-3.226)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E9784A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0.607</w:t>
            </w:r>
          </w:p>
        </w:tc>
      </w:tr>
      <w:tr w:rsidR="009E7E0C" w:rsidRPr="00601AE9" w14:paraId="4838862E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400DF4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Tumor size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642FF5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9091DC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9E7E0C" w:rsidRPr="00601AE9" w14:paraId="63878A6D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8063B6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T2 vs T1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7DFE28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1.616 (0.467-5.597)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8C117C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0.449</w:t>
            </w:r>
          </w:p>
        </w:tc>
      </w:tr>
      <w:tr w:rsidR="009E7E0C" w:rsidRPr="00601AE9" w14:paraId="1F3EE320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D66345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T3 vs T1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AB2894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1.108 (0.382-3.215)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409FCA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0.851</w:t>
            </w:r>
          </w:p>
        </w:tc>
      </w:tr>
      <w:tr w:rsidR="009E7E0C" w:rsidRPr="00601AE9" w14:paraId="7ADA06A8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9BF4D4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T4 vs T1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0C3750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1.176 (0.410-3.375)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B2F125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0.763</w:t>
            </w:r>
          </w:p>
        </w:tc>
      </w:tr>
      <w:tr w:rsidR="009E7E0C" w:rsidRPr="00601AE9" w14:paraId="312FBBA1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3E62A7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Node stage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5B71D2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2A2DE7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9E7E0C" w:rsidRPr="00601AE9" w14:paraId="616E8D06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3DD89F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N1 vs N0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AC0A07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0.625 (0.275-1.419)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098636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0.261</w:t>
            </w:r>
          </w:p>
        </w:tc>
      </w:tr>
      <w:tr w:rsidR="009E7E0C" w:rsidRPr="00601AE9" w14:paraId="705D9B71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24FCFD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N2 vs N0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A5FA2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0.728 (0.282-1.875)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03AF01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0.510</w:t>
            </w:r>
          </w:p>
        </w:tc>
      </w:tr>
      <w:tr w:rsidR="009E7E0C" w:rsidRPr="00601AE9" w14:paraId="3C8FF2BE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213556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Pathological grade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0804AC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A831EB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9E7E0C" w:rsidRPr="00601AE9" w14:paraId="7E19D5D5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602BDA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II vs I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7F3950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0.033 (0.004-0.269)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C69A4A" w14:textId="217B2DA1" w:rsidR="009E7E0C" w:rsidRPr="00601AE9" w:rsidRDefault="00B969AC" w:rsidP="009E7E0C">
            <w:pPr>
              <w:rPr>
                <w:rFonts w:ascii="Times New Roman" w:hAnsi="Times New Roman" w:cs="Times New Roman"/>
                <w:sz w:val="20"/>
              </w:rPr>
            </w:pPr>
            <w:r w:rsidRPr="00D9200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E7E0C" w:rsidRPr="00601AE9" w14:paraId="71CAF70B" w14:textId="77777777" w:rsidTr="00D9200E">
        <w:trPr>
          <w:trHeight w:val="344"/>
          <w:jc w:val="center"/>
        </w:trPr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2D3B20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III vs I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420016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0.913 (0.383-2.161)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0A0E14" w14:textId="77777777" w:rsidR="009E7E0C" w:rsidRPr="00601AE9" w:rsidRDefault="009E7E0C" w:rsidP="009E7E0C">
            <w:pPr>
              <w:rPr>
                <w:rFonts w:ascii="Times New Roman" w:hAnsi="Times New Roman" w:cs="Times New Roman"/>
                <w:sz w:val="20"/>
              </w:rPr>
            </w:pPr>
            <w:r w:rsidRPr="00601AE9">
              <w:rPr>
                <w:rFonts w:ascii="Times New Roman" w:hAnsi="Times New Roman" w:cs="Times New Roman"/>
                <w:sz w:val="20"/>
              </w:rPr>
              <w:t>0.838</w:t>
            </w:r>
          </w:p>
        </w:tc>
      </w:tr>
    </w:tbl>
    <w:p w14:paraId="41DEC40D" w14:textId="55C1BF64" w:rsidR="005D1681" w:rsidRPr="00601AE9" w:rsidRDefault="005D1681">
      <w:pPr>
        <w:rPr>
          <w:rFonts w:ascii="Times New Roman" w:hAnsi="Times New Roman" w:cs="Times New Roman" w:hint="eastAsia"/>
        </w:rPr>
      </w:pPr>
    </w:p>
    <w:p w14:paraId="794C6BCF" w14:textId="6408FBD2" w:rsidR="0040148F" w:rsidRPr="00601AE9" w:rsidRDefault="0040148F" w:rsidP="0040148F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1"/>
          <w:szCs w:val="20"/>
        </w:rPr>
        <w:t xml:space="preserve">Multivariate analysis for overall survival in primary </w:t>
      </w:r>
      <w:r w:rsidR="00EB161A">
        <w:rPr>
          <w:rFonts w:ascii="Times New Roman" w:eastAsia="Arial Unicode MS" w:hAnsi="Times New Roman" w:cs="Times New Roman"/>
          <w:color w:val="000000" w:themeColor="text1"/>
          <w:kern w:val="24"/>
          <w:sz w:val="21"/>
          <w:szCs w:val="20"/>
        </w:rPr>
        <w:t>HN</w:t>
      </w:r>
      <w:bookmarkStart w:id="0" w:name="_GoBack"/>
      <w:bookmarkEnd w:id="0"/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1"/>
          <w:szCs w:val="20"/>
        </w:rPr>
        <w:t>SCC patients (Median cut-off)</w:t>
      </w:r>
    </w:p>
    <w:tbl>
      <w:tblPr>
        <w:tblW w:w="8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4"/>
        <w:gridCol w:w="2724"/>
        <w:gridCol w:w="2724"/>
      </w:tblGrid>
      <w:tr w:rsidR="0040148F" w:rsidRPr="00601AE9" w14:paraId="1DD6F7A3" w14:textId="77777777" w:rsidTr="00D9200E">
        <w:trPr>
          <w:trHeight w:val="247"/>
          <w:jc w:val="center"/>
        </w:trPr>
        <w:tc>
          <w:tcPr>
            <w:tcW w:w="272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E01640" w14:textId="77777777" w:rsidR="0040148F" w:rsidRPr="00601AE9" w:rsidRDefault="0040148F" w:rsidP="0040148F">
            <w:pPr>
              <w:rPr>
                <w:rFonts w:ascii="Times New Roman" w:hAnsi="Times New Roman" w:cs="Times New Roman"/>
                <w:b/>
              </w:rPr>
            </w:pPr>
            <w:r w:rsidRPr="00601AE9">
              <w:rPr>
                <w:rFonts w:ascii="Times New Roman" w:hAnsi="Times New Roman" w:cs="Times New Roman"/>
                <w:b/>
              </w:rPr>
              <w:t>Parameters</w:t>
            </w:r>
          </w:p>
        </w:tc>
        <w:tc>
          <w:tcPr>
            <w:tcW w:w="272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C26BDE" w14:textId="77777777" w:rsidR="0040148F" w:rsidRPr="00601AE9" w:rsidRDefault="0040148F" w:rsidP="0040148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601AE9">
              <w:rPr>
                <w:rFonts w:ascii="Times New Roman" w:hAnsi="Times New Roman" w:cs="Times New Roman"/>
                <w:b/>
              </w:rPr>
              <w:t>HR(</w:t>
            </w:r>
            <w:proofErr w:type="gramEnd"/>
            <w:r w:rsidRPr="00601AE9">
              <w:rPr>
                <w:rFonts w:ascii="Times New Roman" w:hAnsi="Times New Roman" w:cs="Times New Roman"/>
                <w:b/>
              </w:rPr>
              <w:t>95%CI)</w:t>
            </w:r>
          </w:p>
        </w:tc>
        <w:tc>
          <w:tcPr>
            <w:tcW w:w="272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B0FC97" w14:textId="77777777" w:rsidR="0040148F" w:rsidRPr="00601AE9" w:rsidRDefault="0040148F" w:rsidP="0040148F">
            <w:pPr>
              <w:rPr>
                <w:rFonts w:ascii="Times New Roman" w:hAnsi="Times New Roman" w:cs="Times New Roman"/>
                <w:b/>
              </w:rPr>
            </w:pPr>
            <w:r w:rsidRPr="00601AE9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601AE9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40148F" w:rsidRPr="00601AE9" w14:paraId="2B894ADA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E6E654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NLRP3 expression</w:t>
            </w:r>
          </w:p>
        </w:tc>
        <w:tc>
          <w:tcPr>
            <w:tcW w:w="27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1F149B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0.483 (0.253-0.924)</w:t>
            </w:r>
          </w:p>
        </w:tc>
        <w:tc>
          <w:tcPr>
            <w:tcW w:w="27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667452" w14:textId="77777777" w:rsidR="0040148F" w:rsidRPr="00B969AC" w:rsidRDefault="0040148F" w:rsidP="004014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9AC">
              <w:rPr>
                <w:rFonts w:ascii="Times New Roman" w:hAnsi="Times New Roman" w:cs="Times New Roman"/>
                <w:b/>
                <w:sz w:val="20"/>
                <w:szCs w:val="20"/>
              </w:rPr>
              <w:t>0.028*</w:t>
            </w:r>
          </w:p>
        </w:tc>
      </w:tr>
      <w:tr w:rsidR="0040148F" w:rsidRPr="00601AE9" w14:paraId="60DDBD14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095799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727094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0.538 (0.284-1.021)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55E277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40148F" w:rsidRPr="00601AE9" w14:paraId="2805195B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AB9DE7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D58781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1.547 (0.698-3.428)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BC1883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0.282</w:t>
            </w:r>
          </w:p>
        </w:tc>
      </w:tr>
      <w:tr w:rsidR="0040148F" w:rsidRPr="00601AE9" w14:paraId="14D0C587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AA81A3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3C494B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1.308 (0.532-3.218)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D49E7C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</w:tc>
      </w:tr>
      <w:tr w:rsidR="0040148F" w:rsidRPr="00601AE9" w14:paraId="2B8CFA61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3694A6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Drinking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F17E85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0.848 (0.371-1.938)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8F8277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0.697</w:t>
            </w:r>
          </w:p>
        </w:tc>
      </w:tr>
      <w:tr w:rsidR="0040148F" w:rsidRPr="00601AE9" w14:paraId="36872AA2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6E2B56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Tumor size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162C0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B637CB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0148F" w:rsidRPr="00601AE9" w14:paraId="6765E40A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7B520E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T2 vs T1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07CEAE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1.292 (0.384-4.352)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90E31F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</w:tr>
      <w:tr w:rsidR="0040148F" w:rsidRPr="00601AE9" w14:paraId="136BF000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EA5449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T3 vs T1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B049A4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0.988 (0.353-2.766)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05D93D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</w:tr>
      <w:tr w:rsidR="0040148F" w:rsidRPr="00601AE9" w14:paraId="48FEC5E8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E2E6C6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T4 vs T1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BC0B4D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1.190 (0.417-3.392)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0A6CDA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</w:tr>
      <w:tr w:rsidR="0040148F" w:rsidRPr="00601AE9" w14:paraId="6476F4D8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FB1F88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Node stage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5A4D5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C1661C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0148F" w:rsidRPr="00601AE9" w14:paraId="43467920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9BF6E8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N1 vs N0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5C0675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0.572 (0.256-1.279)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70B117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</w:tr>
      <w:tr w:rsidR="0040148F" w:rsidRPr="00601AE9" w14:paraId="4EF27817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A19C31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N2 vs N0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F1B5EE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0.782 (0.295-2.072)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DD32CB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40148F" w:rsidRPr="00601AE9" w14:paraId="1EDC66A5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F5E086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Pathological grade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B34A2C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315D7D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0148F" w:rsidRPr="00601AE9" w14:paraId="4A873A46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5A8071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II vs I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FE20E2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0.031 (0.004-0.258)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02990" w14:textId="42FAE8CD" w:rsidR="0040148F" w:rsidRPr="00D9200E" w:rsidRDefault="0040148F" w:rsidP="004014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  <w:bookmarkStart w:id="1" w:name="OLE_LINK62"/>
            <w:r w:rsidR="00D9200E" w:rsidRPr="00D9200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bookmarkEnd w:id="1"/>
            <w:r w:rsidR="00D9200E" w:rsidRPr="00D9200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40148F" w:rsidRPr="00601AE9" w14:paraId="730C9407" w14:textId="77777777" w:rsidTr="00D9200E">
        <w:trPr>
          <w:trHeight w:val="337"/>
          <w:jc w:val="center"/>
        </w:trPr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D37BC7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III vs I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404DCC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0.885 (0.376-2.081)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F5500C" w14:textId="77777777" w:rsidR="0040148F" w:rsidRPr="00D9200E" w:rsidRDefault="0040148F" w:rsidP="00401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0E">
              <w:rPr>
                <w:rFonts w:ascii="Times New Roman" w:hAnsi="Times New Roman" w:cs="Times New Roman"/>
                <w:sz w:val="20"/>
                <w:szCs w:val="20"/>
              </w:rPr>
              <w:t>0.799</w:t>
            </w:r>
          </w:p>
        </w:tc>
      </w:tr>
    </w:tbl>
    <w:p w14:paraId="2FDF5AC6" w14:textId="77777777" w:rsidR="0040148F" w:rsidRPr="00601AE9" w:rsidRDefault="0040148F" w:rsidP="0040148F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0"/>
          <w:szCs w:val="20"/>
        </w:rPr>
        <w:t>Cox proportional hazards regression model</w:t>
      </w:r>
    </w:p>
    <w:p w14:paraId="26AA305A" w14:textId="77777777" w:rsidR="0040148F" w:rsidRPr="00601AE9" w:rsidRDefault="0040148F" w:rsidP="0040148F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0"/>
          <w:szCs w:val="20"/>
        </w:rPr>
        <w:t>HR: hazard ration, 95%CI: 95% confidence interval</w:t>
      </w:r>
    </w:p>
    <w:p w14:paraId="631F51DA" w14:textId="0A24FEED" w:rsidR="0040148F" w:rsidRPr="00601AE9" w:rsidRDefault="0040148F" w:rsidP="00D9200E">
      <w:pPr>
        <w:pStyle w:val="a3"/>
        <w:spacing w:before="0" w:beforeAutospacing="0" w:after="0" w:afterAutospacing="0"/>
        <w:rPr>
          <w:rFonts w:ascii="Times New Roman" w:hAnsi="Times New Roman" w:cs="Times New Roman" w:hint="eastAsia"/>
        </w:rPr>
      </w:pPr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0"/>
          <w:szCs w:val="20"/>
        </w:rPr>
        <w:t>*</w:t>
      </w:r>
      <w:r w:rsidRPr="00601AE9">
        <w:rPr>
          <w:rFonts w:ascii="Times New Roman" w:eastAsia="Arial Unicode MS" w:hAnsi="Times New Roman" w:cs="Times New Roman"/>
          <w:i/>
          <w:iCs/>
          <w:color w:val="000000" w:themeColor="text1"/>
          <w:kern w:val="24"/>
          <w:sz w:val="20"/>
          <w:szCs w:val="20"/>
        </w:rPr>
        <w:t>p</w:t>
      </w:r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0"/>
          <w:szCs w:val="20"/>
        </w:rPr>
        <w:t xml:space="preserve"> &lt; 0.05, **</w:t>
      </w:r>
      <w:r w:rsidRPr="00601AE9">
        <w:rPr>
          <w:rFonts w:ascii="Times New Roman" w:eastAsia="Arial Unicode MS" w:hAnsi="Times New Roman" w:cs="Times New Roman"/>
          <w:i/>
          <w:iCs/>
          <w:color w:val="000000" w:themeColor="text1"/>
          <w:kern w:val="24"/>
          <w:sz w:val="20"/>
          <w:szCs w:val="20"/>
        </w:rPr>
        <w:t>p</w:t>
      </w:r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0"/>
          <w:szCs w:val="20"/>
        </w:rPr>
        <w:t xml:space="preserve"> &lt; 0.01, ***</w:t>
      </w:r>
      <w:r w:rsidRPr="00601AE9">
        <w:rPr>
          <w:rFonts w:ascii="Times New Roman" w:eastAsia="Arial Unicode MS" w:hAnsi="Times New Roman" w:cs="Times New Roman"/>
          <w:i/>
          <w:iCs/>
          <w:color w:val="000000" w:themeColor="text1"/>
          <w:kern w:val="24"/>
          <w:sz w:val="20"/>
          <w:szCs w:val="20"/>
        </w:rPr>
        <w:t>p</w:t>
      </w:r>
      <w:r w:rsidRPr="00601AE9">
        <w:rPr>
          <w:rFonts w:ascii="Times New Roman" w:eastAsia="Arial Unicode MS" w:hAnsi="Times New Roman" w:cs="Times New Roman"/>
          <w:color w:val="000000" w:themeColor="text1"/>
          <w:kern w:val="24"/>
          <w:sz w:val="20"/>
          <w:szCs w:val="20"/>
        </w:rPr>
        <w:t xml:space="preserve"> &lt; 0.001</w:t>
      </w:r>
    </w:p>
    <w:sectPr w:rsidR="0040148F" w:rsidRPr="00601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68"/>
    <w:rsid w:val="00130E68"/>
    <w:rsid w:val="0040148F"/>
    <w:rsid w:val="005D1681"/>
    <w:rsid w:val="00601AE9"/>
    <w:rsid w:val="009E7E0C"/>
    <w:rsid w:val="00B969AC"/>
    <w:rsid w:val="00D9200E"/>
    <w:rsid w:val="00EB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E3809"/>
  <w15:chartTrackingRefBased/>
  <w15:docId w15:val="{4C4168AD-CFC8-418A-B79C-1AC5213D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E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 书成</dc:creator>
  <cp:keywords/>
  <dc:description/>
  <cp:lastModifiedBy>陈磊</cp:lastModifiedBy>
  <cp:revision>6</cp:revision>
  <dcterms:created xsi:type="dcterms:W3CDTF">2022-04-01T15:52:00Z</dcterms:created>
  <dcterms:modified xsi:type="dcterms:W3CDTF">2022-04-02T03:34:00Z</dcterms:modified>
</cp:coreProperties>
</file>