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E9C31" w14:textId="0E1AADB0" w:rsidR="00C45551" w:rsidRPr="00C45551" w:rsidRDefault="00C45551" w:rsidP="0062705B">
      <w:pPr>
        <w:spacing w:line="480" w:lineRule="auto"/>
        <w:jc w:val="center"/>
        <w:rPr>
          <w:rFonts w:ascii="Times New Roman" w:hAnsi="Times New Roman" w:cs="Times New Roman"/>
          <w:b/>
          <w:sz w:val="28"/>
          <w:szCs w:val="28"/>
        </w:rPr>
      </w:pPr>
      <w:bookmarkStart w:id="0" w:name="_Hlk59976721"/>
      <w:bookmarkStart w:id="1" w:name="OLE_LINK1"/>
      <w:bookmarkStart w:id="2" w:name="_Hlk27657595"/>
      <w:bookmarkStart w:id="3" w:name="_Hlk39132818"/>
      <w:bookmarkStart w:id="4" w:name="_Hlk39997878"/>
      <w:bookmarkEnd w:id="0"/>
      <w:r w:rsidRPr="00C45551">
        <w:rPr>
          <w:rFonts w:ascii="Times New Roman" w:eastAsia="等线" w:hAnsi="Times New Roman" w:cs="Times New Roman"/>
          <w:kern w:val="0"/>
          <w:sz w:val="36"/>
          <w:szCs w:val="36"/>
          <w:lang w:eastAsia="en-US"/>
        </w:rPr>
        <w:t>Supplementary Materials for</w:t>
      </w:r>
    </w:p>
    <w:p w14:paraId="614612F2" w14:textId="3E53B23C" w:rsidR="005A2D1F" w:rsidRDefault="005A2D1F" w:rsidP="005A2D1F">
      <w:pPr>
        <w:autoSpaceDE w:val="0"/>
        <w:autoSpaceDN w:val="0"/>
        <w:adjustRightInd w:val="0"/>
        <w:rPr>
          <w:rFonts w:ascii="Times New Roman" w:eastAsia="等线" w:hAnsi="Times New Roman" w:cs="Times New Roman"/>
          <w:b/>
          <w:sz w:val="30"/>
          <w:szCs w:val="30"/>
        </w:rPr>
      </w:pPr>
      <w:bookmarkStart w:id="5" w:name="_Hlk57578398"/>
      <w:bookmarkEnd w:id="1"/>
      <w:bookmarkEnd w:id="2"/>
      <w:bookmarkEnd w:id="3"/>
      <w:bookmarkEnd w:id="4"/>
      <w:r w:rsidRPr="00A317FE">
        <w:rPr>
          <w:rFonts w:ascii="Times New Roman" w:eastAsia="等线" w:hAnsi="Times New Roman" w:cs="Times New Roman"/>
          <w:b/>
          <w:sz w:val="30"/>
          <w:szCs w:val="30"/>
        </w:rPr>
        <w:t xml:space="preserve">An </w:t>
      </w:r>
      <w:r w:rsidR="00BE6BB9">
        <w:rPr>
          <w:rFonts w:ascii="Times New Roman" w:eastAsia="等线" w:hAnsi="Times New Roman" w:cs="Times New Roman"/>
          <w:b/>
          <w:sz w:val="30"/>
          <w:szCs w:val="30"/>
        </w:rPr>
        <w:t>i</w:t>
      </w:r>
      <w:r w:rsidRPr="00A317FE">
        <w:rPr>
          <w:rFonts w:ascii="Times New Roman" w:eastAsia="等线" w:hAnsi="Times New Roman" w:cs="Times New Roman"/>
          <w:b/>
          <w:sz w:val="30"/>
          <w:szCs w:val="30"/>
        </w:rPr>
        <w:t xml:space="preserve">ntegrated </w:t>
      </w:r>
      <w:r w:rsidR="00BE6BB9">
        <w:rPr>
          <w:rFonts w:ascii="Times New Roman" w:eastAsia="等线" w:hAnsi="Times New Roman" w:cs="Times New Roman"/>
          <w:b/>
          <w:sz w:val="30"/>
          <w:szCs w:val="30"/>
        </w:rPr>
        <w:t>o</w:t>
      </w:r>
      <w:r w:rsidRPr="00A317FE">
        <w:rPr>
          <w:rFonts w:ascii="Times New Roman" w:eastAsia="等线" w:hAnsi="Times New Roman" w:cs="Times New Roman"/>
          <w:b/>
          <w:sz w:val="30"/>
          <w:szCs w:val="30"/>
        </w:rPr>
        <w:t xml:space="preserve">xygen </w:t>
      </w:r>
      <w:r w:rsidR="00BE6BB9">
        <w:rPr>
          <w:rFonts w:ascii="Times New Roman" w:eastAsia="等线" w:hAnsi="Times New Roman" w:cs="Times New Roman"/>
          <w:b/>
          <w:sz w:val="30"/>
          <w:szCs w:val="30"/>
        </w:rPr>
        <w:t>e</w:t>
      </w:r>
      <w:r w:rsidRPr="00A317FE">
        <w:rPr>
          <w:rFonts w:ascii="Times New Roman" w:eastAsia="等线" w:hAnsi="Times New Roman" w:cs="Times New Roman"/>
          <w:b/>
          <w:sz w:val="30"/>
          <w:szCs w:val="30"/>
        </w:rPr>
        <w:t xml:space="preserve">lectrode </w:t>
      </w:r>
      <w:r w:rsidR="00BE6BB9">
        <w:rPr>
          <w:rFonts w:ascii="Times New Roman" w:eastAsia="等线" w:hAnsi="Times New Roman" w:cs="Times New Roman"/>
          <w:b/>
          <w:sz w:val="30"/>
          <w:szCs w:val="30"/>
        </w:rPr>
        <w:t>d</w:t>
      </w:r>
      <w:r w:rsidRPr="00A317FE">
        <w:rPr>
          <w:rFonts w:ascii="Times New Roman" w:eastAsia="等线" w:hAnsi="Times New Roman" w:cs="Times New Roman"/>
          <w:b/>
          <w:sz w:val="30"/>
          <w:szCs w:val="30"/>
        </w:rPr>
        <w:t xml:space="preserve">erived from </w:t>
      </w:r>
      <w:r w:rsidR="00BE6BB9">
        <w:rPr>
          <w:rFonts w:ascii="Times New Roman" w:eastAsia="等线" w:hAnsi="Times New Roman" w:cs="Times New Roman"/>
          <w:b/>
          <w:sz w:val="30"/>
          <w:szCs w:val="30"/>
        </w:rPr>
        <w:t>f</w:t>
      </w:r>
      <w:r w:rsidRPr="00A317FE">
        <w:rPr>
          <w:rFonts w:ascii="Times New Roman" w:eastAsia="等线" w:hAnsi="Times New Roman" w:cs="Times New Roman"/>
          <w:b/>
          <w:sz w:val="30"/>
          <w:szCs w:val="30"/>
        </w:rPr>
        <w:t xml:space="preserve">lexible </w:t>
      </w:r>
      <w:r w:rsidR="00BE6BB9">
        <w:rPr>
          <w:rFonts w:ascii="Times New Roman" w:eastAsia="等线" w:hAnsi="Times New Roman" w:cs="Times New Roman"/>
          <w:b/>
          <w:sz w:val="30"/>
          <w:szCs w:val="30"/>
        </w:rPr>
        <w:t>s</w:t>
      </w:r>
      <w:r w:rsidRPr="00A317FE">
        <w:rPr>
          <w:rFonts w:ascii="Times New Roman" w:eastAsia="等线" w:hAnsi="Times New Roman" w:cs="Times New Roman"/>
          <w:b/>
          <w:sz w:val="30"/>
          <w:szCs w:val="30"/>
        </w:rPr>
        <w:t>ingle-</w:t>
      </w:r>
      <w:r w:rsidR="00BE6BB9">
        <w:rPr>
          <w:rFonts w:ascii="Times New Roman" w:eastAsia="等线" w:hAnsi="Times New Roman" w:cs="Times New Roman"/>
          <w:b/>
          <w:sz w:val="30"/>
          <w:szCs w:val="30"/>
        </w:rPr>
        <w:t>w</w:t>
      </w:r>
      <w:r w:rsidRPr="00A317FE">
        <w:rPr>
          <w:rFonts w:ascii="Times New Roman" w:eastAsia="等线" w:hAnsi="Times New Roman" w:cs="Times New Roman"/>
          <w:b/>
          <w:sz w:val="30"/>
          <w:szCs w:val="30"/>
        </w:rPr>
        <w:t xml:space="preserve">all </w:t>
      </w:r>
      <w:r w:rsidR="00BE6BB9">
        <w:rPr>
          <w:rFonts w:ascii="Times New Roman" w:eastAsia="等线" w:hAnsi="Times New Roman" w:cs="Times New Roman"/>
          <w:b/>
          <w:sz w:val="30"/>
          <w:szCs w:val="30"/>
        </w:rPr>
        <w:t>c</w:t>
      </w:r>
      <w:r w:rsidRPr="00A317FE">
        <w:rPr>
          <w:rFonts w:ascii="Times New Roman" w:eastAsia="等线" w:hAnsi="Times New Roman" w:cs="Times New Roman"/>
          <w:b/>
          <w:sz w:val="30"/>
          <w:szCs w:val="30"/>
        </w:rPr>
        <w:t xml:space="preserve">arbon </w:t>
      </w:r>
      <w:r w:rsidR="00BE6BB9">
        <w:rPr>
          <w:rFonts w:ascii="Times New Roman" w:eastAsia="等线" w:hAnsi="Times New Roman" w:cs="Times New Roman"/>
          <w:b/>
          <w:sz w:val="30"/>
          <w:szCs w:val="30"/>
        </w:rPr>
        <w:t>n</w:t>
      </w:r>
      <w:r w:rsidRPr="00A317FE">
        <w:rPr>
          <w:rFonts w:ascii="Times New Roman" w:eastAsia="等线" w:hAnsi="Times New Roman" w:cs="Times New Roman"/>
          <w:b/>
          <w:sz w:val="30"/>
          <w:szCs w:val="30"/>
        </w:rPr>
        <w:t xml:space="preserve">anotube </w:t>
      </w:r>
      <w:r w:rsidR="00BE6BB9">
        <w:rPr>
          <w:rFonts w:ascii="Times New Roman" w:eastAsia="等线" w:hAnsi="Times New Roman" w:cs="Times New Roman"/>
          <w:b/>
          <w:sz w:val="30"/>
          <w:szCs w:val="30"/>
        </w:rPr>
        <w:t>f</w:t>
      </w:r>
      <w:r w:rsidRPr="00A317FE">
        <w:rPr>
          <w:rFonts w:ascii="Times New Roman" w:eastAsia="等线" w:hAnsi="Times New Roman" w:cs="Times New Roman"/>
          <w:b/>
          <w:sz w:val="30"/>
          <w:szCs w:val="30"/>
        </w:rPr>
        <w:t xml:space="preserve">ilm for </w:t>
      </w:r>
      <w:r w:rsidR="00BE6BB9">
        <w:rPr>
          <w:rFonts w:ascii="Times New Roman" w:eastAsia="等线" w:hAnsi="Times New Roman" w:cs="Times New Roman"/>
          <w:b/>
          <w:sz w:val="30"/>
          <w:szCs w:val="30"/>
        </w:rPr>
        <w:t>r</w:t>
      </w:r>
      <w:r w:rsidRPr="00A317FE">
        <w:rPr>
          <w:rFonts w:ascii="Times New Roman" w:eastAsia="等线" w:hAnsi="Times New Roman" w:cs="Times New Roman"/>
          <w:b/>
          <w:sz w:val="30"/>
          <w:szCs w:val="30"/>
        </w:rPr>
        <w:t xml:space="preserve">echargeable Zn-Air </w:t>
      </w:r>
      <w:r w:rsidR="00BE6BB9">
        <w:rPr>
          <w:rFonts w:ascii="Times New Roman" w:eastAsia="等线" w:hAnsi="Times New Roman" w:cs="Times New Roman"/>
          <w:b/>
          <w:sz w:val="30"/>
          <w:szCs w:val="30"/>
        </w:rPr>
        <w:t>b</w:t>
      </w:r>
      <w:r w:rsidRPr="00A317FE">
        <w:rPr>
          <w:rFonts w:ascii="Times New Roman" w:eastAsia="等线" w:hAnsi="Times New Roman" w:cs="Times New Roman"/>
          <w:b/>
          <w:sz w:val="30"/>
          <w:szCs w:val="30"/>
        </w:rPr>
        <w:t xml:space="preserve">atteries </w:t>
      </w:r>
      <w:r w:rsidR="00BE6BB9">
        <w:rPr>
          <w:rFonts w:ascii="Times New Roman" w:eastAsia="等线" w:hAnsi="Times New Roman" w:cs="Times New Roman"/>
          <w:b/>
          <w:sz w:val="30"/>
          <w:szCs w:val="30"/>
        </w:rPr>
        <w:t>p</w:t>
      </w:r>
      <w:r w:rsidRPr="008F574A">
        <w:rPr>
          <w:rFonts w:ascii="Times New Roman" w:eastAsia="等线" w:hAnsi="Times New Roman" w:cs="Times New Roman"/>
          <w:b/>
          <w:sz w:val="30"/>
          <w:szCs w:val="30"/>
        </w:rPr>
        <w:t xml:space="preserve">roduced </w:t>
      </w:r>
      <w:r w:rsidRPr="00A317FE">
        <w:rPr>
          <w:rFonts w:ascii="Times New Roman" w:eastAsia="等线" w:hAnsi="Times New Roman" w:cs="Times New Roman"/>
          <w:b/>
          <w:sz w:val="30"/>
          <w:szCs w:val="30"/>
        </w:rPr>
        <w:t xml:space="preserve">by </w:t>
      </w:r>
      <w:r w:rsidR="00BE6BB9">
        <w:rPr>
          <w:rFonts w:ascii="Times New Roman" w:eastAsia="等线" w:hAnsi="Times New Roman" w:cs="Times New Roman"/>
          <w:b/>
          <w:sz w:val="30"/>
          <w:szCs w:val="30"/>
        </w:rPr>
        <w:t>e</w:t>
      </w:r>
      <w:r w:rsidRPr="00A317FE">
        <w:rPr>
          <w:rFonts w:ascii="Times New Roman" w:eastAsia="等线" w:hAnsi="Times New Roman" w:cs="Times New Roman"/>
          <w:b/>
          <w:sz w:val="30"/>
          <w:szCs w:val="30"/>
        </w:rPr>
        <w:t>lectro-</w:t>
      </w:r>
      <w:r w:rsidR="00BE6BB9">
        <w:rPr>
          <w:rFonts w:ascii="Times New Roman" w:eastAsia="等线" w:hAnsi="Times New Roman" w:cs="Times New Roman"/>
          <w:b/>
          <w:sz w:val="30"/>
          <w:szCs w:val="30"/>
        </w:rPr>
        <w:t>p</w:t>
      </w:r>
      <w:r w:rsidRPr="00A317FE">
        <w:rPr>
          <w:rFonts w:ascii="Times New Roman" w:eastAsia="等线" w:hAnsi="Times New Roman" w:cs="Times New Roman"/>
          <w:b/>
          <w:sz w:val="30"/>
          <w:szCs w:val="30"/>
        </w:rPr>
        <w:t>olymerization</w:t>
      </w:r>
    </w:p>
    <w:p w14:paraId="24F76A5D" w14:textId="0C9C3FBE" w:rsidR="009E2808" w:rsidRPr="0071521C" w:rsidRDefault="000C0FF6" w:rsidP="009E2808">
      <w:pPr>
        <w:autoSpaceDE w:val="0"/>
        <w:autoSpaceDN w:val="0"/>
        <w:adjustRightInd w:val="0"/>
        <w:rPr>
          <w:rFonts w:ascii="Times New Roman" w:hAnsi="Times New Roman" w:cs="Times New Roman"/>
          <w:b/>
          <w:sz w:val="28"/>
          <w:szCs w:val="28"/>
        </w:rPr>
      </w:pPr>
      <w:r>
        <w:rPr>
          <w:rFonts w:ascii="Times New Roman" w:hAnsi="Times New Roman" w:cs="Times New Roman"/>
          <w:b/>
          <w:sz w:val="30"/>
          <w:szCs w:val="30"/>
        </w:rPr>
        <w:t xml:space="preserve"> </w:t>
      </w:r>
    </w:p>
    <w:bookmarkEnd w:id="5"/>
    <w:p w14:paraId="2A230BE6" w14:textId="23B3871E" w:rsidR="005A2D1F" w:rsidRPr="000225E1" w:rsidRDefault="005A2D1F" w:rsidP="005A2D1F">
      <w:pPr>
        <w:spacing w:line="480" w:lineRule="auto"/>
        <w:rPr>
          <w:rFonts w:ascii="Times New Roman" w:hAnsi="Times New Roman" w:cs="Times New Roman"/>
          <w:b/>
          <w:sz w:val="28"/>
          <w:szCs w:val="28"/>
        </w:rPr>
      </w:pPr>
      <w:r w:rsidRPr="000225E1">
        <w:rPr>
          <w:rFonts w:ascii="Times New Roman" w:hAnsi="Times New Roman" w:cs="Times New Roman"/>
          <w:color w:val="0D0D0D" w:themeColor="text1" w:themeTint="F2"/>
          <w:sz w:val="24"/>
          <w:szCs w:val="24"/>
        </w:rPr>
        <w:t>Yu Meng</w:t>
      </w:r>
      <w:r w:rsidR="003B3B88">
        <w:rPr>
          <w:rFonts w:ascii="Times New Roman" w:hAnsi="Times New Roman" w:cs="Times New Roman"/>
          <w:color w:val="0D0D0D" w:themeColor="text1" w:themeTint="F2"/>
          <w:sz w:val="24"/>
          <w:szCs w:val="24"/>
          <w:vertAlign w:val="superscript"/>
        </w:rPr>
        <w:t>1</w:t>
      </w:r>
      <w:r w:rsidRPr="000225E1">
        <w:rPr>
          <w:rFonts w:ascii="Times New Roman" w:hAnsi="Times New Roman" w:cs="Times New Roman"/>
          <w:color w:val="0D0D0D" w:themeColor="text1" w:themeTint="F2"/>
          <w:sz w:val="24"/>
          <w:szCs w:val="24"/>
          <w:vertAlign w:val="superscript"/>
        </w:rPr>
        <w:t>,</w:t>
      </w:r>
      <w:r w:rsidR="003B3B88">
        <w:rPr>
          <w:rFonts w:ascii="Times New Roman" w:hAnsi="Times New Roman" w:cs="Times New Roman"/>
          <w:color w:val="0D0D0D" w:themeColor="text1" w:themeTint="F2"/>
          <w:sz w:val="24"/>
          <w:szCs w:val="24"/>
          <w:vertAlign w:val="superscript"/>
        </w:rPr>
        <w:t>2</w:t>
      </w:r>
      <w:r w:rsidRPr="000225E1">
        <w:rPr>
          <w:rFonts w:ascii="Times New Roman" w:hAnsi="Times New Roman" w:cs="Times New Roman"/>
          <w:color w:val="0D0D0D" w:themeColor="text1" w:themeTint="F2"/>
          <w:sz w:val="24"/>
          <w:szCs w:val="24"/>
        </w:rPr>
        <w:t xml:space="preserve">, </w:t>
      </w:r>
      <w:r w:rsidRPr="000225E1">
        <w:rPr>
          <w:rFonts w:ascii="Times New Roman" w:hAnsi="Times New Roman" w:cs="Times New Roman" w:hint="eastAsia"/>
          <w:color w:val="0D0D0D" w:themeColor="text1" w:themeTint="F2"/>
          <w:sz w:val="24"/>
          <w:szCs w:val="24"/>
        </w:rPr>
        <w:t>Yi-Ming</w:t>
      </w:r>
      <w:r w:rsidRPr="000225E1">
        <w:rPr>
          <w:rFonts w:ascii="Times New Roman" w:hAnsi="Times New Roman" w:cs="Times New Roman"/>
          <w:color w:val="0D0D0D" w:themeColor="text1" w:themeTint="F2"/>
          <w:sz w:val="24"/>
          <w:szCs w:val="24"/>
        </w:rPr>
        <w:t xml:space="preserve"> </w:t>
      </w:r>
      <w:r w:rsidRPr="000225E1">
        <w:rPr>
          <w:rFonts w:ascii="Times New Roman" w:hAnsi="Times New Roman" w:cs="Times New Roman" w:hint="eastAsia"/>
          <w:color w:val="0D0D0D" w:themeColor="text1" w:themeTint="F2"/>
          <w:sz w:val="24"/>
          <w:szCs w:val="24"/>
        </w:rPr>
        <w:t>Zhao</w:t>
      </w:r>
      <w:r w:rsidR="003B3B88">
        <w:rPr>
          <w:rFonts w:ascii="Times New Roman" w:hAnsi="Times New Roman" w:cs="Times New Roman"/>
          <w:color w:val="0D0D0D" w:themeColor="text1" w:themeTint="F2"/>
          <w:sz w:val="24"/>
          <w:szCs w:val="24"/>
          <w:vertAlign w:val="superscript"/>
        </w:rPr>
        <w:t>1</w:t>
      </w:r>
      <w:r w:rsidRPr="000225E1">
        <w:rPr>
          <w:rFonts w:ascii="Times New Roman" w:hAnsi="Times New Roman" w:cs="Times New Roman"/>
          <w:color w:val="0D0D0D" w:themeColor="text1" w:themeTint="F2"/>
          <w:sz w:val="24"/>
          <w:szCs w:val="24"/>
          <w:vertAlign w:val="superscript"/>
        </w:rPr>
        <w:t>,</w:t>
      </w:r>
      <w:r w:rsidR="003B3B88">
        <w:rPr>
          <w:rFonts w:ascii="Times New Roman" w:hAnsi="Times New Roman" w:cs="Times New Roman"/>
          <w:color w:val="0D0D0D" w:themeColor="text1" w:themeTint="F2"/>
          <w:sz w:val="24"/>
          <w:szCs w:val="24"/>
          <w:vertAlign w:val="superscript"/>
        </w:rPr>
        <w:t>2</w:t>
      </w:r>
      <w:r w:rsidRPr="000225E1">
        <w:rPr>
          <w:rFonts w:ascii="Times New Roman" w:hAnsi="Times New Roman" w:cs="Times New Roman"/>
          <w:color w:val="0D0D0D" w:themeColor="text1" w:themeTint="F2"/>
          <w:sz w:val="24"/>
          <w:szCs w:val="24"/>
        </w:rPr>
        <w:t xml:space="preserve">, </w:t>
      </w:r>
      <w:proofErr w:type="spellStart"/>
      <w:r w:rsidRPr="000225E1">
        <w:rPr>
          <w:rFonts w:ascii="Times New Roman" w:hAnsi="Times New Roman" w:cs="Times New Roman"/>
          <w:color w:val="0D0D0D" w:themeColor="text1" w:themeTint="F2"/>
          <w:sz w:val="24"/>
          <w:szCs w:val="24"/>
        </w:rPr>
        <w:t>Jin</w:t>
      </w:r>
      <w:proofErr w:type="spellEnd"/>
      <w:r w:rsidRPr="000225E1">
        <w:rPr>
          <w:rFonts w:ascii="Times New Roman" w:hAnsi="Times New Roman" w:cs="Times New Roman"/>
          <w:color w:val="0D0D0D" w:themeColor="text1" w:themeTint="F2"/>
          <w:sz w:val="24"/>
          <w:szCs w:val="24"/>
        </w:rPr>
        <w:t>-Cheng Li</w:t>
      </w:r>
      <w:r w:rsidR="003B3B88">
        <w:rPr>
          <w:rFonts w:ascii="Times New Roman" w:hAnsi="Times New Roman" w:cs="Times New Roman"/>
          <w:color w:val="0D0D0D" w:themeColor="text1" w:themeTint="F2"/>
          <w:sz w:val="24"/>
          <w:szCs w:val="24"/>
          <w:vertAlign w:val="superscript"/>
        </w:rPr>
        <w:t>3</w:t>
      </w:r>
      <w:r>
        <w:rPr>
          <w:rFonts w:ascii="Times New Roman" w:hAnsi="Times New Roman" w:cs="Times New Roman"/>
          <w:color w:val="0D0D0D" w:themeColor="text1" w:themeTint="F2"/>
          <w:sz w:val="24"/>
          <w:szCs w:val="24"/>
        </w:rPr>
        <w:t xml:space="preserve">, </w:t>
      </w:r>
      <w:r w:rsidRPr="000225E1">
        <w:rPr>
          <w:rFonts w:ascii="Times New Roman" w:hAnsi="Times New Roman" w:cs="Times New Roman"/>
          <w:color w:val="0D0D0D" w:themeColor="text1" w:themeTint="F2"/>
          <w:sz w:val="24"/>
          <w:szCs w:val="24"/>
        </w:rPr>
        <w:t>Chao Shi</w:t>
      </w:r>
      <w:r w:rsidR="003B3B88">
        <w:rPr>
          <w:rFonts w:ascii="Times New Roman" w:hAnsi="Times New Roman" w:cs="Times New Roman"/>
          <w:color w:val="0D0D0D" w:themeColor="text1" w:themeTint="F2"/>
          <w:sz w:val="24"/>
          <w:szCs w:val="24"/>
          <w:vertAlign w:val="superscript"/>
        </w:rPr>
        <w:t>1</w:t>
      </w:r>
      <w:r w:rsidRPr="000225E1">
        <w:rPr>
          <w:rFonts w:ascii="Times New Roman" w:hAnsi="Times New Roman" w:cs="Times New Roman"/>
          <w:color w:val="0D0D0D" w:themeColor="text1" w:themeTint="F2"/>
          <w:sz w:val="24"/>
          <w:szCs w:val="24"/>
        </w:rPr>
        <w:t>, Lili Zhang</w:t>
      </w:r>
      <w:r w:rsidR="003B3B88">
        <w:rPr>
          <w:rFonts w:ascii="Times New Roman" w:hAnsi="Times New Roman" w:cs="Times New Roman"/>
          <w:color w:val="0D0D0D" w:themeColor="text1" w:themeTint="F2"/>
          <w:sz w:val="24"/>
          <w:szCs w:val="24"/>
          <w:vertAlign w:val="superscript"/>
        </w:rPr>
        <w:t>1</w:t>
      </w:r>
      <w:r w:rsidRPr="000225E1">
        <w:rPr>
          <w:rFonts w:ascii="Times New Roman" w:hAnsi="Times New Roman" w:cs="Times New Roman"/>
          <w:color w:val="0D0D0D" w:themeColor="text1" w:themeTint="F2"/>
          <w:sz w:val="24"/>
          <w:szCs w:val="24"/>
        </w:rPr>
        <w:t>, Peng-Xiang Hou</w:t>
      </w:r>
      <w:r w:rsidR="003B3B88">
        <w:rPr>
          <w:rFonts w:ascii="Times New Roman" w:hAnsi="Times New Roman" w:cs="Times New Roman"/>
          <w:color w:val="0D0D0D" w:themeColor="text1" w:themeTint="F2"/>
          <w:sz w:val="24"/>
          <w:szCs w:val="24"/>
          <w:vertAlign w:val="superscript"/>
        </w:rPr>
        <w:t>1</w:t>
      </w:r>
      <w:r w:rsidRPr="000225E1">
        <w:rPr>
          <w:rFonts w:ascii="Times New Roman" w:hAnsi="Times New Roman" w:cs="Times New Roman"/>
          <w:color w:val="0D0D0D" w:themeColor="text1" w:themeTint="F2"/>
          <w:sz w:val="24"/>
          <w:szCs w:val="24"/>
          <w:vertAlign w:val="superscript"/>
        </w:rPr>
        <w:t xml:space="preserve">, </w:t>
      </w:r>
      <w:r w:rsidRPr="000225E1">
        <w:rPr>
          <w:rFonts w:ascii="Times New Roman" w:hAnsi="Times New Roman" w:cs="Times New Roman"/>
          <w:color w:val="0D0D0D" w:themeColor="text1" w:themeTint="F2"/>
          <w:sz w:val="24"/>
          <w:szCs w:val="24"/>
        </w:rPr>
        <w:t>*, Chang Liu</w:t>
      </w:r>
      <w:proofErr w:type="gramStart"/>
      <w:r w:rsidR="003B3B88">
        <w:rPr>
          <w:rFonts w:ascii="Times New Roman" w:hAnsi="Times New Roman" w:cs="Times New Roman"/>
          <w:color w:val="0D0D0D" w:themeColor="text1" w:themeTint="F2"/>
          <w:sz w:val="24"/>
          <w:szCs w:val="24"/>
          <w:vertAlign w:val="superscript"/>
        </w:rPr>
        <w:t>1</w:t>
      </w:r>
      <w:r w:rsidRPr="000225E1">
        <w:rPr>
          <w:rFonts w:ascii="Times New Roman" w:hAnsi="Times New Roman" w:cs="Times New Roman"/>
          <w:color w:val="0D0D0D" w:themeColor="text1" w:themeTint="F2"/>
          <w:sz w:val="24"/>
          <w:szCs w:val="24"/>
          <w:vertAlign w:val="superscript"/>
        </w:rPr>
        <w:t>,</w:t>
      </w:r>
      <w:r w:rsidRPr="000225E1">
        <w:rPr>
          <w:rFonts w:ascii="Times New Roman" w:hAnsi="Times New Roman" w:cs="Times New Roman"/>
          <w:color w:val="0D0D0D" w:themeColor="text1" w:themeTint="F2"/>
          <w:sz w:val="24"/>
          <w:szCs w:val="24"/>
        </w:rPr>
        <w:t>*</w:t>
      </w:r>
      <w:proofErr w:type="gramEnd"/>
      <w:r w:rsidRPr="000225E1">
        <w:rPr>
          <w:rFonts w:ascii="Times New Roman" w:hAnsi="Times New Roman" w:cs="Times New Roman"/>
          <w:color w:val="0D0D0D" w:themeColor="text1" w:themeTint="F2"/>
          <w:sz w:val="24"/>
          <w:szCs w:val="24"/>
        </w:rPr>
        <w:t>, Hui-Ming Cheng</w:t>
      </w:r>
      <w:r w:rsidR="003B3B88">
        <w:rPr>
          <w:rFonts w:ascii="Times New Roman" w:hAnsi="Times New Roman" w:cs="Times New Roman"/>
          <w:color w:val="0D0D0D" w:themeColor="text1" w:themeTint="F2"/>
          <w:sz w:val="24"/>
          <w:szCs w:val="24"/>
          <w:vertAlign w:val="superscript"/>
        </w:rPr>
        <w:t>1</w:t>
      </w:r>
      <w:r w:rsidRPr="000225E1">
        <w:rPr>
          <w:rFonts w:ascii="Times New Roman" w:hAnsi="Times New Roman" w:cs="Times New Roman"/>
          <w:color w:val="0D0D0D" w:themeColor="text1" w:themeTint="F2"/>
          <w:sz w:val="24"/>
          <w:szCs w:val="24"/>
          <w:vertAlign w:val="superscript"/>
        </w:rPr>
        <w:t>,</w:t>
      </w:r>
      <w:r w:rsidR="003B3B88">
        <w:rPr>
          <w:rFonts w:ascii="Times New Roman" w:hAnsi="Times New Roman" w:cs="Times New Roman"/>
          <w:color w:val="0D0D0D" w:themeColor="text1" w:themeTint="F2"/>
          <w:sz w:val="24"/>
          <w:szCs w:val="24"/>
          <w:vertAlign w:val="superscript"/>
        </w:rPr>
        <w:t>4</w:t>
      </w:r>
    </w:p>
    <w:p w14:paraId="1D8C4322" w14:textId="49693D6B" w:rsidR="005A2D1F" w:rsidRPr="000225E1" w:rsidRDefault="003B3B88" w:rsidP="005A2D1F">
      <w:pPr>
        <w:spacing w:line="48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vertAlign w:val="superscript"/>
        </w:rPr>
        <w:t>1</w:t>
      </w:r>
      <w:r w:rsidR="005A2D1F" w:rsidRPr="000225E1">
        <w:rPr>
          <w:rFonts w:ascii="Times New Roman" w:hAnsi="Times New Roman" w:cs="Times New Roman" w:hint="eastAsia"/>
          <w:color w:val="0D0D0D" w:themeColor="text1" w:themeTint="F2"/>
          <w:sz w:val="24"/>
          <w:szCs w:val="24"/>
          <w:vertAlign w:val="superscript"/>
        </w:rPr>
        <w:t xml:space="preserve"> </w:t>
      </w:r>
      <w:r w:rsidR="005A2D1F" w:rsidRPr="000225E1">
        <w:rPr>
          <w:rFonts w:ascii="Times New Roman" w:hAnsi="Times New Roman" w:cs="Times New Roman"/>
          <w:color w:val="0D0D0D" w:themeColor="text1" w:themeTint="F2"/>
          <w:sz w:val="24"/>
          <w:szCs w:val="24"/>
        </w:rPr>
        <w:t>Shenyang National Laboratory for Materials Science, Institute of Metal Research, Chinese Academy of Sciences, Shenyang 110016, China.</w:t>
      </w:r>
    </w:p>
    <w:p w14:paraId="28F83B41" w14:textId="162CBEAE" w:rsidR="005A2D1F" w:rsidRPr="000225E1" w:rsidRDefault="003B3B88" w:rsidP="005A2D1F">
      <w:pPr>
        <w:spacing w:line="48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vertAlign w:val="superscript"/>
        </w:rPr>
        <w:t>2</w:t>
      </w:r>
      <w:r w:rsidR="005A2D1F" w:rsidRPr="000225E1">
        <w:rPr>
          <w:rFonts w:ascii="Times New Roman" w:hAnsi="Times New Roman" w:cs="Times New Roman" w:hint="eastAsia"/>
          <w:color w:val="0D0D0D" w:themeColor="text1" w:themeTint="F2"/>
          <w:sz w:val="24"/>
          <w:szCs w:val="24"/>
          <w:vertAlign w:val="superscript"/>
        </w:rPr>
        <w:t xml:space="preserve"> </w:t>
      </w:r>
      <w:r w:rsidR="005A2D1F" w:rsidRPr="000225E1">
        <w:rPr>
          <w:rFonts w:ascii="Times New Roman" w:hAnsi="Times New Roman" w:cs="Times New Roman"/>
          <w:color w:val="0D0D0D" w:themeColor="text1" w:themeTint="F2"/>
          <w:sz w:val="24"/>
          <w:szCs w:val="24"/>
        </w:rPr>
        <w:t>School of Materials Science and Engineering, University of Science and Technology of China, Hefei 230026, China.</w:t>
      </w:r>
    </w:p>
    <w:p w14:paraId="56060687" w14:textId="702489C9" w:rsidR="005A2D1F" w:rsidRDefault="003B3B88" w:rsidP="005A2D1F">
      <w:pPr>
        <w:spacing w:line="48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vertAlign w:val="superscript"/>
        </w:rPr>
        <w:t>3</w:t>
      </w:r>
      <w:r w:rsidR="005A2D1F" w:rsidRPr="000225E1">
        <w:rPr>
          <w:rFonts w:ascii="Times New Roman" w:hAnsi="Times New Roman" w:cs="Times New Roman"/>
          <w:color w:val="0D0D0D" w:themeColor="text1" w:themeTint="F2"/>
          <w:sz w:val="24"/>
          <w:szCs w:val="24"/>
          <w:vertAlign w:val="superscript"/>
        </w:rPr>
        <w:t xml:space="preserve"> </w:t>
      </w:r>
      <w:r w:rsidR="005A2D1F" w:rsidRPr="000225E1">
        <w:rPr>
          <w:rFonts w:ascii="Times New Roman" w:hAnsi="Times New Roman" w:cs="Times New Roman"/>
          <w:color w:val="0D0D0D" w:themeColor="text1" w:themeTint="F2"/>
          <w:sz w:val="24"/>
          <w:szCs w:val="24"/>
        </w:rPr>
        <w:t>Faculty of Chemical Engineering, Yunnan Provincial Key Laboratory of Energy Saving in Phosphorus Chemical Engineering and New Phosphorus Materials, Kunming University of Science and Technology, Kunming 650500, China</w:t>
      </w:r>
      <w:r w:rsidR="005A2D1F" w:rsidRPr="00CC2E2C">
        <w:rPr>
          <w:rFonts w:ascii="Times New Roman" w:hAnsi="Times New Roman" w:cs="Times New Roman"/>
          <w:color w:val="0D0D0D" w:themeColor="text1" w:themeTint="F2"/>
          <w:sz w:val="24"/>
          <w:szCs w:val="24"/>
        </w:rPr>
        <w:t>.</w:t>
      </w:r>
    </w:p>
    <w:p w14:paraId="403541AF" w14:textId="18C4835B" w:rsidR="005A2D1F" w:rsidRPr="000225E1" w:rsidRDefault="003B3B88" w:rsidP="005A2D1F">
      <w:pPr>
        <w:spacing w:line="480" w:lineRule="auto"/>
        <w:rPr>
          <w:rFonts w:ascii="Times New Roman" w:hAnsi="Times New Roman" w:cs="Times New Roman"/>
          <w:color w:val="0D0D0D" w:themeColor="text1" w:themeTint="F2"/>
          <w:sz w:val="24"/>
          <w:szCs w:val="24"/>
        </w:rPr>
      </w:pPr>
      <w:r>
        <w:rPr>
          <w:rFonts w:ascii="Times New Roman" w:hAnsi="Times New Roman" w:cs="Times New Roman"/>
          <w:sz w:val="24"/>
          <w:szCs w:val="24"/>
          <w:vertAlign w:val="superscript"/>
        </w:rPr>
        <w:t>4</w:t>
      </w:r>
      <w:r w:rsidR="005A2D1F" w:rsidRPr="000225E1">
        <w:rPr>
          <w:rFonts w:ascii="Times New Roman" w:eastAsia="等线" w:hAnsi="Times New Roman" w:cs="Times New Roman"/>
          <w:szCs w:val="20"/>
          <w:vertAlign w:val="superscript"/>
        </w:rPr>
        <w:t xml:space="preserve"> </w:t>
      </w:r>
      <w:r w:rsidR="005A2D1F" w:rsidRPr="000225E1">
        <w:rPr>
          <w:rFonts w:ascii="Times New Roman" w:eastAsia="等线" w:hAnsi="Times New Roman" w:cs="Times New Roman"/>
          <w:color w:val="000000" w:themeColor="text1"/>
          <w:sz w:val="24"/>
        </w:rPr>
        <w:t xml:space="preserve">Faculty of Materials Science and </w:t>
      </w:r>
      <w:r w:rsidR="005A2D1F">
        <w:rPr>
          <w:rFonts w:ascii="Times New Roman" w:eastAsia="等线" w:hAnsi="Times New Roman" w:cs="Times New Roman"/>
          <w:color w:val="000000" w:themeColor="text1"/>
          <w:sz w:val="24"/>
        </w:rPr>
        <w:t xml:space="preserve">Energy </w:t>
      </w:r>
      <w:r w:rsidR="005A2D1F" w:rsidRPr="000225E1">
        <w:rPr>
          <w:rFonts w:ascii="Times New Roman" w:eastAsia="等线" w:hAnsi="Times New Roman" w:cs="Times New Roman"/>
          <w:color w:val="000000" w:themeColor="text1"/>
          <w:sz w:val="24"/>
        </w:rPr>
        <w:t>Engineering/Institute of Technology for Carbon Neutrality, Shenzhen Institute of Advanced Technology, Chinese Academy of Sciences, Shenzhen 518055, PR China.</w:t>
      </w:r>
    </w:p>
    <w:p w14:paraId="3DACB59E" w14:textId="5625ABD7" w:rsidR="00C45551" w:rsidRDefault="005A2D1F" w:rsidP="005A2D1F">
      <w:pPr>
        <w:spacing w:line="480" w:lineRule="auto"/>
      </w:pPr>
      <w:r w:rsidRPr="000225E1">
        <w:rPr>
          <w:rFonts w:ascii="Times New Roman" w:hAnsi="Times New Roman" w:cs="Times New Roman"/>
          <w:color w:val="0D0D0D" w:themeColor="text1" w:themeTint="F2"/>
          <w:sz w:val="24"/>
          <w:szCs w:val="24"/>
        </w:rPr>
        <w:t xml:space="preserve">*Corresponding Author: </w:t>
      </w:r>
      <w:r w:rsidRPr="000225E1">
        <w:rPr>
          <w:rFonts w:ascii="Times New Roman" w:hAnsi="Times New Roman" w:cs="Times New Roman"/>
          <w:sz w:val="24"/>
          <w:szCs w:val="24"/>
        </w:rPr>
        <w:t xml:space="preserve">cliu@imr.ac.cn </w:t>
      </w:r>
      <w:r w:rsidRPr="000225E1">
        <w:rPr>
          <w:rFonts w:ascii="Times New Roman" w:hAnsi="Times New Roman" w:cs="Times New Roman"/>
          <w:color w:val="0D0D0D" w:themeColor="text1" w:themeTint="F2"/>
          <w:sz w:val="24"/>
          <w:szCs w:val="24"/>
        </w:rPr>
        <w:t>(C. Liu) or pxhou@imr.ac.cn (P.X. Hou)</w:t>
      </w:r>
      <w:r w:rsidR="00C45551">
        <w:br w:type="page"/>
      </w:r>
    </w:p>
    <w:p w14:paraId="5C2132B5" w14:textId="5E1F3ECA" w:rsidR="00C45551" w:rsidRDefault="00C45551" w:rsidP="004E1F0C">
      <w:pPr>
        <w:spacing w:line="480" w:lineRule="auto"/>
        <w:jc w:val="left"/>
        <w:rPr>
          <w:rFonts w:ascii="Times New Roman" w:eastAsia="宋体" w:hAnsi="Times New Roman" w:cs="Times New Roman"/>
          <w:b/>
          <w:bCs/>
          <w:iCs/>
          <w:kern w:val="0"/>
          <w:sz w:val="28"/>
          <w:szCs w:val="28"/>
          <w:lang w:bidi="en-US"/>
        </w:rPr>
      </w:pPr>
      <w:r w:rsidRPr="00C45551">
        <w:rPr>
          <w:rFonts w:ascii="Times New Roman" w:eastAsia="宋体" w:hAnsi="Times New Roman" w:cs="Times New Roman"/>
          <w:b/>
          <w:bCs/>
          <w:iCs/>
          <w:kern w:val="0"/>
          <w:sz w:val="28"/>
          <w:szCs w:val="28"/>
          <w:lang w:bidi="en-US"/>
        </w:rPr>
        <w:lastRenderedPageBreak/>
        <w:t>Supplementary Figures</w:t>
      </w:r>
    </w:p>
    <w:p w14:paraId="41D7D78E" w14:textId="5E4605A4" w:rsidR="00A9436F" w:rsidRDefault="00510290" w:rsidP="0062705B">
      <w:pPr>
        <w:spacing w:line="480" w:lineRule="auto"/>
        <w:jc w:val="center"/>
        <w:rPr>
          <w:rFonts w:ascii="Times New Roman" w:hAnsi="Times New Roman" w:cs="Times New Roman"/>
          <w:b/>
          <w:bCs/>
        </w:rPr>
      </w:pPr>
      <w:r>
        <w:rPr>
          <w:noProof/>
        </w:rPr>
        <w:drawing>
          <wp:inline distT="0" distB="0" distL="0" distR="0" wp14:anchorId="2811593E" wp14:editId="68A4A641">
            <wp:extent cx="5274310" cy="2314575"/>
            <wp:effectExtent l="0" t="0" r="2540" b="9525"/>
            <wp:docPr id="22" name="图片 22" descr="人戴着面具&#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人戴着面具&#10;&#10;低可信度描述已自动生成"/>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2314575"/>
                    </a:xfrm>
                    <a:prstGeom prst="rect">
                      <a:avLst/>
                    </a:prstGeom>
                    <a:noFill/>
                    <a:ln>
                      <a:noFill/>
                    </a:ln>
                  </pic:spPr>
                </pic:pic>
              </a:graphicData>
            </a:graphic>
          </wp:inline>
        </w:drawing>
      </w:r>
    </w:p>
    <w:p w14:paraId="0DE1DCE3" w14:textId="191A1249" w:rsidR="00C45551" w:rsidRDefault="00C45551" w:rsidP="0062705B">
      <w:pPr>
        <w:spacing w:line="480" w:lineRule="auto"/>
        <w:jc w:val="center"/>
        <w:rPr>
          <w:rFonts w:ascii="Times New Roman" w:hAnsi="Times New Roman" w:cs="Times New Roman"/>
        </w:rPr>
      </w:pPr>
      <w:r w:rsidRPr="00C45551">
        <w:rPr>
          <w:rFonts w:ascii="Times New Roman" w:hAnsi="Times New Roman" w:cs="Times New Roman"/>
          <w:b/>
          <w:bCs/>
        </w:rPr>
        <w:t>Fig. S1</w:t>
      </w:r>
      <w:r w:rsidR="00163E1A">
        <w:rPr>
          <w:rFonts w:ascii="Times New Roman" w:hAnsi="Times New Roman" w:cs="Times New Roman"/>
        </w:rPr>
        <w:t xml:space="preserve"> </w:t>
      </w:r>
      <w:r w:rsidRPr="00C45551">
        <w:rPr>
          <w:rFonts w:ascii="Times New Roman" w:hAnsi="Times New Roman" w:cs="Times New Roman"/>
        </w:rPr>
        <w:t xml:space="preserve">Optical photograph of </w:t>
      </w:r>
      <w:r w:rsidR="009565BC" w:rsidRPr="003B3B88">
        <w:rPr>
          <w:rFonts w:ascii="Times New Roman" w:hAnsi="Times New Roman" w:cs="Times New Roman"/>
          <w:b/>
          <w:bCs/>
        </w:rPr>
        <w:t>a</w:t>
      </w:r>
      <w:r w:rsidR="009565BC">
        <w:rPr>
          <w:rFonts w:ascii="Times New Roman" w:hAnsi="Times New Roman" w:cs="Times New Roman"/>
        </w:rPr>
        <w:t xml:space="preserve"> </w:t>
      </w:r>
      <w:proofErr w:type="spellStart"/>
      <w:r w:rsidRPr="00C45551">
        <w:rPr>
          <w:rFonts w:ascii="Times New Roman" w:hAnsi="Times New Roman" w:cs="Times New Roman"/>
        </w:rPr>
        <w:t>a</w:t>
      </w:r>
      <w:proofErr w:type="spellEnd"/>
      <w:r w:rsidRPr="00C45551">
        <w:rPr>
          <w:rFonts w:ascii="Times New Roman" w:hAnsi="Times New Roman" w:cs="Times New Roman"/>
        </w:rPr>
        <w:t xml:space="preserve"> freestanding SWCNT film</w:t>
      </w:r>
      <w:r w:rsidR="00175A29">
        <w:rPr>
          <w:rFonts w:ascii="Times New Roman" w:hAnsi="Times New Roman" w:cs="Times New Roman"/>
        </w:rPr>
        <w:t xml:space="preserve"> </w:t>
      </w:r>
      <w:r w:rsidR="00175A29">
        <w:rPr>
          <w:rFonts w:ascii="Times New Roman" w:hAnsi="Times New Roman" w:cs="Times New Roman" w:hint="eastAsia"/>
        </w:rPr>
        <w:t>and</w:t>
      </w:r>
      <w:r w:rsidR="00175A29" w:rsidRPr="00175A29">
        <w:rPr>
          <w:rFonts w:ascii="Times New Roman" w:hAnsi="Times New Roman" w:cs="Times New Roman"/>
        </w:rPr>
        <w:t xml:space="preserve"> </w:t>
      </w:r>
      <w:r w:rsidR="00163E1A" w:rsidRPr="003B3B88">
        <w:rPr>
          <w:rFonts w:ascii="Times New Roman" w:hAnsi="Times New Roman" w:cs="Times New Roman"/>
          <w:b/>
          <w:bCs/>
        </w:rPr>
        <w:t>b</w:t>
      </w:r>
      <w:r w:rsidR="00163E1A">
        <w:rPr>
          <w:rFonts w:ascii="Times New Roman" w:hAnsi="Times New Roman" w:cs="Times New Roman"/>
        </w:rPr>
        <w:t xml:space="preserve"> </w:t>
      </w:r>
      <w:r w:rsidR="005A2D1F">
        <w:rPr>
          <w:rFonts w:ascii="Times New Roman" w:hAnsi="Times New Roman" w:cs="Times New Roman" w:hint="eastAsia"/>
        </w:rPr>
        <w:t>a</w:t>
      </w:r>
      <w:r w:rsidR="005A2D1F">
        <w:rPr>
          <w:rFonts w:ascii="Times New Roman" w:hAnsi="Times New Roman" w:cs="Times New Roman"/>
        </w:rPr>
        <w:t xml:space="preserve"> </w:t>
      </w:r>
      <w:r w:rsidR="00510290">
        <w:rPr>
          <w:rFonts w:ascii="Times New Roman" w:hAnsi="Times New Roman" w:cs="Times New Roman" w:hint="eastAsia"/>
        </w:rPr>
        <w:t>large</w:t>
      </w:r>
      <w:r w:rsidR="00075DD3">
        <w:rPr>
          <w:rFonts w:ascii="Times New Roman" w:hAnsi="Times New Roman" w:cs="Times New Roman"/>
        </w:rPr>
        <w:t>-</w:t>
      </w:r>
      <w:r w:rsidR="00A5180B">
        <w:rPr>
          <w:rFonts w:ascii="Times New Roman" w:hAnsi="Times New Roman" w:cs="Times New Roman"/>
        </w:rPr>
        <w:t>area</w:t>
      </w:r>
      <w:r w:rsidR="00510290">
        <w:rPr>
          <w:rFonts w:ascii="Times New Roman" w:hAnsi="Times New Roman" w:cs="Times New Roman"/>
        </w:rPr>
        <w:t xml:space="preserve"> </w:t>
      </w:r>
      <w:r w:rsidR="00175A29" w:rsidRPr="00175A29">
        <w:rPr>
          <w:rFonts w:ascii="Times New Roman" w:hAnsi="Times New Roman" w:cs="Times New Roman"/>
        </w:rPr>
        <w:t>SWCNT film</w:t>
      </w:r>
      <w:r w:rsidR="00510290">
        <w:rPr>
          <w:rFonts w:ascii="Times New Roman" w:hAnsi="Times New Roman" w:cs="Times New Roman"/>
        </w:rPr>
        <w:t>.</w:t>
      </w:r>
    </w:p>
    <w:p w14:paraId="378E28D1" w14:textId="48B8C15C" w:rsidR="000F6349" w:rsidRDefault="000F6349" w:rsidP="0062705B">
      <w:pPr>
        <w:spacing w:line="480" w:lineRule="auto"/>
        <w:jc w:val="center"/>
        <w:rPr>
          <w:rFonts w:ascii="Times New Roman" w:hAnsi="Times New Roman" w:cs="Times New Roman"/>
        </w:rPr>
      </w:pPr>
    </w:p>
    <w:p w14:paraId="685726EE" w14:textId="77777777" w:rsidR="0044564F" w:rsidRDefault="0044564F" w:rsidP="0044564F">
      <w:pPr>
        <w:spacing w:line="480" w:lineRule="auto"/>
        <w:jc w:val="center"/>
        <w:rPr>
          <w:rFonts w:ascii="Times New Roman" w:hAnsi="Times New Roman" w:cs="Times New Roman"/>
        </w:rPr>
      </w:pPr>
      <w:r>
        <w:rPr>
          <w:noProof/>
        </w:rPr>
        <w:drawing>
          <wp:inline distT="0" distB="0" distL="0" distR="0" wp14:anchorId="4F8E45D4" wp14:editId="2019C570">
            <wp:extent cx="5274310" cy="4036695"/>
            <wp:effectExtent l="0" t="0" r="2540" b="1905"/>
            <wp:docPr id="3" name="图片 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036695"/>
                    </a:xfrm>
                    <a:prstGeom prst="rect">
                      <a:avLst/>
                    </a:prstGeom>
                    <a:noFill/>
                    <a:ln>
                      <a:noFill/>
                    </a:ln>
                  </pic:spPr>
                </pic:pic>
              </a:graphicData>
            </a:graphic>
          </wp:inline>
        </w:drawing>
      </w:r>
    </w:p>
    <w:p w14:paraId="727D64BB" w14:textId="778D0013" w:rsidR="0044564F" w:rsidRDefault="0044564F" w:rsidP="0044564F">
      <w:pPr>
        <w:spacing w:line="480" w:lineRule="auto"/>
        <w:jc w:val="center"/>
        <w:rPr>
          <w:rFonts w:ascii="Times New Roman" w:hAnsi="Times New Roman" w:cs="Times New Roman"/>
        </w:rPr>
      </w:pPr>
      <w:r w:rsidRPr="00C45551">
        <w:rPr>
          <w:rFonts w:ascii="Times New Roman" w:hAnsi="Times New Roman" w:cs="Times New Roman"/>
          <w:b/>
          <w:bCs/>
        </w:rPr>
        <w:t>Fig. S</w:t>
      </w:r>
      <w:r>
        <w:rPr>
          <w:rFonts w:ascii="Times New Roman" w:hAnsi="Times New Roman" w:cs="Times New Roman"/>
          <w:b/>
          <w:bCs/>
        </w:rPr>
        <w:t>2</w:t>
      </w:r>
      <w:r w:rsidRPr="00C45551">
        <w:rPr>
          <w:rFonts w:ascii="Times New Roman" w:hAnsi="Times New Roman" w:cs="Times New Roman"/>
        </w:rPr>
        <w:t xml:space="preserve"> </w:t>
      </w:r>
      <w:r w:rsidRPr="00BA1037">
        <w:rPr>
          <w:rFonts w:ascii="Times New Roman" w:hAnsi="Times New Roman" w:cs="Times New Roman"/>
        </w:rPr>
        <w:t xml:space="preserve">CV curves of </w:t>
      </w:r>
      <w:r w:rsidR="000C0FF6">
        <w:rPr>
          <w:rFonts w:ascii="Times New Roman" w:hAnsi="Times New Roman" w:cs="Times New Roman"/>
        </w:rPr>
        <w:t xml:space="preserve">the </w:t>
      </w:r>
      <w:r w:rsidRPr="00BA1037">
        <w:rPr>
          <w:rFonts w:ascii="Times New Roman" w:hAnsi="Times New Roman" w:cs="Times New Roman"/>
        </w:rPr>
        <w:t>electro-polymerization process</w:t>
      </w:r>
      <w:r>
        <w:rPr>
          <w:rFonts w:ascii="Times New Roman" w:hAnsi="Times New Roman" w:cs="Times New Roman"/>
        </w:rPr>
        <w:t>.</w:t>
      </w:r>
    </w:p>
    <w:p w14:paraId="72DECC79" w14:textId="1DB13939" w:rsidR="0044564F" w:rsidRDefault="0044564F" w:rsidP="0062705B">
      <w:pPr>
        <w:spacing w:line="480" w:lineRule="auto"/>
        <w:jc w:val="center"/>
        <w:rPr>
          <w:rFonts w:ascii="Times New Roman" w:hAnsi="Times New Roman" w:cs="Times New Roman"/>
        </w:rPr>
      </w:pPr>
    </w:p>
    <w:p w14:paraId="32ED08FD" w14:textId="3316721D" w:rsidR="00260964" w:rsidRDefault="00260964" w:rsidP="0062705B">
      <w:pPr>
        <w:spacing w:line="480" w:lineRule="auto"/>
        <w:jc w:val="center"/>
        <w:rPr>
          <w:rFonts w:ascii="Times New Roman" w:hAnsi="Times New Roman" w:cs="Times New Roman"/>
        </w:rPr>
      </w:pPr>
      <w:r>
        <w:rPr>
          <w:noProof/>
        </w:rPr>
        <w:lastRenderedPageBreak/>
        <w:drawing>
          <wp:inline distT="0" distB="0" distL="0" distR="0" wp14:anchorId="5646DE86" wp14:editId="4C22FF5B">
            <wp:extent cx="3709988" cy="2781374"/>
            <wp:effectExtent l="0" t="0" r="5080" b="0"/>
            <wp:docPr id="16" name="图片 16" descr="图片包含 桌子, 游戏机, 食物, 床&#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包含 桌子, 游戏机, 食物, 床&#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3727298" cy="2794352"/>
                    </a:xfrm>
                    <a:prstGeom prst="rect">
                      <a:avLst/>
                    </a:prstGeom>
                    <a:noFill/>
                    <a:ln>
                      <a:noFill/>
                    </a:ln>
                  </pic:spPr>
                </pic:pic>
              </a:graphicData>
            </a:graphic>
          </wp:inline>
        </w:drawing>
      </w:r>
    </w:p>
    <w:p w14:paraId="7F249CE5" w14:textId="7748D55B" w:rsidR="00260964" w:rsidRDefault="00260964" w:rsidP="00260964">
      <w:pPr>
        <w:spacing w:line="480" w:lineRule="auto"/>
        <w:jc w:val="center"/>
        <w:rPr>
          <w:rFonts w:ascii="Times New Roman" w:hAnsi="Times New Roman" w:cs="Times New Roman"/>
        </w:rPr>
      </w:pPr>
      <w:r w:rsidRPr="00C45551">
        <w:rPr>
          <w:rFonts w:ascii="Times New Roman" w:hAnsi="Times New Roman" w:cs="Times New Roman"/>
          <w:b/>
          <w:bCs/>
        </w:rPr>
        <w:t>Fig. S</w:t>
      </w:r>
      <w:r>
        <w:rPr>
          <w:rFonts w:ascii="Times New Roman" w:hAnsi="Times New Roman" w:cs="Times New Roman"/>
          <w:b/>
          <w:bCs/>
        </w:rPr>
        <w:t>3</w:t>
      </w:r>
      <w:r>
        <w:rPr>
          <w:rFonts w:ascii="Times New Roman" w:hAnsi="Times New Roman" w:cs="Times New Roman"/>
        </w:rPr>
        <w:t xml:space="preserve"> </w:t>
      </w:r>
      <w:r>
        <w:rPr>
          <w:rFonts w:ascii="Times New Roman" w:eastAsia="等线" w:hAnsi="Times New Roman" w:cs="Times New Roman" w:hint="eastAsia"/>
          <w:bCs/>
          <w:color w:val="000000" w:themeColor="text1"/>
          <w:sz w:val="24"/>
        </w:rPr>
        <w:t>O</w:t>
      </w:r>
      <w:r w:rsidRPr="00747493">
        <w:rPr>
          <w:rFonts w:ascii="Times New Roman" w:eastAsia="等线" w:hAnsi="Times New Roman" w:cs="Times New Roman"/>
          <w:bCs/>
          <w:color w:val="000000" w:themeColor="text1"/>
          <w:sz w:val="24"/>
        </w:rPr>
        <w:t xml:space="preserve">ptical photograph of </w:t>
      </w:r>
      <w:r w:rsidR="000C0FF6">
        <w:rPr>
          <w:rFonts w:ascii="Times New Roman" w:eastAsia="等线" w:hAnsi="Times New Roman" w:cs="Times New Roman"/>
          <w:bCs/>
          <w:color w:val="000000" w:themeColor="text1"/>
          <w:sz w:val="24"/>
        </w:rPr>
        <w:t xml:space="preserve">a </w:t>
      </w:r>
      <w:proofErr w:type="spellStart"/>
      <w:r>
        <w:rPr>
          <w:rFonts w:ascii="Times New Roman" w:eastAsia="等线" w:hAnsi="Times New Roman" w:cs="Times New Roman" w:hint="eastAsia"/>
          <w:bCs/>
          <w:color w:val="000000" w:themeColor="text1"/>
          <w:sz w:val="24"/>
        </w:rPr>
        <w:t>PPy</w:t>
      </w:r>
      <w:proofErr w:type="spellEnd"/>
      <w:r>
        <w:rPr>
          <w:rFonts w:ascii="Times New Roman" w:eastAsia="等线" w:hAnsi="Times New Roman" w:cs="Times New Roman" w:hint="eastAsia"/>
          <w:bCs/>
          <w:color w:val="000000" w:themeColor="text1"/>
          <w:sz w:val="24"/>
        </w:rPr>
        <w:t>-SWCNT film</w:t>
      </w:r>
      <w:r w:rsidRPr="00C45551">
        <w:rPr>
          <w:rFonts w:ascii="Times New Roman" w:hAnsi="Times New Roman" w:cs="Times New Roman"/>
        </w:rPr>
        <w:t>.</w:t>
      </w:r>
    </w:p>
    <w:p w14:paraId="7EF8AB32" w14:textId="77777777" w:rsidR="00260964" w:rsidRPr="00260964" w:rsidRDefault="00260964" w:rsidP="00260964">
      <w:pPr>
        <w:spacing w:line="480" w:lineRule="auto"/>
        <w:jc w:val="center"/>
        <w:rPr>
          <w:rFonts w:ascii="Times New Roman" w:eastAsia="等线" w:hAnsi="Times New Roman" w:cs="Times New Roman"/>
          <w:bCs/>
          <w:color w:val="000000" w:themeColor="text1"/>
          <w:sz w:val="24"/>
        </w:rPr>
      </w:pPr>
    </w:p>
    <w:p w14:paraId="28FB561B" w14:textId="77777777" w:rsidR="00260964" w:rsidRDefault="00260964" w:rsidP="00260964">
      <w:pPr>
        <w:spacing w:line="480" w:lineRule="auto"/>
        <w:jc w:val="center"/>
        <w:rPr>
          <w:rFonts w:ascii="Times New Roman" w:hAnsi="Times New Roman" w:cs="Times New Roman"/>
        </w:rPr>
      </w:pPr>
      <w:r>
        <w:rPr>
          <w:noProof/>
        </w:rPr>
        <w:drawing>
          <wp:inline distT="0" distB="0" distL="0" distR="0" wp14:anchorId="554429B2" wp14:editId="330071E0">
            <wp:extent cx="5274310" cy="4036695"/>
            <wp:effectExtent l="0" t="0" r="2540" b="1905"/>
            <wp:docPr id="6" name="图片 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表&#10;&#10;描述已自动生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4036695"/>
                    </a:xfrm>
                    <a:prstGeom prst="rect">
                      <a:avLst/>
                    </a:prstGeom>
                    <a:noFill/>
                    <a:ln>
                      <a:noFill/>
                    </a:ln>
                  </pic:spPr>
                </pic:pic>
              </a:graphicData>
            </a:graphic>
          </wp:inline>
        </w:drawing>
      </w:r>
    </w:p>
    <w:p w14:paraId="4D2310B1" w14:textId="5F4151AB" w:rsidR="00260964" w:rsidRDefault="00260964" w:rsidP="00260964">
      <w:pPr>
        <w:spacing w:line="480" w:lineRule="auto"/>
        <w:jc w:val="center"/>
        <w:rPr>
          <w:rFonts w:ascii="Times New Roman" w:hAnsi="Times New Roman" w:cs="Times New Roman"/>
        </w:rPr>
      </w:pPr>
      <w:r w:rsidRPr="00C45551">
        <w:rPr>
          <w:rFonts w:ascii="Times New Roman" w:hAnsi="Times New Roman" w:cs="Times New Roman"/>
          <w:b/>
          <w:bCs/>
        </w:rPr>
        <w:t>Fig. S</w:t>
      </w:r>
      <w:r>
        <w:rPr>
          <w:rFonts w:ascii="Times New Roman" w:hAnsi="Times New Roman" w:cs="Times New Roman"/>
          <w:b/>
          <w:bCs/>
        </w:rPr>
        <w:t>4</w:t>
      </w:r>
      <w:r>
        <w:rPr>
          <w:rFonts w:ascii="Times New Roman" w:hAnsi="Times New Roman" w:cs="Times New Roman"/>
        </w:rPr>
        <w:t xml:space="preserve"> </w:t>
      </w:r>
      <w:r w:rsidRPr="00D51D1C">
        <w:rPr>
          <w:rFonts w:ascii="Times New Roman" w:hAnsi="Times New Roman" w:cs="Times New Roman"/>
        </w:rPr>
        <w:t xml:space="preserve">Typical stress-strain curves of </w:t>
      </w:r>
      <w:r w:rsidR="005A2D1F">
        <w:rPr>
          <w:rFonts w:ascii="Times New Roman" w:hAnsi="Times New Roman" w:cs="Times New Roman" w:hint="eastAsia"/>
        </w:rPr>
        <w:t>a</w:t>
      </w:r>
      <w:r w:rsidR="005A2D1F">
        <w:rPr>
          <w:rFonts w:ascii="Times New Roman" w:hAnsi="Times New Roman" w:cs="Times New Roman"/>
        </w:rPr>
        <w:t xml:space="preserve"> </w:t>
      </w:r>
      <w:r>
        <w:rPr>
          <w:rFonts w:ascii="Times New Roman" w:hAnsi="Times New Roman" w:cs="Times New Roman"/>
        </w:rPr>
        <w:t>N/C-SWCNT film</w:t>
      </w:r>
      <w:r w:rsidRPr="00D51D1C">
        <w:rPr>
          <w:rFonts w:ascii="Times New Roman" w:hAnsi="Times New Roman" w:cs="Times New Roman"/>
        </w:rPr>
        <w:t xml:space="preserve"> and </w:t>
      </w:r>
      <w:r>
        <w:rPr>
          <w:rFonts w:ascii="Times New Roman" w:hAnsi="Times New Roman" w:cs="Times New Roman"/>
        </w:rPr>
        <w:t>commercial CFP</w:t>
      </w:r>
      <w:r w:rsidRPr="00C45551">
        <w:rPr>
          <w:rFonts w:ascii="Times New Roman" w:hAnsi="Times New Roman" w:cs="Times New Roman"/>
        </w:rPr>
        <w:t>.</w:t>
      </w:r>
    </w:p>
    <w:p w14:paraId="32B01AA7" w14:textId="77777777" w:rsidR="00260964" w:rsidRPr="00260964" w:rsidRDefault="00260964" w:rsidP="0062705B">
      <w:pPr>
        <w:spacing w:line="480" w:lineRule="auto"/>
        <w:jc w:val="center"/>
        <w:rPr>
          <w:rFonts w:ascii="Times New Roman" w:hAnsi="Times New Roman" w:cs="Times New Roman"/>
        </w:rPr>
      </w:pPr>
    </w:p>
    <w:p w14:paraId="66635F03" w14:textId="6F5070C1" w:rsidR="000F6349" w:rsidRDefault="000F6349" w:rsidP="0062705B">
      <w:pPr>
        <w:spacing w:line="480" w:lineRule="auto"/>
        <w:jc w:val="center"/>
        <w:rPr>
          <w:rFonts w:ascii="Times New Roman" w:hAnsi="Times New Roman" w:cs="Times New Roman"/>
        </w:rPr>
      </w:pPr>
      <w:r>
        <w:rPr>
          <w:noProof/>
        </w:rPr>
        <w:lastRenderedPageBreak/>
        <w:drawing>
          <wp:inline distT="0" distB="0" distL="0" distR="0" wp14:anchorId="788EF342" wp14:editId="429D8BD1">
            <wp:extent cx="3100705" cy="3100705"/>
            <wp:effectExtent l="0" t="0" r="4445" b="4445"/>
            <wp:docPr id="20" name="图片 20" descr="在森林里&#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在森林里&#10;&#10;中度可信度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0705" cy="3100705"/>
                    </a:xfrm>
                    <a:prstGeom prst="rect">
                      <a:avLst/>
                    </a:prstGeom>
                    <a:noFill/>
                    <a:ln>
                      <a:noFill/>
                    </a:ln>
                  </pic:spPr>
                </pic:pic>
              </a:graphicData>
            </a:graphic>
          </wp:inline>
        </w:drawing>
      </w:r>
    </w:p>
    <w:p w14:paraId="00072910" w14:textId="3EB7237C" w:rsidR="000F6349" w:rsidRDefault="000F6349" w:rsidP="0062705B">
      <w:pPr>
        <w:spacing w:line="480" w:lineRule="auto"/>
        <w:jc w:val="center"/>
        <w:rPr>
          <w:rFonts w:ascii="Times New Roman" w:hAnsi="Times New Roman" w:cs="Times New Roman"/>
        </w:rPr>
      </w:pPr>
      <w:r w:rsidRPr="00C45551">
        <w:rPr>
          <w:rFonts w:ascii="Times New Roman" w:hAnsi="Times New Roman" w:cs="Times New Roman"/>
          <w:b/>
          <w:bCs/>
        </w:rPr>
        <w:t>Fig. S</w:t>
      </w:r>
      <w:r w:rsidR="00477355">
        <w:rPr>
          <w:rFonts w:ascii="Times New Roman" w:hAnsi="Times New Roman" w:cs="Times New Roman"/>
          <w:b/>
          <w:bCs/>
        </w:rPr>
        <w:t>5</w:t>
      </w:r>
      <w:r w:rsidRPr="00C45551">
        <w:rPr>
          <w:rFonts w:ascii="Times New Roman" w:hAnsi="Times New Roman" w:cs="Times New Roman"/>
        </w:rPr>
        <w:t xml:space="preserve"> </w:t>
      </w:r>
      <w:r>
        <w:rPr>
          <w:rFonts w:ascii="Times New Roman" w:hAnsi="Times New Roman" w:cs="Times New Roman"/>
        </w:rPr>
        <w:t xml:space="preserve">SEM image of </w:t>
      </w:r>
      <w:r w:rsidR="000C0FF6">
        <w:rPr>
          <w:rFonts w:ascii="Times New Roman" w:hAnsi="Times New Roman" w:cs="Times New Roman"/>
        </w:rPr>
        <w:t xml:space="preserve">a </w:t>
      </w:r>
      <w:r>
        <w:rPr>
          <w:rFonts w:ascii="Times New Roman" w:hAnsi="Times New Roman" w:cs="Times New Roman"/>
        </w:rPr>
        <w:t>SWCNT</w:t>
      </w:r>
      <w:r w:rsidR="009565BC">
        <w:rPr>
          <w:rFonts w:ascii="Times New Roman" w:hAnsi="Times New Roman" w:cs="Times New Roman"/>
        </w:rPr>
        <w:t xml:space="preserve"> film</w:t>
      </w:r>
      <w:r w:rsidR="000C0FF6">
        <w:rPr>
          <w:rFonts w:ascii="Times New Roman" w:hAnsi="Times New Roman" w:cs="Times New Roman"/>
        </w:rPr>
        <w:t>.</w:t>
      </w:r>
    </w:p>
    <w:p w14:paraId="7C027D84" w14:textId="5224E5D5" w:rsidR="000F6349" w:rsidRDefault="000F6349" w:rsidP="0062705B">
      <w:pPr>
        <w:spacing w:line="480" w:lineRule="auto"/>
        <w:jc w:val="center"/>
        <w:rPr>
          <w:rFonts w:ascii="Times New Roman" w:hAnsi="Times New Roman" w:cs="Times New Roman"/>
        </w:rPr>
      </w:pPr>
    </w:p>
    <w:p w14:paraId="36A553C2" w14:textId="77777777" w:rsidR="00447909" w:rsidRDefault="00447909" w:rsidP="00447909">
      <w:pPr>
        <w:spacing w:line="480" w:lineRule="auto"/>
        <w:jc w:val="center"/>
        <w:rPr>
          <w:rFonts w:ascii="Times New Roman" w:hAnsi="Times New Roman" w:cs="Times New Roman"/>
        </w:rPr>
      </w:pPr>
      <w:r>
        <w:rPr>
          <w:noProof/>
        </w:rPr>
        <w:drawing>
          <wp:inline distT="0" distB="0" distL="0" distR="0" wp14:anchorId="34304C67" wp14:editId="3BEFE7CE">
            <wp:extent cx="5274310" cy="3474720"/>
            <wp:effectExtent l="0" t="0" r="2540" b="0"/>
            <wp:docPr id="18" name="图片 18" descr="围栏内的空地上玩滑板&#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围栏内的空地上玩滑板&#10;&#10;中度可信度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474720"/>
                    </a:xfrm>
                    <a:prstGeom prst="rect">
                      <a:avLst/>
                    </a:prstGeom>
                    <a:noFill/>
                    <a:ln>
                      <a:noFill/>
                    </a:ln>
                  </pic:spPr>
                </pic:pic>
              </a:graphicData>
            </a:graphic>
          </wp:inline>
        </w:drawing>
      </w:r>
    </w:p>
    <w:p w14:paraId="7F8B0A9F" w14:textId="753EE63E" w:rsidR="00447909" w:rsidRDefault="00447909" w:rsidP="00447909">
      <w:pPr>
        <w:spacing w:line="480" w:lineRule="auto"/>
        <w:jc w:val="center"/>
        <w:rPr>
          <w:rFonts w:ascii="Times New Roman" w:hAnsi="Times New Roman" w:cs="Times New Roman"/>
        </w:rPr>
      </w:pPr>
      <w:r w:rsidRPr="00C45551">
        <w:rPr>
          <w:rFonts w:ascii="Times New Roman" w:hAnsi="Times New Roman" w:cs="Times New Roman"/>
          <w:b/>
          <w:bCs/>
        </w:rPr>
        <w:t>Fig. S</w:t>
      </w:r>
      <w:r>
        <w:rPr>
          <w:rFonts w:ascii="Times New Roman" w:hAnsi="Times New Roman" w:cs="Times New Roman"/>
          <w:b/>
          <w:bCs/>
        </w:rPr>
        <w:t>6</w:t>
      </w:r>
      <w:r w:rsidRPr="00C45551">
        <w:rPr>
          <w:rFonts w:ascii="Times New Roman" w:hAnsi="Times New Roman" w:cs="Times New Roman"/>
        </w:rPr>
        <w:t xml:space="preserve"> </w:t>
      </w:r>
      <w:r w:rsidRPr="00BA1037">
        <w:rPr>
          <w:rFonts w:ascii="Times New Roman" w:hAnsi="Times New Roman" w:cs="Times New Roman"/>
        </w:rPr>
        <w:t>SEM image</w:t>
      </w:r>
      <w:r>
        <w:rPr>
          <w:rFonts w:ascii="Times New Roman" w:hAnsi="Times New Roman" w:cs="Times New Roman" w:hint="eastAsia"/>
        </w:rPr>
        <w:t>s</w:t>
      </w:r>
      <w:r w:rsidRPr="00BA1037">
        <w:rPr>
          <w:rFonts w:ascii="Times New Roman" w:hAnsi="Times New Roman" w:cs="Times New Roman"/>
        </w:rPr>
        <w:t xml:space="preserve"> of</w:t>
      </w:r>
      <w:r w:rsidR="000C0FF6">
        <w:rPr>
          <w:rFonts w:ascii="Times New Roman" w:hAnsi="Times New Roman" w:cs="Times New Roman"/>
        </w:rPr>
        <w:t xml:space="preserve"> </w:t>
      </w:r>
      <w:proofErr w:type="spellStart"/>
      <w:r>
        <w:rPr>
          <w:rFonts w:ascii="Times New Roman" w:hAnsi="Times New Roman" w:cs="Times New Roman"/>
        </w:rPr>
        <w:t>PP</w:t>
      </w:r>
      <w:r>
        <w:rPr>
          <w:rFonts w:ascii="Times New Roman" w:hAnsi="Times New Roman" w:cs="Times New Roman" w:hint="eastAsia"/>
        </w:rPr>
        <w:t>y</w:t>
      </w:r>
      <w:proofErr w:type="spellEnd"/>
      <w:r>
        <w:rPr>
          <w:rFonts w:ascii="Times New Roman" w:hAnsi="Times New Roman" w:cs="Times New Roman" w:hint="eastAsia"/>
        </w:rPr>
        <w:t>-</w:t>
      </w:r>
      <w:r w:rsidRPr="00BA1037">
        <w:rPr>
          <w:rFonts w:ascii="Times New Roman" w:hAnsi="Times New Roman" w:cs="Times New Roman"/>
        </w:rPr>
        <w:t>SWCNT film</w:t>
      </w:r>
      <w:r w:rsidR="000C0FF6">
        <w:rPr>
          <w:rFonts w:ascii="Times New Roman" w:hAnsi="Times New Roman" w:cs="Times New Roman"/>
        </w:rPr>
        <w:t>s</w:t>
      </w:r>
      <w:r>
        <w:rPr>
          <w:rFonts w:ascii="Times New Roman" w:hAnsi="Times New Roman" w:cs="Times New Roman"/>
        </w:rPr>
        <w:t xml:space="preserve"> </w:t>
      </w:r>
      <w:r w:rsidR="000C0FF6">
        <w:rPr>
          <w:rFonts w:ascii="Times New Roman" w:hAnsi="Times New Roman" w:cs="Times New Roman"/>
        </w:rPr>
        <w:t xml:space="preserve">prepared </w:t>
      </w:r>
      <w:r>
        <w:rPr>
          <w:rFonts w:ascii="Times New Roman" w:hAnsi="Times New Roman" w:cs="Times New Roman"/>
        </w:rPr>
        <w:t>with different</w:t>
      </w:r>
      <w:r w:rsidR="009565BC">
        <w:rPr>
          <w:rFonts w:ascii="Times New Roman" w:hAnsi="Times New Roman" w:cs="Times New Roman"/>
        </w:rPr>
        <w:t xml:space="preserve"> </w:t>
      </w:r>
      <w:r w:rsidR="005A2D1F">
        <w:rPr>
          <w:rFonts w:ascii="Times New Roman" w:hAnsi="Times New Roman" w:cs="Times New Roman"/>
        </w:rPr>
        <w:t xml:space="preserve">number of </w:t>
      </w:r>
      <w:r w:rsidR="009565BC" w:rsidRPr="009565BC">
        <w:rPr>
          <w:rFonts w:ascii="Times New Roman" w:hAnsi="Times New Roman" w:cs="Times New Roman"/>
        </w:rPr>
        <w:t>electro-polymerization</w:t>
      </w:r>
      <w:r w:rsidR="009565BC">
        <w:rPr>
          <w:rFonts w:ascii="Times New Roman" w:hAnsi="Times New Roman" w:cs="Times New Roman"/>
        </w:rPr>
        <w:t xml:space="preserve"> cycles</w:t>
      </w:r>
      <w:r w:rsidRPr="00C45551">
        <w:rPr>
          <w:rFonts w:ascii="Times New Roman" w:hAnsi="Times New Roman" w:cs="Times New Roman"/>
        </w:rPr>
        <w:t>.</w:t>
      </w:r>
    </w:p>
    <w:p w14:paraId="14236B1A" w14:textId="77777777" w:rsidR="00447909" w:rsidRPr="009565BC" w:rsidRDefault="00447909" w:rsidP="00447909">
      <w:pPr>
        <w:spacing w:line="480" w:lineRule="auto"/>
        <w:jc w:val="center"/>
        <w:rPr>
          <w:rFonts w:ascii="Times New Roman" w:hAnsi="Times New Roman" w:cs="Times New Roman"/>
        </w:rPr>
      </w:pPr>
    </w:p>
    <w:p w14:paraId="2DD0894E" w14:textId="628166A1" w:rsidR="00447909" w:rsidRPr="008E2CE5" w:rsidRDefault="00447909" w:rsidP="00447909">
      <w:pPr>
        <w:spacing w:line="480" w:lineRule="auto"/>
        <w:jc w:val="center"/>
        <w:rPr>
          <w:rFonts w:ascii="Times New Roman" w:hAnsi="Times New Roman" w:cs="Times New Roman"/>
        </w:rPr>
      </w:pPr>
      <w:r>
        <w:rPr>
          <w:noProof/>
        </w:rPr>
        <w:lastRenderedPageBreak/>
        <w:drawing>
          <wp:inline distT="0" distB="0" distL="0" distR="0" wp14:anchorId="7D9CA23F" wp14:editId="7D0957F9">
            <wp:extent cx="5274310" cy="3509010"/>
            <wp:effectExtent l="0" t="0" r="2540" b="0"/>
            <wp:docPr id="19" name="图片 19" descr="手机屏幕截图&#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手机屏幕截图&#10;&#10;低可信度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509010"/>
                    </a:xfrm>
                    <a:prstGeom prst="rect">
                      <a:avLst/>
                    </a:prstGeom>
                    <a:noFill/>
                    <a:ln>
                      <a:noFill/>
                    </a:ln>
                  </pic:spPr>
                </pic:pic>
              </a:graphicData>
            </a:graphic>
          </wp:inline>
        </w:drawing>
      </w:r>
      <w:r w:rsidRPr="00C45551">
        <w:rPr>
          <w:rFonts w:ascii="Times New Roman" w:hAnsi="Times New Roman" w:cs="Times New Roman"/>
          <w:b/>
          <w:bCs/>
        </w:rPr>
        <w:t>Fig. S</w:t>
      </w:r>
      <w:r>
        <w:rPr>
          <w:rFonts w:ascii="Times New Roman" w:hAnsi="Times New Roman" w:cs="Times New Roman"/>
          <w:b/>
          <w:bCs/>
        </w:rPr>
        <w:t>7</w:t>
      </w:r>
      <w:r w:rsidRPr="00C45551">
        <w:rPr>
          <w:rFonts w:ascii="Times New Roman" w:hAnsi="Times New Roman" w:cs="Times New Roman"/>
        </w:rPr>
        <w:t xml:space="preserve"> </w:t>
      </w:r>
      <w:r w:rsidRPr="00BA1037">
        <w:rPr>
          <w:rFonts w:ascii="Times New Roman" w:hAnsi="Times New Roman" w:cs="Times New Roman"/>
        </w:rPr>
        <w:t>SEM image</w:t>
      </w:r>
      <w:r>
        <w:rPr>
          <w:rFonts w:ascii="Times New Roman" w:hAnsi="Times New Roman" w:cs="Times New Roman" w:hint="eastAsia"/>
        </w:rPr>
        <w:t>s</w:t>
      </w:r>
      <w:r w:rsidRPr="00BA1037">
        <w:rPr>
          <w:rFonts w:ascii="Times New Roman" w:hAnsi="Times New Roman" w:cs="Times New Roman"/>
        </w:rPr>
        <w:t xml:space="preserve"> of </w:t>
      </w:r>
      <w:r>
        <w:rPr>
          <w:rFonts w:ascii="Times New Roman" w:hAnsi="Times New Roman" w:cs="Times New Roman"/>
        </w:rPr>
        <w:t>N/C</w:t>
      </w:r>
      <w:r>
        <w:rPr>
          <w:rFonts w:ascii="Times New Roman" w:hAnsi="Times New Roman" w:cs="Times New Roman" w:hint="eastAsia"/>
        </w:rPr>
        <w:t>-</w:t>
      </w:r>
      <w:r w:rsidRPr="00BA1037">
        <w:rPr>
          <w:rFonts w:ascii="Times New Roman" w:hAnsi="Times New Roman" w:cs="Times New Roman"/>
        </w:rPr>
        <w:t>SWCNT film</w:t>
      </w:r>
      <w:r w:rsidR="000C0FF6">
        <w:rPr>
          <w:rFonts w:ascii="Times New Roman" w:hAnsi="Times New Roman" w:cs="Times New Roman"/>
        </w:rPr>
        <w:t>s</w:t>
      </w:r>
      <w:r>
        <w:rPr>
          <w:rFonts w:ascii="Times New Roman" w:hAnsi="Times New Roman" w:cs="Times New Roman"/>
        </w:rPr>
        <w:t xml:space="preserve"> </w:t>
      </w:r>
      <w:r w:rsidR="000C0FF6">
        <w:rPr>
          <w:rFonts w:ascii="Times New Roman" w:hAnsi="Times New Roman" w:cs="Times New Roman"/>
        </w:rPr>
        <w:t xml:space="preserve">prepared </w:t>
      </w:r>
      <w:r>
        <w:rPr>
          <w:rFonts w:ascii="Times New Roman" w:hAnsi="Times New Roman" w:cs="Times New Roman"/>
        </w:rPr>
        <w:t xml:space="preserve">with different </w:t>
      </w:r>
      <w:bookmarkStart w:id="6" w:name="_Hlk99054409"/>
      <w:r w:rsidR="005A2D1F">
        <w:rPr>
          <w:rFonts w:ascii="Times New Roman" w:hAnsi="Times New Roman" w:cs="Times New Roman"/>
        </w:rPr>
        <w:t xml:space="preserve">number of </w:t>
      </w:r>
      <w:r w:rsidR="009565BC" w:rsidRPr="009565BC">
        <w:rPr>
          <w:rFonts w:ascii="Times New Roman" w:hAnsi="Times New Roman" w:cs="Times New Roman"/>
        </w:rPr>
        <w:t xml:space="preserve">electro-polymerization </w:t>
      </w:r>
      <w:r>
        <w:rPr>
          <w:rFonts w:ascii="Times New Roman" w:hAnsi="Times New Roman" w:cs="Times New Roman"/>
        </w:rPr>
        <w:t>cycle</w:t>
      </w:r>
      <w:bookmarkEnd w:id="6"/>
      <w:r w:rsidR="009565BC">
        <w:rPr>
          <w:rFonts w:ascii="Times New Roman" w:hAnsi="Times New Roman" w:cs="Times New Roman"/>
        </w:rPr>
        <w:t>s</w:t>
      </w:r>
      <w:r>
        <w:rPr>
          <w:rFonts w:ascii="Times New Roman" w:hAnsi="Times New Roman" w:cs="Times New Roman"/>
        </w:rPr>
        <w:t>.</w:t>
      </w:r>
    </w:p>
    <w:p w14:paraId="6C91F65E" w14:textId="01653886" w:rsidR="00447909" w:rsidRDefault="00447909" w:rsidP="0062705B">
      <w:pPr>
        <w:spacing w:line="480" w:lineRule="auto"/>
        <w:jc w:val="center"/>
        <w:rPr>
          <w:rFonts w:ascii="Times New Roman" w:hAnsi="Times New Roman" w:cs="Times New Roman"/>
        </w:rPr>
      </w:pPr>
    </w:p>
    <w:p w14:paraId="6D010146" w14:textId="77777777" w:rsidR="00447909" w:rsidRDefault="00447909" w:rsidP="00447909">
      <w:pPr>
        <w:spacing w:line="480" w:lineRule="auto"/>
        <w:jc w:val="center"/>
        <w:rPr>
          <w:rFonts w:ascii="Times New Roman" w:hAnsi="Times New Roman" w:cs="Times New Roman"/>
        </w:rPr>
      </w:pPr>
      <w:r>
        <w:rPr>
          <w:noProof/>
        </w:rPr>
        <w:drawing>
          <wp:inline distT="0" distB="0" distL="0" distR="0" wp14:anchorId="7EB2FDE0" wp14:editId="11328F47">
            <wp:extent cx="3443288" cy="3443288"/>
            <wp:effectExtent l="0" t="0" r="5080" b="5080"/>
            <wp:docPr id="21" name="图片 21" descr="图片包含 户外, 山, 男人, 一群&#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包含 户外, 山, 男人, 一群&#10;&#10;描述已自动生成"/>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2070" cy="3452070"/>
                    </a:xfrm>
                    <a:prstGeom prst="rect">
                      <a:avLst/>
                    </a:prstGeom>
                    <a:noFill/>
                    <a:ln>
                      <a:noFill/>
                    </a:ln>
                  </pic:spPr>
                </pic:pic>
              </a:graphicData>
            </a:graphic>
          </wp:inline>
        </w:drawing>
      </w:r>
    </w:p>
    <w:p w14:paraId="5A9AC636" w14:textId="3207186F" w:rsidR="00447909" w:rsidRPr="001E7100" w:rsidRDefault="00447909" w:rsidP="00447909">
      <w:pPr>
        <w:spacing w:line="480" w:lineRule="auto"/>
        <w:jc w:val="center"/>
        <w:rPr>
          <w:rFonts w:ascii="Times New Roman" w:hAnsi="Times New Roman" w:cs="Times New Roman"/>
        </w:rPr>
      </w:pPr>
      <w:r w:rsidRPr="00C45551">
        <w:rPr>
          <w:rFonts w:ascii="Times New Roman" w:hAnsi="Times New Roman" w:cs="Times New Roman"/>
          <w:b/>
          <w:bCs/>
        </w:rPr>
        <w:t>Fig. S</w:t>
      </w:r>
      <w:r>
        <w:rPr>
          <w:rFonts w:ascii="Times New Roman" w:hAnsi="Times New Roman" w:cs="Times New Roman"/>
          <w:b/>
          <w:bCs/>
        </w:rPr>
        <w:t>8</w:t>
      </w:r>
      <w:r w:rsidRPr="00C45551">
        <w:rPr>
          <w:rFonts w:ascii="Times New Roman" w:hAnsi="Times New Roman" w:cs="Times New Roman"/>
        </w:rPr>
        <w:t xml:space="preserve"> </w:t>
      </w:r>
      <w:r>
        <w:rPr>
          <w:rFonts w:ascii="Times New Roman" w:hAnsi="Times New Roman" w:cs="Times New Roman"/>
        </w:rPr>
        <w:t xml:space="preserve">TEM image </w:t>
      </w:r>
      <w:r w:rsidRPr="00C45551">
        <w:rPr>
          <w:rFonts w:ascii="Times New Roman" w:hAnsi="Times New Roman" w:cs="Times New Roman"/>
        </w:rPr>
        <w:t xml:space="preserve">of </w:t>
      </w:r>
      <w:r w:rsidR="005A2D1F">
        <w:rPr>
          <w:rFonts w:ascii="Times New Roman" w:hAnsi="Times New Roman" w:cs="Times New Roman"/>
        </w:rPr>
        <w:t>a</w:t>
      </w:r>
      <w:r w:rsidR="000C0FF6">
        <w:rPr>
          <w:rFonts w:ascii="Times New Roman" w:hAnsi="Times New Roman" w:cs="Times New Roman"/>
        </w:rPr>
        <w:t xml:space="preserve"> </w:t>
      </w:r>
      <w:proofErr w:type="spellStart"/>
      <w:r>
        <w:rPr>
          <w:rFonts w:ascii="Times New Roman" w:hAnsi="Times New Roman" w:cs="Times New Roman" w:hint="eastAsia"/>
        </w:rPr>
        <w:t>PP</w:t>
      </w:r>
      <w:r>
        <w:rPr>
          <w:rFonts w:ascii="Times New Roman" w:hAnsi="Times New Roman" w:cs="Times New Roman"/>
        </w:rPr>
        <w:t>y</w:t>
      </w:r>
      <w:proofErr w:type="spellEnd"/>
      <w:r>
        <w:rPr>
          <w:rFonts w:ascii="Times New Roman" w:hAnsi="Times New Roman" w:cs="Times New Roman"/>
        </w:rPr>
        <w:t>-</w:t>
      </w:r>
      <w:r w:rsidRPr="00C45551">
        <w:rPr>
          <w:rFonts w:ascii="Times New Roman" w:hAnsi="Times New Roman" w:cs="Times New Roman"/>
        </w:rPr>
        <w:t>SWCNT film</w:t>
      </w:r>
      <w:r w:rsidR="00C3377D">
        <w:rPr>
          <w:rFonts w:ascii="Times New Roman" w:hAnsi="Times New Roman" w:cs="Times New Roman"/>
        </w:rPr>
        <w:t xml:space="preserve"> synthesized with 8 </w:t>
      </w:r>
      <w:r w:rsidR="00C3377D" w:rsidRPr="009565BC">
        <w:rPr>
          <w:rFonts w:ascii="Times New Roman" w:hAnsi="Times New Roman" w:cs="Times New Roman"/>
        </w:rPr>
        <w:t xml:space="preserve">electro-polymerization </w:t>
      </w:r>
      <w:r w:rsidR="00C3377D">
        <w:rPr>
          <w:rFonts w:ascii="Times New Roman" w:hAnsi="Times New Roman" w:cs="Times New Roman"/>
        </w:rPr>
        <w:t>cycles</w:t>
      </w:r>
      <w:r w:rsidRPr="00C45551">
        <w:rPr>
          <w:rFonts w:ascii="Times New Roman" w:hAnsi="Times New Roman" w:cs="Times New Roman"/>
        </w:rPr>
        <w:t>.</w:t>
      </w:r>
    </w:p>
    <w:p w14:paraId="23361644" w14:textId="77777777" w:rsidR="00447909" w:rsidRPr="00447909" w:rsidRDefault="00447909" w:rsidP="0062705B">
      <w:pPr>
        <w:spacing w:line="480" w:lineRule="auto"/>
        <w:jc w:val="center"/>
        <w:rPr>
          <w:rFonts w:ascii="Times New Roman" w:hAnsi="Times New Roman" w:cs="Times New Roman"/>
        </w:rPr>
      </w:pPr>
    </w:p>
    <w:p w14:paraId="30909C8C" w14:textId="77777777" w:rsidR="00261BDC" w:rsidRDefault="00261BDC" w:rsidP="00261BDC">
      <w:pPr>
        <w:spacing w:line="480" w:lineRule="auto"/>
        <w:jc w:val="center"/>
        <w:rPr>
          <w:rFonts w:ascii="Times New Roman" w:hAnsi="Times New Roman" w:cs="Times New Roman"/>
        </w:rPr>
      </w:pPr>
      <w:r w:rsidRPr="00600E7D">
        <w:rPr>
          <w:rFonts w:ascii="Times New Roman" w:hAnsi="Times New Roman" w:cs="Times New Roman"/>
          <w:noProof/>
        </w:rPr>
        <w:drawing>
          <wp:inline distT="0" distB="0" distL="0" distR="0" wp14:anchorId="44C862E3" wp14:editId="22BD8AF6">
            <wp:extent cx="3343275" cy="3343275"/>
            <wp:effectExtent l="0" t="0" r="9525" b="9525"/>
            <wp:docPr id="1" name="图片 14" descr="背景图案&#10;&#10;低可信度描述已自动生成">
              <a:extLst xmlns:a="http://schemas.openxmlformats.org/drawingml/2006/main">
                <a:ext uri="{FF2B5EF4-FFF2-40B4-BE49-F238E27FC236}">
                  <a16:creationId xmlns:a16="http://schemas.microsoft.com/office/drawing/2014/main" id="{4B348FA1-6C36-4762-8C95-1CBB4A7604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背景图案&#10;&#10;低可信度描述已自动生成">
                      <a:extLst>
                        <a:ext uri="{FF2B5EF4-FFF2-40B4-BE49-F238E27FC236}">
                          <a16:creationId xmlns:a16="http://schemas.microsoft.com/office/drawing/2014/main" id="{4B348FA1-6C36-4762-8C95-1CBB4A760481}"/>
                        </a:ext>
                      </a:extLst>
                    </pic:cNvPr>
                    <pic:cNvPicPr>
                      <a:picLocks noChangeAspect="1"/>
                    </pic:cNvPicPr>
                  </pic:nvPicPr>
                  <pic:blipFill>
                    <a:blip r:embed="rId15" cstate="print">
                      <a:extLst>
                        <a:ext uri="{BEBA8EAE-BF5A-486C-A8C5-ECC9F3942E4B}">
                          <a14:imgProps xmlns:a14="http://schemas.microsoft.com/office/drawing/2010/main">
                            <a14:imgLayer r:embed="rId16">
                              <a14:imgEffect>
                                <a14:brightnessContrast bright="5000" contrast="12000"/>
                              </a14:imgEffect>
                            </a14:imgLayer>
                          </a14:imgProps>
                        </a:ext>
                        <a:ext uri="{28A0092B-C50C-407E-A947-70E740481C1C}">
                          <a14:useLocalDpi xmlns:a14="http://schemas.microsoft.com/office/drawing/2010/main" val="0"/>
                        </a:ext>
                      </a:extLst>
                    </a:blip>
                    <a:stretch>
                      <a:fillRect/>
                    </a:stretch>
                  </pic:blipFill>
                  <pic:spPr>
                    <a:xfrm>
                      <a:off x="0" y="0"/>
                      <a:ext cx="3347882" cy="3347882"/>
                    </a:xfrm>
                    <a:prstGeom prst="rect">
                      <a:avLst/>
                    </a:prstGeom>
                  </pic:spPr>
                </pic:pic>
              </a:graphicData>
            </a:graphic>
          </wp:inline>
        </w:drawing>
      </w:r>
    </w:p>
    <w:p w14:paraId="36D281C0" w14:textId="1656BE70" w:rsidR="00261BDC" w:rsidRDefault="00261BDC" w:rsidP="00261BDC">
      <w:pPr>
        <w:spacing w:line="480" w:lineRule="auto"/>
        <w:jc w:val="center"/>
        <w:rPr>
          <w:rFonts w:ascii="Times New Roman" w:hAnsi="Times New Roman" w:cs="Times New Roman"/>
        </w:rPr>
      </w:pPr>
      <w:r w:rsidRPr="00C45551">
        <w:rPr>
          <w:rFonts w:ascii="Times New Roman" w:hAnsi="Times New Roman" w:cs="Times New Roman"/>
          <w:b/>
          <w:bCs/>
        </w:rPr>
        <w:t>Fig. S</w:t>
      </w:r>
      <w:r w:rsidR="007B721B">
        <w:rPr>
          <w:rFonts w:ascii="Times New Roman" w:hAnsi="Times New Roman" w:cs="Times New Roman"/>
          <w:b/>
          <w:bCs/>
        </w:rPr>
        <w:t>9</w:t>
      </w:r>
      <w:r w:rsidRPr="00C45551">
        <w:rPr>
          <w:rFonts w:ascii="Times New Roman" w:hAnsi="Times New Roman" w:cs="Times New Roman"/>
        </w:rPr>
        <w:t xml:space="preserve"> </w:t>
      </w:r>
      <w:r w:rsidRPr="00600E7D">
        <w:rPr>
          <w:rFonts w:ascii="Times New Roman" w:hAnsi="Times New Roman" w:cs="Times New Roman"/>
        </w:rPr>
        <w:t>H</w:t>
      </w:r>
      <w:r w:rsidRPr="00600E7D">
        <w:rPr>
          <w:rFonts w:ascii="Times New Roman" w:hAnsi="Times New Roman" w:cs="Times New Roman" w:hint="eastAsia"/>
        </w:rPr>
        <w:t>igh-resolution</w:t>
      </w:r>
      <w:r w:rsidRPr="00600E7D">
        <w:rPr>
          <w:rFonts w:ascii="Times New Roman" w:hAnsi="Times New Roman" w:cs="Times New Roman"/>
        </w:rPr>
        <w:t xml:space="preserve"> </w:t>
      </w:r>
      <w:r w:rsidRPr="00600E7D">
        <w:rPr>
          <w:rFonts w:ascii="Times New Roman" w:hAnsi="Times New Roman" w:cs="Times New Roman" w:hint="eastAsia"/>
        </w:rPr>
        <w:t>TEM</w:t>
      </w:r>
      <w:r w:rsidRPr="00600E7D">
        <w:rPr>
          <w:rFonts w:ascii="Times New Roman" w:hAnsi="Times New Roman" w:cs="Times New Roman"/>
        </w:rPr>
        <w:t xml:space="preserve"> </w:t>
      </w:r>
      <w:r w:rsidRPr="00600E7D">
        <w:rPr>
          <w:rFonts w:ascii="Times New Roman" w:hAnsi="Times New Roman" w:cs="Times New Roman" w:hint="eastAsia"/>
        </w:rPr>
        <w:t>image</w:t>
      </w:r>
      <w:r w:rsidRPr="00600E7D">
        <w:rPr>
          <w:rFonts w:ascii="Times New Roman" w:hAnsi="Times New Roman" w:cs="Times New Roman"/>
        </w:rPr>
        <w:t xml:space="preserve"> </w:t>
      </w:r>
      <w:r w:rsidRPr="00600E7D">
        <w:rPr>
          <w:rFonts w:ascii="Times New Roman" w:hAnsi="Times New Roman" w:cs="Times New Roman" w:hint="eastAsia"/>
        </w:rPr>
        <w:t xml:space="preserve">of </w:t>
      </w:r>
      <w:r w:rsidR="000C0FF6">
        <w:rPr>
          <w:rFonts w:ascii="Times New Roman" w:hAnsi="Times New Roman" w:cs="Times New Roman"/>
        </w:rPr>
        <w:t xml:space="preserve">the as-prepared </w:t>
      </w:r>
      <w:r w:rsidRPr="00600E7D">
        <w:rPr>
          <w:rFonts w:ascii="Times New Roman" w:hAnsi="Times New Roman" w:cs="Times New Roman"/>
        </w:rPr>
        <w:t>SWCNT</w:t>
      </w:r>
      <w:r w:rsidR="009565BC">
        <w:rPr>
          <w:rFonts w:ascii="Times New Roman" w:hAnsi="Times New Roman" w:cs="Times New Roman"/>
        </w:rPr>
        <w:t>s</w:t>
      </w:r>
      <w:r w:rsidR="000C0FF6">
        <w:rPr>
          <w:rFonts w:ascii="Times New Roman" w:hAnsi="Times New Roman" w:cs="Times New Roman"/>
        </w:rPr>
        <w:t>.</w:t>
      </w:r>
    </w:p>
    <w:p w14:paraId="0B6B5B0C" w14:textId="74EF5228" w:rsidR="00261BDC" w:rsidRDefault="00261BDC" w:rsidP="0062705B">
      <w:pPr>
        <w:spacing w:line="480" w:lineRule="auto"/>
        <w:jc w:val="center"/>
        <w:rPr>
          <w:rFonts w:ascii="Times New Roman" w:hAnsi="Times New Roman" w:cs="Times New Roman"/>
        </w:rPr>
      </w:pPr>
    </w:p>
    <w:p w14:paraId="7031C63F" w14:textId="77777777" w:rsidR="008F490A" w:rsidRPr="006D51F4" w:rsidRDefault="008F490A" w:rsidP="008F490A">
      <w:pPr>
        <w:spacing w:line="480" w:lineRule="auto"/>
        <w:jc w:val="center"/>
        <w:rPr>
          <w:rFonts w:ascii="Times New Roman" w:hAnsi="Times New Roman" w:cs="Times New Roman"/>
        </w:rPr>
      </w:pPr>
      <w:r>
        <w:rPr>
          <w:noProof/>
        </w:rPr>
        <w:drawing>
          <wp:inline distT="0" distB="0" distL="0" distR="0" wp14:anchorId="54238B00" wp14:editId="72985CF5">
            <wp:extent cx="5274310" cy="3755708"/>
            <wp:effectExtent l="0" t="0" r="2540" b="0"/>
            <wp:docPr id="24" name="图片 24" descr="图表, 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表, 图示&#10;&#10;中度可信度描述已自动生成"/>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961"/>
                    <a:stretch/>
                  </pic:blipFill>
                  <pic:spPr bwMode="auto">
                    <a:xfrm>
                      <a:off x="0" y="0"/>
                      <a:ext cx="5274310" cy="3755708"/>
                    </a:xfrm>
                    <a:prstGeom prst="rect">
                      <a:avLst/>
                    </a:prstGeom>
                    <a:noFill/>
                    <a:ln>
                      <a:noFill/>
                    </a:ln>
                    <a:extLst>
                      <a:ext uri="{53640926-AAD7-44D8-BBD7-CCE9431645EC}">
                        <a14:shadowObscured xmlns:a14="http://schemas.microsoft.com/office/drawing/2010/main"/>
                      </a:ext>
                    </a:extLst>
                  </pic:spPr>
                </pic:pic>
              </a:graphicData>
            </a:graphic>
          </wp:inline>
        </w:drawing>
      </w:r>
    </w:p>
    <w:p w14:paraId="408F4A56" w14:textId="3E1CA7BA" w:rsidR="008F490A" w:rsidRDefault="008F490A" w:rsidP="008F490A">
      <w:pPr>
        <w:spacing w:line="480" w:lineRule="auto"/>
        <w:jc w:val="center"/>
        <w:rPr>
          <w:rFonts w:ascii="Times New Roman" w:hAnsi="Times New Roman" w:cs="Times New Roman"/>
        </w:rPr>
      </w:pPr>
      <w:r w:rsidRPr="00C45551">
        <w:rPr>
          <w:rFonts w:ascii="Times New Roman" w:hAnsi="Times New Roman" w:cs="Times New Roman"/>
          <w:b/>
          <w:bCs/>
        </w:rPr>
        <w:t>Fig. S</w:t>
      </w:r>
      <w:r>
        <w:rPr>
          <w:rFonts w:ascii="Times New Roman" w:hAnsi="Times New Roman" w:cs="Times New Roman"/>
          <w:b/>
          <w:bCs/>
        </w:rPr>
        <w:t>10</w:t>
      </w:r>
      <w:r w:rsidRPr="00C45551">
        <w:rPr>
          <w:rFonts w:ascii="Times New Roman" w:hAnsi="Times New Roman" w:cs="Times New Roman"/>
        </w:rPr>
        <w:t xml:space="preserve"> </w:t>
      </w:r>
      <w:r>
        <w:rPr>
          <w:rFonts w:ascii="Times New Roman" w:hAnsi="Times New Roman" w:cs="Times New Roman"/>
        </w:rPr>
        <w:t xml:space="preserve">Raman spectra </w:t>
      </w:r>
      <w:r w:rsidRPr="00C45551">
        <w:rPr>
          <w:rFonts w:ascii="Times New Roman" w:hAnsi="Times New Roman" w:cs="Times New Roman"/>
        </w:rPr>
        <w:t xml:space="preserve">of </w:t>
      </w:r>
      <w:r w:rsidR="005A2D1F">
        <w:rPr>
          <w:rFonts w:ascii="Times New Roman" w:hAnsi="Times New Roman" w:cs="Times New Roman"/>
        </w:rPr>
        <w:t xml:space="preserve">a </w:t>
      </w:r>
      <w:r>
        <w:rPr>
          <w:rFonts w:ascii="Times New Roman" w:hAnsi="Times New Roman" w:cs="Times New Roman"/>
        </w:rPr>
        <w:t>N/C-</w:t>
      </w:r>
      <w:r w:rsidRPr="00C45551">
        <w:rPr>
          <w:rFonts w:ascii="Times New Roman" w:hAnsi="Times New Roman" w:cs="Times New Roman"/>
        </w:rPr>
        <w:t>SWCNT film</w:t>
      </w:r>
      <w:r>
        <w:rPr>
          <w:rFonts w:ascii="Times New Roman" w:hAnsi="Times New Roman" w:cs="Times New Roman"/>
        </w:rPr>
        <w:t xml:space="preserve"> and commercial CFP</w:t>
      </w:r>
      <w:r w:rsidRPr="00C45551">
        <w:rPr>
          <w:rFonts w:ascii="Times New Roman" w:hAnsi="Times New Roman" w:cs="Times New Roman"/>
        </w:rPr>
        <w:t>.</w:t>
      </w:r>
    </w:p>
    <w:p w14:paraId="1C2FC8A9" w14:textId="77777777" w:rsidR="008F490A" w:rsidRPr="008F490A" w:rsidRDefault="008F490A" w:rsidP="0062705B">
      <w:pPr>
        <w:spacing w:line="480" w:lineRule="auto"/>
        <w:jc w:val="center"/>
        <w:rPr>
          <w:rFonts w:ascii="Times New Roman" w:hAnsi="Times New Roman" w:cs="Times New Roman"/>
        </w:rPr>
      </w:pPr>
    </w:p>
    <w:p w14:paraId="79AE6996" w14:textId="5DBB9430" w:rsidR="006D51F4" w:rsidRDefault="006D51F4" w:rsidP="0062705B">
      <w:pPr>
        <w:spacing w:line="480" w:lineRule="auto"/>
        <w:jc w:val="center"/>
        <w:rPr>
          <w:rFonts w:ascii="Times New Roman" w:hAnsi="Times New Roman" w:cs="Times New Roman"/>
        </w:rPr>
      </w:pPr>
      <w:r>
        <w:rPr>
          <w:noProof/>
        </w:rPr>
        <w:drawing>
          <wp:inline distT="0" distB="0" distL="0" distR="0" wp14:anchorId="45EA1D9F" wp14:editId="40D2035A">
            <wp:extent cx="5274310" cy="2219960"/>
            <wp:effectExtent l="0" t="0" r="2540" b="8890"/>
            <wp:docPr id="7" name="图片 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表, 直方图&#10;&#10;描述已自动生成"/>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2219960"/>
                    </a:xfrm>
                    <a:prstGeom prst="rect">
                      <a:avLst/>
                    </a:prstGeom>
                    <a:noFill/>
                    <a:ln>
                      <a:noFill/>
                    </a:ln>
                  </pic:spPr>
                </pic:pic>
              </a:graphicData>
            </a:graphic>
          </wp:inline>
        </w:drawing>
      </w:r>
    </w:p>
    <w:p w14:paraId="44684D27" w14:textId="293D8145" w:rsidR="00F32015" w:rsidRDefault="00F32015" w:rsidP="0062705B">
      <w:pPr>
        <w:spacing w:line="480" w:lineRule="auto"/>
        <w:jc w:val="center"/>
        <w:rPr>
          <w:rFonts w:ascii="Times New Roman" w:hAnsi="Times New Roman" w:cs="Times New Roman"/>
        </w:rPr>
      </w:pPr>
      <w:r w:rsidRPr="00C45551">
        <w:rPr>
          <w:rFonts w:ascii="Times New Roman" w:hAnsi="Times New Roman" w:cs="Times New Roman"/>
          <w:b/>
          <w:bCs/>
        </w:rPr>
        <w:t>Fig. S</w:t>
      </w:r>
      <w:r w:rsidR="007B721B">
        <w:rPr>
          <w:rFonts w:ascii="Times New Roman" w:hAnsi="Times New Roman" w:cs="Times New Roman"/>
          <w:b/>
          <w:bCs/>
        </w:rPr>
        <w:t>1</w:t>
      </w:r>
      <w:r w:rsidR="008F490A">
        <w:rPr>
          <w:rFonts w:ascii="Times New Roman" w:hAnsi="Times New Roman" w:cs="Times New Roman"/>
          <w:b/>
          <w:bCs/>
        </w:rPr>
        <w:t>1</w:t>
      </w:r>
      <w:r w:rsidRPr="00C45551">
        <w:rPr>
          <w:rFonts w:ascii="Times New Roman" w:hAnsi="Times New Roman" w:cs="Times New Roman"/>
        </w:rPr>
        <w:t xml:space="preserve"> </w:t>
      </w:r>
      <w:r w:rsidR="006D51F4" w:rsidRPr="003B3B88">
        <w:rPr>
          <w:rFonts w:ascii="Times New Roman" w:hAnsi="Times New Roman" w:cs="Times New Roman"/>
          <w:b/>
          <w:bCs/>
        </w:rPr>
        <w:t>a</w:t>
      </w:r>
      <w:r w:rsidR="006D51F4" w:rsidRPr="006D51F4">
        <w:rPr>
          <w:rFonts w:ascii="Times New Roman" w:hAnsi="Times New Roman" w:cs="Times New Roman"/>
        </w:rPr>
        <w:t xml:space="preserve"> Nitrogen adsorption-desorption isotherm</w:t>
      </w:r>
      <w:r w:rsidR="00DD4632">
        <w:rPr>
          <w:rFonts w:ascii="Times New Roman" w:hAnsi="Times New Roman" w:cs="Times New Roman"/>
        </w:rPr>
        <w:t>s</w:t>
      </w:r>
      <w:r w:rsidR="006D51F4" w:rsidRPr="006D51F4">
        <w:rPr>
          <w:rFonts w:ascii="Times New Roman" w:hAnsi="Times New Roman" w:cs="Times New Roman"/>
        </w:rPr>
        <w:t xml:space="preserve"> of </w:t>
      </w:r>
      <w:r w:rsidR="005A2D1F">
        <w:rPr>
          <w:rFonts w:ascii="Times New Roman" w:hAnsi="Times New Roman" w:cs="Times New Roman"/>
        </w:rPr>
        <w:t xml:space="preserve">a </w:t>
      </w:r>
      <w:r w:rsidR="006D51F4">
        <w:rPr>
          <w:rFonts w:ascii="Times New Roman" w:hAnsi="Times New Roman" w:cs="Times New Roman"/>
        </w:rPr>
        <w:t>N/C</w:t>
      </w:r>
      <w:r w:rsidR="006D51F4" w:rsidRPr="006D51F4">
        <w:rPr>
          <w:rFonts w:ascii="Times New Roman" w:hAnsi="Times New Roman" w:cs="Times New Roman"/>
        </w:rPr>
        <w:t xml:space="preserve">-SWCNT film and Pt/C. </w:t>
      </w:r>
      <w:r w:rsidR="006D51F4" w:rsidRPr="003B3B88">
        <w:rPr>
          <w:rFonts w:ascii="Times New Roman" w:hAnsi="Times New Roman" w:cs="Times New Roman"/>
          <w:b/>
          <w:bCs/>
        </w:rPr>
        <w:t>b</w:t>
      </w:r>
      <w:r w:rsidR="006D51F4" w:rsidRPr="006D51F4">
        <w:rPr>
          <w:rFonts w:ascii="Times New Roman" w:hAnsi="Times New Roman" w:cs="Times New Roman"/>
        </w:rPr>
        <w:t xml:space="preserve"> BJH pore size distributions of </w:t>
      </w:r>
      <w:r w:rsidR="006D51F4">
        <w:rPr>
          <w:rFonts w:ascii="Times New Roman" w:hAnsi="Times New Roman" w:cs="Times New Roman"/>
        </w:rPr>
        <w:t>N/C</w:t>
      </w:r>
      <w:r w:rsidR="006D51F4" w:rsidRPr="006D51F4">
        <w:rPr>
          <w:rFonts w:ascii="Times New Roman" w:hAnsi="Times New Roman" w:cs="Times New Roman"/>
        </w:rPr>
        <w:t>-SWCNT and Pt/C, the inset is</w:t>
      </w:r>
      <w:r w:rsidR="00DD4632">
        <w:rPr>
          <w:rFonts w:ascii="Times New Roman" w:hAnsi="Times New Roman" w:cs="Times New Roman"/>
        </w:rPr>
        <w:t xml:space="preserve"> the</w:t>
      </w:r>
      <w:r w:rsidR="006D51F4" w:rsidRPr="006D51F4">
        <w:rPr>
          <w:rFonts w:ascii="Times New Roman" w:hAnsi="Times New Roman" w:cs="Times New Roman"/>
        </w:rPr>
        <w:t xml:space="preserve"> micropore size distribution</w:t>
      </w:r>
      <w:r w:rsidR="00DD4632">
        <w:rPr>
          <w:rFonts w:ascii="Times New Roman" w:hAnsi="Times New Roman" w:cs="Times New Roman"/>
        </w:rPr>
        <w:t xml:space="preserve"> derived from the </w:t>
      </w:r>
      <w:r w:rsidR="00DD4632" w:rsidRPr="00DD4632">
        <w:rPr>
          <w:rFonts w:ascii="Times New Roman" w:hAnsi="Times New Roman" w:cs="Times New Roman"/>
        </w:rPr>
        <w:t>adsorption-desorption isotherm</w:t>
      </w:r>
      <w:r w:rsidR="00DD4632">
        <w:rPr>
          <w:rFonts w:ascii="Times New Roman" w:hAnsi="Times New Roman" w:cs="Times New Roman"/>
        </w:rPr>
        <w:t>s</w:t>
      </w:r>
      <w:r w:rsidR="006D51F4" w:rsidRPr="006D51F4">
        <w:rPr>
          <w:rFonts w:ascii="Times New Roman" w:hAnsi="Times New Roman" w:cs="Times New Roman"/>
        </w:rPr>
        <w:t xml:space="preserve"> based on density functional theory.</w:t>
      </w:r>
    </w:p>
    <w:p w14:paraId="6DEA2554" w14:textId="18AB851C" w:rsidR="00083EA5" w:rsidRPr="006D51F4" w:rsidRDefault="00083EA5" w:rsidP="0062705B">
      <w:pPr>
        <w:spacing w:line="480" w:lineRule="auto"/>
        <w:jc w:val="center"/>
        <w:rPr>
          <w:rFonts w:ascii="Times New Roman" w:hAnsi="Times New Roman" w:cs="Times New Roman"/>
        </w:rPr>
      </w:pPr>
    </w:p>
    <w:p w14:paraId="13AA6DF0" w14:textId="04E17F54" w:rsidR="00442AA3" w:rsidRDefault="00EF3D2E" w:rsidP="0062705B">
      <w:pPr>
        <w:spacing w:line="480" w:lineRule="auto"/>
        <w:jc w:val="center"/>
        <w:rPr>
          <w:rFonts w:ascii="Times New Roman" w:hAnsi="Times New Roman" w:cs="Times New Roman"/>
        </w:rPr>
      </w:pPr>
      <w:r>
        <w:rPr>
          <w:noProof/>
        </w:rPr>
        <w:drawing>
          <wp:inline distT="0" distB="0" distL="0" distR="0" wp14:anchorId="5CF701E5" wp14:editId="4FEFD398">
            <wp:extent cx="5274310" cy="3784283"/>
            <wp:effectExtent l="0" t="0" r="2540" b="6985"/>
            <wp:docPr id="10" name="图片 1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表, 直方图&#10;&#10;描述已自动生成"/>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253"/>
                    <a:stretch/>
                  </pic:blipFill>
                  <pic:spPr bwMode="auto">
                    <a:xfrm>
                      <a:off x="0" y="0"/>
                      <a:ext cx="5274310" cy="3784283"/>
                    </a:xfrm>
                    <a:prstGeom prst="rect">
                      <a:avLst/>
                    </a:prstGeom>
                    <a:noFill/>
                    <a:ln>
                      <a:noFill/>
                    </a:ln>
                    <a:extLst>
                      <a:ext uri="{53640926-AAD7-44D8-BBD7-CCE9431645EC}">
                        <a14:shadowObscured xmlns:a14="http://schemas.microsoft.com/office/drawing/2010/main"/>
                      </a:ext>
                    </a:extLst>
                  </pic:spPr>
                </pic:pic>
              </a:graphicData>
            </a:graphic>
          </wp:inline>
        </w:drawing>
      </w:r>
    </w:p>
    <w:p w14:paraId="5FC571A5" w14:textId="38D247E1" w:rsidR="00397A8D" w:rsidRDefault="00CF61E3" w:rsidP="009E2808">
      <w:pPr>
        <w:spacing w:line="480" w:lineRule="auto"/>
        <w:jc w:val="center"/>
        <w:rPr>
          <w:rFonts w:ascii="Times New Roman" w:hAnsi="Times New Roman" w:cs="Times New Roman"/>
        </w:rPr>
      </w:pPr>
      <w:r w:rsidRPr="00C45551">
        <w:rPr>
          <w:rFonts w:ascii="Times New Roman" w:hAnsi="Times New Roman" w:cs="Times New Roman"/>
          <w:b/>
          <w:bCs/>
        </w:rPr>
        <w:t>Fig. S</w:t>
      </w:r>
      <w:r w:rsidR="00D51D1C">
        <w:rPr>
          <w:rFonts w:ascii="Times New Roman" w:hAnsi="Times New Roman" w:cs="Times New Roman"/>
          <w:b/>
          <w:bCs/>
        </w:rPr>
        <w:t>1</w:t>
      </w:r>
      <w:r w:rsidR="008F490A">
        <w:rPr>
          <w:rFonts w:ascii="Times New Roman" w:hAnsi="Times New Roman" w:cs="Times New Roman"/>
          <w:b/>
          <w:bCs/>
        </w:rPr>
        <w:t>2</w:t>
      </w:r>
      <w:r>
        <w:rPr>
          <w:rFonts w:ascii="Times New Roman" w:hAnsi="Times New Roman" w:cs="Times New Roman"/>
        </w:rPr>
        <w:t xml:space="preserve"> N1s curves of </w:t>
      </w:r>
      <w:r w:rsidR="00DD4632">
        <w:rPr>
          <w:rFonts w:ascii="Times New Roman" w:hAnsi="Times New Roman" w:cs="Times New Roman"/>
        </w:rPr>
        <w:t xml:space="preserve">the </w:t>
      </w:r>
      <w:proofErr w:type="spellStart"/>
      <w:r>
        <w:rPr>
          <w:rFonts w:ascii="Times New Roman" w:hAnsi="Times New Roman" w:cs="Times New Roman"/>
        </w:rPr>
        <w:t>PPy</w:t>
      </w:r>
      <w:proofErr w:type="spellEnd"/>
      <w:r>
        <w:rPr>
          <w:rFonts w:ascii="Times New Roman" w:hAnsi="Times New Roman" w:cs="Times New Roman"/>
        </w:rPr>
        <w:t>-SWCNT</w:t>
      </w:r>
      <w:r w:rsidR="00C3377D">
        <w:rPr>
          <w:rFonts w:ascii="Times New Roman" w:hAnsi="Times New Roman" w:cs="Times New Roman"/>
        </w:rPr>
        <w:t xml:space="preserve"> </w:t>
      </w:r>
      <w:r w:rsidR="00DD4632">
        <w:rPr>
          <w:rFonts w:ascii="Times New Roman" w:hAnsi="Times New Roman" w:cs="Times New Roman"/>
        </w:rPr>
        <w:t xml:space="preserve">prepared </w:t>
      </w:r>
      <w:r w:rsidR="00C3377D">
        <w:rPr>
          <w:rFonts w:ascii="Times New Roman" w:hAnsi="Times New Roman" w:cs="Times New Roman"/>
        </w:rPr>
        <w:t xml:space="preserve">with 8 </w:t>
      </w:r>
      <w:r w:rsidR="00C3377D" w:rsidRPr="009565BC">
        <w:rPr>
          <w:rFonts w:ascii="Times New Roman" w:hAnsi="Times New Roman" w:cs="Times New Roman"/>
        </w:rPr>
        <w:t xml:space="preserve">electro-polymerization </w:t>
      </w:r>
      <w:r w:rsidR="00C3377D">
        <w:rPr>
          <w:rFonts w:ascii="Times New Roman" w:hAnsi="Times New Roman" w:cs="Times New Roman"/>
        </w:rPr>
        <w:t>cycles</w:t>
      </w:r>
      <w:r w:rsidRPr="00C45551">
        <w:rPr>
          <w:rFonts w:ascii="Times New Roman" w:hAnsi="Times New Roman" w:cs="Times New Roman"/>
        </w:rPr>
        <w:t>.</w:t>
      </w:r>
      <w:r w:rsidR="003F4F35">
        <w:rPr>
          <w:rFonts w:ascii="Times New Roman" w:hAnsi="Times New Roman" w:cs="Times New Roman"/>
        </w:rPr>
        <w:t xml:space="preserve"> </w:t>
      </w:r>
    </w:p>
    <w:p w14:paraId="59DE67F8" w14:textId="4DC99152" w:rsidR="00CF61E3" w:rsidRDefault="00B02045" w:rsidP="0062705B">
      <w:pPr>
        <w:spacing w:line="480" w:lineRule="auto"/>
        <w:jc w:val="center"/>
        <w:rPr>
          <w:rFonts w:ascii="Times New Roman" w:hAnsi="Times New Roman" w:cs="Times New Roman"/>
        </w:rPr>
      </w:pPr>
      <w:r>
        <w:rPr>
          <w:noProof/>
        </w:rPr>
        <w:lastRenderedPageBreak/>
        <w:drawing>
          <wp:inline distT="0" distB="0" distL="0" distR="0" wp14:anchorId="5CD196F7" wp14:editId="3949DBE5">
            <wp:extent cx="4371975" cy="3476625"/>
            <wp:effectExtent l="0" t="0" r="9525" b="9525"/>
            <wp:docPr id="11" name="图片 1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表, 折线图&#10;&#10;描述已自动生成"/>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779" t="6606" r="11329" b="7268"/>
                    <a:stretch/>
                  </pic:blipFill>
                  <pic:spPr bwMode="auto">
                    <a:xfrm>
                      <a:off x="0" y="0"/>
                      <a:ext cx="4371975" cy="3476625"/>
                    </a:xfrm>
                    <a:prstGeom prst="rect">
                      <a:avLst/>
                    </a:prstGeom>
                    <a:noFill/>
                    <a:ln>
                      <a:noFill/>
                    </a:ln>
                    <a:extLst>
                      <a:ext uri="{53640926-AAD7-44D8-BBD7-CCE9431645EC}">
                        <a14:shadowObscured xmlns:a14="http://schemas.microsoft.com/office/drawing/2010/main"/>
                      </a:ext>
                    </a:extLst>
                  </pic:spPr>
                </pic:pic>
              </a:graphicData>
            </a:graphic>
          </wp:inline>
        </w:drawing>
      </w:r>
    </w:p>
    <w:p w14:paraId="6C1DAD1C" w14:textId="468E26F8" w:rsidR="00D51D1C" w:rsidRDefault="00D51D1C" w:rsidP="0062705B">
      <w:pPr>
        <w:spacing w:line="480" w:lineRule="auto"/>
        <w:jc w:val="center"/>
        <w:rPr>
          <w:rFonts w:ascii="Times New Roman" w:hAnsi="Times New Roman" w:cs="Times New Roman"/>
        </w:rPr>
      </w:pPr>
      <w:r w:rsidRPr="00C45551">
        <w:rPr>
          <w:rFonts w:ascii="Times New Roman" w:hAnsi="Times New Roman" w:cs="Times New Roman"/>
          <w:b/>
          <w:bCs/>
        </w:rPr>
        <w:t>Fig. S</w:t>
      </w:r>
      <w:r>
        <w:rPr>
          <w:rFonts w:ascii="Times New Roman" w:hAnsi="Times New Roman" w:cs="Times New Roman"/>
          <w:b/>
          <w:bCs/>
        </w:rPr>
        <w:t>1</w:t>
      </w:r>
      <w:r w:rsidR="008F490A">
        <w:rPr>
          <w:rFonts w:ascii="Times New Roman" w:hAnsi="Times New Roman" w:cs="Times New Roman"/>
          <w:b/>
          <w:bCs/>
        </w:rPr>
        <w:t>3</w:t>
      </w:r>
      <w:r>
        <w:rPr>
          <w:rFonts w:ascii="Times New Roman" w:hAnsi="Times New Roman" w:cs="Times New Roman"/>
        </w:rPr>
        <w:t xml:space="preserve"> N content</w:t>
      </w:r>
      <w:r w:rsidR="001457DF">
        <w:rPr>
          <w:rFonts w:ascii="Times New Roman" w:hAnsi="Times New Roman" w:cs="Times New Roman"/>
        </w:rPr>
        <w:t>s</w:t>
      </w:r>
      <w:r>
        <w:rPr>
          <w:rFonts w:ascii="Times New Roman" w:hAnsi="Times New Roman" w:cs="Times New Roman"/>
        </w:rPr>
        <w:t xml:space="preserve"> of </w:t>
      </w:r>
      <w:proofErr w:type="spellStart"/>
      <w:r>
        <w:rPr>
          <w:rFonts w:ascii="Times New Roman" w:hAnsi="Times New Roman" w:cs="Times New Roman"/>
        </w:rPr>
        <w:t>PPy</w:t>
      </w:r>
      <w:proofErr w:type="spellEnd"/>
      <w:r>
        <w:rPr>
          <w:rFonts w:ascii="Times New Roman" w:hAnsi="Times New Roman" w:cs="Times New Roman"/>
        </w:rPr>
        <w:t>-SWCNT and N/C-SWCNT</w:t>
      </w:r>
      <w:r w:rsidR="00A347E4">
        <w:rPr>
          <w:rFonts w:ascii="Times New Roman" w:hAnsi="Times New Roman" w:cs="Times New Roman"/>
        </w:rPr>
        <w:t xml:space="preserve"> </w:t>
      </w:r>
      <w:r w:rsidR="00DD4632">
        <w:rPr>
          <w:rFonts w:ascii="Times New Roman" w:hAnsi="Times New Roman" w:cs="Times New Roman"/>
        </w:rPr>
        <w:t xml:space="preserve">prepared </w:t>
      </w:r>
      <w:r w:rsidR="009565BC">
        <w:rPr>
          <w:rFonts w:ascii="Times New Roman" w:hAnsi="Times New Roman" w:cs="Times New Roman"/>
        </w:rPr>
        <w:t xml:space="preserve">with different </w:t>
      </w:r>
      <w:r w:rsidR="001457DF">
        <w:rPr>
          <w:rFonts w:ascii="Times New Roman" w:hAnsi="Times New Roman" w:cs="Times New Roman"/>
        </w:rPr>
        <w:t xml:space="preserve">number of </w:t>
      </w:r>
      <w:r w:rsidR="009565BC" w:rsidRPr="009565BC">
        <w:rPr>
          <w:rFonts w:ascii="Times New Roman" w:hAnsi="Times New Roman" w:cs="Times New Roman"/>
        </w:rPr>
        <w:t>electro-polymerization</w:t>
      </w:r>
      <w:r w:rsidR="009565BC">
        <w:rPr>
          <w:rFonts w:ascii="Times New Roman" w:hAnsi="Times New Roman" w:cs="Times New Roman"/>
        </w:rPr>
        <w:t xml:space="preserve"> cycles</w:t>
      </w:r>
      <w:r w:rsidR="00CF2194">
        <w:rPr>
          <w:rFonts w:ascii="Times New Roman" w:hAnsi="Times New Roman" w:cs="Times New Roman"/>
        </w:rPr>
        <w:t>.</w:t>
      </w:r>
    </w:p>
    <w:p w14:paraId="5DAF4ED7" w14:textId="77777777" w:rsidR="005E1C06" w:rsidRDefault="005E1C06" w:rsidP="0062705B">
      <w:pPr>
        <w:spacing w:line="480" w:lineRule="auto"/>
        <w:jc w:val="center"/>
        <w:rPr>
          <w:rFonts w:ascii="Times New Roman" w:hAnsi="Times New Roman" w:cs="Times New Roman"/>
        </w:rPr>
      </w:pPr>
      <w:r>
        <w:rPr>
          <w:noProof/>
        </w:rPr>
        <w:drawing>
          <wp:inline distT="0" distB="0" distL="0" distR="0" wp14:anchorId="5875DEE7" wp14:editId="42954CC9">
            <wp:extent cx="4676775" cy="3703320"/>
            <wp:effectExtent l="0" t="0" r="9525" b="0"/>
            <wp:docPr id="17" name="图片 1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表&#10;&#10;描述已自动生成"/>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695" t="8259" r="6634"/>
                    <a:stretch/>
                  </pic:blipFill>
                  <pic:spPr bwMode="auto">
                    <a:xfrm>
                      <a:off x="0" y="0"/>
                      <a:ext cx="4676775" cy="3703320"/>
                    </a:xfrm>
                    <a:prstGeom prst="rect">
                      <a:avLst/>
                    </a:prstGeom>
                    <a:noFill/>
                    <a:ln>
                      <a:noFill/>
                    </a:ln>
                    <a:extLst>
                      <a:ext uri="{53640926-AAD7-44D8-BBD7-CCE9431645EC}">
                        <a14:shadowObscured xmlns:a14="http://schemas.microsoft.com/office/drawing/2010/main"/>
                      </a:ext>
                    </a:extLst>
                  </pic:spPr>
                </pic:pic>
              </a:graphicData>
            </a:graphic>
          </wp:inline>
        </w:drawing>
      </w:r>
    </w:p>
    <w:p w14:paraId="1B77CAE4" w14:textId="0160A989" w:rsidR="005E1C06" w:rsidRDefault="005E1C06" w:rsidP="009E2808">
      <w:pPr>
        <w:spacing w:line="480" w:lineRule="auto"/>
        <w:jc w:val="center"/>
        <w:rPr>
          <w:rFonts w:ascii="Times New Roman" w:hAnsi="Times New Roman" w:cs="Times New Roman"/>
        </w:rPr>
      </w:pPr>
      <w:r w:rsidRPr="00C45551">
        <w:rPr>
          <w:rFonts w:ascii="Times New Roman" w:hAnsi="Times New Roman" w:cs="Times New Roman"/>
          <w:b/>
          <w:bCs/>
        </w:rPr>
        <w:t>Fig. S</w:t>
      </w:r>
      <w:r>
        <w:rPr>
          <w:rFonts w:ascii="Times New Roman" w:hAnsi="Times New Roman" w:cs="Times New Roman"/>
          <w:b/>
          <w:bCs/>
        </w:rPr>
        <w:t>1</w:t>
      </w:r>
      <w:r w:rsidR="008F490A">
        <w:rPr>
          <w:rFonts w:ascii="Times New Roman" w:hAnsi="Times New Roman" w:cs="Times New Roman"/>
          <w:b/>
          <w:bCs/>
        </w:rPr>
        <w:t>4</w:t>
      </w:r>
      <w:r>
        <w:rPr>
          <w:rFonts w:ascii="Times New Roman" w:hAnsi="Times New Roman" w:cs="Times New Roman"/>
        </w:rPr>
        <w:t xml:space="preserve"> (a) </w:t>
      </w:r>
      <w:r w:rsidRPr="00EC4841">
        <w:rPr>
          <w:rFonts w:ascii="Times New Roman" w:hAnsi="Times New Roman" w:cs="Times New Roman"/>
          <w:kern w:val="0"/>
          <w:sz w:val="20"/>
          <w:szCs w:val="20"/>
        </w:rPr>
        <w:t>ORR polarization curves of</w:t>
      </w:r>
      <w:r>
        <w:rPr>
          <w:rFonts w:ascii="Times New Roman" w:hAnsi="Times New Roman" w:cs="Times New Roman"/>
          <w:kern w:val="0"/>
          <w:sz w:val="20"/>
          <w:szCs w:val="20"/>
        </w:rPr>
        <w:t xml:space="preserve"> </w:t>
      </w:r>
      <w:r w:rsidRPr="00EC4841">
        <w:rPr>
          <w:rFonts w:ascii="Times New Roman" w:hAnsi="Times New Roman" w:cs="Times New Roman"/>
          <w:kern w:val="0"/>
          <w:sz w:val="20"/>
          <w:szCs w:val="20"/>
        </w:rPr>
        <w:t>N/C</w:t>
      </w:r>
      <w:r>
        <w:rPr>
          <w:rFonts w:ascii="Times New Roman" w:hAnsi="Times New Roman" w:cs="Times New Roman"/>
          <w:kern w:val="0"/>
          <w:sz w:val="20"/>
          <w:szCs w:val="20"/>
        </w:rPr>
        <w:t xml:space="preserve">-SWCNT </w:t>
      </w:r>
      <w:r w:rsidR="00DD4632">
        <w:rPr>
          <w:rFonts w:ascii="Times New Roman" w:hAnsi="Times New Roman" w:cs="Times New Roman"/>
          <w:kern w:val="0"/>
          <w:sz w:val="20"/>
          <w:szCs w:val="20"/>
        </w:rPr>
        <w:t>prepared</w:t>
      </w:r>
      <w:r w:rsidR="00DD4632" w:rsidRPr="009565BC">
        <w:rPr>
          <w:rFonts w:ascii="Times New Roman" w:hAnsi="Times New Roman" w:cs="Times New Roman"/>
          <w:kern w:val="0"/>
          <w:sz w:val="20"/>
          <w:szCs w:val="20"/>
        </w:rPr>
        <w:t xml:space="preserve"> </w:t>
      </w:r>
      <w:r w:rsidR="009565BC" w:rsidRPr="009565BC">
        <w:rPr>
          <w:rFonts w:ascii="Times New Roman" w:hAnsi="Times New Roman" w:cs="Times New Roman"/>
          <w:kern w:val="0"/>
          <w:sz w:val="20"/>
          <w:szCs w:val="20"/>
        </w:rPr>
        <w:t xml:space="preserve">with different </w:t>
      </w:r>
      <w:r w:rsidR="001457DF">
        <w:rPr>
          <w:rFonts w:ascii="Times New Roman" w:hAnsi="Times New Roman" w:cs="Times New Roman"/>
          <w:kern w:val="0"/>
          <w:sz w:val="20"/>
          <w:szCs w:val="20"/>
        </w:rPr>
        <w:t xml:space="preserve">number of </w:t>
      </w:r>
      <w:r w:rsidR="009565BC" w:rsidRPr="009565BC">
        <w:rPr>
          <w:rFonts w:ascii="Times New Roman" w:hAnsi="Times New Roman" w:cs="Times New Roman"/>
          <w:kern w:val="0"/>
          <w:sz w:val="20"/>
          <w:szCs w:val="20"/>
        </w:rPr>
        <w:t>electro-polymerization cycles</w:t>
      </w:r>
      <w:r>
        <w:rPr>
          <w:rFonts w:ascii="Times New Roman" w:hAnsi="Times New Roman" w:cs="Times New Roman"/>
          <w:kern w:val="0"/>
          <w:sz w:val="20"/>
          <w:szCs w:val="20"/>
        </w:rPr>
        <w:t>.</w:t>
      </w:r>
    </w:p>
    <w:p w14:paraId="6277AA88" w14:textId="25BEC477" w:rsidR="005245EC" w:rsidRDefault="005245EC" w:rsidP="0062705B">
      <w:pPr>
        <w:spacing w:line="480" w:lineRule="auto"/>
        <w:jc w:val="center"/>
        <w:rPr>
          <w:rFonts w:ascii="Times New Roman" w:hAnsi="Times New Roman" w:cs="Times New Roman"/>
        </w:rPr>
      </w:pPr>
      <w:r>
        <w:rPr>
          <w:noProof/>
        </w:rPr>
        <w:lastRenderedPageBreak/>
        <w:drawing>
          <wp:inline distT="0" distB="0" distL="0" distR="0" wp14:anchorId="407D6193" wp14:editId="293B5F01">
            <wp:extent cx="5274310" cy="3693795"/>
            <wp:effectExtent l="0" t="0" r="2540" b="1905"/>
            <wp:docPr id="23" name="图片 23"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表, 折线图&#10;&#10;描述已自动生成"/>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8495"/>
                    <a:stretch/>
                  </pic:blipFill>
                  <pic:spPr bwMode="auto">
                    <a:xfrm>
                      <a:off x="0" y="0"/>
                      <a:ext cx="5274310" cy="3693795"/>
                    </a:xfrm>
                    <a:prstGeom prst="rect">
                      <a:avLst/>
                    </a:prstGeom>
                    <a:noFill/>
                    <a:ln>
                      <a:noFill/>
                    </a:ln>
                    <a:extLst>
                      <a:ext uri="{53640926-AAD7-44D8-BBD7-CCE9431645EC}">
                        <a14:shadowObscured xmlns:a14="http://schemas.microsoft.com/office/drawing/2010/main"/>
                      </a:ext>
                    </a:extLst>
                  </pic:spPr>
                </pic:pic>
              </a:graphicData>
            </a:graphic>
          </wp:inline>
        </w:drawing>
      </w:r>
    </w:p>
    <w:p w14:paraId="2283CD1E" w14:textId="2E87B7E9" w:rsidR="005245EC" w:rsidRPr="005245EC" w:rsidRDefault="005245EC" w:rsidP="009E2808">
      <w:pPr>
        <w:spacing w:line="480" w:lineRule="auto"/>
        <w:jc w:val="center"/>
        <w:rPr>
          <w:rFonts w:ascii="Times New Roman" w:hAnsi="Times New Roman" w:cs="Times New Roman"/>
        </w:rPr>
      </w:pPr>
      <w:r w:rsidRPr="00C45551">
        <w:rPr>
          <w:rFonts w:ascii="Times New Roman" w:hAnsi="Times New Roman" w:cs="Times New Roman"/>
          <w:b/>
          <w:bCs/>
        </w:rPr>
        <w:t>Fig. S</w:t>
      </w:r>
      <w:r>
        <w:rPr>
          <w:rFonts w:ascii="Times New Roman" w:hAnsi="Times New Roman" w:cs="Times New Roman"/>
          <w:b/>
          <w:bCs/>
        </w:rPr>
        <w:t>1</w:t>
      </w:r>
      <w:r w:rsidR="008F490A">
        <w:rPr>
          <w:rFonts w:ascii="Times New Roman" w:hAnsi="Times New Roman" w:cs="Times New Roman"/>
          <w:b/>
          <w:bCs/>
        </w:rPr>
        <w:t>5</w:t>
      </w:r>
      <w:r>
        <w:rPr>
          <w:rFonts w:ascii="Times New Roman" w:hAnsi="Times New Roman" w:cs="Times New Roman"/>
        </w:rPr>
        <w:t xml:space="preserve"> </w:t>
      </w:r>
      <w:r w:rsidRPr="00EC4841">
        <w:rPr>
          <w:rFonts w:ascii="Times New Roman" w:hAnsi="Times New Roman" w:cs="Times New Roman"/>
          <w:kern w:val="0"/>
          <w:sz w:val="20"/>
          <w:szCs w:val="20"/>
        </w:rPr>
        <w:t>ORR polarization curves of</w:t>
      </w:r>
      <w:r>
        <w:rPr>
          <w:rFonts w:ascii="Times New Roman" w:hAnsi="Times New Roman" w:cs="Times New Roman"/>
          <w:kern w:val="0"/>
          <w:sz w:val="20"/>
          <w:szCs w:val="20"/>
        </w:rPr>
        <w:t xml:space="preserve"> SWCNT, </w:t>
      </w:r>
      <w:proofErr w:type="spellStart"/>
      <w:r>
        <w:rPr>
          <w:rFonts w:ascii="Times New Roman" w:hAnsi="Times New Roman" w:cs="Times New Roman"/>
          <w:kern w:val="0"/>
          <w:sz w:val="20"/>
          <w:szCs w:val="20"/>
        </w:rPr>
        <w:t>PPy</w:t>
      </w:r>
      <w:proofErr w:type="spellEnd"/>
      <w:r>
        <w:rPr>
          <w:rFonts w:ascii="Times New Roman" w:hAnsi="Times New Roman" w:cs="Times New Roman"/>
          <w:kern w:val="0"/>
          <w:sz w:val="20"/>
          <w:szCs w:val="20"/>
        </w:rPr>
        <w:t xml:space="preserve">-SWCNT and </w:t>
      </w:r>
      <w:r w:rsidRPr="00EC4841">
        <w:rPr>
          <w:rFonts w:ascii="Times New Roman" w:hAnsi="Times New Roman" w:cs="Times New Roman"/>
          <w:kern w:val="0"/>
          <w:sz w:val="20"/>
          <w:szCs w:val="20"/>
        </w:rPr>
        <w:t>N/C</w:t>
      </w:r>
      <w:r>
        <w:rPr>
          <w:rFonts w:ascii="Times New Roman" w:hAnsi="Times New Roman" w:cs="Times New Roman"/>
          <w:kern w:val="0"/>
          <w:sz w:val="20"/>
          <w:szCs w:val="20"/>
        </w:rPr>
        <w:t>-SWCNT.</w:t>
      </w:r>
    </w:p>
    <w:p w14:paraId="48D8C58A" w14:textId="26F59613" w:rsidR="00B02045" w:rsidRPr="00D51D1C" w:rsidRDefault="00B948A2" w:rsidP="0062705B">
      <w:pPr>
        <w:spacing w:line="480" w:lineRule="auto"/>
        <w:jc w:val="center"/>
        <w:rPr>
          <w:rFonts w:ascii="Times New Roman" w:hAnsi="Times New Roman" w:cs="Times New Roman"/>
        </w:rPr>
      </w:pPr>
      <w:r>
        <w:rPr>
          <w:noProof/>
        </w:rPr>
        <w:drawing>
          <wp:inline distT="0" distB="0" distL="0" distR="0" wp14:anchorId="4AD225F9" wp14:editId="1BF1EE3C">
            <wp:extent cx="5274310" cy="4036695"/>
            <wp:effectExtent l="0" t="0" r="2540" b="1905"/>
            <wp:docPr id="12" name="图片 12"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表, 散点图&#10;&#10;描述已自动生成"/>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4036695"/>
                    </a:xfrm>
                    <a:prstGeom prst="rect">
                      <a:avLst/>
                    </a:prstGeom>
                    <a:noFill/>
                    <a:ln>
                      <a:noFill/>
                    </a:ln>
                  </pic:spPr>
                </pic:pic>
              </a:graphicData>
            </a:graphic>
          </wp:inline>
        </w:drawing>
      </w:r>
    </w:p>
    <w:p w14:paraId="6625A24A" w14:textId="27A72509" w:rsidR="00397A8D" w:rsidRDefault="00B948A2" w:rsidP="00B320A4">
      <w:pPr>
        <w:spacing w:line="480" w:lineRule="auto"/>
        <w:jc w:val="center"/>
        <w:rPr>
          <w:rFonts w:ascii="Times New Roman" w:hAnsi="Times New Roman" w:cs="Times New Roman"/>
        </w:rPr>
      </w:pPr>
      <w:r w:rsidRPr="00C45551">
        <w:rPr>
          <w:rFonts w:ascii="Times New Roman" w:hAnsi="Times New Roman" w:cs="Times New Roman"/>
          <w:b/>
          <w:bCs/>
        </w:rPr>
        <w:t>Fig. S</w:t>
      </w:r>
      <w:r>
        <w:rPr>
          <w:rFonts w:ascii="Times New Roman" w:hAnsi="Times New Roman" w:cs="Times New Roman"/>
          <w:b/>
          <w:bCs/>
        </w:rPr>
        <w:t>1</w:t>
      </w:r>
      <w:r w:rsidR="008F490A">
        <w:rPr>
          <w:rFonts w:ascii="Times New Roman" w:hAnsi="Times New Roman" w:cs="Times New Roman"/>
          <w:b/>
          <w:bCs/>
        </w:rPr>
        <w:t>6</w:t>
      </w:r>
      <w:r>
        <w:rPr>
          <w:rFonts w:ascii="Times New Roman" w:hAnsi="Times New Roman" w:cs="Times New Roman"/>
        </w:rPr>
        <w:t xml:space="preserve"> </w:t>
      </w:r>
      <w:r w:rsidRPr="00B948A2">
        <w:rPr>
          <w:rFonts w:ascii="Times New Roman" w:hAnsi="Times New Roman" w:cs="Times New Roman"/>
        </w:rPr>
        <w:t>Tafel plots derived from</w:t>
      </w:r>
      <w:r w:rsidR="00DD4632">
        <w:rPr>
          <w:rFonts w:ascii="Times New Roman" w:hAnsi="Times New Roman" w:cs="Times New Roman"/>
        </w:rPr>
        <w:t xml:space="preserve"> the</w:t>
      </w:r>
      <w:r w:rsidRPr="00B948A2">
        <w:rPr>
          <w:rFonts w:ascii="Times New Roman" w:hAnsi="Times New Roman" w:cs="Times New Roman"/>
        </w:rPr>
        <w:t xml:space="preserve"> </w:t>
      </w:r>
      <w:r>
        <w:rPr>
          <w:rFonts w:ascii="Times New Roman" w:hAnsi="Times New Roman" w:cs="Times New Roman"/>
        </w:rPr>
        <w:t xml:space="preserve">ORR </w:t>
      </w:r>
      <w:r w:rsidRPr="00B948A2">
        <w:rPr>
          <w:rFonts w:ascii="Times New Roman" w:hAnsi="Times New Roman" w:cs="Times New Roman"/>
        </w:rPr>
        <w:t xml:space="preserve">polarization curves of </w:t>
      </w:r>
      <w:r>
        <w:rPr>
          <w:rFonts w:ascii="Times New Roman" w:hAnsi="Times New Roman" w:cs="Times New Roman"/>
        </w:rPr>
        <w:t>N/C</w:t>
      </w:r>
      <w:r w:rsidRPr="00B948A2">
        <w:rPr>
          <w:rFonts w:ascii="Times New Roman" w:hAnsi="Times New Roman" w:cs="Times New Roman"/>
        </w:rPr>
        <w:t xml:space="preserve">-SWCNT </w:t>
      </w:r>
      <w:r>
        <w:rPr>
          <w:rFonts w:ascii="Times New Roman" w:hAnsi="Times New Roman" w:cs="Times New Roman"/>
        </w:rPr>
        <w:t xml:space="preserve">and </w:t>
      </w:r>
      <w:r w:rsidRPr="00B948A2">
        <w:rPr>
          <w:rFonts w:ascii="Times New Roman" w:hAnsi="Times New Roman" w:cs="Times New Roman"/>
        </w:rPr>
        <w:t xml:space="preserve">Pt/C </w:t>
      </w:r>
      <w:r>
        <w:rPr>
          <w:rFonts w:ascii="Times New Roman" w:hAnsi="Times New Roman" w:cs="Times New Roman"/>
        </w:rPr>
        <w:t>catalyst.</w:t>
      </w:r>
    </w:p>
    <w:p w14:paraId="6775A008" w14:textId="6B7E345E" w:rsidR="00D8286E" w:rsidRPr="00B948A2" w:rsidRDefault="00B745E6" w:rsidP="0062705B">
      <w:pPr>
        <w:spacing w:line="480" w:lineRule="auto"/>
        <w:jc w:val="center"/>
        <w:rPr>
          <w:rFonts w:ascii="Times New Roman" w:hAnsi="Times New Roman" w:cs="Times New Roman"/>
        </w:rPr>
      </w:pPr>
      <w:r>
        <w:rPr>
          <w:noProof/>
        </w:rPr>
        <w:lastRenderedPageBreak/>
        <w:drawing>
          <wp:inline distT="0" distB="0" distL="0" distR="0" wp14:anchorId="211B5E35" wp14:editId="0960F363">
            <wp:extent cx="5274310" cy="2332990"/>
            <wp:effectExtent l="0" t="0" r="2540" b="0"/>
            <wp:docPr id="13" name="图片 1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表&#10;&#10;描述已自动生成"/>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2332990"/>
                    </a:xfrm>
                    <a:prstGeom prst="rect">
                      <a:avLst/>
                    </a:prstGeom>
                    <a:noFill/>
                    <a:ln>
                      <a:noFill/>
                    </a:ln>
                  </pic:spPr>
                </pic:pic>
              </a:graphicData>
            </a:graphic>
          </wp:inline>
        </w:drawing>
      </w:r>
    </w:p>
    <w:p w14:paraId="0452CA23" w14:textId="3D5B42AE" w:rsidR="00B745E6" w:rsidRDefault="00B745E6" w:rsidP="0062705B">
      <w:pPr>
        <w:spacing w:line="480" w:lineRule="auto"/>
        <w:jc w:val="center"/>
        <w:rPr>
          <w:rFonts w:ascii="Times New Roman" w:hAnsi="Times New Roman" w:cs="Times New Roman"/>
        </w:rPr>
      </w:pPr>
      <w:r w:rsidRPr="00C45551">
        <w:rPr>
          <w:rFonts w:ascii="Times New Roman" w:hAnsi="Times New Roman" w:cs="Times New Roman"/>
          <w:b/>
          <w:bCs/>
        </w:rPr>
        <w:t>Fig. S</w:t>
      </w:r>
      <w:r>
        <w:rPr>
          <w:rFonts w:ascii="Times New Roman" w:hAnsi="Times New Roman" w:cs="Times New Roman"/>
          <w:b/>
          <w:bCs/>
        </w:rPr>
        <w:t>1</w:t>
      </w:r>
      <w:r w:rsidR="00E51C2E">
        <w:rPr>
          <w:rFonts w:ascii="Times New Roman" w:hAnsi="Times New Roman" w:cs="Times New Roman"/>
          <w:b/>
          <w:bCs/>
        </w:rPr>
        <w:t>7</w:t>
      </w:r>
      <w:r>
        <w:rPr>
          <w:rFonts w:ascii="Times New Roman" w:hAnsi="Times New Roman" w:cs="Times New Roman"/>
        </w:rPr>
        <w:t xml:space="preserve"> </w:t>
      </w:r>
      <w:r w:rsidRPr="003B3B88">
        <w:rPr>
          <w:rFonts w:ascii="Times New Roman" w:hAnsi="Times New Roman" w:cs="Times New Roman"/>
          <w:b/>
          <w:bCs/>
        </w:rPr>
        <w:t>a</w:t>
      </w:r>
      <w:r>
        <w:rPr>
          <w:rFonts w:ascii="Times New Roman" w:hAnsi="Times New Roman" w:cs="Times New Roman"/>
        </w:rPr>
        <w:t xml:space="preserve"> </w:t>
      </w:r>
      <w:r w:rsidRPr="00B745E6">
        <w:rPr>
          <w:rFonts w:ascii="Times New Roman" w:hAnsi="Times New Roman" w:cs="Times New Roman"/>
        </w:rPr>
        <w:t xml:space="preserve">RDE voltammograms of </w:t>
      </w:r>
      <w:r w:rsidR="001457DF">
        <w:rPr>
          <w:rFonts w:ascii="Times New Roman" w:hAnsi="Times New Roman" w:cs="Times New Roman"/>
        </w:rPr>
        <w:t xml:space="preserve">a </w:t>
      </w:r>
      <w:r>
        <w:rPr>
          <w:rFonts w:ascii="Times New Roman" w:hAnsi="Times New Roman" w:cs="Times New Roman"/>
        </w:rPr>
        <w:t>N/C</w:t>
      </w:r>
      <w:r w:rsidRPr="00B745E6">
        <w:rPr>
          <w:rFonts w:ascii="Times New Roman" w:hAnsi="Times New Roman" w:cs="Times New Roman"/>
        </w:rPr>
        <w:t>-SW</w:t>
      </w:r>
      <w:r w:rsidRPr="00B320A4">
        <w:rPr>
          <w:rFonts w:ascii="Times New Roman" w:hAnsi="Times New Roman" w:cs="Times New Roman"/>
        </w:rPr>
        <w:t>CNT</w:t>
      </w:r>
      <w:r w:rsidR="00C3377D" w:rsidRPr="00B320A4">
        <w:rPr>
          <w:rFonts w:ascii="Times New Roman" w:hAnsi="Times New Roman" w:cs="Times New Roman"/>
        </w:rPr>
        <w:t xml:space="preserve"> film</w:t>
      </w:r>
      <w:r w:rsidRPr="00B320A4">
        <w:rPr>
          <w:rFonts w:ascii="Times New Roman" w:hAnsi="Times New Roman" w:cs="Times New Roman"/>
        </w:rPr>
        <w:t xml:space="preserve"> at various rotation speeds.</w:t>
      </w:r>
      <w:r w:rsidR="008720BE" w:rsidRPr="00B320A4">
        <w:rPr>
          <w:rFonts w:ascii="Times New Roman" w:hAnsi="Times New Roman" w:cs="Times New Roman"/>
        </w:rPr>
        <w:t xml:space="preserve"> </w:t>
      </w:r>
      <w:r w:rsidR="008720BE" w:rsidRPr="003B3B88">
        <w:rPr>
          <w:rFonts w:ascii="Times New Roman" w:hAnsi="Times New Roman" w:cs="Times New Roman"/>
          <w:b/>
          <w:bCs/>
        </w:rPr>
        <w:t>b</w:t>
      </w:r>
      <w:r w:rsidR="008720BE" w:rsidRPr="00B320A4">
        <w:rPr>
          <w:rFonts w:ascii="Times New Roman" w:hAnsi="Times New Roman" w:cs="Times New Roman"/>
        </w:rPr>
        <w:t xml:space="preserve"> K-L plots of </w:t>
      </w:r>
      <w:r w:rsidR="001457DF">
        <w:rPr>
          <w:rFonts w:ascii="Times New Roman" w:hAnsi="Times New Roman" w:cs="Times New Roman"/>
        </w:rPr>
        <w:t xml:space="preserve">a </w:t>
      </w:r>
      <w:r w:rsidR="008720BE" w:rsidRPr="00B320A4">
        <w:rPr>
          <w:rFonts w:ascii="Times New Roman" w:hAnsi="Times New Roman" w:cs="Times New Roman"/>
        </w:rPr>
        <w:t xml:space="preserve">N/C-SWCNT </w:t>
      </w:r>
      <w:r w:rsidR="00C3377D" w:rsidRPr="00B320A4">
        <w:rPr>
          <w:rFonts w:ascii="Times New Roman" w:hAnsi="Times New Roman" w:cs="Times New Roman"/>
        </w:rPr>
        <w:t xml:space="preserve">film </w:t>
      </w:r>
      <w:r w:rsidR="008720BE" w:rsidRPr="00B320A4">
        <w:rPr>
          <w:rFonts w:ascii="Times New Roman" w:hAnsi="Times New Roman" w:cs="Times New Roman"/>
        </w:rPr>
        <w:t>at v</w:t>
      </w:r>
      <w:r w:rsidR="008720BE" w:rsidRPr="008720BE">
        <w:rPr>
          <w:rFonts w:ascii="Times New Roman" w:hAnsi="Times New Roman" w:cs="Times New Roman"/>
        </w:rPr>
        <w:t>arious potentials.</w:t>
      </w:r>
    </w:p>
    <w:p w14:paraId="56D305C2" w14:textId="77777777" w:rsidR="00397A8D" w:rsidRDefault="00397A8D" w:rsidP="0062705B">
      <w:pPr>
        <w:spacing w:line="480" w:lineRule="auto"/>
        <w:jc w:val="center"/>
        <w:rPr>
          <w:rFonts w:ascii="Times New Roman" w:hAnsi="Times New Roman" w:cs="Times New Roman"/>
        </w:rPr>
      </w:pPr>
    </w:p>
    <w:p w14:paraId="425D98A4" w14:textId="076DC914" w:rsidR="00C96C9C" w:rsidRDefault="008720BE" w:rsidP="0062705B">
      <w:pPr>
        <w:spacing w:line="480" w:lineRule="auto"/>
        <w:jc w:val="center"/>
        <w:rPr>
          <w:rFonts w:ascii="Times New Roman" w:hAnsi="Times New Roman" w:cs="Times New Roman"/>
        </w:rPr>
      </w:pPr>
      <w:r>
        <w:rPr>
          <w:noProof/>
        </w:rPr>
        <w:drawing>
          <wp:inline distT="0" distB="0" distL="0" distR="0" wp14:anchorId="35E62E16" wp14:editId="61CEC99D">
            <wp:extent cx="5274310" cy="4036695"/>
            <wp:effectExtent l="0" t="0" r="2540" b="1905"/>
            <wp:docPr id="14" name="图片 14"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表, 散点图&#10;&#10;描述已自动生成"/>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4036695"/>
                    </a:xfrm>
                    <a:prstGeom prst="rect">
                      <a:avLst/>
                    </a:prstGeom>
                    <a:noFill/>
                    <a:ln>
                      <a:noFill/>
                    </a:ln>
                  </pic:spPr>
                </pic:pic>
              </a:graphicData>
            </a:graphic>
          </wp:inline>
        </w:drawing>
      </w:r>
    </w:p>
    <w:p w14:paraId="19C7C468" w14:textId="7D831FF6" w:rsidR="008720BE" w:rsidRPr="008720BE" w:rsidRDefault="008720BE" w:rsidP="00C3377D">
      <w:pPr>
        <w:spacing w:line="480" w:lineRule="auto"/>
        <w:jc w:val="center"/>
        <w:rPr>
          <w:rFonts w:ascii="Times New Roman" w:hAnsi="Times New Roman" w:cs="Times New Roman"/>
        </w:rPr>
      </w:pPr>
      <w:r w:rsidRPr="00C45551">
        <w:rPr>
          <w:rFonts w:ascii="Times New Roman" w:hAnsi="Times New Roman" w:cs="Times New Roman"/>
          <w:b/>
          <w:bCs/>
        </w:rPr>
        <w:t>Fig. S</w:t>
      </w:r>
      <w:r>
        <w:rPr>
          <w:rFonts w:ascii="Times New Roman" w:hAnsi="Times New Roman" w:cs="Times New Roman"/>
          <w:b/>
          <w:bCs/>
        </w:rPr>
        <w:t>1</w:t>
      </w:r>
      <w:r w:rsidR="00E51C2E">
        <w:rPr>
          <w:rFonts w:ascii="Times New Roman" w:hAnsi="Times New Roman" w:cs="Times New Roman"/>
          <w:b/>
          <w:bCs/>
        </w:rPr>
        <w:t>8</w:t>
      </w:r>
      <w:r>
        <w:rPr>
          <w:rFonts w:ascii="Times New Roman" w:hAnsi="Times New Roman" w:cs="Times New Roman"/>
        </w:rPr>
        <w:t xml:space="preserve"> </w:t>
      </w:r>
      <w:r w:rsidRPr="00B948A2">
        <w:rPr>
          <w:rFonts w:ascii="Times New Roman" w:hAnsi="Times New Roman" w:cs="Times New Roman"/>
        </w:rPr>
        <w:t xml:space="preserve">Tafel plots derived from </w:t>
      </w:r>
      <w:r>
        <w:rPr>
          <w:rFonts w:ascii="Times New Roman" w:hAnsi="Times New Roman" w:cs="Times New Roman"/>
        </w:rPr>
        <w:t xml:space="preserve">OER </w:t>
      </w:r>
      <w:r w:rsidRPr="00B948A2">
        <w:rPr>
          <w:rFonts w:ascii="Times New Roman" w:hAnsi="Times New Roman" w:cs="Times New Roman"/>
        </w:rPr>
        <w:t>polarization curves of</w:t>
      </w:r>
      <w:r w:rsidR="001457DF">
        <w:rPr>
          <w:rFonts w:ascii="Times New Roman" w:hAnsi="Times New Roman" w:cs="Times New Roman"/>
        </w:rPr>
        <w:t xml:space="preserve"> a</w:t>
      </w:r>
      <w:r w:rsidRPr="00B948A2">
        <w:rPr>
          <w:rFonts w:ascii="Times New Roman" w:hAnsi="Times New Roman" w:cs="Times New Roman"/>
        </w:rPr>
        <w:t xml:space="preserve"> </w:t>
      </w:r>
      <w:r>
        <w:rPr>
          <w:rFonts w:ascii="Times New Roman" w:hAnsi="Times New Roman" w:cs="Times New Roman"/>
        </w:rPr>
        <w:t>N/C</w:t>
      </w:r>
      <w:r w:rsidRPr="00B948A2">
        <w:rPr>
          <w:rFonts w:ascii="Times New Roman" w:hAnsi="Times New Roman" w:cs="Times New Roman"/>
        </w:rPr>
        <w:t>-SWCN</w:t>
      </w:r>
      <w:r w:rsidRPr="00B320A4">
        <w:rPr>
          <w:rFonts w:ascii="Times New Roman" w:hAnsi="Times New Roman" w:cs="Times New Roman"/>
        </w:rPr>
        <w:t>T</w:t>
      </w:r>
      <w:r w:rsidR="00C3377D" w:rsidRPr="00B320A4">
        <w:rPr>
          <w:rFonts w:ascii="Times New Roman" w:hAnsi="Times New Roman" w:cs="Times New Roman"/>
        </w:rPr>
        <w:t xml:space="preserve"> film</w:t>
      </w:r>
      <w:r w:rsidRPr="00B948A2">
        <w:rPr>
          <w:rFonts w:ascii="Times New Roman" w:hAnsi="Times New Roman" w:cs="Times New Roman"/>
        </w:rPr>
        <w:t xml:space="preserve"> </w:t>
      </w:r>
      <w:r>
        <w:rPr>
          <w:rFonts w:ascii="Times New Roman" w:hAnsi="Times New Roman" w:cs="Times New Roman"/>
        </w:rPr>
        <w:t xml:space="preserve">and </w:t>
      </w:r>
      <w:proofErr w:type="spellStart"/>
      <w:r>
        <w:rPr>
          <w:rFonts w:ascii="Times New Roman" w:hAnsi="Times New Roman" w:cs="Times New Roman"/>
        </w:rPr>
        <w:t>Ir</w:t>
      </w:r>
      <w:proofErr w:type="spellEnd"/>
      <w:r w:rsidRPr="00B948A2">
        <w:rPr>
          <w:rFonts w:ascii="Times New Roman" w:hAnsi="Times New Roman" w:cs="Times New Roman"/>
        </w:rPr>
        <w:t xml:space="preserve">/C </w:t>
      </w:r>
      <w:r>
        <w:rPr>
          <w:rFonts w:ascii="Times New Roman" w:hAnsi="Times New Roman" w:cs="Times New Roman"/>
        </w:rPr>
        <w:t>catalyst.</w:t>
      </w:r>
    </w:p>
    <w:p w14:paraId="1E6B2CBE" w14:textId="5D03C172" w:rsidR="00B320A4" w:rsidRDefault="00B320A4" w:rsidP="00397A8D">
      <w:pPr>
        <w:spacing w:line="480" w:lineRule="auto"/>
        <w:jc w:val="left"/>
        <w:rPr>
          <w:rFonts w:ascii="Times New Roman" w:hAnsi="Times New Roman" w:cs="Times New Roman"/>
          <w:b/>
          <w:bCs/>
        </w:rPr>
      </w:pPr>
    </w:p>
    <w:p w14:paraId="780AFECA" w14:textId="6ED5E2D0" w:rsidR="00C45551" w:rsidRPr="00B320A4" w:rsidRDefault="00C45551" w:rsidP="00397A8D">
      <w:pPr>
        <w:spacing w:line="480" w:lineRule="auto"/>
        <w:jc w:val="left"/>
        <w:rPr>
          <w:rFonts w:ascii="Times New Roman" w:hAnsi="Times New Roman" w:cs="Times New Roman"/>
          <w:sz w:val="24"/>
          <w:szCs w:val="24"/>
        </w:rPr>
      </w:pPr>
      <w:r w:rsidRPr="00B320A4">
        <w:rPr>
          <w:rFonts w:ascii="Times New Roman" w:hAnsi="Times New Roman" w:cs="Times New Roman"/>
          <w:b/>
          <w:bCs/>
          <w:sz w:val="24"/>
          <w:szCs w:val="24"/>
        </w:rPr>
        <w:lastRenderedPageBreak/>
        <w:t>Supplementary Table 1</w:t>
      </w:r>
      <w:r w:rsidRPr="00B320A4">
        <w:rPr>
          <w:rFonts w:ascii="Times New Roman" w:hAnsi="Times New Roman" w:cs="Times New Roman"/>
          <w:sz w:val="24"/>
          <w:szCs w:val="24"/>
        </w:rPr>
        <w:t>.</w:t>
      </w:r>
    </w:p>
    <w:p w14:paraId="7CC91ED3" w14:textId="0CDF43C8" w:rsidR="00527851" w:rsidRDefault="00DD4632" w:rsidP="00824AB0">
      <w:pPr>
        <w:spacing w:line="240" w:lineRule="exact"/>
        <w:jc w:val="left"/>
        <w:rPr>
          <w:rFonts w:ascii="Times New Roman" w:hAnsi="Times New Roman" w:cs="Times New Roman"/>
        </w:rPr>
      </w:pPr>
      <w:r>
        <w:rPr>
          <w:rFonts w:ascii="Times New Roman" w:hAnsi="Times New Roman" w:cs="Times New Roman"/>
          <w:kern w:val="0"/>
          <w:sz w:val="24"/>
          <w:szCs w:val="24"/>
        </w:rPr>
        <w:t>A summary of t</w:t>
      </w:r>
      <w:r w:rsidR="00527851">
        <w:rPr>
          <w:rFonts w:ascii="Times New Roman" w:hAnsi="Times New Roman" w:cs="Times New Roman"/>
          <w:kern w:val="0"/>
          <w:sz w:val="24"/>
          <w:szCs w:val="24"/>
        </w:rPr>
        <w:t xml:space="preserve">he </w:t>
      </w:r>
      <w:r w:rsidR="00527851">
        <w:rPr>
          <w:rFonts w:ascii="Times New Roman" w:hAnsi="Times New Roman" w:cs="Times New Roman" w:hint="eastAsia"/>
          <w:kern w:val="0"/>
          <w:sz w:val="24"/>
          <w:szCs w:val="24"/>
        </w:rPr>
        <w:t>ORR</w:t>
      </w:r>
      <w:r w:rsidR="00527851">
        <w:rPr>
          <w:rFonts w:ascii="Times New Roman" w:hAnsi="Times New Roman" w:cs="Times New Roman"/>
          <w:kern w:val="0"/>
          <w:sz w:val="24"/>
          <w:szCs w:val="24"/>
        </w:rPr>
        <w:t xml:space="preserve"> </w:t>
      </w:r>
      <w:r w:rsidR="00527851">
        <w:rPr>
          <w:rFonts w:ascii="Times New Roman" w:hAnsi="Times New Roman" w:cs="Times New Roman" w:hint="eastAsia"/>
          <w:kern w:val="0"/>
          <w:sz w:val="24"/>
          <w:szCs w:val="24"/>
        </w:rPr>
        <w:t>and</w:t>
      </w:r>
      <w:r w:rsidR="00527851">
        <w:rPr>
          <w:rFonts w:ascii="Times New Roman" w:hAnsi="Times New Roman" w:cs="Times New Roman"/>
          <w:kern w:val="0"/>
          <w:sz w:val="24"/>
          <w:szCs w:val="24"/>
        </w:rPr>
        <w:t xml:space="preserve"> </w:t>
      </w:r>
      <w:r w:rsidR="00527851">
        <w:rPr>
          <w:rFonts w:ascii="Times New Roman" w:hAnsi="Times New Roman" w:cs="Times New Roman" w:hint="eastAsia"/>
          <w:kern w:val="0"/>
          <w:sz w:val="24"/>
          <w:szCs w:val="24"/>
        </w:rPr>
        <w:t>OER</w:t>
      </w:r>
      <w:r w:rsidR="00527851">
        <w:rPr>
          <w:rFonts w:ascii="Times New Roman" w:hAnsi="Times New Roman" w:cs="Times New Roman"/>
          <w:kern w:val="0"/>
          <w:sz w:val="24"/>
          <w:szCs w:val="24"/>
        </w:rPr>
        <w:t xml:space="preserve"> performance of various </w:t>
      </w:r>
      <w:r w:rsidR="00527851">
        <w:rPr>
          <w:rFonts w:ascii="Times New Roman" w:hAnsi="Times New Roman" w:cs="Times New Roman" w:hint="eastAsia"/>
          <w:kern w:val="0"/>
          <w:sz w:val="24"/>
          <w:szCs w:val="24"/>
        </w:rPr>
        <w:t>oxygen</w:t>
      </w:r>
      <w:r w:rsidR="00527851">
        <w:rPr>
          <w:rFonts w:ascii="Times New Roman" w:hAnsi="Times New Roman" w:cs="Times New Roman"/>
          <w:kern w:val="0"/>
          <w:sz w:val="24"/>
          <w:szCs w:val="24"/>
        </w:rPr>
        <w:t xml:space="preserve"> </w:t>
      </w:r>
      <w:r w:rsidR="00527851">
        <w:rPr>
          <w:rFonts w:ascii="Times New Roman" w:hAnsi="Times New Roman" w:cs="Times New Roman" w:hint="eastAsia"/>
          <w:kern w:val="0"/>
          <w:sz w:val="24"/>
          <w:szCs w:val="24"/>
        </w:rPr>
        <w:t>electrode</w:t>
      </w:r>
      <w:r>
        <w:rPr>
          <w:rFonts w:ascii="Times New Roman" w:hAnsi="Times New Roman" w:cs="Times New Roman"/>
          <w:kern w:val="0"/>
          <w:sz w:val="24"/>
          <w:szCs w:val="24"/>
        </w:rPr>
        <w:t>s</w:t>
      </w:r>
    </w:p>
    <w:tbl>
      <w:tblPr>
        <w:tblW w:w="822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3"/>
        <w:gridCol w:w="3118"/>
        <w:gridCol w:w="851"/>
        <w:gridCol w:w="850"/>
        <w:gridCol w:w="851"/>
        <w:gridCol w:w="1134"/>
      </w:tblGrid>
      <w:tr w:rsidR="004F345B" w14:paraId="4B3A917E" w14:textId="77777777" w:rsidTr="00C479C1">
        <w:trPr>
          <w:trHeight w:val="274"/>
        </w:trPr>
        <w:tc>
          <w:tcPr>
            <w:tcW w:w="1423" w:type="dxa"/>
            <w:vAlign w:val="center"/>
          </w:tcPr>
          <w:p w14:paraId="243F6F17" w14:textId="77777777" w:rsidR="002E629D" w:rsidRPr="00E10E22" w:rsidRDefault="002E629D" w:rsidP="00824AB0">
            <w:pPr>
              <w:spacing w:line="240" w:lineRule="exact"/>
              <w:jc w:val="center"/>
              <w:rPr>
                <w:rFonts w:ascii="Times New Roman" w:hAnsi="Times New Roman" w:cs="Times New Roman"/>
              </w:rPr>
            </w:pPr>
            <w:r>
              <w:rPr>
                <w:rFonts w:ascii="Times New Roman" w:hAnsi="Times New Roman" w:cs="Times New Roman"/>
              </w:rPr>
              <w:t>Sample</w:t>
            </w:r>
          </w:p>
        </w:tc>
        <w:tc>
          <w:tcPr>
            <w:tcW w:w="3118" w:type="dxa"/>
            <w:vAlign w:val="center"/>
          </w:tcPr>
          <w:p w14:paraId="30959707" w14:textId="77777777" w:rsidR="002E629D" w:rsidRPr="00E10E22" w:rsidRDefault="002E629D" w:rsidP="00824AB0">
            <w:pPr>
              <w:spacing w:line="240" w:lineRule="exact"/>
              <w:jc w:val="center"/>
              <w:rPr>
                <w:rFonts w:ascii="Times New Roman" w:hAnsi="Times New Roman" w:cs="Times New Roman"/>
              </w:rPr>
            </w:pPr>
            <w:r w:rsidRPr="00E10E22">
              <w:rPr>
                <w:rFonts w:ascii="Times New Roman" w:hAnsi="Times New Roman" w:cs="Times New Roman"/>
              </w:rPr>
              <w:t>Materials</w:t>
            </w:r>
          </w:p>
        </w:tc>
        <w:tc>
          <w:tcPr>
            <w:tcW w:w="851" w:type="dxa"/>
            <w:vAlign w:val="center"/>
          </w:tcPr>
          <w:p w14:paraId="75CFC0EE" w14:textId="77777777" w:rsidR="002E629D" w:rsidRPr="00E10E22" w:rsidRDefault="002E629D" w:rsidP="00824AB0">
            <w:pPr>
              <w:spacing w:line="240" w:lineRule="exact"/>
              <w:jc w:val="center"/>
              <w:rPr>
                <w:rFonts w:ascii="Times New Roman" w:hAnsi="Times New Roman" w:cs="Times New Roman"/>
              </w:rPr>
            </w:pPr>
            <w:proofErr w:type="spellStart"/>
            <w:r w:rsidRPr="00E10E22">
              <w:rPr>
                <w:rFonts w:ascii="Times New Roman" w:hAnsi="Times New Roman" w:cs="Times New Roman"/>
              </w:rPr>
              <w:t>E</w:t>
            </w:r>
            <w:r w:rsidRPr="00E10E22">
              <w:rPr>
                <w:rFonts w:ascii="Times New Roman" w:hAnsi="Times New Roman" w:cs="Times New Roman"/>
                <w:vertAlign w:val="subscript"/>
              </w:rPr>
              <w:t>j</w:t>
            </w:r>
            <w:proofErr w:type="spellEnd"/>
            <w:r w:rsidRPr="00E10E22">
              <w:rPr>
                <w:rFonts w:ascii="Times New Roman" w:hAnsi="Times New Roman" w:cs="Times New Roman"/>
                <w:vertAlign w:val="subscript"/>
              </w:rPr>
              <w:t>=10</w:t>
            </w:r>
          </w:p>
        </w:tc>
        <w:tc>
          <w:tcPr>
            <w:tcW w:w="850" w:type="dxa"/>
            <w:vAlign w:val="center"/>
          </w:tcPr>
          <w:p w14:paraId="3E295F0D" w14:textId="77777777" w:rsidR="002E629D" w:rsidRPr="00E10E22" w:rsidRDefault="002E629D" w:rsidP="00824AB0">
            <w:pPr>
              <w:spacing w:line="240" w:lineRule="exact"/>
              <w:jc w:val="center"/>
              <w:rPr>
                <w:rFonts w:ascii="Times New Roman" w:hAnsi="Times New Roman" w:cs="Times New Roman"/>
              </w:rPr>
            </w:pPr>
            <w:r w:rsidRPr="00E10E22">
              <w:rPr>
                <w:rFonts w:ascii="Times New Roman" w:hAnsi="Times New Roman" w:cs="Times New Roman"/>
              </w:rPr>
              <w:t>E</w:t>
            </w:r>
            <w:r w:rsidRPr="00E10E22">
              <w:rPr>
                <w:rFonts w:ascii="Times New Roman" w:hAnsi="Times New Roman" w:cs="Times New Roman"/>
                <w:vertAlign w:val="subscript"/>
              </w:rPr>
              <w:t>1/2</w:t>
            </w:r>
            <w:r w:rsidRPr="00E10E22">
              <w:rPr>
                <w:rFonts w:ascii="Times New Roman" w:hAnsi="Times New Roman" w:cs="Times New Roman"/>
              </w:rPr>
              <w:t xml:space="preserve"> or </w:t>
            </w:r>
            <w:proofErr w:type="spellStart"/>
            <w:r w:rsidRPr="00E10E22">
              <w:rPr>
                <w:rFonts w:ascii="Times New Roman" w:hAnsi="Times New Roman" w:cs="Times New Roman"/>
              </w:rPr>
              <w:t>E</w:t>
            </w:r>
            <w:r w:rsidRPr="00E10E22">
              <w:rPr>
                <w:rFonts w:ascii="Times New Roman" w:hAnsi="Times New Roman" w:cs="Times New Roman"/>
                <w:vertAlign w:val="subscript"/>
              </w:rPr>
              <w:t>j</w:t>
            </w:r>
            <w:proofErr w:type="spellEnd"/>
            <w:r w:rsidRPr="00E10E22">
              <w:rPr>
                <w:rFonts w:ascii="Times New Roman" w:hAnsi="Times New Roman" w:cs="Times New Roman"/>
                <w:vertAlign w:val="subscript"/>
              </w:rPr>
              <w:t>=-3</w:t>
            </w:r>
          </w:p>
        </w:tc>
        <w:tc>
          <w:tcPr>
            <w:tcW w:w="851" w:type="dxa"/>
            <w:vAlign w:val="center"/>
          </w:tcPr>
          <w:p w14:paraId="54304179" w14:textId="77777777" w:rsidR="002E629D" w:rsidRPr="00E10E22" w:rsidRDefault="002E629D" w:rsidP="00824AB0">
            <w:pPr>
              <w:spacing w:line="240" w:lineRule="exact"/>
              <w:jc w:val="center"/>
              <w:rPr>
                <w:rFonts w:ascii="Times New Roman" w:hAnsi="Times New Roman" w:cs="Times New Roman"/>
              </w:rPr>
            </w:pPr>
            <w:r w:rsidRPr="00E10E22">
              <w:rPr>
                <w:rFonts w:ascii="宋体" w:eastAsia="宋体" w:hAnsi="宋体" w:cs="宋体" w:hint="eastAsia"/>
              </w:rPr>
              <w:t>△</w:t>
            </w:r>
            <w:r w:rsidRPr="00E10E22">
              <w:rPr>
                <w:rFonts w:ascii="Times New Roman" w:hAnsi="Times New Roman" w:cs="Times New Roman"/>
              </w:rPr>
              <w:t>E</w:t>
            </w:r>
          </w:p>
        </w:tc>
        <w:tc>
          <w:tcPr>
            <w:tcW w:w="1134" w:type="dxa"/>
            <w:vAlign w:val="center"/>
          </w:tcPr>
          <w:p w14:paraId="5A4CB14C" w14:textId="77777777" w:rsidR="002E629D" w:rsidRPr="00E10E22" w:rsidRDefault="002E629D" w:rsidP="00824AB0">
            <w:pPr>
              <w:spacing w:line="240" w:lineRule="exact"/>
              <w:jc w:val="center"/>
              <w:rPr>
                <w:rFonts w:ascii="Times New Roman" w:hAnsi="Times New Roman" w:cs="Times New Roman"/>
              </w:rPr>
            </w:pPr>
            <w:r w:rsidRPr="00E10E22">
              <w:rPr>
                <w:rFonts w:ascii="Times New Roman" w:hAnsi="Times New Roman" w:cs="Times New Roman"/>
              </w:rPr>
              <w:t>Reference</w:t>
            </w:r>
          </w:p>
        </w:tc>
      </w:tr>
      <w:tr w:rsidR="004F345B" w14:paraId="4AB8849C" w14:textId="77777777" w:rsidTr="00C479C1">
        <w:trPr>
          <w:trHeight w:val="945"/>
        </w:trPr>
        <w:tc>
          <w:tcPr>
            <w:tcW w:w="1423" w:type="dxa"/>
            <w:vAlign w:val="center"/>
          </w:tcPr>
          <w:p w14:paraId="20EC634B" w14:textId="77777777" w:rsidR="002E629D" w:rsidRPr="00E556E8" w:rsidRDefault="002E629D" w:rsidP="00824AB0">
            <w:pPr>
              <w:spacing w:line="240" w:lineRule="exact"/>
              <w:jc w:val="center"/>
              <w:rPr>
                <w:rFonts w:ascii="Times New Roman" w:hAnsi="Times New Roman" w:cs="Times New Roman"/>
              </w:rPr>
            </w:pPr>
            <w:r w:rsidRPr="00E556E8">
              <w:rPr>
                <w:rFonts w:ascii="Times New Roman" w:hAnsi="Times New Roman" w:cs="Times New Roman"/>
              </w:rPr>
              <w:t>O-NGM-800</w:t>
            </w:r>
          </w:p>
        </w:tc>
        <w:tc>
          <w:tcPr>
            <w:tcW w:w="3118" w:type="dxa"/>
            <w:vAlign w:val="center"/>
          </w:tcPr>
          <w:p w14:paraId="27AA09E4" w14:textId="77777777" w:rsidR="002E629D" w:rsidRPr="00E556E8" w:rsidRDefault="002E629D" w:rsidP="00824AB0">
            <w:pPr>
              <w:spacing w:line="240" w:lineRule="exact"/>
              <w:jc w:val="center"/>
              <w:rPr>
                <w:rFonts w:ascii="Times New Roman" w:hAnsi="Times New Roman" w:cs="Times New Roman"/>
              </w:rPr>
            </w:pPr>
            <w:r>
              <w:rPr>
                <w:rFonts w:ascii="Times New Roman" w:hAnsi="Times New Roman" w:cs="Times New Roman" w:hint="eastAsia"/>
              </w:rPr>
              <w:t>O</w:t>
            </w:r>
            <w:r w:rsidRPr="001602CE">
              <w:rPr>
                <w:rFonts w:ascii="Times New Roman" w:hAnsi="Times New Roman" w:cs="Times New Roman"/>
              </w:rPr>
              <w:t>xygen-enriched</w:t>
            </w:r>
            <w:r>
              <w:rPr>
                <w:rFonts w:ascii="Times New Roman" w:hAnsi="Times New Roman" w:cs="Times New Roman" w:hint="eastAsia"/>
              </w:rPr>
              <w:t xml:space="preserve"> </w:t>
            </w:r>
            <w:r w:rsidRPr="001602CE">
              <w:rPr>
                <w:rFonts w:ascii="Times New Roman" w:hAnsi="Times New Roman" w:cs="Times New Roman"/>
              </w:rPr>
              <w:t>vacancies in nitrogen-doped carbon</w:t>
            </w:r>
          </w:p>
        </w:tc>
        <w:tc>
          <w:tcPr>
            <w:tcW w:w="851" w:type="dxa"/>
            <w:vAlign w:val="center"/>
          </w:tcPr>
          <w:p w14:paraId="414A3AE8" w14:textId="77777777" w:rsidR="002E629D" w:rsidRPr="00E556E8" w:rsidRDefault="002E629D" w:rsidP="00824AB0">
            <w:pPr>
              <w:spacing w:line="240" w:lineRule="exact"/>
              <w:jc w:val="center"/>
              <w:rPr>
                <w:rFonts w:ascii="Times New Roman" w:hAnsi="Times New Roman" w:cs="Times New Roman"/>
              </w:rPr>
            </w:pPr>
            <w:r w:rsidRPr="00E556E8">
              <w:rPr>
                <w:rFonts w:ascii="Times New Roman" w:hAnsi="Times New Roman" w:cs="Times New Roman"/>
              </w:rPr>
              <w:t>1.69</w:t>
            </w:r>
          </w:p>
        </w:tc>
        <w:tc>
          <w:tcPr>
            <w:tcW w:w="850" w:type="dxa"/>
            <w:vAlign w:val="center"/>
          </w:tcPr>
          <w:p w14:paraId="57C2B045" w14:textId="77777777" w:rsidR="002E629D" w:rsidRPr="00E556E8" w:rsidRDefault="002E629D" w:rsidP="00824AB0">
            <w:pPr>
              <w:spacing w:line="240" w:lineRule="exact"/>
              <w:jc w:val="center"/>
              <w:rPr>
                <w:rFonts w:ascii="Times New Roman" w:hAnsi="Times New Roman" w:cs="Times New Roman"/>
              </w:rPr>
            </w:pPr>
            <w:r w:rsidRPr="00E556E8">
              <w:rPr>
                <w:rFonts w:ascii="Times New Roman" w:hAnsi="Times New Roman" w:cs="Times New Roman"/>
              </w:rPr>
              <w:t>0.86</w:t>
            </w:r>
          </w:p>
        </w:tc>
        <w:tc>
          <w:tcPr>
            <w:tcW w:w="851" w:type="dxa"/>
            <w:vAlign w:val="center"/>
          </w:tcPr>
          <w:p w14:paraId="62F126AC" w14:textId="77777777" w:rsidR="002E629D" w:rsidRPr="00E556E8" w:rsidRDefault="002E629D" w:rsidP="00824AB0">
            <w:pPr>
              <w:spacing w:line="240" w:lineRule="exact"/>
              <w:jc w:val="center"/>
              <w:rPr>
                <w:rFonts w:ascii="Times New Roman" w:hAnsi="Times New Roman" w:cs="Times New Roman"/>
              </w:rPr>
            </w:pPr>
            <w:r w:rsidRPr="00E556E8">
              <w:rPr>
                <w:rFonts w:ascii="Times New Roman" w:hAnsi="Times New Roman" w:cs="Times New Roman"/>
              </w:rPr>
              <w:t>0.83</w:t>
            </w:r>
          </w:p>
        </w:tc>
        <w:tc>
          <w:tcPr>
            <w:tcW w:w="1134" w:type="dxa"/>
            <w:vAlign w:val="center"/>
          </w:tcPr>
          <w:p w14:paraId="58658BFE" w14:textId="35D5BCA5" w:rsidR="002E629D" w:rsidRPr="00E556E8" w:rsidRDefault="004F345B" w:rsidP="00824AB0">
            <w:pPr>
              <w:spacing w:line="240" w:lineRule="exact"/>
              <w:jc w:val="center"/>
              <w:rPr>
                <w:rFonts w:ascii="Times New Roman" w:hAnsi="Times New Roman" w:cs="Times New Roman"/>
              </w:rPr>
            </w:pPr>
            <w:r>
              <w:rPr>
                <w:rFonts w:ascii="Times New Roman" w:hAnsi="Times New Roman" w:cs="Times New Roman"/>
              </w:rPr>
              <w:fldChar w:fldCharType="begin" w:fldLock="1"/>
            </w:r>
            <w:r w:rsidR="003B3B88">
              <w:rPr>
                <w:rFonts w:ascii="Times New Roman" w:hAnsi="Times New Roman" w:cs="Times New Roman"/>
              </w:rPr>
              <w:instrText>ADDIN CSL_CITATION {"citationItems":[{"id":"ITEM-1","itemData":{"DOI":"10.1002/adma.201803339","ISSN":"15214095","PMID":"30515889","abstract":"Oxidizing vacancies in nitrogen-doped carbon have recently been reported to enhance the oxygen reaction activity of air cathodes, but their specific role has remained elusive and controversial. Herein, the critical role of oxidizing the vacancies in enhancing the oxygen reduction reaction for metal–air battery is identified with density functional theory. Deliberate introduction of oxygen-enriched vacancies in nitrogen-doped carbon is shown experimentally to provide superior oxygen reduction activity. In situ X-ray powder diffraction gives direct observation of the oxygen reactions in a zinc–air battery catalyzed by vacancy-enriched oxidized carbon; the intensity changes of the carbon peak show continuous chemisorption of oxygen intermediates on the carbon cathode during discharge. The air-cathode performance is shown to exceed that with Pt/C+IrO2 catalysts.","author":[{"dropping-particle":"","family":"Wang","given":"Mengfan","non-dropping-particle":"","parse-names":false,"suffix":""},{"dropping-particle":"","family":"Wang","given":"Weipeng","non-dropping-particle":"","parse-names":false,"suffix":""},{"dropping-particle":"","family":"Qian","given":"Tao","non-dropping-particle":"","parse-names":false,"suffix":""},{"dropping-particle":"","family":"Liu","given":"Sisi","non-dropping-particle":"","parse-names":false,"suffix":""},{"dropping-particle":"","family":"Li","given":"Yutao","non-dropping-particle":"","parse-names":false,"suffix":""},{"dropping-particle":"","family":"Hou","given":"Zhufeng","non-dropping-particle":"","parse-names":false,"suffix":""},{"dropping-particle":"","family":"Goodenough","given":"John B.","non-dropping-particle":"","parse-names":false,"suffix":""},{"dropping-particle":"","family":"Ajayan","given":"Pulickel M.","non-dropping-particle":"","parse-names":false,"suffix":""},{"dropping-particle":"","family":"Yan","given":"Chenglin","non-dropping-particle":"","parse-names":false,"suffix":""}],"container-title":"Advanced Materials","id":"ITEM-1","issue":"5","issued":{"date-parts":[["2019"]]},"page":"1-2","title":"Oxidizing Vacancies in Nitrogen-Doped Carbon Enhance Air-Cathode Activity","type":"article-journal","volume":"31"},"uris":["http://www.mendeley.com/documents/?uuid=1b2a8c38-4961-4a35-b366-2e32b79bcd12"]}],"mendeley":{"formattedCitation":"&lt;sup&gt;1&lt;/sup&gt;","plainTextFormattedCitation":"1","previouslyFormattedCitation":"[1]"},"properties":{"noteIndex":0},"schema":"https://github.com/citation-style-language/schema/raw/master/csl-citation.json"}</w:instrText>
            </w:r>
            <w:r>
              <w:rPr>
                <w:rFonts w:ascii="Times New Roman" w:hAnsi="Times New Roman" w:cs="Times New Roman"/>
              </w:rPr>
              <w:fldChar w:fldCharType="separate"/>
            </w:r>
            <w:r w:rsidR="003B3B88" w:rsidRPr="003B3B88">
              <w:rPr>
                <w:rFonts w:ascii="Times New Roman" w:hAnsi="Times New Roman" w:cs="Times New Roman"/>
                <w:noProof/>
                <w:vertAlign w:val="superscript"/>
              </w:rPr>
              <w:t>1</w:t>
            </w:r>
            <w:r>
              <w:rPr>
                <w:rFonts w:ascii="Times New Roman" w:hAnsi="Times New Roman" w:cs="Times New Roman"/>
              </w:rPr>
              <w:fldChar w:fldCharType="end"/>
            </w:r>
          </w:p>
        </w:tc>
      </w:tr>
      <w:tr w:rsidR="004F345B" w14:paraId="3279A691" w14:textId="77777777" w:rsidTr="00C479C1">
        <w:trPr>
          <w:trHeight w:val="1011"/>
        </w:trPr>
        <w:tc>
          <w:tcPr>
            <w:tcW w:w="1423" w:type="dxa"/>
            <w:vAlign w:val="center"/>
          </w:tcPr>
          <w:p w14:paraId="23C43FBF" w14:textId="77777777" w:rsidR="002E629D" w:rsidRPr="00E556E8" w:rsidRDefault="002E629D" w:rsidP="00824AB0">
            <w:pPr>
              <w:spacing w:line="240" w:lineRule="exact"/>
              <w:jc w:val="center"/>
              <w:rPr>
                <w:rFonts w:ascii="Times New Roman" w:hAnsi="Times New Roman" w:cs="Times New Roman"/>
              </w:rPr>
            </w:pPr>
            <w:r w:rsidRPr="00E556E8">
              <w:rPr>
                <w:rFonts w:ascii="Times New Roman" w:hAnsi="Times New Roman" w:cs="Times New Roman"/>
              </w:rPr>
              <w:t>NCN-1000-5</w:t>
            </w:r>
          </w:p>
        </w:tc>
        <w:tc>
          <w:tcPr>
            <w:tcW w:w="3118" w:type="dxa"/>
            <w:vAlign w:val="center"/>
          </w:tcPr>
          <w:p w14:paraId="3ACE4B84" w14:textId="77777777" w:rsidR="002E629D" w:rsidRPr="00E556E8" w:rsidRDefault="002E629D" w:rsidP="00824AB0">
            <w:pPr>
              <w:spacing w:line="240" w:lineRule="exact"/>
              <w:jc w:val="center"/>
              <w:rPr>
                <w:rFonts w:ascii="Times New Roman" w:hAnsi="Times New Roman" w:cs="Times New Roman"/>
              </w:rPr>
            </w:pPr>
            <w:r w:rsidRPr="001602CE">
              <w:rPr>
                <w:rFonts w:ascii="Times New Roman" w:hAnsi="Times New Roman" w:cs="Times New Roman"/>
              </w:rPr>
              <w:t>N doped ultrathin carbon nanosheets</w:t>
            </w:r>
          </w:p>
        </w:tc>
        <w:tc>
          <w:tcPr>
            <w:tcW w:w="851" w:type="dxa"/>
            <w:vAlign w:val="center"/>
          </w:tcPr>
          <w:p w14:paraId="1733EB96" w14:textId="77777777" w:rsidR="002E629D" w:rsidRPr="00E556E8" w:rsidRDefault="002E629D" w:rsidP="00824AB0">
            <w:pPr>
              <w:spacing w:line="240" w:lineRule="exact"/>
              <w:jc w:val="center"/>
              <w:rPr>
                <w:rFonts w:ascii="Times New Roman" w:hAnsi="Times New Roman" w:cs="Times New Roman"/>
              </w:rPr>
            </w:pPr>
            <w:r w:rsidRPr="00E556E8">
              <w:rPr>
                <w:rFonts w:ascii="Times New Roman" w:hAnsi="Times New Roman" w:cs="Times New Roman"/>
              </w:rPr>
              <w:t>1.64</w:t>
            </w:r>
          </w:p>
        </w:tc>
        <w:tc>
          <w:tcPr>
            <w:tcW w:w="850" w:type="dxa"/>
            <w:vAlign w:val="center"/>
          </w:tcPr>
          <w:p w14:paraId="3DE18ACC" w14:textId="77777777" w:rsidR="002E629D" w:rsidRPr="00E556E8" w:rsidRDefault="002E629D" w:rsidP="00824AB0">
            <w:pPr>
              <w:spacing w:line="240" w:lineRule="exact"/>
              <w:jc w:val="center"/>
              <w:rPr>
                <w:rFonts w:ascii="Times New Roman" w:hAnsi="Times New Roman" w:cs="Times New Roman"/>
              </w:rPr>
            </w:pPr>
            <w:r w:rsidRPr="00E556E8">
              <w:rPr>
                <w:rFonts w:ascii="Times New Roman" w:hAnsi="Times New Roman" w:cs="Times New Roman"/>
              </w:rPr>
              <w:t>0.82</w:t>
            </w:r>
          </w:p>
        </w:tc>
        <w:tc>
          <w:tcPr>
            <w:tcW w:w="851" w:type="dxa"/>
            <w:vAlign w:val="center"/>
          </w:tcPr>
          <w:p w14:paraId="10967B85" w14:textId="77777777" w:rsidR="002E629D" w:rsidRPr="00E556E8" w:rsidRDefault="002E629D" w:rsidP="00824AB0">
            <w:pPr>
              <w:spacing w:line="240" w:lineRule="exact"/>
              <w:jc w:val="center"/>
              <w:rPr>
                <w:rFonts w:ascii="Times New Roman" w:hAnsi="Times New Roman" w:cs="Times New Roman"/>
              </w:rPr>
            </w:pPr>
            <w:r w:rsidRPr="00E556E8">
              <w:rPr>
                <w:rFonts w:ascii="Times New Roman" w:hAnsi="Times New Roman" w:cs="Times New Roman"/>
              </w:rPr>
              <w:t>0.8</w:t>
            </w:r>
            <w:r>
              <w:rPr>
                <w:rFonts w:ascii="Times New Roman" w:hAnsi="Times New Roman" w:cs="Times New Roman"/>
              </w:rPr>
              <w:t>2</w:t>
            </w:r>
          </w:p>
        </w:tc>
        <w:tc>
          <w:tcPr>
            <w:tcW w:w="1134" w:type="dxa"/>
            <w:vAlign w:val="center"/>
          </w:tcPr>
          <w:p w14:paraId="780D54C3" w14:textId="3D626012" w:rsidR="002E629D" w:rsidRPr="00E556E8" w:rsidRDefault="004F345B" w:rsidP="00824AB0">
            <w:pPr>
              <w:spacing w:line="240" w:lineRule="exact"/>
              <w:jc w:val="center"/>
              <w:rPr>
                <w:rFonts w:ascii="Times New Roman" w:hAnsi="Times New Roman" w:cs="Times New Roman"/>
              </w:rPr>
            </w:pPr>
            <w:r>
              <w:rPr>
                <w:rFonts w:ascii="Times New Roman" w:hAnsi="Times New Roman" w:cs="Times New Roman"/>
              </w:rPr>
              <w:fldChar w:fldCharType="begin" w:fldLock="1"/>
            </w:r>
            <w:r w:rsidR="003B3B88">
              <w:rPr>
                <w:rFonts w:ascii="Times New Roman" w:hAnsi="Times New Roman" w:cs="Times New Roman"/>
              </w:rPr>
              <w:instrText>ADDIN CSL_CITATION {"citationItems":[{"id":"ITEM-1","itemData":{"DOI":"10.1039/c8ee03276a","ISSN":"17545706","abstract":"Rational design and facile preparation of non-noble trifunctional electrocatalysts with high performance, low cost and strong durability for the oxygen reduction reaction (ORR), oxygen evolution reaction (OER) and hydrogen evolution reaction (HER) are highly demanded, but remain as a big challenge. Herein, we report a spontaneous gas-foaming method to prepare nitrogen doped ultrathin carbon nanosheets (NCNs) by simply pyrolysing a mixture of citric acid and NH 4 Cl. Under the optimized pyrolysis temperature (carbonized at 1000 °C) and mass ratio of precursors (1:1), the synthesized NCN-1000-5 sample possesses an ultrathin sheet structure, an ultrahigh specific surface area (1793 m 2 g -1 ), and rich edge defects, and exhibits low overpotential and robust stability for the ORR, OER and HER. By means of density functional theory (DFT) computations, we revealed that the intrinsic active sites for the ORR, OER and HER are the carbon atoms located at the armchair edge and adjacent to the graphitic N dopants. When practically used as a catalyst in rechargeable Zn-air batteries, a high energy density (806 W h kg -1 ), a low charge/discharge voltage gap (0.77 V) and an ultralong cycle life (over 330 h) were obtained at 10 mA cm -2 for NCN-1000-5. This work not only presents a versatile strategy to develop advanced carbon materials with ultrahigh specific surface area and abundant edge defects, but also provides useful guidance for designing and developing multifunctional metal-free catalysts for various energy-related electrocatalytic reactions.","author":[{"dropping-particle":"","family":"Jiang","given":"Hao","non-dropping-particle":"","parse-names":false,"suffix":""},{"dropping-particle":"","family":"Gu","given":"Jinxing","non-dropping-particle":"","parse-names":false,"suffix":""},{"dropping-particle":"","family":"Zheng","given":"Xusheng","non-dropping-particle":"","parse-names":false,"suffix":""},{"dropping-particle":"","family":"Liu","given":"Min","non-dropping-particle":"","parse-names":false,"suffix":""},{"dropping-particle":"","family":"Qiu","given":"Xiaoqing","non-dropping-particle":"","parse-names":false,"suffix":""},{"dropping-particle":"","family":"Wang","given":"Liangbing","non-dropping-particle":"","parse-names":false,"suffix":""},{"dropping-particle":"","family":"Li","given":"Wenzhang","non-dropping-particle":"","parse-names":false,"suffix":""},{"dropping-particle":"","family":"Chen","given":"Zhongfang","non-dropping-particle":"","parse-names":false,"suffix":""},{"dropping-particle":"","family":"Ji","given":"Xiaobo","non-dropping-particle":"","parse-names":false,"suffix":""},{"dropping-particle":"","family":"Li","given":"Jie","non-dropping-particle":"","parse-names":false,"suffix":""}],"container-title":"Energy and Environmental Science","id":"ITEM-1","issue":"1","issued":{"date-parts":[["2019"]]},"page":"322-333","publisher":"Royal Society of Chemistry","title":"Defect-rich and ultrathin N doped carbon nanosheets as advanced trifunctional metal-free electrocatalysts for the ORR, OER and HER","type":"article-journal","volume":"12"},"uris":["http://www.mendeley.com/documents/?uuid=baaaf48b-9155-4940-8885-bebdcae6c7d8"]}],"mendeley":{"formattedCitation":"&lt;sup&gt;2&lt;/sup&gt;","plainTextFormattedCitation":"2","previouslyFormattedCitation":"[2]"},"properties":{"noteIndex":0},"schema":"https://github.com/citation-style-language/schema/raw/master/csl-citation.json"}</w:instrText>
            </w:r>
            <w:r>
              <w:rPr>
                <w:rFonts w:ascii="Times New Roman" w:hAnsi="Times New Roman" w:cs="Times New Roman"/>
              </w:rPr>
              <w:fldChar w:fldCharType="separate"/>
            </w:r>
            <w:r w:rsidR="003B3B88" w:rsidRPr="003B3B88">
              <w:rPr>
                <w:rFonts w:ascii="Times New Roman" w:hAnsi="Times New Roman" w:cs="Times New Roman"/>
                <w:noProof/>
                <w:vertAlign w:val="superscript"/>
              </w:rPr>
              <w:t>2</w:t>
            </w:r>
            <w:r>
              <w:rPr>
                <w:rFonts w:ascii="Times New Roman" w:hAnsi="Times New Roman" w:cs="Times New Roman"/>
              </w:rPr>
              <w:fldChar w:fldCharType="end"/>
            </w:r>
          </w:p>
        </w:tc>
      </w:tr>
      <w:tr w:rsidR="004F345B" w14:paraId="69BADE44" w14:textId="77777777" w:rsidTr="00C479C1">
        <w:trPr>
          <w:trHeight w:val="1076"/>
        </w:trPr>
        <w:tc>
          <w:tcPr>
            <w:tcW w:w="1423" w:type="dxa"/>
            <w:vAlign w:val="center"/>
          </w:tcPr>
          <w:p w14:paraId="7FF7C789" w14:textId="77777777" w:rsidR="002E629D" w:rsidRPr="00F842C9" w:rsidRDefault="002E629D" w:rsidP="00824AB0">
            <w:pPr>
              <w:spacing w:line="240" w:lineRule="exact"/>
              <w:jc w:val="center"/>
              <w:rPr>
                <w:rFonts w:ascii="Times New Roman" w:hAnsi="Times New Roman" w:cs="Times New Roman"/>
              </w:rPr>
            </w:pPr>
            <w:r w:rsidRPr="00F842C9">
              <w:rPr>
                <w:rFonts w:ascii="Times New Roman" w:hAnsi="Times New Roman" w:cs="Times New Roman"/>
              </w:rPr>
              <w:t>PCP-800</w:t>
            </w:r>
          </w:p>
        </w:tc>
        <w:tc>
          <w:tcPr>
            <w:tcW w:w="3118" w:type="dxa"/>
            <w:vAlign w:val="center"/>
          </w:tcPr>
          <w:p w14:paraId="5FAEE22E" w14:textId="77777777" w:rsidR="002E629D" w:rsidRPr="00F842C9" w:rsidRDefault="002E629D" w:rsidP="00824AB0">
            <w:pPr>
              <w:spacing w:line="240" w:lineRule="exact"/>
              <w:jc w:val="center"/>
              <w:rPr>
                <w:rFonts w:ascii="Times New Roman" w:hAnsi="Times New Roman" w:cs="Times New Roman"/>
              </w:rPr>
            </w:pPr>
            <w:r w:rsidRPr="001602CE">
              <w:rPr>
                <w:rFonts w:ascii="Times New Roman" w:hAnsi="Times New Roman" w:cs="Times New Roman"/>
              </w:rPr>
              <w:t>Pyridinic and graphitic nitrogen-enriched carbon paper</w:t>
            </w:r>
          </w:p>
        </w:tc>
        <w:tc>
          <w:tcPr>
            <w:tcW w:w="851" w:type="dxa"/>
            <w:vAlign w:val="center"/>
          </w:tcPr>
          <w:p w14:paraId="5327F206" w14:textId="77777777" w:rsidR="002E629D" w:rsidRPr="00F842C9" w:rsidRDefault="002E629D" w:rsidP="00824AB0">
            <w:pPr>
              <w:spacing w:line="240" w:lineRule="exact"/>
              <w:jc w:val="center"/>
              <w:rPr>
                <w:rFonts w:ascii="Times New Roman" w:hAnsi="Times New Roman" w:cs="Times New Roman"/>
              </w:rPr>
            </w:pPr>
            <w:r w:rsidRPr="00F842C9">
              <w:rPr>
                <w:rFonts w:ascii="Times New Roman" w:hAnsi="Times New Roman" w:cs="Times New Roman"/>
              </w:rPr>
              <w:t>1.67</w:t>
            </w:r>
          </w:p>
        </w:tc>
        <w:tc>
          <w:tcPr>
            <w:tcW w:w="850" w:type="dxa"/>
            <w:vAlign w:val="center"/>
          </w:tcPr>
          <w:p w14:paraId="3E7CBEED" w14:textId="77777777" w:rsidR="002E629D" w:rsidRPr="00F842C9" w:rsidRDefault="002E629D" w:rsidP="00824AB0">
            <w:pPr>
              <w:spacing w:line="240" w:lineRule="exact"/>
              <w:jc w:val="center"/>
              <w:rPr>
                <w:rFonts w:ascii="Times New Roman" w:hAnsi="Times New Roman" w:cs="Times New Roman"/>
              </w:rPr>
            </w:pPr>
            <w:r w:rsidRPr="00F842C9">
              <w:rPr>
                <w:rFonts w:ascii="Times New Roman" w:hAnsi="Times New Roman" w:cs="Times New Roman"/>
              </w:rPr>
              <w:t>0.89</w:t>
            </w:r>
          </w:p>
        </w:tc>
        <w:tc>
          <w:tcPr>
            <w:tcW w:w="851" w:type="dxa"/>
            <w:vAlign w:val="center"/>
          </w:tcPr>
          <w:p w14:paraId="52B54F68" w14:textId="77777777" w:rsidR="002E629D" w:rsidRPr="00F842C9" w:rsidRDefault="002E629D" w:rsidP="00824AB0">
            <w:pPr>
              <w:spacing w:line="240" w:lineRule="exact"/>
              <w:jc w:val="center"/>
              <w:rPr>
                <w:rFonts w:ascii="Times New Roman" w:hAnsi="Times New Roman" w:cs="Times New Roman"/>
              </w:rPr>
            </w:pPr>
            <w:r w:rsidRPr="00F842C9">
              <w:rPr>
                <w:rFonts w:ascii="Times New Roman" w:hAnsi="Times New Roman" w:cs="Times New Roman"/>
              </w:rPr>
              <w:t>0.78</w:t>
            </w:r>
          </w:p>
        </w:tc>
        <w:tc>
          <w:tcPr>
            <w:tcW w:w="1134" w:type="dxa"/>
            <w:vAlign w:val="center"/>
          </w:tcPr>
          <w:p w14:paraId="10B4234C" w14:textId="7BCC23C3" w:rsidR="002E629D" w:rsidRPr="00F842C9" w:rsidRDefault="004F345B" w:rsidP="00824AB0">
            <w:pPr>
              <w:spacing w:line="240" w:lineRule="exact"/>
              <w:jc w:val="center"/>
              <w:rPr>
                <w:rFonts w:ascii="Times New Roman" w:hAnsi="Times New Roman" w:cs="Times New Roman"/>
              </w:rPr>
            </w:pPr>
            <w:r>
              <w:rPr>
                <w:rFonts w:ascii="Times New Roman" w:hAnsi="Times New Roman" w:cs="Times New Roman"/>
              </w:rPr>
              <w:fldChar w:fldCharType="begin" w:fldLock="1"/>
            </w:r>
            <w:r w:rsidR="003B3B88">
              <w:rPr>
                <w:rFonts w:ascii="Times New Roman" w:hAnsi="Times New Roman" w:cs="Times New Roman"/>
              </w:rPr>
              <w:instrText>ADDIN CSL_CITATION {"citationItems":[{"id":"ITEM-1","itemData":{"DOI":"10.1016/j.electacta.2019.135562","ISSN":"00134686","abstract":"Pyridinic and graphitic nitrogen are recognized as the most promising dopants for promoting oxygen reactions since they are beneficial to the formation of corresponding C–N bonds as efficient active sites. However, complete control of such efficient nitrogen-doping sites in carbon materials is difficult to realize in practice in a pyrolysis process. Here, we present maximized pyridinic and graphitic nitrogen-doped oxygen electrode via the precise use of nitrogen-containing precursors and carbonization temperature. The critical roles of pyridinic and graphitic nitrogen dopants in enhancing oxygen reaction activity are unraveled and this highly active material exhibits a remarkable half-wave potential of 0.89 V versus the reversible hydrogen electrode (vs. RHE) for oxygen reduction reaction (ORR) and a small potential gap of 0.78 V between ORR and oxygen evolution reaction (OER) in 0.1 M KOH, which is one of the best to date among metal-free bifunctional electrocatalysts. Both zinc-air batteries using liquid electrolytes and the all-solid-state batteries assembled with such air cathodes exhibit excellent cycle performance and reversibility, which can be expressly observed by in-situ X-ray diffraction (XRD) characterization. This nitrogen dopants engineering strategy gives an effective methodology to make full use of nanocarbon materials for their practical applications in next-generation powerful and durable energy devices.","author":[{"dropping-particle":"","family":"Ji","given":"Haoqing","non-dropping-particle":"","parse-names":false,"suffix":""},{"dropping-particle":"","family":"Wang","given":"Mengfan","non-dropping-particle":"","parse-names":false,"suffix":""},{"dropping-particle":"","family":"Liu","given":"Sisi","non-dropping-particle":"","parse-names":false,"suffix":""},{"dropping-particle":"","family":"Sun","given":"He","non-dropping-particle":"","parse-names":false,"suffix":""},{"dropping-particle":"","family":"Liu","given":"Jie","non-dropping-particle":"","parse-names":false,"suffix":""},{"dropping-particle":"","family":"Qian","given":"Tao","non-dropping-particle":"","parse-names":false,"suffix":""},{"dropping-particle":"","family":"Yan","given":"Chenglin","non-dropping-particle":"","parse-names":false,"suffix":""}],"container-title":"Electrochimica Acta","id":"ITEM-1","issued":{"date-parts":[["2020"]]},"page":"135562","publisher":"Elsevier Ltd","title":"Pyridinic and graphitic nitrogen-enriched carbon paper as a highly active bifunctional catalyst for Zn-air batteries","type":"article-journal","volume":"334"},"uris":["http://www.mendeley.com/documents/?uuid=409c1b75-86c5-4641-8cf5-13e296f86d1d"]}],"mendeley":{"formattedCitation":"&lt;sup&gt;3&lt;/sup&gt;","plainTextFormattedCitation":"3","previouslyFormattedCitation":"[3]"},"properties":{"noteIndex":0},"schema":"https://github.com/citation-style-language/schema/raw/master/csl-citation.json"}</w:instrText>
            </w:r>
            <w:r>
              <w:rPr>
                <w:rFonts w:ascii="Times New Roman" w:hAnsi="Times New Roman" w:cs="Times New Roman"/>
              </w:rPr>
              <w:fldChar w:fldCharType="separate"/>
            </w:r>
            <w:r w:rsidR="003B3B88" w:rsidRPr="003B3B88">
              <w:rPr>
                <w:rFonts w:ascii="Times New Roman" w:hAnsi="Times New Roman" w:cs="Times New Roman"/>
                <w:noProof/>
                <w:vertAlign w:val="superscript"/>
              </w:rPr>
              <w:t>3</w:t>
            </w:r>
            <w:r>
              <w:rPr>
                <w:rFonts w:ascii="Times New Roman" w:hAnsi="Times New Roman" w:cs="Times New Roman"/>
              </w:rPr>
              <w:fldChar w:fldCharType="end"/>
            </w:r>
          </w:p>
        </w:tc>
      </w:tr>
      <w:tr w:rsidR="004F345B" w14:paraId="1215C69B" w14:textId="77777777" w:rsidTr="00C479C1">
        <w:trPr>
          <w:trHeight w:val="1020"/>
        </w:trPr>
        <w:tc>
          <w:tcPr>
            <w:tcW w:w="1423" w:type="dxa"/>
            <w:vAlign w:val="center"/>
          </w:tcPr>
          <w:p w14:paraId="40EDD7BB" w14:textId="77777777" w:rsidR="002E629D" w:rsidRPr="00F842C9" w:rsidRDefault="002E629D" w:rsidP="00824AB0">
            <w:pPr>
              <w:spacing w:line="240" w:lineRule="exact"/>
              <w:jc w:val="center"/>
              <w:rPr>
                <w:rFonts w:ascii="Times New Roman" w:hAnsi="Times New Roman" w:cs="Times New Roman"/>
              </w:rPr>
            </w:pPr>
            <w:r w:rsidRPr="00F842C9">
              <w:rPr>
                <w:rFonts w:ascii="Times New Roman" w:hAnsi="Times New Roman" w:cs="Times New Roman"/>
              </w:rPr>
              <w:t>N-CNSP</w:t>
            </w:r>
          </w:p>
        </w:tc>
        <w:tc>
          <w:tcPr>
            <w:tcW w:w="3118" w:type="dxa"/>
            <w:vAlign w:val="center"/>
          </w:tcPr>
          <w:p w14:paraId="7F79F287" w14:textId="77777777" w:rsidR="002E629D" w:rsidRPr="00F842C9" w:rsidRDefault="002E629D" w:rsidP="00824AB0">
            <w:pPr>
              <w:spacing w:line="240" w:lineRule="exact"/>
              <w:jc w:val="center"/>
              <w:rPr>
                <w:rFonts w:ascii="Times New Roman" w:hAnsi="Times New Roman" w:cs="Times New Roman"/>
              </w:rPr>
            </w:pPr>
            <w:r w:rsidRPr="00E507DA">
              <w:rPr>
                <w:rFonts w:ascii="Times New Roman" w:hAnsi="Times New Roman" w:cs="Times New Roman"/>
              </w:rPr>
              <w:t>nitrogen-enriched carbon nanospheres</w:t>
            </w:r>
          </w:p>
        </w:tc>
        <w:tc>
          <w:tcPr>
            <w:tcW w:w="851" w:type="dxa"/>
            <w:vAlign w:val="center"/>
          </w:tcPr>
          <w:p w14:paraId="045A1DD5" w14:textId="77777777" w:rsidR="002E629D" w:rsidRPr="00F842C9" w:rsidRDefault="002E629D" w:rsidP="00824AB0">
            <w:pPr>
              <w:spacing w:line="240" w:lineRule="exact"/>
              <w:jc w:val="center"/>
              <w:rPr>
                <w:rFonts w:ascii="Times New Roman" w:hAnsi="Times New Roman" w:cs="Times New Roman"/>
              </w:rPr>
            </w:pPr>
            <w:r w:rsidRPr="00F842C9">
              <w:rPr>
                <w:rFonts w:ascii="Times New Roman" w:hAnsi="Times New Roman" w:cs="Times New Roman"/>
              </w:rPr>
              <w:t>1.63</w:t>
            </w:r>
          </w:p>
        </w:tc>
        <w:tc>
          <w:tcPr>
            <w:tcW w:w="850" w:type="dxa"/>
            <w:vAlign w:val="center"/>
          </w:tcPr>
          <w:p w14:paraId="1037205D" w14:textId="77777777" w:rsidR="002E629D" w:rsidRPr="00F842C9" w:rsidRDefault="002E629D" w:rsidP="00824AB0">
            <w:pPr>
              <w:spacing w:line="240" w:lineRule="exact"/>
              <w:jc w:val="center"/>
              <w:rPr>
                <w:rFonts w:ascii="Times New Roman" w:hAnsi="Times New Roman" w:cs="Times New Roman"/>
              </w:rPr>
            </w:pPr>
            <w:r w:rsidRPr="00F842C9">
              <w:rPr>
                <w:rFonts w:ascii="Times New Roman" w:hAnsi="Times New Roman" w:cs="Times New Roman"/>
              </w:rPr>
              <w:t>0.85</w:t>
            </w:r>
          </w:p>
        </w:tc>
        <w:tc>
          <w:tcPr>
            <w:tcW w:w="851" w:type="dxa"/>
            <w:vAlign w:val="center"/>
          </w:tcPr>
          <w:p w14:paraId="2DE15B2A" w14:textId="77777777" w:rsidR="002E629D" w:rsidRPr="00F842C9" w:rsidRDefault="002E629D" w:rsidP="00824AB0">
            <w:pPr>
              <w:spacing w:line="240" w:lineRule="exact"/>
              <w:jc w:val="center"/>
              <w:rPr>
                <w:rFonts w:ascii="Times New Roman" w:hAnsi="Times New Roman" w:cs="Times New Roman"/>
              </w:rPr>
            </w:pPr>
            <w:r w:rsidRPr="00F842C9">
              <w:rPr>
                <w:rFonts w:ascii="Times New Roman" w:hAnsi="Times New Roman" w:cs="Times New Roman"/>
              </w:rPr>
              <w:t>0.78</w:t>
            </w:r>
          </w:p>
        </w:tc>
        <w:tc>
          <w:tcPr>
            <w:tcW w:w="1134" w:type="dxa"/>
            <w:vAlign w:val="center"/>
          </w:tcPr>
          <w:p w14:paraId="397329C2" w14:textId="5DB016D5" w:rsidR="002E629D" w:rsidRPr="00F842C9" w:rsidRDefault="004F345B" w:rsidP="00824AB0">
            <w:pPr>
              <w:spacing w:line="240" w:lineRule="exact"/>
              <w:jc w:val="center"/>
              <w:rPr>
                <w:rFonts w:ascii="Times New Roman" w:hAnsi="Times New Roman" w:cs="Times New Roman"/>
              </w:rPr>
            </w:pPr>
            <w:r>
              <w:rPr>
                <w:rFonts w:ascii="Times New Roman" w:hAnsi="Times New Roman" w:cs="Times New Roman"/>
              </w:rPr>
              <w:fldChar w:fldCharType="begin" w:fldLock="1"/>
            </w:r>
            <w:r w:rsidR="003B3B88">
              <w:rPr>
                <w:rFonts w:ascii="Times New Roman" w:hAnsi="Times New Roman" w:cs="Times New Roman"/>
              </w:rPr>
              <w:instrText>ADDIN CSL_CITATION {"citationItems":[{"id":"ITEM-1","itemData":{"DOI":"10.1016/j.ensm.2019.12.013","ISSN":"24058297","abstract":"The availability of efficient, low-cost and durable oxygen electrocatalyst for oxygen reduction reaction (ORR) and oxygen evolution reaction (OER) is the prerequisites for large-scale,practical application of rechargeable zinc (Zn)-air batteries. Thus, stable electrocatalysts with high oxygen electrocatalytic activity are in highly demand. Low-cost and metal-free carbon-based bifunctional oxygen electrocatalysts are regarded as promising alternatives to the commercially used noble metals which suffer from multiple drawbacks, including poor stability, high cost and susceptibility to methanol. Here, a facile and scalable strategy was introduced to fabricate porous carbon matrix doped with high content of active nitrogen species as efficient bifunctional oxygen electrocatalyst for superior Zn-air battery. Notably, the obtained electrocatalysts exhibit an ultrahigh surface area of 1200.3 ​m2 ​g−1 and abundant defects, both of which are capable to facilitate the accessibility and formation of catalytic sites. The as-fabricated Zn-air batteries achieve significantly large peak power density of ~160 ​mW ​cm−3 and excellent cycling performance (nearly 1000 cycles) with small voltage gap of 0.97 ​V. This research opens novel avenue for the design and fabrication of affordable high-performance oxygen electrocatalyst and durable energy storage systems.","author":[{"dropping-particle":"","family":"Zong","given":"Lingbo","non-dropping-particle":"","parse-names":false,"suffix":""},{"dropping-particle":"","family":"Wu","given":"Weicui","non-dropping-particle":"","parse-names":false,"suffix":""},{"dropping-particle":"","family":"Liu","given":"Siliang","non-dropping-particle":"","parse-names":false,"suffix":""},{"dropping-particle":"","family":"Yin","given":"Huajie","non-dropping-particle":"","parse-names":false,"suffix":""},{"dropping-particle":"","family":"Chen","given":"Yanan","non-dropping-particle":"","parse-names":false,"suffix":""},{"dropping-particle":"","family":"Liu","given":"Chang","non-dropping-particle":"","parse-names":false,"suffix":""},{"dropping-particle":"","family":"Fan","given":"Kaicai","non-dropping-particle":"","parse-names":false,"suffix":""},{"dropping-particle":"","family":"Zhao","given":"Xiaoxian","non-dropping-particle":"","parse-names":false,"suffix":""},{"dropping-particle":"","family":"Chen","given":"Xin","non-dropping-particle":"","parse-names":false,"suffix":""},{"dropping-particle":"","family":"Wang","given":"Fengmei","non-dropping-particle":"","parse-names":false,"suffix":""},{"dropping-particle":"","family":"Yang","given":"Yu","non-dropping-particle":"","parse-names":false,"suffix":""},{"dropping-particle":"","family":"Wang","given":"Lei","non-dropping-particle":"","parse-names":false,"suffix":""},{"dropping-particle":"","family":"Feng","given":"Shouhua","non-dropping-particle":"","parse-names":false,"suffix":""}],"container-title":"Energy Storage Materials","id":"ITEM-1","issue":"November 2019","issued":{"date-parts":[["2020"]]},"page":"514-521","publisher":"Elsevier Ltd","title":"Metal-free, active nitrogen-enriched, efficient bifunctional oxygen electrocatalyst for ultrastable zinc-air batteries","type":"article-journal","volume":"27"},"uris":["http://www.mendeley.com/documents/?uuid=9fef758b-bead-46aa-b62f-959532a5451d"]}],"mendeley":{"formattedCitation":"&lt;sup&gt;4&lt;/sup&gt;","plainTextFormattedCitation":"4","previouslyFormattedCitation":"[4]"},"properties":{"noteIndex":0},"schema":"https://github.com/citation-style-language/schema/raw/master/csl-citation.json"}</w:instrText>
            </w:r>
            <w:r>
              <w:rPr>
                <w:rFonts w:ascii="Times New Roman" w:hAnsi="Times New Roman" w:cs="Times New Roman"/>
              </w:rPr>
              <w:fldChar w:fldCharType="separate"/>
            </w:r>
            <w:r w:rsidR="003B3B88" w:rsidRPr="003B3B88">
              <w:rPr>
                <w:rFonts w:ascii="Times New Roman" w:hAnsi="Times New Roman" w:cs="Times New Roman"/>
                <w:noProof/>
                <w:vertAlign w:val="superscript"/>
              </w:rPr>
              <w:t>4</w:t>
            </w:r>
            <w:r>
              <w:rPr>
                <w:rFonts w:ascii="Times New Roman" w:hAnsi="Times New Roman" w:cs="Times New Roman"/>
              </w:rPr>
              <w:fldChar w:fldCharType="end"/>
            </w:r>
          </w:p>
        </w:tc>
      </w:tr>
      <w:tr w:rsidR="004F345B" w14:paraId="4510C00C" w14:textId="77777777" w:rsidTr="00C479C1">
        <w:trPr>
          <w:trHeight w:val="1020"/>
        </w:trPr>
        <w:tc>
          <w:tcPr>
            <w:tcW w:w="1423" w:type="dxa"/>
            <w:vAlign w:val="center"/>
          </w:tcPr>
          <w:p w14:paraId="6870D497" w14:textId="77777777" w:rsidR="002E629D" w:rsidRPr="00956D7A" w:rsidRDefault="002E629D" w:rsidP="00824AB0">
            <w:pPr>
              <w:spacing w:line="240" w:lineRule="exact"/>
              <w:jc w:val="center"/>
              <w:rPr>
                <w:rFonts w:ascii="Times New Roman" w:hAnsi="Times New Roman" w:cs="Times New Roman"/>
              </w:rPr>
            </w:pPr>
            <w:r w:rsidRPr="00956D7A">
              <w:rPr>
                <w:rFonts w:ascii="Times New Roman" w:hAnsi="Times New Roman" w:cs="Times New Roman"/>
              </w:rPr>
              <w:t>NOGB-800</w:t>
            </w:r>
          </w:p>
        </w:tc>
        <w:tc>
          <w:tcPr>
            <w:tcW w:w="3118" w:type="dxa"/>
            <w:vAlign w:val="center"/>
          </w:tcPr>
          <w:p w14:paraId="4B988C1B" w14:textId="0AB8D92B" w:rsidR="002E629D" w:rsidRPr="00956D7A" w:rsidRDefault="002E629D" w:rsidP="00824AB0">
            <w:pPr>
              <w:spacing w:line="240" w:lineRule="exact"/>
              <w:jc w:val="center"/>
              <w:rPr>
                <w:rFonts w:ascii="Times New Roman" w:hAnsi="Times New Roman" w:cs="Times New Roman"/>
              </w:rPr>
            </w:pPr>
            <w:r w:rsidRPr="00E507DA">
              <w:rPr>
                <w:rFonts w:ascii="Times New Roman" w:hAnsi="Times New Roman" w:cs="Times New Roman"/>
              </w:rPr>
              <w:t>N,</w:t>
            </w:r>
            <w:r w:rsidR="00527851">
              <w:rPr>
                <w:rFonts w:ascii="Times New Roman" w:hAnsi="Times New Roman" w:cs="Times New Roman"/>
              </w:rPr>
              <w:t xml:space="preserve"> </w:t>
            </w:r>
            <w:r w:rsidRPr="00E507DA">
              <w:rPr>
                <w:rFonts w:ascii="Times New Roman" w:hAnsi="Times New Roman" w:cs="Times New Roman"/>
              </w:rPr>
              <w:t>O-</w:t>
            </w:r>
            <w:proofErr w:type="spellStart"/>
            <w:r w:rsidRPr="00E507DA">
              <w:rPr>
                <w:rFonts w:ascii="Times New Roman" w:hAnsi="Times New Roman" w:cs="Times New Roman"/>
              </w:rPr>
              <w:t>codoped</w:t>
            </w:r>
            <w:proofErr w:type="spellEnd"/>
            <w:r w:rsidRPr="00E507DA">
              <w:rPr>
                <w:rFonts w:ascii="Times New Roman" w:hAnsi="Times New Roman" w:cs="Times New Roman"/>
              </w:rPr>
              <w:t xml:space="preserve"> graphene </w:t>
            </w:r>
            <w:proofErr w:type="spellStart"/>
            <w:r w:rsidRPr="00E507DA">
              <w:rPr>
                <w:rFonts w:ascii="Times New Roman" w:hAnsi="Times New Roman" w:cs="Times New Roman"/>
              </w:rPr>
              <w:t>nanorings</w:t>
            </w:r>
            <w:proofErr w:type="spellEnd"/>
            <w:r w:rsidRPr="00E507DA">
              <w:rPr>
                <w:rFonts w:ascii="Times New Roman" w:hAnsi="Times New Roman" w:cs="Times New Roman"/>
              </w:rPr>
              <w:t>-integrated boxes</w:t>
            </w:r>
          </w:p>
        </w:tc>
        <w:tc>
          <w:tcPr>
            <w:tcW w:w="851" w:type="dxa"/>
            <w:vAlign w:val="center"/>
          </w:tcPr>
          <w:p w14:paraId="3643CD30" w14:textId="77777777" w:rsidR="002E629D" w:rsidRPr="00956D7A" w:rsidRDefault="002E629D" w:rsidP="00824AB0">
            <w:pPr>
              <w:spacing w:line="240" w:lineRule="exact"/>
              <w:jc w:val="center"/>
              <w:rPr>
                <w:rFonts w:ascii="Times New Roman" w:hAnsi="Times New Roman" w:cs="Times New Roman"/>
              </w:rPr>
            </w:pPr>
            <w:r w:rsidRPr="00956D7A">
              <w:rPr>
                <w:rFonts w:ascii="Times New Roman" w:hAnsi="Times New Roman" w:cs="Times New Roman"/>
              </w:rPr>
              <w:t>1.63</w:t>
            </w:r>
          </w:p>
        </w:tc>
        <w:tc>
          <w:tcPr>
            <w:tcW w:w="850" w:type="dxa"/>
            <w:vAlign w:val="center"/>
          </w:tcPr>
          <w:p w14:paraId="62237B0F" w14:textId="77777777" w:rsidR="002E629D" w:rsidRPr="00956D7A" w:rsidRDefault="002E629D" w:rsidP="00824AB0">
            <w:pPr>
              <w:spacing w:line="240" w:lineRule="exact"/>
              <w:jc w:val="center"/>
              <w:rPr>
                <w:rFonts w:ascii="Times New Roman" w:hAnsi="Times New Roman" w:cs="Times New Roman"/>
              </w:rPr>
            </w:pPr>
            <w:r w:rsidRPr="00956D7A">
              <w:rPr>
                <w:rFonts w:ascii="Times New Roman" w:hAnsi="Times New Roman" w:cs="Times New Roman"/>
              </w:rPr>
              <w:t>0.84</w:t>
            </w:r>
          </w:p>
        </w:tc>
        <w:tc>
          <w:tcPr>
            <w:tcW w:w="851" w:type="dxa"/>
            <w:vAlign w:val="center"/>
          </w:tcPr>
          <w:p w14:paraId="0634D960" w14:textId="77777777" w:rsidR="002E629D" w:rsidRPr="00956D7A" w:rsidRDefault="002E629D" w:rsidP="00824AB0">
            <w:pPr>
              <w:spacing w:line="240" w:lineRule="exact"/>
              <w:jc w:val="center"/>
              <w:rPr>
                <w:rFonts w:ascii="Times New Roman" w:hAnsi="Times New Roman" w:cs="Times New Roman"/>
              </w:rPr>
            </w:pPr>
            <w:r w:rsidRPr="00956D7A">
              <w:rPr>
                <w:rFonts w:ascii="Times New Roman" w:hAnsi="Times New Roman" w:cs="Times New Roman" w:hint="eastAsia"/>
              </w:rPr>
              <w:t>0</w:t>
            </w:r>
            <w:r w:rsidRPr="00956D7A">
              <w:rPr>
                <w:rFonts w:ascii="Times New Roman" w:hAnsi="Times New Roman" w:cs="Times New Roman"/>
              </w:rPr>
              <w:t>.79</w:t>
            </w:r>
          </w:p>
        </w:tc>
        <w:tc>
          <w:tcPr>
            <w:tcW w:w="1134" w:type="dxa"/>
            <w:vAlign w:val="center"/>
          </w:tcPr>
          <w:p w14:paraId="3483F312" w14:textId="3665059E" w:rsidR="002E629D" w:rsidRPr="00956D7A" w:rsidRDefault="004F345B" w:rsidP="00824AB0">
            <w:pPr>
              <w:spacing w:line="240" w:lineRule="exact"/>
              <w:jc w:val="center"/>
              <w:rPr>
                <w:rFonts w:ascii="Times New Roman" w:hAnsi="Times New Roman" w:cs="Times New Roman"/>
              </w:rPr>
            </w:pPr>
            <w:r>
              <w:rPr>
                <w:rFonts w:ascii="Times New Roman" w:hAnsi="Times New Roman" w:cs="Times New Roman"/>
              </w:rPr>
              <w:fldChar w:fldCharType="begin" w:fldLock="1"/>
            </w:r>
            <w:r w:rsidR="003B3B88">
              <w:rPr>
                <w:rFonts w:ascii="Times New Roman" w:hAnsi="Times New Roman" w:cs="Times New Roman"/>
              </w:rPr>
              <w:instrText>ADDIN CSL_CITATION {"citationItems":[{"id":"ITEM-1","itemData":{"DOI":"10.1002/aenm.201803867","ISSN":"16146840","abstract":"Despite the exciting achievements made in synthesis of monofunctional electrocatalysts for oxygen reduction reaction (ORR), oxygen evolution reaction (OER), or hydrogen evolution reaction (HER), it is challenging to develop trifunctional electrocatalysts for both ORR/OER/HER. Herein, N, O-codoped graphene nanorings-integrated boxes (denoted NOGB) are crafted via high-temperature pyrolysis and following acid etching of hybrid precursors containing polymers and Prussian blue analogue cubes. The electrochemical results signified that the resulting NOGB-800 (800 refers to pyrolysis temperature) is highly active for trifunctional electrocatalysis of ORR/OER/HER. This can be reasonably attributed to the advanced nanostructures (i.e., the hierarchically porous nanostructures on the hollow nanorings) and unique chemical compositions (i.e., N, O-codoped graphene). More attractively, the rechargeable Zn–air battery based on NOGB-800 displays maximum power density of 111.9 mW cm −2 with small charge–discharge potential of 0.72 V and excellent stability of 30 h, comparable with the Pt/C+Ir/C counterpart. The NOGB-800 could also be utilized as bifunctional electrocatalysts for overall water splitting to yield current density of 10 mA cm −2 at a voltage of 1.65 V, surpassing most reported electrocatalysts. Therefore, the NOGB-800 is a promising candidate instead of precious metal–based electrocatalysts for the efficient Zn–air battery and water splitting.","author":[{"dropping-particle":"","family":"Hu","given":"Qi","non-dropping-particle":"","parse-names":false,"suffix":""},{"dropping-particle":"","family":"Li","given":"Guomin","non-dropping-particle":"","parse-names":false,"suffix":""},{"dropping-particle":"","family":"Li","given":"Guodong","non-dropping-particle":"","parse-names":false,"suffix":""},{"dropping-particle":"","family":"Liu","given":"Xiufang","non-dropping-particle":"","parse-names":false,"suffix":""},{"dropping-particle":"","family":"Zhu","given":"Bin","non-dropping-particle":"","parse-names":false,"suffix":""},{"dropping-particle":"","family":"Chai","given":"Xiaoyan","non-dropping-particle":"","parse-names":false,"suffix":""},{"dropping-particle":"","family":"Zhang","given":"Qianling","non-dropping-particle":"","parse-names":false,"suffix":""},{"dropping-particle":"","family":"Liu","given":"Jianhong","non-dropping-particle":"","parse-names":false,"suffix":""},{"dropping-particle":"","family":"He","given":"Chuanxin","non-dropping-particle":"","parse-names":false,"suffix":""}],"container-title":"Advanced Energy Materials","id":"ITEM-1","issue":"14","issued":{"date-parts":[["2019"]]},"page":"1-9","title":"Trifunctional Electrocatalysis on Dual-Doped Graphene Nanorings–Integrated Boxes for Efficient Water Splitting and Zn–Air Batteries","type":"article-journal","volume":"9"},"uris":["http://www.mendeley.com/documents/?uuid=d48180e2-f406-469b-85a4-45dd77aca497"]}],"mendeley":{"formattedCitation":"&lt;sup&gt;5&lt;/sup&gt;","plainTextFormattedCitation":"5","previouslyFormattedCitation":"[5]"},"properties":{"noteIndex":0},"schema":"https://github.com/citation-style-language/schema/raw/master/csl-citation.json"}</w:instrText>
            </w:r>
            <w:r>
              <w:rPr>
                <w:rFonts w:ascii="Times New Roman" w:hAnsi="Times New Roman" w:cs="Times New Roman"/>
              </w:rPr>
              <w:fldChar w:fldCharType="separate"/>
            </w:r>
            <w:r w:rsidR="003B3B88" w:rsidRPr="003B3B88">
              <w:rPr>
                <w:rFonts w:ascii="Times New Roman" w:hAnsi="Times New Roman" w:cs="Times New Roman"/>
                <w:noProof/>
                <w:vertAlign w:val="superscript"/>
              </w:rPr>
              <w:t>5</w:t>
            </w:r>
            <w:r>
              <w:rPr>
                <w:rFonts w:ascii="Times New Roman" w:hAnsi="Times New Roman" w:cs="Times New Roman"/>
              </w:rPr>
              <w:fldChar w:fldCharType="end"/>
            </w:r>
          </w:p>
        </w:tc>
      </w:tr>
      <w:tr w:rsidR="004F345B" w14:paraId="4FD8CDAF" w14:textId="77777777" w:rsidTr="00C479C1">
        <w:trPr>
          <w:trHeight w:val="1020"/>
        </w:trPr>
        <w:tc>
          <w:tcPr>
            <w:tcW w:w="1423" w:type="dxa"/>
            <w:vAlign w:val="center"/>
          </w:tcPr>
          <w:p w14:paraId="2EA46347" w14:textId="77777777" w:rsidR="002E629D" w:rsidRPr="000318DB" w:rsidRDefault="002E629D" w:rsidP="00824AB0">
            <w:pPr>
              <w:spacing w:line="240" w:lineRule="exact"/>
              <w:jc w:val="center"/>
              <w:rPr>
                <w:rFonts w:ascii="Times New Roman" w:hAnsi="Times New Roman" w:cs="Times New Roman"/>
              </w:rPr>
            </w:pPr>
            <w:r w:rsidRPr="000318DB">
              <w:rPr>
                <w:rFonts w:ascii="Times New Roman" w:hAnsi="Times New Roman" w:cs="Times New Roman"/>
              </w:rPr>
              <w:t>NPC-"Cs"</w:t>
            </w:r>
          </w:p>
        </w:tc>
        <w:tc>
          <w:tcPr>
            <w:tcW w:w="3118" w:type="dxa"/>
            <w:vAlign w:val="center"/>
          </w:tcPr>
          <w:p w14:paraId="7381693D" w14:textId="77777777" w:rsidR="002E629D" w:rsidRPr="000318DB" w:rsidRDefault="002E629D" w:rsidP="00824AB0">
            <w:pPr>
              <w:spacing w:line="240" w:lineRule="exact"/>
              <w:jc w:val="center"/>
              <w:rPr>
                <w:rFonts w:ascii="Times New Roman" w:hAnsi="Times New Roman" w:cs="Times New Roman"/>
              </w:rPr>
            </w:pPr>
            <w:r w:rsidRPr="000318DB">
              <w:rPr>
                <w:rFonts w:ascii="Times New Roman" w:hAnsi="Times New Roman" w:cs="Times New Roman"/>
              </w:rPr>
              <w:t>N, P-</w:t>
            </w:r>
            <w:proofErr w:type="spellStart"/>
            <w:r w:rsidRPr="000318DB">
              <w:rPr>
                <w:rFonts w:ascii="Times New Roman" w:hAnsi="Times New Roman" w:cs="Times New Roman"/>
              </w:rPr>
              <w:t>codoped</w:t>
            </w:r>
            <w:proofErr w:type="spellEnd"/>
            <w:r w:rsidRPr="000318DB">
              <w:rPr>
                <w:rFonts w:ascii="Times New Roman" w:hAnsi="Times New Roman" w:cs="Times New Roman"/>
              </w:rPr>
              <w:t xml:space="preserve"> carbon</w:t>
            </w:r>
            <w:r>
              <w:rPr>
                <w:rFonts w:ascii="Times New Roman" w:hAnsi="Times New Roman" w:cs="Times New Roman" w:hint="eastAsia"/>
              </w:rPr>
              <w:t xml:space="preserve"> </w:t>
            </w:r>
            <w:r w:rsidRPr="000318DB">
              <w:rPr>
                <w:rFonts w:ascii="Times New Roman" w:hAnsi="Times New Roman" w:cs="Times New Roman"/>
              </w:rPr>
              <w:t>nanosphere</w:t>
            </w:r>
          </w:p>
        </w:tc>
        <w:tc>
          <w:tcPr>
            <w:tcW w:w="851" w:type="dxa"/>
            <w:vAlign w:val="center"/>
          </w:tcPr>
          <w:p w14:paraId="46AF502E" w14:textId="77777777" w:rsidR="002E629D" w:rsidRPr="000318DB" w:rsidRDefault="002E629D" w:rsidP="00824AB0">
            <w:pPr>
              <w:spacing w:line="240" w:lineRule="exact"/>
              <w:jc w:val="center"/>
              <w:rPr>
                <w:rFonts w:ascii="Times New Roman" w:hAnsi="Times New Roman" w:cs="Times New Roman"/>
              </w:rPr>
            </w:pPr>
            <w:r w:rsidRPr="000318DB">
              <w:rPr>
                <w:rFonts w:ascii="Times New Roman" w:hAnsi="Times New Roman" w:cs="Times New Roman" w:hint="eastAsia"/>
              </w:rPr>
              <w:t>1</w:t>
            </w:r>
            <w:r w:rsidRPr="000318DB">
              <w:rPr>
                <w:rFonts w:ascii="Times New Roman" w:hAnsi="Times New Roman" w:cs="Times New Roman"/>
              </w:rPr>
              <w:t>.57</w:t>
            </w:r>
          </w:p>
        </w:tc>
        <w:tc>
          <w:tcPr>
            <w:tcW w:w="850" w:type="dxa"/>
            <w:vAlign w:val="center"/>
          </w:tcPr>
          <w:p w14:paraId="4EA3DAD6" w14:textId="77777777" w:rsidR="002E629D" w:rsidRPr="000318DB" w:rsidRDefault="002E629D" w:rsidP="00824AB0">
            <w:pPr>
              <w:spacing w:line="240" w:lineRule="exact"/>
              <w:jc w:val="center"/>
              <w:rPr>
                <w:rFonts w:ascii="Times New Roman" w:hAnsi="Times New Roman" w:cs="Times New Roman"/>
              </w:rPr>
            </w:pPr>
            <w:r w:rsidRPr="000318DB">
              <w:rPr>
                <w:rFonts w:ascii="Times New Roman" w:hAnsi="Times New Roman" w:cs="Times New Roman" w:hint="eastAsia"/>
              </w:rPr>
              <w:t>0</w:t>
            </w:r>
            <w:r w:rsidRPr="000318DB">
              <w:rPr>
                <w:rFonts w:ascii="Times New Roman" w:hAnsi="Times New Roman" w:cs="Times New Roman"/>
              </w:rPr>
              <w:t>.85</w:t>
            </w:r>
          </w:p>
        </w:tc>
        <w:tc>
          <w:tcPr>
            <w:tcW w:w="851" w:type="dxa"/>
            <w:vAlign w:val="center"/>
          </w:tcPr>
          <w:p w14:paraId="7F0F33AE" w14:textId="77777777" w:rsidR="002E629D" w:rsidRPr="000318DB" w:rsidRDefault="002E629D" w:rsidP="00824AB0">
            <w:pPr>
              <w:spacing w:line="240" w:lineRule="exact"/>
              <w:jc w:val="center"/>
              <w:rPr>
                <w:rFonts w:ascii="Times New Roman" w:hAnsi="Times New Roman" w:cs="Times New Roman"/>
              </w:rPr>
            </w:pPr>
            <w:r w:rsidRPr="000318DB">
              <w:rPr>
                <w:rFonts w:ascii="Times New Roman" w:hAnsi="Times New Roman" w:cs="Times New Roman" w:hint="eastAsia"/>
              </w:rPr>
              <w:t>0</w:t>
            </w:r>
            <w:r w:rsidRPr="000318DB">
              <w:rPr>
                <w:rFonts w:ascii="Times New Roman" w:hAnsi="Times New Roman" w:cs="Times New Roman"/>
              </w:rPr>
              <w:t>.72</w:t>
            </w:r>
          </w:p>
        </w:tc>
        <w:tc>
          <w:tcPr>
            <w:tcW w:w="1134" w:type="dxa"/>
            <w:vAlign w:val="center"/>
          </w:tcPr>
          <w:p w14:paraId="053EA8A7" w14:textId="700D55A9" w:rsidR="002E629D" w:rsidRPr="000318DB" w:rsidRDefault="004F345B" w:rsidP="00824AB0">
            <w:pPr>
              <w:spacing w:line="240" w:lineRule="exact"/>
              <w:jc w:val="center"/>
              <w:rPr>
                <w:rFonts w:ascii="Times New Roman" w:hAnsi="Times New Roman" w:cs="Times New Roman"/>
              </w:rPr>
            </w:pPr>
            <w:r>
              <w:rPr>
                <w:rFonts w:ascii="Times New Roman" w:hAnsi="Times New Roman" w:cs="Times New Roman"/>
              </w:rPr>
              <w:fldChar w:fldCharType="begin" w:fldLock="1"/>
            </w:r>
            <w:r w:rsidR="003B3B88">
              <w:rPr>
                <w:rFonts w:ascii="Times New Roman" w:hAnsi="Times New Roman" w:cs="Times New Roman"/>
              </w:rPr>
              <w:instrText>ADDIN CSL_CITATION {"citationItems":[{"id":"ITEM-1","itemData":{"DOI":"10.1002/celc.201801419","ISSN":"21960216","abstract":"Developing metal-free electrocatalysts for the oxygen reduction reaction (ORR) and oxygen evolution reaction (OER) are crucial for the large-scale application of fuel cells and metal-air batteries, which have attracted extensive attention. Herein, a facile and scalable route is developed to prepare N, P-codoped carbon nanospheres (NPCs) with the assistance of cesium chloride (NPC-“Cs”). After treatment with hot acid solution, no trace metals are left in the electrocatalyst, as determined by inductively coupled plasma atom emission spectrometry (ICP-AES). The obtained metal-free electrocatalyst exhibits outstanding bifunctional catalytic activity for ORR and OER. The half-wave potential is 0.85 V for ORR in 0.1 M KOH, and an overpotential of 0.34 V for OER in 1 M KOH is required to reach a current density of 10 mA cm−2. Furthermore, zinc-air primary and rechargeable batteries assembled with the metal-free electrocatalyst show similar, or even better performance compared to precious metal-based devices containing Pt/C or IrO2 as catalysts. A facile strategy is developed to synthesize the metal free bifunctional electrocatalyst for ORR and OER that is beneficial for the development of new-energy technologies.","author":[{"dropping-particle":"","family":"Li","given":"Ping","non-dropping-particle":"","parse-names":false,"suffix":""},{"dropping-particle":"","family":"Jang","given":"Haeseong","non-dropping-particle":"","parse-names":false,"suffix":""},{"dropping-particle":"","family":"Zhang","given":"Jian","non-dropping-particle":"","parse-names":false,"suffix":""},{"dropping-particle":"","family":"Tian","given":"Mochong","non-dropping-particle":"","parse-names":false,"suffix":""},{"dropping-particle":"","family":"Chen","given":"Silong","non-dropping-particle":"","parse-names":false,"suffix":""},{"dropping-particle":"","family":"Yuan","given":"Bing","non-dropping-particle":"","parse-names":false,"suffix":""},{"dropping-particle":"","family":"Wu","given":"Zexing","non-dropping-particle":"","parse-names":false,"suffix":""},{"dropping-particle":"","family":"Liu","given":"Xien","non-dropping-particle":"","parse-names":false,"suffix":""},{"dropping-particle":"","family":"Cho","given":"Jaephil","non-dropping-particle":"","parse-names":false,"suffix":""}],"container-title":"ChemElectroChem","id":"ITEM-1","issue":"2","issued":{"date-parts":[["2019","1","18"]]},"page":"393-397","title":"A Metal-Free N and P-Codoped Carbon Nanosphere as Bifunctional Electrocatalyst for Rechargeable Zinc-Air Batteries","type":"article-journal","volume":"6"},"uris":["http://www.mendeley.com/documents/?uuid=467f6ad3-b577-44ca-b9d4-61f9234db176"]}],"mendeley":{"formattedCitation":"&lt;sup&gt;6&lt;/sup&gt;","plainTextFormattedCitation":"6","previouslyFormattedCitation":"[6]"},"properties":{"noteIndex":0},"schema":"https://github.com/citation-style-language/schema/raw/master/csl-citation.json"}</w:instrText>
            </w:r>
            <w:r>
              <w:rPr>
                <w:rFonts w:ascii="Times New Roman" w:hAnsi="Times New Roman" w:cs="Times New Roman"/>
              </w:rPr>
              <w:fldChar w:fldCharType="separate"/>
            </w:r>
            <w:r w:rsidR="003B3B88" w:rsidRPr="003B3B88">
              <w:rPr>
                <w:rFonts w:ascii="Times New Roman" w:hAnsi="Times New Roman" w:cs="Times New Roman"/>
                <w:noProof/>
                <w:vertAlign w:val="superscript"/>
              </w:rPr>
              <w:t>6</w:t>
            </w:r>
            <w:r>
              <w:rPr>
                <w:rFonts w:ascii="Times New Roman" w:hAnsi="Times New Roman" w:cs="Times New Roman"/>
              </w:rPr>
              <w:fldChar w:fldCharType="end"/>
            </w:r>
          </w:p>
        </w:tc>
      </w:tr>
      <w:tr w:rsidR="004F345B" w14:paraId="666E95E5" w14:textId="77777777" w:rsidTr="00C479C1">
        <w:trPr>
          <w:trHeight w:val="1020"/>
        </w:trPr>
        <w:tc>
          <w:tcPr>
            <w:tcW w:w="1423" w:type="dxa"/>
            <w:vAlign w:val="center"/>
          </w:tcPr>
          <w:p w14:paraId="4B578332" w14:textId="77777777" w:rsidR="002E629D" w:rsidRPr="00D52F0D" w:rsidRDefault="002E629D" w:rsidP="00824AB0">
            <w:pPr>
              <w:spacing w:line="240" w:lineRule="exact"/>
              <w:jc w:val="center"/>
              <w:rPr>
                <w:rFonts w:ascii="Times New Roman" w:hAnsi="Times New Roman" w:cs="Times New Roman"/>
                <w:vertAlign w:val="subscript"/>
              </w:rPr>
            </w:pPr>
            <w:r w:rsidRPr="006E570B">
              <w:rPr>
                <w:rFonts w:ascii="Times New Roman" w:hAnsi="Times New Roman" w:cs="Times New Roman"/>
              </w:rPr>
              <w:t>BRC</w:t>
            </w:r>
            <w:r w:rsidRPr="006E570B">
              <w:rPr>
                <w:rFonts w:ascii="Times New Roman" w:hAnsi="Times New Roman" w:cs="Times New Roman"/>
                <w:vertAlign w:val="subscript"/>
              </w:rPr>
              <w:t>AC</w:t>
            </w:r>
            <w:r w:rsidRPr="006E570B">
              <w:rPr>
                <w:rFonts w:ascii="Times New Roman" w:hAnsi="Times New Roman" w:cs="Times New Roman"/>
              </w:rPr>
              <w:t>850</w:t>
            </w:r>
            <w:r w:rsidRPr="006E570B">
              <w:rPr>
                <w:rFonts w:ascii="Times New Roman" w:hAnsi="Times New Roman" w:cs="Times New Roman"/>
                <w:vertAlign w:val="subscript"/>
              </w:rPr>
              <w:t>2</w:t>
            </w:r>
          </w:p>
        </w:tc>
        <w:tc>
          <w:tcPr>
            <w:tcW w:w="3118" w:type="dxa"/>
            <w:vAlign w:val="center"/>
          </w:tcPr>
          <w:p w14:paraId="77510015" w14:textId="77777777" w:rsidR="002E629D" w:rsidRPr="006E570B" w:rsidRDefault="002E629D" w:rsidP="00824AB0">
            <w:pPr>
              <w:spacing w:line="240" w:lineRule="exact"/>
              <w:jc w:val="center"/>
              <w:rPr>
                <w:rFonts w:ascii="Times New Roman" w:hAnsi="Times New Roman" w:cs="Times New Roman"/>
              </w:rPr>
            </w:pPr>
            <w:r w:rsidRPr="00F726EC">
              <w:rPr>
                <w:rFonts w:ascii="Times New Roman" w:hAnsi="Times New Roman" w:cs="Times New Roman"/>
              </w:rPr>
              <w:t>ATR residue (ATRR)-derived</w:t>
            </w:r>
            <w:r>
              <w:rPr>
                <w:rFonts w:ascii="Times New Roman" w:hAnsi="Times New Roman" w:cs="Times New Roman" w:hint="eastAsia"/>
              </w:rPr>
              <w:t xml:space="preserve"> </w:t>
            </w:r>
            <w:r w:rsidRPr="00F726EC">
              <w:rPr>
                <w:rFonts w:ascii="Times New Roman" w:hAnsi="Times New Roman" w:cs="Times New Roman"/>
              </w:rPr>
              <w:t>porous carbon</w:t>
            </w:r>
          </w:p>
        </w:tc>
        <w:tc>
          <w:tcPr>
            <w:tcW w:w="851" w:type="dxa"/>
            <w:vAlign w:val="center"/>
          </w:tcPr>
          <w:p w14:paraId="797D2D8C" w14:textId="77777777" w:rsidR="002E629D" w:rsidRPr="006E570B" w:rsidRDefault="002E629D" w:rsidP="00824AB0">
            <w:pPr>
              <w:spacing w:line="240" w:lineRule="exact"/>
              <w:jc w:val="center"/>
              <w:rPr>
                <w:rFonts w:ascii="Times New Roman" w:hAnsi="Times New Roman" w:cs="Times New Roman"/>
              </w:rPr>
            </w:pPr>
            <w:r w:rsidRPr="006E570B">
              <w:rPr>
                <w:rFonts w:ascii="Times New Roman" w:hAnsi="Times New Roman" w:cs="Times New Roman" w:hint="eastAsia"/>
              </w:rPr>
              <w:t>1</w:t>
            </w:r>
            <w:r w:rsidRPr="006E570B">
              <w:rPr>
                <w:rFonts w:ascii="Times New Roman" w:hAnsi="Times New Roman" w:cs="Times New Roman"/>
              </w:rPr>
              <w:t>.68</w:t>
            </w:r>
          </w:p>
        </w:tc>
        <w:tc>
          <w:tcPr>
            <w:tcW w:w="850" w:type="dxa"/>
            <w:vAlign w:val="center"/>
          </w:tcPr>
          <w:p w14:paraId="524940E1" w14:textId="77777777" w:rsidR="002E629D" w:rsidRPr="006E570B" w:rsidRDefault="002E629D" w:rsidP="00824AB0">
            <w:pPr>
              <w:spacing w:line="240" w:lineRule="exact"/>
              <w:jc w:val="center"/>
              <w:rPr>
                <w:rFonts w:ascii="Times New Roman" w:hAnsi="Times New Roman" w:cs="Times New Roman"/>
              </w:rPr>
            </w:pPr>
            <w:r w:rsidRPr="006E570B">
              <w:rPr>
                <w:rFonts w:ascii="Times New Roman" w:hAnsi="Times New Roman" w:cs="Times New Roman" w:hint="eastAsia"/>
              </w:rPr>
              <w:t>0</w:t>
            </w:r>
            <w:r w:rsidRPr="006E570B">
              <w:rPr>
                <w:rFonts w:ascii="Times New Roman" w:hAnsi="Times New Roman" w:cs="Times New Roman"/>
              </w:rPr>
              <w:t>.85</w:t>
            </w:r>
          </w:p>
        </w:tc>
        <w:tc>
          <w:tcPr>
            <w:tcW w:w="851" w:type="dxa"/>
            <w:vAlign w:val="center"/>
          </w:tcPr>
          <w:p w14:paraId="5F4ADCAA" w14:textId="77777777" w:rsidR="002E629D" w:rsidRPr="006E570B" w:rsidRDefault="002E629D" w:rsidP="00824AB0">
            <w:pPr>
              <w:spacing w:line="240" w:lineRule="exact"/>
              <w:jc w:val="center"/>
              <w:rPr>
                <w:rFonts w:ascii="Times New Roman" w:hAnsi="Times New Roman" w:cs="Times New Roman"/>
              </w:rPr>
            </w:pPr>
            <w:r w:rsidRPr="006E570B">
              <w:rPr>
                <w:rFonts w:ascii="Times New Roman" w:hAnsi="Times New Roman" w:cs="Times New Roman" w:hint="eastAsia"/>
              </w:rPr>
              <w:t>0</w:t>
            </w:r>
            <w:r w:rsidRPr="006E570B">
              <w:rPr>
                <w:rFonts w:ascii="Times New Roman" w:hAnsi="Times New Roman" w:cs="Times New Roman"/>
              </w:rPr>
              <w:t>.83</w:t>
            </w:r>
          </w:p>
        </w:tc>
        <w:tc>
          <w:tcPr>
            <w:tcW w:w="1134" w:type="dxa"/>
            <w:vAlign w:val="center"/>
          </w:tcPr>
          <w:p w14:paraId="5600594C" w14:textId="4D53BC54" w:rsidR="002E629D" w:rsidRPr="006E570B" w:rsidRDefault="004F345B" w:rsidP="00824AB0">
            <w:pPr>
              <w:spacing w:line="240" w:lineRule="exact"/>
              <w:jc w:val="center"/>
              <w:rPr>
                <w:rFonts w:ascii="Times New Roman" w:hAnsi="Times New Roman" w:cs="Times New Roman"/>
              </w:rPr>
            </w:pPr>
            <w:r>
              <w:rPr>
                <w:rFonts w:ascii="Times New Roman" w:hAnsi="Times New Roman" w:cs="Times New Roman"/>
              </w:rPr>
              <w:fldChar w:fldCharType="begin" w:fldLock="1"/>
            </w:r>
            <w:r w:rsidR="003B3B88">
              <w:rPr>
                <w:rFonts w:ascii="Times New Roman" w:hAnsi="Times New Roman" w:cs="Times New Roman"/>
              </w:rPr>
              <w:instrText>ADDIN CSL_CITATION {"citationItems":[{"id":"ITEM-1","itemData":{"DOI":"10.1021/acssuschemeng.9b02964","ISSN":"2168-0485 J9  - ACS SUSTAIN CHEM ENG JI  - ACS Sustain. Chem. Eng.","abstract":"The sluggish nature of oxygen reduction reaction (ORR) and oxygen evolution reaction (OER) coupled with the high cost of related noble-metal catalysts stimulate the research of active non-noble metal or metal-free oxygen catalysts. Though metal-free catalysts have been reported a lot, fewer catalysts show high activity toward ORR and OER, especially for biomass waste materials. This paper introduces a top-down strategy to fabricate a series of bifunctional metal-free catalysts derived from the plant residue. Among them, the catalyst BRC(AC)850(2) shows an excellent electrocatalytic performance toward both ORR and OER (E-1/2 = 0.85 V, E-i=10 = 1.68 V vs RHE). A zinc-air battery equipped by catalyst BRC(AC)850(2) even displays a superior performance to that of Pt/C-RuO2. The excellent ORR and OER performances are mainly attributed to 3D hierarchical structures and rich active sites of the catalyst, including N functional groups, oxygen vacancies, and carbon defects. The strategy of preparing plant residues into the outstanding bifunctional catalyst demonstrated in this study may enlighten to the design of various other functional catalysts.","author":[{"dropping-particle":"","family":"Li","given":"Q","non-dropping-particle":"","parse-names":false,"suffix":""},{"dropping-particle":"","family":"He","given":"T","non-dropping-particle":"","parse-names":false,"suffix":""},{"dropping-particle":"","family":"Zhang","given":"Y Q","non-dropping-particle":"","parse-names":false,"suffix":""},{"dropping-particle":"","family":"Wu","given":"H Q","non-dropping-particle":"","parse-names":false,"suffix":""},{"dropping-particle":"","family":"Liu","given":"J J","non-dropping-particle":"","parse-names":false,"suffix":""},{"dropping-particle":"","family":"Qi","given":"Y J","non-dropping-particle":"","parse-names":false,"suffix":""},{"dropping-particle":"","family":"Lei","given":"Y P","non-dropping-particle":"","parse-names":false,"suffix":""},{"dropping-particle":"","family":"Chen","given":"H","non-dropping-particle":"","parse-names":false,"suffix":""},{"dropping-particle":"","family":"Sun","given":"Z F","non-dropping-particle":"","parse-names":false,"suffix":""},{"dropping-particle":"","family":"Peng","given":"C","non-dropping-particle":"","parse-names":false,"suffix":""},{"dropping-particle":"","family":"Yi","given":"L Z","non-dropping-particle":"","parse-names":false,"suffix":""},{"dropping-particle":"","family":"Zhang","given":"Y","non-dropping-particle":"","parse-names":false,"suffix":""}],"container-title":"ACS SUSTAINABLE CHEMISTRY &amp; ENGINEERING","id":"ITEM-1","issue":"20","issued":{"date-parts":[["2019"]]},"language":"English","page":"17039-17046","publisher-place":"Cent South Univ, Coll Chem &amp; Chem Engn, Hunan Prov Key Lab Efficient &amp; Clean Utilizat Man, 932 Lushan South Rd, Changsha 410083, Hunan, Peoples R China","title":"Biomass Waste-Derived 3D Metal-Free Porous Carbon as a Bifunctional Electrocatalyst for Rechargeable Zinc-Air Batteries","type":"article-journal","volume":"7"},"uris":["http://www.mendeley.com/documents/?uuid=715f11c2-5c62-41c8-814f-396c9b02b6ca"]}],"mendeley":{"formattedCitation":"&lt;sup&gt;7&lt;/sup&gt;","plainTextFormattedCitation":"7","previouslyFormattedCitation":"[7]"},"properties":{"noteIndex":0},"schema":"https://github.com/citation-style-language/schema/raw/master/csl-citation.json"}</w:instrText>
            </w:r>
            <w:r>
              <w:rPr>
                <w:rFonts w:ascii="Times New Roman" w:hAnsi="Times New Roman" w:cs="Times New Roman"/>
              </w:rPr>
              <w:fldChar w:fldCharType="separate"/>
            </w:r>
            <w:r w:rsidR="003B3B88" w:rsidRPr="003B3B88">
              <w:rPr>
                <w:rFonts w:ascii="Times New Roman" w:hAnsi="Times New Roman" w:cs="Times New Roman"/>
                <w:noProof/>
                <w:vertAlign w:val="superscript"/>
              </w:rPr>
              <w:t>7</w:t>
            </w:r>
            <w:r>
              <w:rPr>
                <w:rFonts w:ascii="Times New Roman" w:hAnsi="Times New Roman" w:cs="Times New Roman"/>
              </w:rPr>
              <w:fldChar w:fldCharType="end"/>
            </w:r>
          </w:p>
        </w:tc>
      </w:tr>
      <w:tr w:rsidR="004F345B" w14:paraId="5CD23172" w14:textId="77777777" w:rsidTr="00C479C1">
        <w:trPr>
          <w:trHeight w:val="1020"/>
        </w:trPr>
        <w:tc>
          <w:tcPr>
            <w:tcW w:w="1423" w:type="dxa"/>
            <w:vAlign w:val="center"/>
          </w:tcPr>
          <w:p w14:paraId="3B795180" w14:textId="77777777" w:rsidR="002E629D" w:rsidRDefault="002E629D" w:rsidP="00824AB0">
            <w:pPr>
              <w:spacing w:line="240" w:lineRule="exact"/>
              <w:jc w:val="center"/>
              <w:rPr>
                <w:rFonts w:ascii="Times New Roman" w:hAnsi="Times New Roman" w:cs="Times New Roman"/>
              </w:rPr>
            </w:pPr>
            <w:r w:rsidRPr="00194AA1">
              <w:rPr>
                <w:rFonts w:ascii="Times New Roman" w:hAnsi="Times New Roman" w:cs="Times New Roman"/>
              </w:rPr>
              <w:t>BNPC-1100</w:t>
            </w:r>
          </w:p>
          <w:p w14:paraId="38387723" w14:textId="77777777" w:rsidR="002E629D" w:rsidRPr="006E570B" w:rsidRDefault="002E629D" w:rsidP="00824AB0">
            <w:pPr>
              <w:spacing w:line="240" w:lineRule="exact"/>
              <w:jc w:val="center"/>
              <w:rPr>
                <w:rFonts w:ascii="Times New Roman" w:hAnsi="Times New Roman" w:cs="Times New Roman"/>
              </w:rPr>
            </w:pPr>
          </w:p>
        </w:tc>
        <w:tc>
          <w:tcPr>
            <w:tcW w:w="3118" w:type="dxa"/>
            <w:vAlign w:val="center"/>
          </w:tcPr>
          <w:p w14:paraId="693F592C" w14:textId="77777777" w:rsidR="002E629D" w:rsidRDefault="002E629D" w:rsidP="00824AB0">
            <w:pPr>
              <w:spacing w:line="240" w:lineRule="exact"/>
              <w:jc w:val="center"/>
              <w:rPr>
                <w:rFonts w:ascii="Times New Roman" w:hAnsi="Times New Roman" w:cs="Times New Roman"/>
              </w:rPr>
            </w:pPr>
            <w:r w:rsidRPr="00194AA1">
              <w:rPr>
                <w:rFonts w:ascii="Times New Roman" w:hAnsi="Times New Roman" w:cs="Times New Roman"/>
              </w:rPr>
              <w:t>dual-doped porous carbon</w:t>
            </w:r>
            <w:r>
              <w:rPr>
                <w:rFonts w:ascii="Times New Roman" w:hAnsi="Times New Roman" w:cs="Times New Roman"/>
              </w:rPr>
              <w:t xml:space="preserve"> by </w:t>
            </w:r>
            <w:r w:rsidRPr="00D52F0D">
              <w:rPr>
                <w:rFonts w:ascii="Times New Roman" w:hAnsi="Times New Roman" w:cs="Times New Roman"/>
              </w:rPr>
              <w:t>pyrolyzing a metal</w:t>
            </w:r>
            <w:r>
              <w:rPr>
                <w:rFonts w:ascii="Times New Roman" w:hAnsi="Times New Roman" w:cs="Times New Roman"/>
              </w:rPr>
              <w:t xml:space="preserve"> </w:t>
            </w:r>
            <w:r w:rsidRPr="00D52F0D">
              <w:rPr>
                <w:rFonts w:ascii="Times New Roman" w:hAnsi="Times New Roman" w:cs="Times New Roman"/>
              </w:rPr>
              <w:t>organic framework</w:t>
            </w:r>
          </w:p>
        </w:tc>
        <w:tc>
          <w:tcPr>
            <w:tcW w:w="851" w:type="dxa"/>
            <w:vAlign w:val="center"/>
          </w:tcPr>
          <w:p w14:paraId="3E4CD68F" w14:textId="77777777" w:rsidR="002E629D" w:rsidRPr="006E570B" w:rsidRDefault="002E629D" w:rsidP="00824AB0">
            <w:pPr>
              <w:spacing w:line="240" w:lineRule="exact"/>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.55</w:t>
            </w:r>
          </w:p>
        </w:tc>
        <w:tc>
          <w:tcPr>
            <w:tcW w:w="850" w:type="dxa"/>
            <w:vAlign w:val="center"/>
          </w:tcPr>
          <w:p w14:paraId="24D0032B" w14:textId="77777777" w:rsidR="002E629D" w:rsidRPr="006E570B" w:rsidRDefault="002E629D" w:rsidP="00824AB0">
            <w:pPr>
              <w:spacing w:line="240" w:lineRule="exact"/>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.803</w:t>
            </w:r>
          </w:p>
        </w:tc>
        <w:tc>
          <w:tcPr>
            <w:tcW w:w="851" w:type="dxa"/>
            <w:vAlign w:val="center"/>
          </w:tcPr>
          <w:p w14:paraId="5B164C94" w14:textId="77777777" w:rsidR="002E629D" w:rsidRPr="006E570B" w:rsidRDefault="002E629D" w:rsidP="00824AB0">
            <w:pPr>
              <w:spacing w:line="240" w:lineRule="exact"/>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.75</w:t>
            </w:r>
          </w:p>
        </w:tc>
        <w:tc>
          <w:tcPr>
            <w:tcW w:w="1134" w:type="dxa"/>
            <w:vAlign w:val="center"/>
          </w:tcPr>
          <w:p w14:paraId="0184C04E" w14:textId="6C40B538" w:rsidR="002E629D" w:rsidRPr="006E570B" w:rsidRDefault="004F345B" w:rsidP="00824AB0">
            <w:pPr>
              <w:spacing w:line="240" w:lineRule="exact"/>
              <w:jc w:val="center"/>
              <w:rPr>
                <w:rFonts w:ascii="Times New Roman" w:hAnsi="Times New Roman" w:cs="Times New Roman"/>
              </w:rPr>
            </w:pPr>
            <w:r>
              <w:rPr>
                <w:rFonts w:ascii="Times New Roman" w:hAnsi="Times New Roman" w:cs="Times New Roman"/>
              </w:rPr>
              <w:fldChar w:fldCharType="begin" w:fldLock="1"/>
            </w:r>
            <w:r w:rsidR="003B3B88">
              <w:rPr>
                <w:rFonts w:ascii="Times New Roman" w:hAnsi="Times New Roman" w:cs="Times New Roman"/>
              </w:rPr>
              <w:instrText>ADDIN CSL_CITATION {"citationItems":[{"id":"ITEM-1","itemData":{"DOI":"https://doi.org/10.1016/j.carbon.2016.10.046","ISSN":"0008-6223","abstract":"Rechargeable Zn-air batteries are under intensive studies because of their high-energy density, low cost, and safety. However, their wide application is prevented by several remaining technical issues, one of which is the lack of suitable bifunctional cathodic catalysts for oxygen reduction reaction (ORR) during discharging and oxygen evolution reaction (OER) during charging. Due to low material cost and wide distribution, carbon-based materials may serve as promising electrocatalysts, while doping heteroatoms such as nitrogen or boron can effectively enhance their catalytic activity. Herein, we pyrolyze a metal-organic framework containing Zn, N, and B as the precursor to synthesize dual-doped and metal-free porous carbon materials as efficient ORR/OER bifunctional electrocatalysts. The surface area of obtained carbon materials can be greatly enhanced by pyrolysis under H2-containing atmosphere. In addition, N and B are evenly distributed within the carbon materials due to the crystalline MOF precursor. The resultant carbon materials exhibit high ORR and OER catalytic activities in both half-cell and single-cell battery measurements. Our study has demonstrated for the first time that MOFs can be used as precursors to synthesize metal-free ORR/OER bifunctional cathodic electrocatalysts with great potential in rechargeable Zn-air batteries.","author":[{"dropping-particle":"","family":"Qian","given":"Yuhong","non-dropping-particle":"","parse-names":false,"suffix":""},{"dropping-particle":"","family":"Hu","given":"Zhigang","non-dropping-particle":"","parse-names":false,"suffix":""},{"dropping-particle":"","family":"Ge","given":"Xiaoming","non-dropping-particle":"","parse-names":false,"suffix":""},{"dropping-particle":"","family":"Yang","given":"Shiliu","non-dropping-particle":"","parse-names":false,"suffix":""},{"dropping-particle":"","family":"Peng","given":"Yongwu","non-dropping-particle":"","parse-names":false,"suffix":""},{"dropping-particle":"","family":"Kang","given":"Zixi","non-dropping-particle":"","parse-names":false,"suffix":""},{"dropping-particle":"","family":"Liu","given":"Zhaolin","non-dropping-particle":"","parse-names":false,"suffix":""},{"dropping-particle":"","family":"Lee","given":"Jim Yang","non-dropping-particle":"","parse-names":false,"suffix":""},{"dropping-particle":"","family":"Zhao","given":"Dan","non-dropping-particle":"","parse-names":false,"suffix":""}],"container-title":"Carbon","id":"ITEM-1","issued":{"date-parts":[["2017"]]},"page":"641-650","title":"A metal-free ORR/OER bifunctional electrocatalyst derived from metal-organic frameworks for rechargeable Zn-Air batteries","type":"article-journal","volume":"111"},"uris":["http://www.mendeley.com/documents/?uuid=3eba3481-b497-4b0e-bb59-7de5dfeaca27"]}],"mendeley":{"formattedCitation":"&lt;sup&gt;8&lt;/sup&gt;","plainTextFormattedCitation":"8","previouslyFormattedCitation":"[8]"},"properties":{"noteIndex":0},"schema":"https://github.com/citation-style-language/schema/raw/master/csl-citation.json"}</w:instrText>
            </w:r>
            <w:r>
              <w:rPr>
                <w:rFonts w:ascii="Times New Roman" w:hAnsi="Times New Roman" w:cs="Times New Roman"/>
              </w:rPr>
              <w:fldChar w:fldCharType="separate"/>
            </w:r>
            <w:r w:rsidR="003B3B88" w:rsidRPr="003B3B88">
              <w:rPr>
                <w:rFonts w:ascii="Times New Roman" w:hAnsi="Times New Roman" w:cs="Times New Roman"/>
                <w:noProof/>
                <w:vertAlign w:val="superscript"/>
              </w:rPr>
              <w:t>8</w:t>
            </w:r>
            <w:r>
              <w:rPr>
                <w:rFonts w:ascii="Times New Roman" w:hAnsi="Times New Roman" w:cs="Times New Roman"/>
              </w:rPr>
              <w:fldChar w:fldCharType="end"/>
            </w:r>
          </w:p>
        </w:tc>
      </w:tr>
      <w:tr w:rsidR="004F345B" w14:paraId="070CEDD0" w14:textId="77777777" w:rsidTr="00C479C1">
        <w:trPr>
          <w:trHeight w:val="1020"/>
        </w:trPr>
        <w:tc>
          <w:tcPr>
            <w:tcW w:w="1423" w:type="dxa"/>
            <w:vAlign w:val="center"/>
          </w:tcPr>
          <w:p w14:paraId="06BFDCB4" w14:textId="77777777" w:rsidR="002E629D" w:rsidRPr="00F66DBB" w:rsidRDefault="002E629D" w:rsidP="00824AB0">
            <w:pPr>
              <w:spacing w:line="240" w:lineRule="exact"/>
              <w:jc w:val="center"/>
              <w:rPr>
                <w:rFonts w:ascii="Times New Roman" w:hAnsi="Times New Roman" w:cs="Times New Roman"/>
              </w:rPr>
            </w:pPr>
            <w:r w:rsidRPr="000B7011">
              <w:rPr>
                <w:rFonts w:ascii="Times New Roman" w:hAnsi="Times New Roman" w:cs="Times New Roman"/>
              </w:rPr>
              <w:t>NMGF</w:t>
            </w:r>
          </w:p>
        </w:tc>
        <w:tc>
          <w:tcPr>
            <w:tcW w:w="3118" w:type="dxa"/>
            <w:vAlign w:val="center"/>
          </w:tcPr>
          <w:p w14:paraId="09828EC1" w14:textId="77777777" w:rsidR="002E629D" w:rsidRPr="00F66DBB" w:rsidRDefault="002E629D" w:rsidP="00824AB0">
            <w:pPr>
              <w:spacing w:line="240" w:lineRule="exact"/>
              <w:jc w:val="center"/>
              <w:rPr>
                <w:rFonts w:ascii="Times New Roman" w:hAnsi="Times New Roman" w:cs="Times New Roman"/>
              </w:rPr>
            </w:pPr>
            <w:r w:rsidRPr="00F66DBB">
              <w:rPr>
                <w:rFonts w:ascii="Times New Roman" w:hAnsi="Times New Roman" w:cs="Times New Roman"/>
              </w:rPr>
              <w:t>N-doped mesoporous graphene framework</w:t>
            </w:r>
          </w:p>
        </w:tc>
        <w:tc>
          <w:tcPr>
            <w:tcW w:w="851" w:type="dxa"/>
            <w:vAlign w:val="center"/>
          </w:tcPr>
          <w:p w14:paraId="70AB3FC7" w14:textId="77777777" w:rsidR="002E629D" w:rsidRPr="00F66DBB" w:rsidRDefault="002E629D" w:rsidP="00824AB0">
            <w:pPr>
              <w:spacing w:line="240" w:lineRule="exact"/>
              <w:jc w:val="center"/>
              <w:rPr>
                <w:rFonts w:ascii="Times New Roman" w:hAnsi="Times New Roman" w:cs="Times New Roman"/>
              </w:rPr>
            </w:pPr>
            <w:r w:rsidRPr="00F66DBB">
              <w:rPr>
                <w:rFonts w:ascii="Times New Roman" w:hAnsi="Times New Roman" w:cs="Times New Roman" w:hint="eastAsia"/>
              </w:rPr>
              <w:t>1</w:t>
            </w:r>
            <w:r w:rsidRPr="00F66DBB">
              <w:rPr>
                <w:rFonts w:ascii="Times New Roman" w:hAnsi="Times New Roman" w:cs="Times New Roman"/>
              </w:rPr>
              <w:t>.664</w:t>
            </w:r>
          </w:p>
        </w:tc>
        <w:tc>
          <w:tcPr>
            <w:tcW w:w="850" w:type="dxa"/>
            <w:vAlign w:val="center"/>
          </w:tcPr>
          <w:p w14:paraId="74BAA1F0" w14:textId="77777777" w:rsidR="002E629D" w:rsidRPr="00F66DBB" w:rsidRDefault="002E629D" w:rsidP="00824AB0">
            <w:pPr>
              <w:spacing w:line="240" w:lineRule="exact"/>
              <w:jc w:val="center"/>
              <w:rPr>
                <w:rFonts w:ascii="Times New Roman" w:hAnsi="Times New Roman" w:cs="Times New Roman"/>
              </w:rPr>
            </w:pPr>
            <w:r w:rsidRPr="00F66DBB">
              <w:rPr>
                <w:rFonts w:ascii="Times New Roman" w:hAnsi="Times New Roman" w:cs="Times New Roman" w:hint="eastAsia"/>
              </w:rPr>
              <w:t>0</w:t>
            </w:r>
            <w:r w:rsidRPr="00F66DBB">
              <w:rPr>
                <w:rFonts w:ascii="Times New Roman" w:hAnsi="Times New Roman" w:cs="Times New Roman"/>
              </w:rPr>
              <w:t>.714</w:t>
            </w:r>
          </w:p>
        </w:tc>
        <w:tc>
          <w:tcPr>
            <w:tcW w:w="851" w:type="dxa"/>
            <w:vAlign w:val="center"/>
          </w:tcPr>
          <w:p w14:paraId="36E35CB7" w14:textId="77777777" w:rsidR="002E629D" w:rsidRPr="00F66DBB" w:rsidRDefault="002E629D" w:rsidP="00824AB0">
            <w:pPr>
              <w:spacing w:line="240" w:lineRule="exact"/>
              <w:jc w:val="center"/>
              <w:rPr>
                <w:rFonts w:ascii="Times New Roman" w:hAnsi="Times New Roman" w:cs="Times New Roman"/>
              </w:rPr>
            </w:pPr>
            <w:r w:rsidRPr="00F66DBB">
              <w:rPr>
                <w:rFonts w:ascii="Times New Roman" w:hAnsi="Times New Roman" w:cs="Times New Roman" w:hint="eastAsia"/>
              </w:rPr>
              <w:t>0</w:t>
            </w:r>
            <w:r w:rsidRPr="00F66DBB">
              <w:rPr>
                <w:rFonts w:ascii="Times New Roman" w:hAnsi="Times New Roman" w:cs="Times New Roman"/>
              </w:rPr>
              <w:t>.95</w:t>
            </w:r>
          </w:p>
        </w:tc>
        <w:tc>
          <w:tcPr>
            <w:tcW w:w="1134" w:type="dxa"/>
            <w:vAlign w:val="center"/>
          </w:tcPr>
          <w:p w14:paraId="4B689AF1" w14:textId="60F7B548" w:rsidR="002E629D" w:rsidRPr="00F66DBB" w:rsidRDefault="004F345B" w:rsidP="00824AB0">
            <w:pPr>
              <w:spacing w:line="240" w:lineRule="exact"/>
              <w:jc w:val="center"/>
              <w:rPr>
                <w:rFonts w:ascii="Times New Roman" w:hAnsi="Times New Roman" w:cs="Times New Roman"/>
              </w:rPr>
            </w:pPr>
            <w:r>
              <w:rPr>
                <w:rFonts w:ascii="Times New Roman" w:hAnsi="Times New Roman" w:cs="Times New Roman"/>
              </w:rPr>
              <w:fldChar w:fldCharType="begin" w:fldLock="1"/>
            </w:r>
            <w:r w:rsidR="003B3B88">
              <w:rPr>
                <w:rFonts w:ascii="Times New Roman" w:hAnsi="Times New Roman" w:cs="Times New Roman"/>
              </w:rPr>
              <w:instrText>ADDIN CSL_CITATION {"citationItems":[{"id":"ITEM-1","itemData":{"DOI":"10.1016/j.cattod.2017.02.012","ISSN":"09205861","abstract":"Metal-free electrocatalyst is an emerging energy material to replace precious metal for effective oxygen reduction reaction (ORR) and oxygen evolution reaction (OER) in a working electrochemical energy conversion device. Developing an effective bifunctional catalyst with abundant highly active sites and full exposure to reactants is strongly considered. Herein a nitrogen-doped mesoporous graphene framework (NMGF) was proposed with intrinsic N/O heteroatoms and abundant topological defects for metal-free ORR/OER. The NMGF was fabricated by direct chemical vapor deposition on MgO template. The as-obtained NMGF exhibited high porosity with a large specific surface area of 1440 m2 g−1 as well as a high electrical conductivity of 57.0 S cm−1. This unique structure is demonstrated to possess several advantages, including plentiful active centers due to defects and heteroatoms, improved utilization efficiency by very high electrochemically active surface area and hydrophilic surface, facilitated ion diffusion through interconnected pores and smooth electron transportation in the highly conductive 3D framework, thereby leading to superior ORR and OER bifunctional activity. The ORR half-wave potential was 0.714 V, and the potential to reach 10.0 mA cm−2 OER current density was 1.664 V with the potential gap of 0.95 V. This bifunctional performance was better than routine precious metal-based catalysts (e.g. Pt/C and IrO2) for oxygen redox reaction.","author":[{"dropping-particle":"","family":"Wang","given":"Hao-Fan","non-dropping-particle":"","parse-names":false,"suffix":""},{"dropping-particle":"","family":"Tang","given":"Cheng","non-dropping-particle":"","parse-names":false,"suffix":""},{"dropping-particle":"","family":"Zhang","given":"Qiang","non-dropping-particle":"","parse-names":false,"suffix":""}],"container-title":"Catalysis Today","id":"ITEM-1","issued":{"date-parts":[["2018","3"]]},"page":"25-31","publisher":"Elsevier B.V.","title":"Template growth of nitrogen-doped mesoporous graphene on metal oxides and its use as a metal-free bifunctional electrocatalyst for oxygen reduction and evolution reactions","type":"article-journal","volume":"301"},"uris":["http://www.mendeley.com/documents/?uuid=3dc9a54c-a5c6-4d32-8a68-16d170630704"]}],"mendeley":{"formattedCitation":"&lt;sup&gt;9&lt;/sup&gt;","plainTextFormattedCitation":"9","previouslyFormattedCitation":"[9]"},"properties":{"noteIndex":0},"schema":"https://github.com/citation-style-language/schema/raw/master/csl-citation.json"}</w:instrText>
            </w:r>
            <w:r>
              <w:rPr>
                <w:rFonts w:ascii="Times New Roman" w:hAnsi="Times New Roman" w:cs="Times New Roman"/>
              </w:rPr>
              <w:fldChar w:fldCharType="separate"/>
            </w:r>
            <w:r w:rsidR="003B3B88" w:rsidRPr="003B3B88">
              <w:rPr>
                <w:rFonts w:ascii="Times New Roman" w:hAnsi="Times New Roman" w:cs="Times New Roman"/>
                <w:noProof/>
                <w:vertAlign w:val="superscript"/>
              </w:rPr>
              <w:t>9</w:t>
            </w:r>
            <w:r>
              <w:rPr>
                <w:rFonts w:ascii="Times New Roman" w:hAnsi="Times New Roman" w:cs="Times New Roman"/>
              </w:rPr>
              <w:fldChar w:fldCharType="end"/>
            </w:r>
          </w:p>
        </w:tc>
      </w:tr>
      <w:tr w:rsidR="004F345B" w14:paraId="6CA20912" w14:textId="77777777" w:rsidTr="00C479C1">
        <w:trPr>
          <w:trHeight w:val="1020"/>
        </w:trPr>
        <w:tc>
          <w:tcPr>
            <w:tcW w:w="1423" w:type="dxa"/>
            <w:vAlign w:val="center"/>
          </w:tcPr>
          <w:p w14:paraId="160C0B5F" w14:textId="77777777" w:rsidR="002E629D" w:rsidRPr="000B7011" w:rsidRDefault="002E629D" w:rsidP="00824AB0">
            <w:pPr>
              <w:spacing w:line="240" w:lineRule="exact"/>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N-UGNR</w:t>
            </w:r>
          </w:p>
        </w:tc>
        <w:tc>
          <w:tcPr>
            <w:tcW w:w="3118" w:type="dxa"/>
            <w:vAlign w:val="center"/>
          </w:tcPr>
          <w:p w14:paraId="671D07F0" w14:textId="77777777" w:rsidR="002E629D" w:rsidRPr="00F66DBB" w:rsidRDefault="002E629D" w:rsidP="00824AB0">
            <w:pPr>
              <w:spacing w:line="240" w:lineRule="exact"/>
              <w:jc w:val="center"/>
              <w:rPr>
                <w:rFonts w:ascii="Times New Roman" w:hAnsi="Times New Roman" w:cs="Times New Roman"/>
              </w:rPr>
            </w:pPr>
            <w:r w:rsidRPr="00684921">
              <w:rPr>
                <w:rFonts w:ascii="Times New Roman" w:hAnsi="Times New Roman" w:cs="Times New Roman"/>
              </w:rPr>
              <w:t>defect-rich N-doped ultranarrow graphene nanoribbons</w:t>
            </w:r>
          </w:p>
        </w:tc>
        <w:tc>
          <w:tcPr>
            <w:tcW w:w="851" w:type="dxa"/>
            <w:vAlign w:val="center"/>
          </w:tcPr>
          <w:p w14:paraId="5FC66684" w14:textId="77777777" w:rsidR="002E629D" w:rsidRPr="00F66DBB" w:rsidRDefault="002E629D" w:rsidP="00824AB0">
            <w:pPr>
              <w:spacing w:line="240" w:lineRule="exact"/>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.742</w:t>
            </w:r>
          </w:p>
        </w:tc>
        <w:tc>
          <w:tcPr>
            <w:tcW w:w="850" w:type="dxa"/>
            <w:vAlign w:val="center"/>
          </w:tcPr>
          <w:p w14:paraId="5957B81C" w14:textId="77777777" w:rsidR="002E629D" w:rsidRPr="00F66DBB" w:rsidRDefault="002E629D" w:rsidP="00824AB0">
            <w:pPr>
              <w:spacing w:line="240" w:lineRule="exact"/>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.808</w:t>
            </w:r>
          </w:p>
        </w:tc>
        <w:tc>
          <w:tcPr>
            <w:tcW w:w="851" w:type="dxa"/>
            <w:vAlign w:val="center"/>
          </w:tcPr>
          <w:p w14:paraId="153EE211" w14:textId="77777777" w:rsidR="002E629D" w:rsidRPr="00F66DBB" w:rsidRDefault="002E629D" w:rsidP="00824AB0">
            <w:pPr>
              <w:spacing w:line="240" w:lineRule="exact"/>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.934</w:t>
            </w:r>
          </w:p>
        </w:tc>
        <w:tc>
          <w:tcPr>
            <w:tcW w:w="1134" w:type="dxa"/>
            <w:vAlign w:val="center"/>
          </w:tcPr>
          <w:p w14:paraId="28735C20" w14:textId="65F2C9B4" w:rsidR="002E629D" w:rsidRPr="00F66DBB" w:rsidRDefault="004F345B" w:rsidP="00824AB0">
            <w:pPr>
              <w:spacing w:line="240" w:lineRule="exact"/>
              <w:jc w:val="center"/>
              <w:rPr>
                <w:rFonts w:ascii="Times New Roman" w:hAnsi="Times New Roman" w:cs="Times New Roman"/>
              </w:rPr>
            </w:pPr>
            <w:r>
              <w:rPr>
                <w:rFonts w:ascii="Times New Roman" w:hAnsi="Times New Roman" w:cs="Times New Roman"/>
              </w:rPr>
              <w:fldChar w:fldCharType="begin" w:fldLock="1"/>
            </w:r>
            <w:r w:rsidR="003B3B88">
              <w:rPr>
                <w:rFonts w:ascii="Times New Roman" w:hAnsi="Times New Roman" w:cs="Times New Roman"/>
              </w:rPr>
              <w:instrText>ADDIN CSL_CITATION {"citationItems":[{"id":"ITEM-1","itemData":{"DOI":"10.1002/advs.201801375","ISSN":"21983844","abstract":"Identification of catalytic sites for oxygen reduction and evolution reactions (ORR/OER) is critical to rationally develop highly efficient bifunctional carbon-based metal-free electrocatalyst. Here, a unique defect-rich N-doped ultranarrow graphene nanoribbon with a high aspect ratio that exhibits excellent ORR/OER bifunctional activities and impressive long-term cycling stability in Zn–air batteries is successfully fabricated. Density functional theory calculations indicates that the topological defects (e.g., pentagons and heptagons) cooperated with pyridinic-N dopants on the edges are more favorable to electrocatalytic activity toward ORR and OER. This work provides a new design principle for carbon-based electrocatalytic nanomaterials.","author":[{"dropping-particle":"","family":"Zhang","given":"Jian","non-dropping-particle":"","parse-names":false,"suffix":""},{"dropping-particle":"","family":"Sun","given":"Yuanmiao","non-dropping-particle":"","parse-names":false,"suffix":""},{"dropping-particle":"","family":"Zhu","given":"Jiawei","non-dropping-particle":"","parse-names":false,"suffix":""},{"dropping-particle":"","family":"Gao","given":"Zhonghui","non-dropping-particle":"","parse-names":false,"suffix":""},{"dropping-particle":"","family":"Li","given":"Shuzhou","non-dropping-particle":"","parse-names":false,"suffix":""},{"dropping-particle":"","family":"Mu","given":"Shichun","non-dropping-particle":"","parse-names":false,"suffix":""},{"dropping-particle":"","family":"Huang","given":"Yunhui","non-dropping-particle":"","parse-names":false,"suffix":""}],"container-title":"Advanced Science","id":"ITEM-1","issue":"12","issued":{"date-parts":[["2018"]]},"page":"1-7","title":"Ultranarrow Graphene Nanoribbons toward Oxygen Reduction and Evolution Reactions","type":"article-journal","volume":"5"},"uris":["http://www.mendeley.com/documents/?uuid=7238da23-b922-400d-aa0d-ffb9516c9bfb"]}],"mendeley":{"formattedCitation":"&lt;sup&gt;10&lt;/sup&gt;","plainTextFormattedCitation":"10","previouslyFormattedCitation":"[10]"},"properties":{"noteIndex":0},"schema":"https://github.com/citation-style-language/schema/raw/master/csl-citation.json"}</w:instrText>
            </w:r>
            <w:r>
              <w:rPr>
                <w:rFonts w:ascii="Times New Roman" w:hAnsi="Times New Roman" w:cs="Times New Roman"/>
              </w:rPr>
              <w:fldChar w:fldCharType="separate"/>
            </w:r>
            <w:r w:rsidR="003B3B88" w:rsidRPr="003B3B88">
              <w:rPr>
                <w:rFonts w:ascii="Times New Roman" w:hAnsi="Times New Roman" w:cs="Times New Roman"/>
                <w:noProof/>
                <w:vertAlign w:val="superscript"/>
              </w:rPr>
              <w:t>10</w:t>
            </w:r>
            <w:r>
              <w:rPr>
                <w:rFonts w:ascii="Times New Roman" w:hAnsi="Times New Roman" w:cs="Times New Roman"/>
              </w:rPr>
              <w:fldChar w:fldCharType="end"/>
            </w:r>
          </w:p>
        </w:tc>
      </w:tr>
      <w:tr w:rsidR="004F345B" w14:paraId="4B103398" w14:textId="77777777" w:rsidTr="00C479C1">
        <w:trPr>
          <w:trHeight w:val="1020"/>
        </w:trPr>
        <w:tc>
          <w:tcPr>
            <w:tcW w:w="1423" w:type="dxa"/>
            <w:vAlign w:val="center"/>
          </w:tcPr>
          <w:p w14:paraId="1F42E264" w14:textId="77777777" w:rsidR="002E629D" w:rsidRPr="000B7011" w:rsidRDefault="002E629D" w:rsidP="00824AB0">
            <w:pPr>
              <w:spacing w:line="240" w:lineRule="exact"/>
              <w:jc w:val="center"/>
              <w:rPr>
                <w:rFonts w:ascii="Times New Roman" w:hAnsi="Times New Roman" w:cs="Times New Roman"/>
              </w:rPr>
            </w:pPr>
            <w:r w:rsidRPr="001A5386">
              <w:rPr>
                <w:rFonts w:ascii="Times New Roman" w:hAnsi="Times New Roman" w:cs="Times New Roman"/>
              </w:rPr>
              <w:t>S,</w:t>
            </w:r>
            <w:r>
              <w:rPr>
                <w:rFonts w:ascii="Times New Roman" w:hAnsi="Times New Roman" w:cs="Times New Roman"/>
              </w:rPr>
              <w:t xml:space="preserve"> </w:t>
            </w:r>
            <w:r w:rsidRPr="001A5386">
              <w:rPr>
                <w:rFonts w:ascii="Times New Roman" w:hAnsi="Times New Roman" w:cs="Times New Roman"/>
              </w:rPr>
              <w:t>S′-CNT</w:t>
            </w:r>
            <w:r w:rsidRPr="001A5386">
              <w:rPr>
                <w:rFonts w:ascii="Times New Roman" w:hAnsi="Times New Roman" w:cs="Times New Roman"/>
                <w:vertAlign w:val="subscript"/>
              </w:rPr>
              <w:t>1000 °C</w:t>
            </w:r>
          </w:p>
        </w:tc>
        <w:tc>
          <w:tcPr>
            <w:tcW w:w="3118" w:type="dxa"/>
            <w:vAlign w:val="center"/>
          </w:tcPr>
          <w:p w14:paraId="63F3CAB3" w14:textId="77777777" w:rsidR="002E629D" w:rsidRPr="00F66DBB" w:rsidRDefault="002E629D" w:rsidP="00824AB0">
            <w:pPr>
              <w:spacing w:line="240" w:lineRule="exact"/>
              <w:jc w:val="center"/>
              <w:rPr>
                <w:rFonts w:ascii="Times New Roman" w:hAnsi="Times New Roman" w:cs="Times New Roman"/>
              </w:rPr>
            </w:pPr>
            <w:r w:rsidRPr="001A5386">
              <w:rPr>
                <w:rFonts w:ascii="Times New Roman" w:hAnsi="Times New Roman" w:cs="Times New Roman"/>
              </w:rPr>
              <w:t xml:space="preserve">Sulfur-Doped Carbon Nanotube–Graphene </w:t>
            </w:r>
            <w:proofErr w:type="spellStart"/>
            <w:r w:rsidRPr="001A5386">
              <w:rPr>
                <w:rFonts w:ascii="Times New Roman" w:hAnsi="Times New Roman" w:cs="Times New Roman"/>
              </w:rPr>
              <w:t>Nanolobes</w:t>
            </w:r>
            <w:proofErr w:type="spellEnd"/>
          </w:p>
        </w:tc>
        <w:tc>
          <w:tcPr>
            <w:tcW w:w="851" w:type="dxa"/>
            <w:vAlign w:val="center"/>
          </w:tcPr>
          <w:p w14:paraId="1AB433F5" w14:textId="77777777" w:rsidR="002E629D" w:rsidRPr="00F66DBB" w:rsidRDefault="002E629D" w:rsidP="00824AB0">
            <w:pPr>
              <w:spacing w:line="240" w:lineRule="exact"/>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.58</w:t>
            </w:r>
          </w:p>
        </w:tc>
        <w:tc>
          <w:tcPr>
            <w:tcW w:w="850" w:type="dxa"/>
            <w:vAlign w:val="center"/>
          </w:tcPr>
          <w:p w14:paraId="0E3A0C4F" w14:textId="77777777" w:rsidR="002E629D" w:rsidRPr="00F66DBB" w:rsidRDefault="002E629D" w:rsidP="00824AB0">
            <w:pPr>
              <w:spacing w:line="240" w:lineRule="exact"/>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.79</w:t>
            </w:r>
          </w:p>
        </w:tc>
        <w:tc>
          <w:tcPr>
            <w:tcW w:w="851" w:type="dxa"/>
            <w:vAlign w:val="center"/>
          </w:tcPr>
          <w:p w14:paraId="63F6DF0E" w14:textId="77777777" w:rsidR="002E629D" w:rsidRPr="00F66DBB" w:rsidRDefault="002E629D" w:rsidP="00824AB0">
            <w:pPr>
              <w:spacing w:line="240" w:lineRule="exact"/>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.79</w:t>
            </w:r>
          </w:p>
        </w:tc>
        <w:tc>
          <w:tcPr>
            <w:tcW w:w="1134" w:type="dxa"/>
            <w:vAlign w:val="center"/>
          </w:tcPr>
          <w:p w14:paraId="10D80A4F" w14:textId="5C4DF1A1" w:rsidR="002E629D" w:rsidRPr="00F66DBB" w:rsidRDefault="00E31C25" w:rsidP="00824AB0">
            <w:pPr>
              <w:spacing w:line="240" w:lineRule="exact"/>
              <w:jc w:val="center"/>
              <w:rPr>
                <w:rFonts w:ascii="Times New Roman" w:hAnsi="Times New Roman" w:cs="Times New Roman"/>
              </w:rPr>
            </w:pPr>
            <w:r>
              <w:rPr>
                <w:rFonts w:ascii="Times New Roman" w:hAnsi="Times New Roman" w:cs="Times New Roman"/>
              </w:rPr>
              <w:fldChar w:fldCharType="begin" w:fldLock="1"/>
            </w:r>
            <w:r w:rsidR="003B3B88">
              <w:rPr>
                <w:rFonts w:ascii="Times New Roman" w:hAnsi="Times New Roman" w:cs="Times New Roman"/>
              </w:rPr>
              <w:instrText>ADDIN CSL_CITATION {"citationItems":[{"id":"ITEM-1","itemData":{"DOI":"10.1002/aenm.201501966","ISSN":"16146840","abstract":"Controlling active sites of metal-free catalysts is an important strategy to enhance activity of the oxygen evolution reaction (OER). Many attempts have been made to develop metal-free catalysts, but the lack of understanding of active-sites at the atomic-level has slowed the design of highly active and stable metal-free catalysts. A sequential two-step strategy to dope sulfur into carbon nanotube-graphene nanolobes is developed. This bidoping strategy introduces stable sulfur-carbon active-sites. Fluorescence emission of the sulfur K-edge by X-ray absorption near edge spectroscopy (XANES) and scanning transmission electron microscopy electron energy loss spectroscopy (STEM-EELS) mapping and spectra confirm that increasing the incorporation of heterocyclic sulfur into the carbon ring of CNTs not only enhances OER activity with an overpotential of 350 mV at a current density of 10 mA cm-2, but also retains 100% of stability after 75 h. The bidoped sulfur carbon nanotube-graphene nanolobes behave like the state-of-the-art catalysts for OER but outperform those systems in terms of turnover frequency (TOF) which is two orders of magnitude greater than (20% Ir/C) at 400 mV overpotential with very high mass activity 1000 mA cm-2 at 570 mV. Moreover, the sulfur bidoping strategy shows high catalytic activity for the oxygen reduction reaction (ORR). Stable bifunctional (ORR and OER) catalysts are low cost, and light-weight bidoped sulfur carbon nanotubes are potential candidates for next-generation metal-free regenerative fuel cells.","author":[{"dropping-particle":"","family":"El-Sawy","given":"Abdelhamid M.","non-dropping-particle":"","parse-names":false,"suffix":""},{"dropping-particle":"","family":"Mosa","given":"Islam M.","non-dropping-particle":"","parse-names":false,"suffix":""},{"dropping-particle":"","family":"Su","given":"Dong","non-dropping-particle":"","parse-names":false,"suffix":""},{"dropping-particle":"","family":"Guild","given":"Curtis J.","non-dropping-particle":"","parse-names":false,"suffix":""},{"dropping-particle":"","family":"Khalid","given":"Syed","non-dropping-particle":"","parse-names":false,"suffix":""},{"dropping-particle":"","family":"Joesten","given":"Raymond","non-dropping-particle":"","parse-names":false,"suffix":""},{"dropping-particle":"","family":"Rusling","given":"James F.","non-dropping-particle":"","parse-names":false,"suffix":""},{"dropping-particle":"","family":"Suib","given":"Steven L.","non-dropping-particle":"","parse-names":false,"suffix":""}],"container-title":"Advanced Energy Materials","id":"ITEM-1","issue":"5","issued":{"date-parts":[["2016"]]},"page":"1-12","title":"Controlling the Active Sites of Sulfur-Doped Carbon Nanotube-Graphene Nanolobes for Highly Efficient Oxygen Evolution and Reduction Catalysis","type":"article-journal","volume":"6"},"uris":["http://www.mendeley.com/documents/?uuid=84bb03a9-2d03-4cd6-9d9b-d1bbdcc75932"]}],"mendeley":{"formattedCitation":"&lt;sup&gt;11&lt;/sup&gt;","plainTextFormattedCitation":"11","previouslyFormattedCitation":"[11]"},"properties":{"noteIndex":0},"schema":"https://github.com/citation-style-language/schema/raw/master/csl-citation.json"}</w:instrText>
            </w:r>
            <w:r>
              <w:rPr>
                <w:rFonts w:ascii="Times New Roman" w:hAnsi="Times New Roman" w:cs="Times New Roman"/>
              </w:rPr>
              <w:fldChar w:fldCharType="separate"/>
            </w:r>
            <w:r w:rsidR="003B3B88" w:rsidRPr="003B3B88">
              <w:rPr>
                <w:rFonts w:ascii="Times New Roman" w:hAnsi="Times New Roman" w:cs="Times New Roman"/>
                <w:noProof/>
                <w:vertAlign w:val="superscript"/>
              </w:rPr>
              <w:t>11</w:t>
            </w:r>
            <w:r>
              <w:rPr>
                <w:rFonts w:ascii="Times New Roman" w:hAnsi="Times New Roman" w:cs="Times New Roman"/>
              </w:rPr>
              <w:fldChar w:fldCharType="end"/>
            </w:r>
          </w:p>
        </w:tc>
      </w:tr>
      <w:tr w:rsidR="004F345B" w14:paraId="52758F7C" w14:textId="77777777" w:rsidTr="00C479C1">
        <w:trPr>
          <w:trHeight w:val="1020"/>
        </w:trPr>
        <w:tc>
          <w:tcPr>
            <w:tcW w:w="1423" w:type="dxa"/>
            <w:vAlign w:val="center"/>
          </w:tcPr>
          <w:p w14:paraId="47981F37" w14:textId="77777777" w:rsidR="002E629D" w:rsidRPr="002C3C58" w:rsidRDefault="002E629D" w:rsidP="00824AB0">
            <w:pPr>
              <w:spacing w:line="240" w:lineRule="exact"/>
              <w:jc w:val="center"/>
              <w:rPr>
                <w:color w:val="FF0000"/>
              </w:rPr>
            </w:pPr>
            <w:r>
              <w:rPr>
                <w:rFonts w:ascii="Times New Roman" w:hAnsi="Times New Roman" w:cs="Times New Roman" w:hint="eastAsia"/>
                <w:color w:val="FF0000"/>
              </w:rPr>
              <w:t>N/C-SWCNT</w:t>
            </w:r>
          </w:p>
        </w:tc>
        <w:tc>
          <w:tcPr>
            <w:tcW w:w="3118" w:type="dxa"/>
            <w:vAlign w:val="center"/>
          </w:tcPr>
          <w:p w14:paraId="31F26862" w14:textId="7BACE7C6" w:rsidR="002E629D" w:rsidRPr="002C3C58" w:rsidRDefault="002E629D" w:rsidP="00824AB0">
            <w:pPr>
              <w:spacing w:line="240" w:lineRule="exact"/>
              <w:jc w:val="center"/>
              <w:rPr>
                <w:rFonts w:ascii="Times New Roman" w:hAnsi="Times New Roman" w:cs="Times New Roman"/>
                <w:color w:val="FF0000"/>
              </w:rPr>
            </w:pPr>
            <w:r w:rsidRPr="002C3C58">
              <w:rPr>
                <w:rFonts w:ascii="Times New Roman" w:hAnsi="Times New Roman" w:cs="Times New Roman" w:hint="eastAsia"/>
                <w:color w:val="FF0000"/>
              </w:rPr>
              <w:t>N</w:t>
            </w:r>
            <w:r w:rsidR="003E613D">
              <w:rPr>
                <w:rFonts w:ascii="Times New Roman" w:hAnsi="Times New Roman" w:cs="Times New Roman"/>
                <w:color w:val="FF0000"/>
              </w:rPr>
              <w:t>-</w:t>
            </w:r>
            <w:r w:rsidRPr="002C3C58">
              <w:rPr>
                <w:rFonts w:ascii="Times New Roman" w:hAnsi="Times New Roman" w:cs="Times New Roman"/>
                <w:color w:val="FF0000"/>
              </w:rPr>
              <w:t>doped porous carbon wrapped SWCNT film</w:t>
            </w:r>
          </w:p>
        </w:tc>
        <w:tc>
          <w:tcPr>
            <w:tcW w:w="851" w:type="dxa"/>
            <w:vAlign w:val="center"/>
          </w:tcPr>
          <w:p w14:paraId="3B9B448E" w14:textId="77777777" w:rsidR="002E629D" w:rsidRPr="002C3C58" w:rsidRDefault="002E629D" w:rsidP="00824AB0">
            <w:pPr>
              <w:spacing w:line="240" w:lineRule="exact"/>
              <w:jc w:val="center"/>
              <w:rPr>
                <w:color w:val="FF0000"/>
              </w:rPr>
            </w:pPr>
            <w:r w:rsidRPr="002C3C58">
              <w:rPr>
                <w:rFonts w:ascii="Times New Roman" w:hAnsi="Times New Roman" w:cs="Times New Roman" w:hint="eastAsia"/>
                <w:color w:val="FF0000"/>
              </w:rPr>
              <w:t>1</w:t>
            </w:r>
            <w:r w:rsidRPr="002C3C58">
              <w:rPr>
                <w:rFonts w:ascii="Times New Roman" w:hAnsi="Times New Roman" w:cs="Times New Roman"/>
                <w:color w:val="FF0000"/>
              </w:rPr>
              <w:t>.62</w:t>
            </w:r>
          </w:p>
        </w:tc>
        <w:tc>
          <w:tcPr>
            <w:tcW w:w="850" w:type="dxa"/>
            <w:vAlign w:val="center"/>
          </w:tcPr>
          <w:p w14:paraId="4EA1C3F7" w14:textId="77777777" w:rsidR="002E629D" w:rsidRPr="002C3C58" w:rsidRDefault="002E629D" w:rsidP="00824AB0">
            <w:pPr>
              <w:spacing w:line="240" w:lineRule="exact"/>
              <w:jc w:val="center"/>
              <w:rPr>
                <w:color w:val="FF0000"/>
              </w:rPr>
            </w:pPr>
            <w:r w:rsidRPr="002C3C58">
              <w:rPr>
                <w:rFonts w:ascii="Times New Roman" w:hAnsi="Times New Roman" w:cs="Times New Roman" w:hint="eastAsia"/>
                <w:color w:val="FF0000"/>
              </w:rPr>
              <w:t>0</w:t>
            </w:r>
            <w:r w:rsidRPr="002C3C58">
              <w:rPr>
                <w:rFonts w:ascii="Times New Roman" w:hAnsi="Times New Roman" w:cs="Times New Roman"/>
                <w:color w:val="FF0000"/>
              </w:rPr>
              <w:t>.86</w:t>
            </w:r>
          </w:p>
        </w:tc>
        <w:tc>
          <w:tcPr>
            <w:tcW w:w="851" w:type="dxa"/>
            <w:vAlign w:val="center"/>
          </w:tcPr>
          <w:p w14:paraId="2EE7C667" w14:textId="77777777" w:rsidR="002E629D" w:rsidRPr="002C3C58" w:rsidRDefault="002E629D" w:rsidP="00824AB0">
            <w:pPr>
              <w:spacing w:line="240" w:lineRule="exact"/>
              <w:jc w:val="center"/>
              <w:rPr>
                <w:color w:val="FF0000"/>
              </w:rPr>
            </w:pPr>
            <w:r w:rsidRPr="002C3C58">
              <w:rPr>
                <w:rFonts w:ascii="Times New Roman" w:hAnsi="Times New Roman" w:cs="Times New Roman" w:hint="eastAsia"/>
                <w:color w:val="FF0000"/>
              </w:rPr>
              <w:t>0</w:t>
            </w:r>
            <w:r w:rsidRPr="002C3C58">
              <w:rPr>
                <w:rFonts w:ascii="Times New Roman" w:hAnsi="Times New Roman" w:cs="Times New Roman"/>
                <w:color w:val="FF0000"/>
              </w:rPr>
              <w:t>.76</w:t>
            </w:r>
          </w:p>
        </w:tc>
        <w:tc>
          <w:tcPr>
            <w:tcW w:w="1134" w:type="dxa"/>
            <w:vAlign w:val="center"/>
          </w:tcPr>
          <w:p w14:paraId="0CB337EF" w14:textId="77777777" w:rsidR="002E629D" w:rsidRDefault="002E629D" w:rsidP="00824AB0">
            <w:pPr>
              <w:spacing w:line="240" w:lineRule="exact"/>
              <w:jc w:val="center"/>
            </w:pPr>
            <w:r w:rsidRPr="002C3C58">
              <w:rPr>
                <w:rFonts w:ascii="Times New Roman" w:hAnsi="Times New Roman" w:cs="Times New Roman" w:hint="eastAsia"/>
                <w:color w:val="FF0000"/>
              </w:rPr>
              <w:t>This</w:t>
            </w:r>
            <w:r w:rsidRPr="002C3C58">
              <w:rPr>
                <w:rFonts w:ascii="Times New Roman" w:hAnsi="Times New Roman" w:cs="Times New Roman"/>
                <w:color w:val="FF0000"/>
              </w:rPr>
              <w:t xml:space="preserve"> </w:t>
            </w:r>
            <w:r w:rsidRPr="002C3C58">
              <w:rPr>
                <w:rFonts w:ascii="Times New Roman" w:hAnsi="Times New Roman" w:cs="Times New Roman" w:hint="eastAsia"/>
                <w:color w:val="FF0000"/>
              </w:rPr>
              <w:t>work</w:t>
            </w:r>
          </w:p>
        </w:tc>
      </w:tr>
    </w:tbl>
    <w:p w14:paraId="1CD7953E" w14:textId="3D059FFD" w:rsidR="00AE0F1D" w:rsidRPr="00B320A4" w:rsidRDefault="00AE0F1D" w:rsidP="00397A8D">
      <w:pPr>
        <w:spacing w:line="480" w:lineRule="auto"/>
        <w:jc w:val="left"/>
        <w:rPr>
          <w:rFonts w:ascii="Times New Roman" w:hAnsi="Times New Roman" w:cs="Times New Roman"/>
          <w:b/>
          <w:bCs/>
          <w:sz w:val="24"/>
          <w:szCs w:val="24"/>
        </w:rPr>
      </w:pPr>
      <w:r w:rsidRPr="00B320A4">
        <w:rPr>
          <w:rFonts w:ascii="Times New Roman" w:hAnsi="Times New Roman" w:cs="Times New Roman"/>
          <w:b/>
          <w:bCs/>
          <w:sz w:val="24"/>
          <w:szCs w:val="24"/>
        </w:rPr>
        <w:lastRenderedPageBreak/>
        <w:t>Supplementary Table 2</w:t>
      </w:r>
    </w:p>
    <w:p w14:paraId="1BD783E8" w14:textId="619CB0CB" w:rsidR="00527851" w:rsidRPr="00DD4632" w:rsidRDefault="00DD4632" w:rsidP="00397A8D">
      <w:pPr>
        <w:spacing w:line="480" w:lineRule="auto"/>
        <w:jc w:val="left"/>
        <w:rPr>
          <w:rFonts w:ascii="Times New Roman" w:hAnsi="Times New Roman" w:cs="Times New Roman"/>
          <w:szCs w:val="21"/>
        </w:rPr>
      </w:pPr>
      <w:r w:rsidRPr="006C3065">
        <w:rPr>
          <w:rFonts w:ascii="Times New Roman" w:hAnsi="Times New Roman" w:cs="Times New Roman"/>
          <w:kern w:val="0"/>
          <w:szCs w:val="21"/>
        </w:rPr>
        <w:t>A summary of t</w:t>
      </w:r>
      <w:r w:rsidR="00527851" w:rsidRPr="006C3065">
        <w:rPr>
          <w:rFonts w:ascii="Times New Roman" w:hAnsi="Times New Roman" w:cs="Times New Roman"/>
          <w:kern w:val="0"/>
          <w:szCs w:val="21"/>
        </w:rPr>
        <w:t xml:space="preserve">he performance of liquid Zn–air batteries </w:t>
      </w:r>
      <w:r>
        <w:rPr>
          <w:rFonts w:ascii="Times New Roman" w:hAnsi="Times New Roman" w:cs="Times New Roman"/>
          <w:kern w:val="0"/>
          <w:szCs w:val="21"/>
        </w:rPr>
        <w:t>fabricated using</w:t>
      </w:r>
      <w:r w:rsidR="00527851" w:rsidRPr="006C3065">
        <w:rPr>
          <w:rFonts w:ascii="Times New Roman" w:hAnsi="Times New Roman" w:cs="Times New Roman"/>
          <w:kern w:val="0"/>
          <w:szCs w:val="21"/>
        </w:rPr>
        <w:t xml:space="preserve"> </w:t>
      </w:r>
      <w:r>
        <w:rPr>
          <w:rFonts w:ascii="Times New Roman" w:hAnsi="Times New Roman" w:cs="Times New Roman"/>
          <w:kern w:val="0"/>
          <w:szCs w:val="21"/>
        </w:rPr>
        <w:t>various</w:t>
      </w:r>
      <w:r w:rsidR="00527851" w:rsidRPr="006C3065">
        <w:rPr>
          <w:rFonts w:ascii="Times New Roman" w:hAnsi="Times New Roman" w:cs="Times New Roman"/>
          <w:kern w:val="0"/>
          <w:szCs w:val="21"/>
        </w:rPr>
        <w:t xml:space="preserve"> electrocatalysts.</w:t>
      </w:r>
    </w:p>
    <w:tbl>
      <w:tblPr>
        <w:tblW w:w="86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1843"/>
        <w:gridCol w:w="1134"/>
        <w:gridCol w:w="1134"/>
        <w:gridCol w:w="1134"/>
        <w:gridCol w:w="1134"/>
        <w:gridCol w:w="1134"/>
      </w:tblGrid>
      <w:tr w:rsidR="002B05C7" w:rsidRPr="00E84341" w14:paraId="58AA328B" w14:textId="77777777" w:rsidTr="00B320A4">
        <w:trPr>
          <w:trHeight w:val="1125"/>
        </w:trPr>
        <w:tc>
          <w:tcPr>
            <w:tcW w:w="1135" w:type="dxa"/>
            <w:vAlign w:val="center"/>
          </w:tcPr>
          <w:p w14:paraId="19287F64"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Catalyst</w:t>
            </w:r>
          </w:p>
        </w:tc>
        <w:tc>
          <w:tcPr>
            <w:tcW w:w="1843" w:type="dxa"/>
            <w:vAlign w:val="center"/>
          </w:tcPr>
          <w:p w14:paraId="41ABCD09"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Material</w:t>
            </w:r>
          </w:p>
        </w:tc>
        <w:tc>
          <w:tcPr>
            <w:tcW w:w="1134" w:type="dxa"/>
            <w:vAlign w:val="center"/>
          </w:tcPr>
          <w:p w14:paraId="76E5A476"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Peak power density (</w:t>
            </w:r>
            <w:proofErr w:type="spellStart"/>
            <w:r w:rsidRPr="00B320A4">
              <w:rPr>
                <w:rFonts w:ascii="Times New Roman" w:eastAsia="ScalaSansLF-Regular" w:hAnsi="Times New Roman" w:cs="Times New Roman"/>
                <w:kern w:val="0"/>
                <w:sz w:val="18"/>
                <w:szCs w:val="18"/>
              </w:rPr>
              <w:t>mW</w:t>
            </w:r>
            <w:proofErr w:type="spellEnd"/>
            <w:r w:rsidRPr="00B320A4">
              <w:rPr>
                <w:rFonts w:ascii="Times New Roman" w:eastAsia="ScalaSansLF-Regular" w:hAnsi="Times New Roman" w:cs="Times New Roman"/>
                <w:kern w:val="0"/>
                <w:sz w:val="18"/>
                <w:szCs w:val="18"/>
              </w:rPr>
              <w:t>/cm</w:t>
            </w:r>
            <w:r w:rsidRPr="00B320A4">
              <w:rPr>
                <w:rFonts w:ascii="Times New Roman" w:eastAsia="ScalaSansLF-Regular" w:hAnsi="Times New Roman" w:cs="Times New Roman"/>
                <w:kern w:val="0"/>
                <w:sz w:val="18"/>
                <w:szCs w:val="18"/>
                <w:vertAlign w:val="superscript"/>
              </w:rPr>
              <w:t>2</w:t>
            </w:r>
            <w:r w:rsidRPr="00B320A4">
              <w:rPr>
                <w:rFonts w:ascii="Times New Roman" w:eastAsia="ScalaSansLF-Regular" w:hAnsi="Times New Roman" w:cs="Times New Roman"/>
                <w:kern w:val="0"/>
                <w:sz w:val="18"/>
                <w:szCs w:val="18"/>
              </w:rPr>
              <w:t>)</w:t>
            </w:r>
          </w:p>
        </w:tc>
        <w:tc>
          <w:tcPr>
            <w:tcW w:w="1134" w:type="dxa"/>
            <w:vAlign w:val="center"/>
          </w:tcPr>
          <w:p w14:paraId="62E34D08"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Specific capacity (</w:t>
            </w:r>
            <w:proofErr w:type="spellStart"/>
            <w:r w:rsidRPr="00B320A4">
              <w:rPr>
                <w:rFonts w:ascii="Times New Roman" w:eastAsia="ScalaSansLF-Regular" w:hAnsi="Times New Roman" w:cs="Times New Roman"/>
                <w:kern w:val="0"/>
                <w:sz w:val="18"/>
                <w:szCs w:val="18"/>
              </w:rPr>
              <w:t>mAh</w:t>
            </w:r>
            <w:proofErr w:type="spellEnd"/>
            <w:r w:rsidRPr="00B320A4">
              <w:rPr>
                <w:rFonts w:ascii="Times New Roman" w:eastAsia="ScalaSansLF-Regular" w:hAnsi="Times New Roman" w:cs="Times New Roman"/>
                <w:kern w:val="0"/>
                <w:sz w:val="18"/>
                <w:szCs w:val="18"/>
              </w:rPr>
              <w:t>/g) @ discharge current density (mA/cm</w:t>
            </w:r>
            <w:r w:rsidRPr="00B320A4">
              <w:rPr>
                <w:rFonts w:ascii="Times New Roman" w:eastAsia="ScalaSansLF-Regular" w:hAnsi="Times New Roman" w:cs="Times New Roman"/>
                <w:kern w:val="0"/>
                <w:sz w:val="18"/>
                <w:szCs w:val="18"/>
                <w:vertAlign w:val="superscript"/>
              </w:rPr>
              <w:t>2</w:t>
            </w:r>
            <w:r w:rsidRPr="00B320A4">
              <w:rPr>
                <w:rFonts w:ascii="Times New Roman" w:eastAsia="ScalaSansLF-Regular" w:hAnsi="Times New Roman" w:cs="Times New Roman"/>
                <w:kern w:val="0"/>
                <w:sz w:val="18"/>
                <w:szCs w:val="18"/>
              </w:rPr>
              <w:t>)</w:t>
            </w:r>
          </w:p>
        </w:tc>
        <w:tc>
          <w:tcPr>
            <w:tcW w:w="1134" w:type="dxa"/>
            <w:vAlign w:val="center"/>
          </w:tcPr>
          <w:p w14:paraId="450F2A03"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 xml:space="preserve">Stability @ </w:t>
            </w:r>
            <w:r w:rsidRPr="00B320A4">
              <w:rPr>
                <w:rFonts w:ascii="Times New Roman" w:eastAsia="ScalaSansLF-Regular" w:hAnsi="Times New Roman" w:cs="Times New Roman" w:hint="eastAsia"/>
                <w:kern w:val="0"/>
                <w:sz w:val="18"/>
                <w:szCs w:val="18"/>
              </w:rPr>
              <w:t>cycling</w:t>
            </w:r>
            <w:r w:rsidRPr="00B320A4">
              <w:rPr>
                <w:rFonts w:ascii="Times New Roman" w:eastAsia="ScalaSansLF-Regular" w:hAnsi="Times New Roman" w:cs="Times New Roman"/>
                <w:kern w:val="0"/>
                <w:sz w:val="18"/>
                <w:szCs w:val="18"/>
              </w:rPr>
              <w:t xml:space="preserve"> current density (mA/cm</w:t>
            </w:r>
            <w:r w:rsidRPr="00B320A4">
              <w:rPr>
                <w:rFonts w:ascii="Times New Roman" w:eastAsia="ScalaSansLF-Regular" w:hAnsi="Times New Roman" w:cs="Times New Roman"/>
                <w:kern w:val="0"/>
                <w:sz w:val="18"/>
                <w:szCs w:val="18"/>
                <w:vertAlign w:val="superscript"/>
              </w:rPr>
              <w:t>2</w:t>
            </w:r>
            <w:r w:rsidRPr="00B320A4">
              <w:rPr>
                <w:rFonts w:ascii="Times New Roman" w:eastAsia="ScalaSansLF-Regular" w:hAnsi="Times New Roman" w:cs="Times New Roman"/>
                <w:kern w:val="0"/>
                <w:sz w:val="18"/>
                <w:szCs w:val="18"/>
              </w:rPr>
              <w:t>)</w:t>
            </w:r>
          </w:p>
        </w:tc>
        <w:tc>
          <w:tcPr>
            <w:tcW w:w="1134" w:type="dxa"/>
            <w:vAlign w:val="center"/>
          </w:tcPr>
          <w:p w14:paraId="71CB8376"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Discharge-charge Voltage gap (V)</w:t>
            </w:r>
          </w:p>
        </w:tc>
        <w:tc>
          <w:tcPr>
            <w:tcW w:w="1134" w:type="dxa"/>
            <w:vAlign w:val="center"/>
          </w:tcPr>
          <w:p w14:paraId="277F45EC"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Reference</w:t>
            </w:r>
          </w:p>
        </w:tc>
      </w:tr>
      <w:tr w:rsidR="002B05C7" w:rsidRPr="00E84341" w14:paraId="6BC99F50" w14:textId="77777777" w:rsidTr="00B320A4">
        <w:trPr>
          <w:trHeight w:val="689"/>
        </w:trPr>
        <w:tc>
          <w:tcPr>
            <w:tcW w:w="1135" w:type="dxa"/>
            <w:vAlign w:val="center"/>
          </w:tcPr>
          <w:p w14:paraId="1461E719" w14:textId="77777777" w:rsidR="002B05C7" w:rsidRPr="00B320A4" w:rsidRDefault="002B05C7" w:rsidP="00996B97">
            <w:pPr>
              <w:jc w:val="center"/>
              <w:rPr>
                <w:rFonts w:ascii="Times New Roman" w:hAnsi="Times New Roman" w:cs="Times New Roman"/>
                <w:sz w:val="18"/>
                <w:szCs w:val="18"/>
              </w:rPr>
            </w:pPr>
            <w:r w:rsidRPr="00B320A4">
              <w:rPr>
                <w:rFonts w:ascii="Times New Roman" w:eastAsia="ScalaSansLF-Regular" w:hAnsi="Times New Roman" w:cs="Times New Roman"/>
                <w:kern w:val="0"/>
                <w:sz w:val="18"/>
                <w:szCs w:val="18"/>
              </w:rPr>
              <w:t>o-CC-H2</w:t>
            </w:r>
          </w:p>
        </w:tc>
        <w:tc>
          <w:tcPr>
            <w:tcW w:w="1843" w:type="dxa"/>
            <w:vAlign w:val="center"/>
          </w:tcPr>
          <w:p w14:paraId="0AEB7371" w14:textId="77777777" w:rsidR="002B05C7" w:rsidRPr="00B320A4" w:rsidRDefault="002B05C7" w:rsidP="00996B97">
            <w:pPr>
              <w:jc w:val="center"/>
              <w:rPr>
                <w:rFonts w:ascii="Times New Roman" w:hAnsi="Times New Roman" w:cs="Times New Roman"/>
                <w:sz w:val="18"/>
                <w:szCs w:val="18"/>
              </w:rPr>
            </w:pPr>
            <w:r w:rsidRPr="00B320A4">
              <w:rPr>
                <w:rFonts w:ascii="Times New Roman" w:eastAsia="ScalaSansLF-Regular" w:hAnsi="Times New Roman" w:cs="Times New Roman"/>
                <w:kern w:val="0"/>
                <w:sz w:val="18"/>
                <w:szCs w:val="18"/>
              </w:rPr>
              <w:t>Defective graphene on carbon fiber</w:t>
            </w:r>
          </w:p>
        </w:tc>
        <w:tc>
          <w:tcPr>
            <w:tcW w:w="1134" w:type="dxa"/>
            <w:vAlign w:val="center"/>
          </w:tcPr>
          <w:p w14:paraId="05B862DD"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91</w:t>
            </w:r>
          </w:p>
        </w:tc>
        <w:tc>
          <w:tcPr>
            <w:tcW w:w="1134" w:type="dxa"/>
            <w:vAlign w:val="center"/>
          </w:tcPr>
          <w:p w14:paraId="0DB55D3A"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707 @ 20</w:t>
            </w:r>
          </w:p>
        </w:tc>
        <w:tc>
          <w:tcPr>
            <w:tcW w:w="1134" w:type="dxa"/>
            <w:vAlign w:val="center"/>
          </w:tcPr>
          <w:p w14:paraId="01C6429B"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26 h @ 2</w:t>
            </w:r>
          </w:p>
        </w:tc>
        <w:tc>
          <w:tcPr>
            <w:tcW w:w="1134" w:type="dxa"/>
            <w:vAlign w:val="center"/>
          </w:tcPr>
          <w:p w14:paraId="2DF5E131"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0.92</w:t>
            </w:r>
          </w:p>
        </w:tc>
        <w:tc>
          <w:tcPr>
            <w:tcW w:w="1134" w:type="dxa"/>
            <w:vAlign w:val="center"/>
          </w:tcPr>
          <w:p w14:paraId="4CCCE713" w14:textId="6AD8F9D5" w:rsidR="002B05C7" w:rsidRPr="00B320A4" w:rsidRDefault="00B77DAE"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fldChar w:fldCharType="begin" w:fldLock="1"/>
            </w:r>
            <w:r w:rsidR="003B3B88">
              <w:rPr>
                <w:rFonts w:ascii="Times New Roman" w:eastAsia="ScalaSansLF-Regular" w:hAnsi="Times New Roman" w:cs="Times New Roman"/>
                <w:kern w:val="0"/>
                <w:sz w:val="18"/>
                <w:szCs w:val="18"/>
              </w:rPr>
              <w:instrText>ADDIN CSL_CITATION {"citationItems":[{"id":"ITEM-1","itemData":{"DOI":"10.1016/j.ensm.2018.03.022","ISSN":"24058297","abstract":"Rechargeable flexible Zn–air batteries have attracted great attentions as promising next-generation energy storage devices for portable and wearable electronics. Bifunctional oxygen evolution reaction (OER) and oxygen reduction reaction (ORR) electrocatalysts on the air electrode are critical for improving the energy storage performance of Zn–air batteries. Free-standing electrocatalysts with superb OER/ORR reactivity render promising flexible power sources for the wearable and stretchable devices. In this contribution, a metal-free electrocatalyst based on surface modification of flexible carbon cloth is proposed. A coaxial cable-like structure with carbon fiber skeleton coated by nanostructured porous and defect-rich graphene skin is in situ fabricated through a facile H2 etching approach. With abundant heteroatoms and defects as active sites, the nanocarbon shells coated carbon cloth exhibits excellent OER/ORR bifunctional activity. The OER and ORR current densities on graphene skin modified carbon fiber are 20 and 3 times higher than those of pristine carbon cloth, respectively. This emerging carbon cloth derived electrocatalyst with porous graphene skin also serves as the air electrode in a rechargeable flexible solid-state Zn air battery with polymer gel electrolyte, and demonstrates stable charge/discharge cycling even under bending. This strategy of constructing nanostructures directly on carbon fibers benefits the rational design of flexible and functionalized materials for electrocatalytic energy applications.","author":[{"dropping-particle":"","family":"Wang","given":"Hao Fan","non-dropping-particle":"","parse-names":false,"suffix":""},{"dropping-particle":"","family":"Tang","given":"Cheng","non-dropping-particle":"","parse-names":false,"suffix":""},{"dropping-particle":"","family":"Wang","given":"Bin","non-dropping-particle":"","parse-names":false,"suffix":""},{"dropping-particle":"","family":"Li","given":"Bo Quan","non-dropping-particle":"","parse-names":false,"suffix":""},{"dropping-particle":"","family":"Cui","given":"Xiaoyang","non-dropping-particle":"","parse-names":false,"suffix":""},{"dropping-particle":"","family":"Zhang","given":"Qiang","non-dropping-particle":"","parse-names":false,"suffix":""}],"container-title":"Energy Storage Materials","id":"ITEM-1","issue":"January","issued":{"date-parts":[["2018"]]},"page":"124-130","publisher":"Elsevier B.V.","title":"Defect-rich carbon fiber electrocatalysts with porous graphene skin for flexible solid-state zinc–air batteries","type":"article-journal","volume":"15"},"uris":["http://www.mendeley.com/documents/?uuid=4967be26-c9ca-4794-9053-47972641e479"]}],"mendeley":{"formattedCitation":"&lt;sup&gt;12&lt;/sup&gt;","plainTextFormattedCitation":"12","previouslyFormattedCitation":"[12]"},"properties":{"noteIndex":0},"schema":"https://github.com/citation-style-language/schema/raw/master/csl-citation.json"}</w:instrText>
            </w:r>
            <w:r w:rsidRPr="00B320A4">
              <w:rPr>
                <w:rFonts w:ascii="Times New Roman" w:eastAsia="ScalaSansLF-Regular" w:hAnsi="Times New Roman" w:cs="Times New Roman"/>
                <w:kern w:val="0"/>
                <w:sz w:val="18"/>
                <w:szCs w:val="18"/>
              </w:rPr>
              <w:fldChar w:fldCharType="separate"/>
            </w:r>
            <w:r w:rsidR="003B3B88" w:rsidRPr="003B3B88">
              <w:rPr>
                <w:rFonts w:ascii="Times New Roman" w:eastAsia="ScalaSansLF-Regular" w:hAnsi="Times New Roman" w:cs="Times New Roman"/>
                <w:noProof/>
                <w:kern w:val="0"/>
                <w:sz w:val="18"/>
                <w:szCs w:val="18"/>
                <w:vertAlign w:val="superscript"/>
              </w:rPr>
              <w:t>12</w:t>
            </w:r>
            <w:r w:rsidRPr="00B320A4">
              <w:rPr>
                <w:rFonts w:ascii="Times New Roman" w:eastAsia="ScalaSansLF-Regular" w:hAnsi="Times New Roman" w:cs="Times New Roman"/>
                <w:kern w:val="0"/>
                <w:sz w:val="18"/>
                <w:szCs w:val="18"/>
              </w:rPr>
              <w:fldChar w:fldCharType="end"/>
            </w:r>
          </w:p>
        </w:tc>
      </w:tr>
      <w:tr w:rsidR="002B05C7" w:rsidRPr="00E84341" w14:paraId="28B0E2FA" w14:textId="77777777" w:rsidTr="00B320A4">
        <w:trPr>
          <w:trHeight w:val="645"/>
        </w:trPr>
        <w:tc>
          <w:tcPr>
            <w:tcW w:w="1135" w:type="dxa"/>
            <w:vAlign w:val="center"/>
          </w:tcPr>
          <w:p w14:paraId="30F1B0FB" w14:textId="77777777" w:rsidR="002B05C7" w:rsidRPr="00B320A4" w:rsidRDefault="002B05C7" w:rsidP="00996B97">
            <w:pPr>
              <w:jc w:val="center"/>
              <w:rPr>
                <w:rFonts w:ascii="Times New Roman" w:hAnsi="Times New Roman" w:cs="Times New Roman"/>
                <w:sz w:val="18"/>
                <w:szCs w:val="18"/>
              </w:rPr>
            </w:pPr>
            <w:r w:rsidRPr="00B320A4">
              <w:rPr>
                <w:rFonts w:ascii="Times New Roman" w:eastAsia="ScalaSansLF-Regular" w:hAnsi="Times New Roman" w:cs="Times New Roman"/>
                <w:kern w:val="0"/>
                <w:sz w:val="18"/>
                <w:szCs w:val="18"/>
              </w:rPr>
              <w:t>DN-CP@G</w:t>
            </w:r>
          </w:p>
        </w:tc>
        <w:tc>
          <w:tcPr>
            <w:tcW w:w="1843" w:type="dxa"/>
            <w:vAlign w:val="center"/>
          </w:tcPr>
          <w:p w14:paraId="431F5CD5" w14:textId="77777777" w:rsidR="002B05C7" w:rsidRPr="00B320A4" w:rsidRDefault="002B05C7" w:rsidP="00996B97">
            <w:pPr>
              <w:jc w:val="center"/>
              <w:rPr>
                <w:rFonts w:ascii="Times New Roman" w:hAnsi="Times New Roman" w:cs="Times New Roman"/>
                <w:sz w:val="18"/>
                <w:szCs w:val="18"/>
              </w:rPr>
            </w:pPr>
            <w:r w:rsidRPr="00B320A4">
              <w:rPr>
                <w:rFonts w:ascii="Times New Roman" w:eastAsia="ScalaSansLF-Regular" w:hAnsi="Times New Roman" w:cs="Times New Roman"/>
                <w:kern w:val="0"/>
                <w:sz w:val="18"/>
                <w:szCs w:val="18"/>
              </w:rPr>
              <w:t>N-doped graphene on carbon fiber</w:t>
            </w:r>
          </w:p>
        </w:tc>
        <w:tc>
          <w:tcPr>
            <w:tcW w:w="1134" w:type="dxa"/>
            <w:vAlign w:val="center"/>
          </w:tcPr>
          <w:p w14:paraId="25393471"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135</w:t>
            </w:r>
          </w:p>
        </w:tc>
        <w:tc>
          <w:tcPr>
            <w:tcW w:w="1134" w:type="dxa"/>
            <w:vAlign w:val="center"/>
          </w:tcPr>
          <w:p w14:paraId="1E9D9D75"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591 @ 20</w:t>
            </w:r>
          </w:p>
        </w:tc>
        <w:tc>
          <w:tcPr>
            <w:tcW w:w="1134" w:type="dxa"/>
            <w:vAlign w:val="center"/>
          </w:tcPr>
          <w:p w14:paraId="1FAE5325"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250 cycles @ 5</w:t>
            </w:r>
          </w:p>
        </w:tc>
        <w:tc>
          <w:tcPr>
            <w:tcW w:w="1134" w:type="dxa"/>
            <w:vAlign w:val="center"/>
          </w:tcPr>
          <w:p w14:paraId="7DB86A69"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0.95</w:t>
            </w:r>
          </w:p>
        </w:tc>
        <w:tc>
          <w:tcPr>
            <w:tcW w:w="1134" w:type="dxa"/>
            <w:vAlign w:val="center"/>
          </w:tcPr>
          <w:p w14:paraId="26D73249" w14:textId="2BE7B0C2" w:rsidR="002B05C7" w:rsidRPr="00B320A4" w:rsidRDefault="00B77DAE"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fldChar w:fldCharType="begin" w:fldLock="1"/>
            </w:r>
            <w:r w:rsidR="003B3B88">
              <w:rPr>
                <w:rFonts w:ascii="Times New Roman" w:eastAsia="ScalaSansLF-Regular" w:hAnsi="Times New Roman" w:cs="Times New Roman"/>
                <w:kern w:val="0"/>
                <w:sz w:val="18"/>
                <w:szCs w:val="18"/>
              </w:rPr>
              <w:instrText>ADDIN CSL_CITATION {"citationItems":[{"id":"ITEM-1","itemData":{"DOI":"10.1002/aenm.201703539","ISSN":"16146840","abstract":"The self-standing electrode nanomaterials with highly effective bifunctional electrocatalysis for oxygen reduction and evolution reactions (ORR/OER) are important for practical applications in metal–air batteries. Herein, a defect-enriched and pyridinic-N (PN) dominated bifunctional electrocatalyst with novel core–shell architecture (DN-CP@G) is successfully fabricated by in situ exfoliating graphene from carbon paper followed by high temperature ammonia treatment. Benefitting from its strongly coupled core–shell structure, abundant defective sites and high-content PN dopants, the DN-CP@G displays an excellent electrocatalytic (ORR and OER) activity and stability in alkaline media, which are comparable to commercial Pt/C and Ir/C catalysts. The experiment, and theoretical calculations demonstrate that the electrocatalytic activities of carbon materials strongly depend on their defective sites and PN dopants. By directly using DN-CP@G as a self-standing electrode, the assembled zinc–air battery demonstrates a high discharge performance and outstanding long-term cycle stability with at least 250 cycles, which is much superior to the mixed Pt/C and Ir/C electrodes. Remarkably, the DN-CP@G based all-solid-state battery also reveals a good discharge and cycle performance. A facile and cost-efficient approach to prepare highly effective bifunctional self-standing electrode is provided by in situ generation of active sites on carbon support for metal–air batteries.","author":[{"dropping-particle":"","family":"Hang","given":"Chao","non-dropping-particle":"","parse-names":false,"suffix":""},{"dropping-particle":"","family":"Zhang","given":"Jian","non-dropping-particle":"","parse-names":false,"suffix":""},{"dropping-particle":"","family":"Zhu","given":"Jiawei","non-dropping-particle":"","parse-names":false,"suffix":""},{"dropping-particle":"","family":"Li","given":"Wenqiang","non-dropping-particle":"","parse-names":false,"suffix":""},{"dropping-particle":"","family":"Kou","given":"Zongkui","non-dropping-particle":"","parse-names":false,"suffix":""},{"dropping-particle":"","family":"Huang","given":"Yunhui","non-dropping-particle":"","parse-names":false,"suffix":""}],"container-title":"Advanced Energy Materials","id":"ITEM-1","issue":"16","issued":{"date-parts":[["2018"]]},"page":"1-9","title":"In Situ Exfoliating and Generating Active Sites on Graphene Nanosheets Strongly Coupled with Carbon Fiber toward Self-Standing Bifunctional Cathode for Rechargeable Zn–Air Batteries","type":"article-journal","volume":"8"},"uris":["http://www.mendeley.com/documents/?uuid=e99965cb-bc55-4e87-a595-784046a563fb"]}],"mendeley":{"formattedCitation":"&lt;sup&gt;13&lt;/sup&gt;","plainTextFormattedCitation":"13","previouslyFormattedCitation":"[13]"},"properties":{"noteIndex":0},"schema":"https://github.com/citation-style-language/schema/raw/master/csl-citation.json"}</w:instrText>
            </w:r>
            <w:r w:rsidRPr="00B320A4">
              <w:rPr>
                <w:rFonts w:ascii="Times New Roman" w:eastAsia="ScalaSansLF-Regular" w:hAnsi="Times New Roman" w:cs="Times New Roman"/>
                <w:kern w:val="0"/>
                <w:sz w:val="18"/>
                <w:szCs w:val="18"/>
              </w:rPr>
              <w:fldChar w:fldCharType="separate"/>
            </w:r>
            <w:r w:rsidR="003B3B88" w:rsidRPr="003B3B88">
              <w:rPr>
                <w:rFonts w:ascii="Times New Roman" w:eastAsia="ScalaSansLF-Regular" w:hAnsi="Times New Roman" w:cs="Times New Roman"/>
                <w:noProof/>
                <w:kern w:val="0"/>
                <w:sz w:val="18"/>
                <w:szCs w:val="18"/>
                <w:vertAlign w:val="superscript"/>
              </w:rPr>
              <w:t>13</w:t>
            </w:r>
            <w:r w:rsidRPr="00B320A4">
              <w:rPr>
                <w:rFonts w:ascii="Times New Roman" w:eastAsia="ScalaSansLF-Regular" w:hAnsi="Times New Roman" w:cs="Times New Roman"/>
                <w:kern w:val="0"/>
                <w:sz w:val="18"/>
                <w:szCs w:val="18"/>
              </w:rPr>
              <w:fldChar w:fldCharType="end"/>
            </w:r>
          </w:p>
        </w:tc>
      </w:tr>
      <w:tr w:rsidR="002B05C7" w:rsidRPr="00E84341" w14:paraId="574DD130" w14:textId="77777777" w:rsidTr="00B320A4">
        <w:trPr>
          <w:trHeight w:val="645"/>
        </w:trPr>
        <w:tc>
          <w:tcPr>
            <w:tcW w:w="1135" w:type="dxa"/>
            <w:vAlign w:val="center"/>
          </w:tcPr>
          <w:p w14:paraId="25005D19" w14:textId="77777777" w:rsidR="002B05C7" w:rsidRPr="00B320A4" w:rsidRDefault="002B05C7" w:rsidP="00996B97">
            <w:pPr>
              <w:jc w:val="center"/>
              <w:rPr>
                <w:rFonts w:ascii="Times New Roman" w:eastAsia="ScalaSansLF-Regular" w:hAnsi="Times New Roman" w:cs="Times New Roman"/>
                <w:kern w:val="0"/>
                <w:sz w:val="18"/>
                <w:szCs w:val="18"/>
              </w:rPr>
            </w:pPr>
            <w:proofErr w:type="spellStart"/>
            <w:r w:rsidRPr="00B320A4">
              <w:rPr>
                <w:rFonts w:ascii="Times New Roman" w:eastAsia="ScalaSansLF-Regular" w:hAnsi="Times New Roman" w:cs="Times New Roman"/>
                <w:kern w:val="0"/>
                <w:sz w:val="18"/>
                <w:szCs w:val="18"/>
              </w:rPr>
              <w:t>SilkNC</w:t>
            </w:r>
            <w:proofErr w:type="spellEnd"/>
            <w:r w:rsidRPr="00B320A4">
              <w:rPr>
                <w:rFonts w:ascii="Times New Roman" w:eastAsia="ScalaSansLF-Regular" w:hAnsi="Times New Roman" w:cs="Times New Roman"/>
                <w:kern w:val="0"/>
                <w:sz w:val="18"/>
                <w:szCs w:val="18"/>
              </w:rPr>
              <w:t>/KB</w:t>
            </w:r>
          </w:p>
        </w:tc>
        <w:tc>
          <w:tcPr>
            <w:tcW w:w="1843" w:type="dxa"/>
            <w:vAlign w:val="center"/>
          </w:tcPr>
          <w:p w14:paraId="1A005E7A"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defect-rich and nitrogen-doped nanocarbon</w:t>
            </w:r>
          </w:p>
        </w:tc>
        <w:tc>
          <w:tcPr>
            <w:tcW w:w="1134" w:type="dxa"/>
            <w:vAlign w:val="center"/>
          </w:tcPr>
          <w:p w14:paraId="1B35325C"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91.2</w:t>
            </w:r>
          </w:p>
        </w:tc>
        <w:tc>
          <w:tcPr>
            <w:tcW w:w="1134" w:type="dxa"/>
            <w:vAlign w:val="center"/>
          </w:tcPr>
          <w:p w14:paraId="62D9A433"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6</w:t>
            </w:r>
            <w:r w:rsidRPr="00B320A4">
              <w:rPr>
                <w:rFonts w:ascii="Times New Roman" w:eastAsia="ScalaSansLF-Regular" w:hAnsi="Times New Roman" w:cs="Times New Roman"/>
                <w:kern w:val="0"/>
                <w:sz w:val="18"/>
                <w:szCs w:val="18"/>
              </w:rPr>
              <w:t>14.7@20</w:t>
            </w:r>
          </w:p>
        </w:tc>
        <w:tc>
          <w:tcPr>
            <w:tcW w:w="1134" w:type="dxa"/>
            <w:vAlign w:val="center"/>
          </w:tcPr>
          <w:p w14:paraId="527D1BE2"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3</w:t>
            </w:r>
            <w:r w:rsidRPr="00B320A4">
              <w:rPr>
                <w:rFonts w:ascii="Times New Roman" w:eastAsia="ScalaSansLF-Regular" w:hAnsi="Times New Roman" w:cs="Times New Roman"/>
                <w:kern w:val="0"/>
                <w:sz w:val="18"/>
                <w:szCs w:val="18"/>
              </w:rPr>
              <w:t>3 h @10</w:t>
            </w:r>
          </w:p>
        </w:tc>
        <w:tc>
          <w:tcPr>
            <w:tcW w:w="1134" w:type="dxa"/>
            <w:vAlign w:val="center"/>
          </w:tcPr>
          <w:p w14:paraId="24A38166"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0</w:t>
            </w:r>
            <w:r w:rsidRPr="00B320A4">
              <w:rPr>
                <w:rFonts w:ascii="Times New Roman" w:eastAsia="ScalaSansLF-Regular" w:hAnsi="Times New Roman" w:cs="Times New Roman"/>
                <w:kern w:val="0"/>
                <w:sz w:val="18"/>
                <w:szCs w:val="18"/>
              </w:rPr>
              <w:t>.81</w:t>
            </w:r>
          </w:p>
        </w:tc>
        <w:tc>
          <w:tcPr>
            <w:tcW w:w="1134" w:type="dxa"/>
            <w:vAlign w:val="center"/>
          </w:tcPr>
          <w:p w14:paraId="2FA7E6CB" w14:textId="348651CE" w:rsidR="002B05C7" w:rsidRPr="00B320A4" w:rsidRDefault="00B77DAE"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fldChar w:fldCharType="begin" w:fldLock="1"/>
            </w:r>
            <w:r w:rsidR="003B3B88">
              <w:rPr>
                <w:rFonts w:ascii="Times New Roman" w:eastAsia="ScalaSansLF-Regular" w:hAnsi="Times New Roman" w:cs="Times New Roman"/>
                <w:kern w:val="0"/>
                <w:sz w:val="18"/>
                <w:szCs w:val="18"/>
              </w:rPr>
              <w:instrText>ADDIN CSL_CITATION {"citationItems":[{"id":"ITEM-1","itemData":{"DOI":"10.1021/acs.chemmater.8b04572","ISSN":"15205002","abstract":"Flexible and rechargeable Zn-air batteries, because of their high energy density, low cost, and environmental and human benignity, are one kind of the most attractive energy systems for future wearable electronics. The development of high-performance rechargeable Zn-air batteries depends on the synthesis of highly efficient and highly stable electrocatalysts for the oxygen reduction reaction/oxygen evolution reaction (ORR/OER). Herein, a silk-derived defect-rich and nitrogen-doped nanocarbon electrocatalyst [SilkNC/Ketjenblack (KB)] is reported. The SilkNC/KB is synthesized by pyrolyzing commercially available porous KB carbon impregnated with silk fibroin. It exhibits remarkable electrocatalytic activities and long-term stability for the ORR/OER, enabling its applications in high-performance liquid and solid rechargeable Zn-air batteries. Particularly, the all-solid-state Zn-air battery based on SilkNC/KB exhibits good flexibility and remarkable charge/discharge stability, enabling its promising applications in wearable and energy-efficient batteries.","author":[{"dropping-particle":"","family":"Wang","given":"Chunya","non-dropping-particle":"","parse-names":false,"suffix":""},{"dropping-particle":"","family":"Xie","given":"Nan Hong","non-dropping-particle":"","parse-names":false,"suffix":""},{"dropping-particle":"","family":"Zhang","given":"Yelong","non-dropping-particle":"","parse-names":false,"suffix":""},{"dropping-particle":"","family":"Huang","given":"Zhenghong","non-dropping-particle":"","parse-names":false,"suffix":""},{"dropping-particle":"","family":"Xia","given":"Kailun","non-dropping-particle":"","parse-names":false,"suffix":""},{"dropping-particle":"","family":"Wang","given":"Huimin","non-dropping-particle":"","parse-names":false,"suffix":""},{"dropping-particle":"","family":"Guo","given":"Shaojun","non-dropping-particle":"","parse-names":false,"suffix":""},{"dropping-particle":"","family":"Xu","given":"Bo Qing","non-dropping-particle":"","parse-names":false,"suffix":""},{"dropping-particle":"","family":"Zhang","given":"Yingying","non-dropping-particle":"","parse-names":false,"suffix":""}],"container-title":"Chemistry of Materials","id":"ITEM-1","issue":"3","issued":{"date-parts":[["2019"]]},"page":"1023-1029","title":"Silk-Derived Highly Active Oxygen Electrocatalysts for Flexible and Rechargeable Zn-Air Batteries","type":"article-journal","volume":"31"},"uris":["http://www.mendeley.com/documents/?uuid=7cff2e03-e015-4ce6-b631-54f1972c0741"]}],"mendeley":{"formattedCitation":"&lt;sup&gt;14&lt;/sup&gt;","plainTextFormattedCitation":"14","previouslyFormattedCitation":"[14]"},"properties":{"noteIndex":0},"schema":"https://github.com/citation-style-language/schema/raw/master/csl-citation.json"}</w:instrText>
            </w:r>
            <w:r w:rsidRPr="00B320A4">
              <w:rPr>
                <w:rFonts w:ascii="Times New Roman" w:eastAsia="ScalaSansLF-Regular" w:hAnsi="Times New Roman" w:cs="Times New Roman"/>
                <w:kern w:val="0"/>
                <w:sz w:val="18"/>
                <w:szCs w:val="18"/>
              </w:rPr>
              <w:fldChar w:fldCharType="separate"/>
            </w:r>
            <w:r w:rsidR="003B3B88" w:rsidRPr="003B3B88">
              <w:rPr>
                <w:rFonts w:ascii="Times New Roman" w:eastAsia="ScalaSansLF-Regular" w:hAnsi="Times New Roman" w:cs="Times New Roman"/>
                <w:noProof/>
                <w:kern w:val="0"/>
                <w:sz w:val="18"/>
                <w:szCs w:val="18"/>
                <w:vertAlign w:val="superscript"/>
              </w:rPr>
              <w:t>14</w:t>
            </w:r>
            <w:r w:rsidRPr="00B320A4">
              <w:rPr>
                <w:rFonts w:ascii="Times New Roman" w:eastAsia="ScalaSansLF-Regular" w:hAnsi="Times New Roman" w:cs="Times New Roman"/>
                <w:kern w:val="0"/>
                <w:sz w:val="18"/>
                <w:szCs w:val="18"/>
              </w:rPr>
              <w:fldChar w:fldCharType="end"/>
            </w:r>
          </w:p>
        </w:tc>
      </w:tr>
      <w:tr w:rsidR="002B05C7" w:rsidRPr="00E84341" w14:paraId="2E0CAC3B" w14:textId="77777777" w:rsidTr="00B320A4">
        <w:trPr>
          <w:trHeight w:val="645"/>
        </w:trPr>
        <w:tc>
          <w:tcPr>
            <w:tcW w:w="1135" w:type="dxa"/>
            <w:vAlign w:val="center"/>
          </w:tcPr>
          <w:p w14:paraId="5F5EF74D"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N</w:t>
            </w:r>
            <w:r w:rsidRPr="00B320A4">
              <w:rPr>
                <w:rFonts w:ascii="Times New Roman" w:eastAsia="ScalaSansLF-Regular" w:hAnsi="Times New Roman" w:cs="Times New Roman"/>
                <w:kern w:val="0"/>
                <w:sz w:val="18"/>
                <w:szCs w:val="18"/>
              </w:rPr>
              <w:t>-S-Cs-900</w:t>
            </w:r>
          </w:p>
        </w:tc>
        <w:tc>
          <w:tcPr>
            <w:tcW w:w="1843" w:type="dxa"/>
            <w:vAlign w:val="center"/>
          </w:tcPr>
          <w:p w14:paraId="59422F25"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N–S-</w:t>
            </w:r>
            <w:proofErr w:type="spellStart"/>
            <w:r w:rsidRPr="00B320A4">
              <w:rPr>
                <w:rFonts w:ascii="Times New Roman" w:eastAsia="ScalaSansLF-Regular" w:hAnsi="Times New Roman" w:cs="Times New Roman"/>
                <w:kern w:val="0"/>
                <w:sz w:val="18"/>
                <w:szCs w:val="18"/>
              </w:rPr>
              <w:t>codoped</w:t>
            </w:r>
            <w:proofErr w:type="spellEnd"/>
            <w:r w:rsidRPr="00B320A4">
              <w:rPr>
                <w:rFonts w:ascii="Times New Roman" w:eastAsia="ScalaSansLF-Regular" w:hAnsi="Times New Roman" w:cs="Times New Roman"/>
                <w:kern w:val="0"/>
                <w:sz w:val="18"/>
                <w:szCs w:val="18"/>
              </w:rPr>
              <w:t xml:space="preserve"> mesoporous carbon on CNT</w:t>
            </w:r>
          </w:p>
        </w:tc>
        <w:tc>
          <w:tcPr>
            <w:tcW w:w="1134" w:type="dxa"/>
            <w:vAlign w:val="center"/>
          </w:tcPr>
          <w:p w14:paraId="5B17870A"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1</w:t>
            </w:r>
            <w:r w:rsidRPr="00B320A4">
              <w:rPr>
                <w:rFonts w:ascii="Times New Roman" w:eastAsia="ScalaSansLF-Regular" w:hAnsi="Times New Roman" w:cs="Times New Roman"/>
                <w:kern w:val="0"/>
                <w:sz w:val="18"/>
                <w:szCs w:val="18"/>
              </w:rPr>
              <w:t>36.3</w:t>
            </w:r>
          </w:p>
        </w:tc>
        <w:tc>
          <w:tcPr>
            <w:tcW w:w="1134" w:type="dxa"/>
            <w:vAlign w:val="center"/>
          </w:tcPr>
          <w:p w14:paraId="30A47A5A"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w:t>
            </w:r>
          </w:p>
        </w:tc>
        <w:tc>
          <w:tcPr>
            <w:tcW w:w="1134" w:type="dxa"/>
            <w:vAlign w:val="center"/>
          </w:tcPr>
          <w:p w14:paraId="30F6A1DE"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2</w:t>
            </w:r>
            <w:r w:rsidRPr="00B320A4">
              <w:rPr>
                <w:rFonts w:ascii="Times New Roman" w:eastAsia="ScalaSansLF-Regular" w:hAnsi="Times New Roman" w:cs="Times New Roman"/>
                <w:kern w:val="0"/>
                <w:sz w:val="18"/>
                <w:szCs w:val="18"/>
              </w:rPr>
              <w:t>4h @ 10</w:t>
            </w:r>
          </w:p>
        </w:tc>
        <w:tc>
          <w:tcPr>
            <w:tcW w:w="1134" w:type="dxa"/>
            <w:vAlign w:val="center"/>
          </w:tcPr>
          <w:p w14:paraId="00AC8CF5"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1</w:t>
            </w:r>
            <w:r w:rsidRPr="00B320A4">
              <w:rPr>
                <w:rFonts w:ascii="Times New Roman" w:eastAsia="ScalaSansLF-Regular" w:hAnsi="Times New Roman" w:cs="Times New Roman"/>
                <w:kern w:val="0"/>
                <w:sz w:val="18"/>
                <w:szCs w:val="18"/>
              </w:rPr>
              <w:t>.478</w:t>
            </w:r>
          </w:p>
        </w:tc>
        <w:tc>
          <w:tcPr>
            <w:tcW w:w="1134" w:type="dxa"/>
            <w:vAlign w:val="center"/>
          </w:tcPr>
          <w:p w14:paraId="76A8352B" w14:textId="42CE12F8" w:rsidR="002B05C7" w:rsidRPr="00B320A4" w:rsidRDefault="00B77DAE"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fldChar w:fldCharType="begin" w:fldLock="1"/>
            </w:r>
            <w:r w:rsidR="003B3B88">
              <w:rPr>
                <w:rFonts w:ascii="Times New Roman" w:eastAsia="ScalaSansLF-Regular" w:hAnsi="Times New Roman" w:cs="Times New Roman"/>
                <w:kern w:val="0"/>
                <w:sz w:val="18"/>
                <w:szCs w:val="18"/>
              </w:rPr>
              <w:instrText>ADDIN CSL_CITATION {"citationItems":[{"id":"ITEM-1","itemData":{"DOI":"10.1016/j.jssc.2020.121348","ISSN":"1095726X","abstract":"Low-cost melamine and 2-thenaldehyde were assembled into N, S-enriched polymers supporting on commercially carbon nanotubes (CNTs) by one-pot synthesis method. The direct carbonization of this composite precursors harvested the metal-free carbons with synergistic doping of N and S atoms without post-treatment. Abundant large-pore mesopores were formed in the derived N–S–Cs with higher surface area. Higher graphitization degree of N–S–Cs endow it with the low resistance and fast electron conductivity. As a result, the N–S–Cs-900 exhibited as an efficient cathode catalyst for oxygen reduction reaction (ORR) especially in alkaline electrolyte, with positive ORR half-wave potential and higher limiting current density. In addition, the metal-free N–S–C materials also had better performance in Zn-air batteries with an initial voltage gap with 1.487 ​V. This work developed a low-cost synthesis strategy to obtain metal-free N–S–Cs with impressive ORR performance.","author":[{"dropping-particle":"","family":"Xing","given":"Lidan","non-dropping-particle":"","parse-names":false,"suffix":""},{"dropping-particle":"","family":"Song","given":"Chunmei","non-dropping-particle":"","parse-names":false,"suffix":""},{"dropping-particle":"","family":"Kong","given":"Aiguo","non-dropping-particle":"","parse-names":false,"suffix":""}],"container-title":"Journal of Solid State Chemistry","id":"ITEM-1","issue":"January","issued":{"date-parts":[["2020"]]},"page":"121348","publisher":"Elsevier Ltd","title":"N–S-codoped mesoporous carbons from melamine-2-thenaldehyde polymers on carbon nanotubes for oxygen reduction and Zn-air batteries","type":"article-journal","volume":"287"},"uris":["http://www.mendeley.com/documents/?uuid=964b2db8-66ac-4c55-a80e-7b70bd15b45f"]}],"mendeley":{"formattedCitation":"&lt;sup&gt;15&lt;/sup&gt;","plainTextFormattedCitation":"15","previouslyFormattedCitation":"[15]"},"properties":{"noteIndex":0},"schema":"https://github.com/citation-style-language/schema/raw/master/csl-citation.json"}</w:instrText>
            </w:r>
            <w:r w:rsidRPr="00B320A4">
              <w:rPr>
                <w:rFonts w:ascii="Times New Roman" w:eastAsia="ScalaSansLF-Regular" w:hAnsi="Times New Roman" w:cs="Times New Roman"/>
                <w:kern w:val="0"/>
                <w:sz w:val="18"/>
                <w:szCs w:val="18"/>
              </w:rPr>
              <w:fldChar w:fldCharType="separate"/>
            </w:r>
            <w:r w:rsidR="003B3B88" w:rsidRPr="003B3B88">
              <w:rPr>
                <w:rFonts w:ascii="Times New Roman" w:eastAsia="ScalaSansLF-Regular" w:hAnsi="Times New Roman" w:cs="Times New Roman"/>
                <w:noProof/>
                <w:kern w:val="0"/>
                <w:sz w:val="18"/>
                <w:szCs w:val="18"/>
                <w:vertAlign w:val="superscript"/>
              </w:rPr>
              <w:t>15</w:t>
            </w:r>
            <w:r w:rsidRPr="00B320A4">
              <w:rPr>
                <w:rFonts w:ascii="Times New Roman" w:eastAsia="ScalaSansLF-Regular" w:hAnsi="Times New Roman" w:cs="Times New Roman"/>
                <w:kern w:val="0"/>
                <w:sz w:val="18"/>
                <w:szCs w:val="18"/>
              </w:rPr>
              <w:fldChar w:fldCharType="end"/>
            </w:r>
          </w:p>
        </w:tc>
      </w:tr>
      <w:tr w:rsidR="002B05C7" w:rsidRPr="00E84341" w14:paraId="5A57263E" w14:textId="77777777" w:rsidTr="00B320A4">
        <w:trPr>
          <w:trHeight w:val="645"/>
        </w:trPr>
        <w:tc>
          <w:tcPr>
            <w:tcW w:w="1135" w:type="dxa"/>
            <w:vAlign w:val="center"/>
          </w:tcPr>
          <w:p w14:paraId="37383152"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NKCNPs-900</w:t>
            </w:r>
          </w:p>
        </w:tc>
        <w:tc>
          <w:tcPr>
            <w:tcW w:w="1843" w:type="dxa"/>
            <w:vAlign w:val="center"/>
          </w:tcPr>
          <w:p w14:paraId="01C8E11F"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defect-rich and N-doped carbon</w:t>
            </w:r>
          </w:p>
        </w:tc>
        <w:tc>
          <w:tcPr>
            <w:tcW w:w="1134" w:type="dxa"/>
            <w:vAlign w:val="center"/>
          </w:tcPr>
          <w:p w14:paraId="12711CEF"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1</w:t>
            </w:r>
            <w:r w:rsidRPr="00B320A4">
              <w:rPr>
                <w:rFonts w:ascii="Times New Roman" w:eastAsia="ScalaSansLF-Regular" w:hAnsi="Times New Roman" w:cs="Times New Roman"/>
                <w:kern w:val="0"/>
                <w:sz w:val="18"/>
                <w:szCs w:val="18"/>
              </w:rPr>
              <w:t>31.4</w:t>
            </w:r>
          </w:p>
        </w:tc>
        <w:tc>
          <w:tcPr>
            <w:tcW w:w="1134" w:type="dxa"/>
            <w:vAlign w:val="center"/>
          </w:tcPr>
          <w:p w14:paraId="186FB8EC"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w:t>
            </w:r>
          </w:p>
        </w:tc>
        <w:tc>
          <w:tcPr>
            <w:tcW w:w="1134" w:type="dxa"/>
            <w:vAlign w:val="center"/>
          </w:tcPr>
          <w:p w14:paraId="1115F3C7"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5</w:t>
            </w:r>
            <w:r w:rsidRPr="00B320A4">
              <w:rPr>
                <w:rFonts w:ascii="Times New Roman" w:eastAsia="ScalaSansLF-Regular" w:hAnsi="Times New Roman" w:cs="Times New Roman"/>
                <w:kern w:val="0"/>
                <w:sz w:val="18"/>
                <w:szCs w:val="18"/>
              </w:rPr>
              <w:t>75 cycles @ 10</w:t>
            </w:r>
          </w:p>
        </w:tc>
        <w:tc>
          <w:tcPr>
            <w:tcW w:w="1134" w:type="dxa"/>
            <w:vAlign w:val="center"/>
          </w:tcPr>
          <w:p w14:paraId="1235DC0F" w14:textId="1242D54C" w:rsidR="002B05C7" w:rsidRPr="00B320A4" w:rsidRDefault="00E042A3"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w:t>
            </w:r>
          </w:p>
        </w:tc>
        <w:tc>
          <w:tcPr>
            <w:tcW w:w="1134" w:type="dxa"/>
            <w:vAlign w:val="center"/>
          </w:tcPr>
          <w:p w14:paraId="3747D8DB" w14:textId="11F1D641" w:rsidR="002B05C7" w:rsidRPr="00B320A4" w:rsidRDefault="00B77DAE"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fldChar w:fldCharType="begin" w:fldLock="1"/>
            </w:r>
            <w:r w:rsidR="003B3B88">
              <w:rPr>
                <w:rFonts w:ascii="Times New Roman" w:eastAsia="ScalaSansLF-Regular" w:hAnsi="Times New Roman" w:cs="Times New Roman"/>
                <w:kern w:val="0"/>
                <w:sz w:val="18"/>
                <w:szCs w:val="18"/>
              </w:rPr>
              <w:instrText>ADDIN CSL_CITATION {"citationItems":[{"id":"ITEM-1","itemData":{"DOI":"10.1021/acsami.8b07863","ISSN":"19448252","PMID":"30088907","abstract":"Metal-free bifunctional oxygen electrocatalysts are extremely critical to the advanced energy conversion devices, such as high energy metal-air batteries. Effective tuning of edge defects and electronic density on carbon materials via simple methods is especially attractive. In this work, a facile alkali activation method has been proposed to prepare carbon with large specific surface area and optimized porosity. In addition, subsequent nitrogen-doping leads to high pyridinic-N and graphitic-N contents and abundant edge defects, further enhancing electrochemical activities. Theoretical modeling via first-principles calculations has been conducted to correlate the electrocatalytic activities with their fundamental chemical structure of N doping and edge defect engineering. The metal-free product (NKCNPs-900) shows a high half-wave potential of 0.79 V (ORR). Furthermore, the assembled Zn-air batteries display excellent performance among carbon-based metal-free oxygen electrocatalysts, such as large peak power density up to 131.4 mW cm-2, energy density as high as 889.0 W h kg-1 at 4.5 mA cm-2, and remarkable discharge-charge cycles up to 575 times. Preliminarily, the rechargeable nonaqueous Li-air batteries were also investigated. Therefore, our work provides a low-cost, metal-free, and high-performance bifunctional carbon-based electrocatalyst for metal-air batteries.","author":[{"dropping-particle":"","family":"Wang","given":"Qichen","non-dropping-particle":"","parse-names":false,"suffix":""},{"dropping-particle":"","family":"Lei","given":"Yongpeng","non-dropping-particle":"","parse-names":false,"suffix":""},{"dropping-particle":"","family":"Zhu","given":"Yinggang","non-dropping-particle":"","parse-names":false,"suffix":""},{"dropping-particle":"","family":"Wang","given":"Hong","non-dropping-particle":"","parse-names":false,"suffix":""},{"dropping-particle":"","family":"Feng","given":"Junzong","non-dropping-particle":"","parse-names":false,"suffix":""},{"dropping-particle":"","family":"Ma","given":"Guangying","non-dropping-particle":"","parse-names":false,"suffix":""},{"dropping-particle":"","family":"Wang","given":"Yingde","non-dropping-particle":"","parse-names":false,"suffix":""},{"dropping-particle":"","family":"Li","given":"Youji","non-dropping-particle":"","parse-names":false,"suffix":""},{"dropping-particle":"","family":"Nan","given":"Bo","non-dropping-particle":"","parse-names":false,"suffix":""},{"dropping-particle":"","family":"Feng","given":"Qingguo","non-dropping-particle":"","parse-names":false,"suffix":""},{"dropping-particle":"","family":"Lu","given":"Zhouguang","non-dropping-particle":"","parse-names":false,"suffix":""},{"dropping-particle":"","family":"Yu","given":"Hao","non-dropping-particle":"","parse-names":false,"suffix":""}],"container-title":"ACS Applied Materials and Interfaces","id":"ITEM-1","issue":"35","issued":{"date-parts":[["2018"]]},"page":"29448-29456","title":"Edge Defect Engineering of Nitrogen-Doped Carbon for Oxygen Electrocatalysts in Zn-Air Batteries","type":"article-journal","volume":"10"},"uris":["http://www.mendeley.com/documents/?uuid=90d4deb5-4a92-4b6f-8e86-ca3e4450d5db"]}],"mendeley":{"formattedCitation":"&lt;sup&gt;16&lt;/sup&gt;","plainTextFormattedCitation":"16","previouslyFormattedCitation":"[16]"},"properties":{"noteIndex":0},"schema":"https://github.com/citation-style-language/schema/raw/master/csl-citation.json"}</w:instrText>
            </w:r>
            <w:r w:rsidRPr="00B320A4">
              <w:rPr>
                <w:rFonts w:ascii="Times New Roman" w:eastAsia="ScalaSansLF-Regular" w:hAnsi="Times New Roman" w:cs="Times New Roman"/>
                <w:kern w:val="0"/>
                <w:sz w:val="18"/>
                <w:szCs w:val="18"/>
              </w:rPr>
              <w:fldChar w:fldCharType="separate"/>
            </w:r>
            <w:r w:rsidR="003B3B88" w:rsidRPr="003B3B88">
              <w:rPr>
                <w:rFonts w:ascii="Times New Roman" w:eastAsia="ScalaSansLF-Regular" w:hAnsi="Times New Roman" w:cs="Times New Roman"/>
                <w:noProof/>
                <w:kern w:val="0"/>
                <w:sz w:val="18"/>
                <w:szCs w:val="18"/>
                <w:vertAlign w:val="superscript"/>
              </w:rPr>
              <w:t>16</w:t>
            </w:r>
            <w:r w:rsidRPr="00B320A4">
              <w:rPr>
                <w:rFonts w:ascii="Times New Roman" w:eastAsia="ScalaSansLF-Regular" w:hAnsi="Times New Roman" w:cs="Times New Roman"/>
                <w:kern w:val="0"/>
                <w:sz w:val="18"/>
                <w:szCs w:val="18"/>
              </w:rPr>
              <w:fldChar w:fldCharType="end"/>
            </w:r>
          </w:p>
        </w:tc>
      </w:tr>
      <w:tr w:rsidR="002B05C7" w:rsidRPr="00E84341" w14:paraId="0AF633E5" w14:textId="77777777" w:rsidTr="00B320A4">
        <w:trPr>
          <w:trHeight w:val="645"/>
        </w:trPr>
        <w:tc>
          <w:tcPr>
            <w:tcW w:w="1135" w:type="dxa"/>
            <w:vAlign w:val="center"/>
          </w:tcPr>
          <w:p w14:paraId="5C630CD0"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N-CNSP</w:t>
            </w:r>
          </w:p>
        </w:tc>
        <w:tc>
          <w:tcPr>
            <w:tcW w:w="1843" w:type="dxa"/>
            <w:vAlign w:val="center"/>
          </w:tcPr>
          <w:p w14:paraId="5EEF5DCE"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Edge nitrogen-enriched carbon nanospheres</w:t>
            </w:r>
          </w:p>
        </w:tc>
        <w:tc>
          <w:tcPr>
            <w:tcW w:w="1134" w:type="dxa"/>
            <w:vAlign w:val="center"/>
          </w:tcPr>
          <w:p w14:paraId="1FEE844D"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1</w:t>
            </w:r>
            <w:r w:rsidRPr="00B320A4">
              <w:rPr>
                <w:rFonts w:ascii="Times New Roman" w:eastAsia="ScalaSansLF-Regular" w:hAnsi="Times New Roman" w:cs="Times New Roman"/>
                <w:kern w:val="0"/>
                <w:sz w:val="18"/>
                <w:szCs w:val="18"/>
              </w:rPr>
              <w:t>60</w:t>
            </w:r>
          </w:p>
        </w:tc>
        <w:tc>
          <w:tcPr>
            <w:tcW w:w="1134" w:type="dxa"/>
            <w:vAlign w:val="center"/>
          </w:tcPr>
          <w:p w14:paraId="1C5636FF"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w:t>
            </w:r>
          </w:p>
        </w:tc>
        <w:tc>
          <w:tcPr>
            <w:tcW w:w="1134" w:type="dxa"/>
            <w:vAlign w:val="center"/>
          </w:tcPr>
          <w:p w14:paraId="328890E1"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1</w:t>
            </w:r>
            <w:r w:rsidRPr="00B320A4">
              <w:rPr>
                <w:rFonts w:ascii="Times New Roman" w:eastAsia="ScalaSansLF-Regular" w:hAnsi="Times New Roman" w:cs="Times New Roman"/>
                <w:kern w:val="0"/>
                <w:sz w:val="18"/>
                <w:szCs w:val="18"/>
              </w:rPr>
              <w:t>50 h @ 5</w:t>
            </w:r>
          </w:p>
        </w:tc>
        <w:tc>
          <w:tcPr>
            <w:tcW w:w="1134" w:type="dxa"/>
            <w:vAlign w:val="center"/>
          </w:tcPr>
          <w:p w14:paraId="3C2AE314"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0</w:t>
            </w:r>
            <w:r w:rsidRPr="00B320A4">
              <w:rPr>
                <w:rFonts w:ascii="Times New Roman" w:eastAsia="ScalaSansLF-Regular" w:hAnsi="Times New Roman" w:cs="Times New Roman"/>
                <w:kern w:val="0"/>
                <w:sz w:val="18"/>
                <w:szCs w:val="18"/>
              </w:rPr>
              <w:t>.97</w:t>
            </w:r>
          </w:p>
        </w:tc>
        <w:tc>
          <w:tcPr>
            <w:tcW w:w="1134" w:type="dxa"/>
            <w:vAlign w:val="center"/>
          </w:tcPr>
          <w:p w14:paraId="545639DA" w14:textId="17FE2838" w:rsidR="002B05C7" w:rsidRPr="00B320A4" w:rsidRDefault="00B77DAE"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fldChar w:fldCharType="begin" w:fldLock="1"/>
            </w:r>
            <w:r w:rsidR="003B3B88">
              <w:rPr>
                <w:rFonts w:ascii="Times New Roman" w:eastAsia="ScalaSansLF-Regular" w:hAnsi="Times New Roman" w:cs="Times New Roman"/>
                <w:kern w:val="0"/>
                <w:sz w:val="18"/>
                <w:szCs w:val="18"/>
              </w:rPr>
              <w:instrText>ADDIN CSL_CITATION {"citationItems":[{"id":"ITEM-1","itemData":{"DOI":"10.1016/j.ensm.2019.12.013","ISSN":"24058297","abstract":"The availability of efficient, low-cost and durable oxygen electrocatalyst for oxygen reduction reaction (ORR) and oxygen evolution reaction (OER) is the prerequisites for large-scale,practical application of rechargeable zinc (Zn)-air batteries. Thus, stable electrocatalysts with high oxygen electrocatalytic activity are in highly demand. Low-cost and metal-free carbon-based bifunctional oxygen electrocatalysts are regarded as promising alternatives to the commercially used noble metals which suffer from multiple drawbacks, including poor stability, high cost and susceptibility to methanol. Here, a facile and scalable strategy was introduced to fabricate porous carbon matrix doped with high content of active nitrogen species as efficient bifunctional oxygen electrocatalyst for superior Zn-air battery. Notably, the obtained electrocatalysts exhibit an ultrahigh surface area of 1200.3 ​m2 ​g−1 and abundant defects, both of which are capable to facilitate the accessibility and formation of catalytic sites. The as-fabricated Zn-air batteries achieve significantly large peak power density of ~160 ​mW ​cm−3 and excellent cycling performance (nearly 1000 cycles) with small voltage gap of 0.97 ​V. This research opens novel avenue for the design and fabrication of affordable high-performance oxygen electrocatalyst and durable energy storage systems.","author":[{"dropping-particle":"","family":"Zong","given":"Lingbo","non-dropping-particle":"","parse-names":false,"suffix":""},{"dropping-particle":"","family":"Wu","given":"Weicui","non-dropping-particle":"","parse-names":false,"suffix":""},{"dropping-particle":"","family":"Liu","given":"Siliang","non-dropping-particle":"","parse-names":false,"suffix":""},{"dropping-particle":"","family":"Yin","given":"Huajie","non-dropping-particle":"","parse-names":false,"suffix":""},{"dropping-particle":"","family":"Chen","given":"Yanan","non-dropping-particle":"","parse-names":false,"suffix":""},{"dropping-particle":"","family":"Liu","given":"Chang","non-dropping-particle":"","parse-names":false,"suffix":""},{"dropping-particle":"","family":"Fan","given":"Kaicai","non-dropping-particle":"","parse-names":false,"suffix":""},{"dropping-particle":"","family":"Zhao","given":"Xiaoxian","non-dropping-particle":"","parse-names":false,"suffix":""},{"dropping-particle":"","family":"Chen","given":"Xin","non-dropping-particle":"","parse-names":false,"suffix":""},{"dropping-particle":"","family":"Wang","given":"Fengmei","non-dropping-particle":"","parse-names":false,"suffix":""},{"dropping-particle":"","family":"Yang","given":"Yu","non-dropping-particle":"","parse-names":false,"suffix":""},{"dropping-particle":"","family":"Wang","given":"Lei","non-dropping-particle":"","parse-names":false,"suffix":""},{"dropping-particle":"","family":"Feng","given":"Shouhua","non-dropping-particle":"","parse-names":false,"suffix":""}],"container-title":"Energy Storage Materials","id":"ITEM-1","issue":"November 2019","issued":{"date-parts":[["2020"]]},"page":"514-521","publisher":"Elsevier Ltd","title":"Metal-free, active nitrogen-enriched, efficient bifunctional oxygen electrocatalyst for ultrastable zinc-air batteries","type":"article-journal","volume":"27"},"uris":["http://www.mendeley.com/documents/?uuid=9fef758b-bead-46aa-b62f-959532a5451d"]}],"mendeley":{"formattedCitation":"&lt;sup&gt;4&lt;/sup&gt;","plainTextFormattedCitation":"4","previouslyFormattedCitation":"[4]"},"properties":{"noteIndex":0},"schema":"https://github.com/citation-style-language/schema/raw/master/csl-citation.json"}</w:instrText>
            </w:r>
            <w:r w:rsidRPr="00B320A4">
              <w:rPr>
                <w:rFonts w:ascii="Times New Roman" w:eastAsia="ScalaSansLF-Regular" w:hAnsi="Times New Roman" w:cs="Times New Roman"/>
                <w:kern w:val="0"/>
                <w:sz w:val="18"/>
                <w:szCs w:val="18"/>
              </w:rPr>
              <w:fldChar w:fldCharType="separate"/>
            </w:r>
            <w:r w:rsidR="003B3B88" w:rsidRPr="003B3B88">
              <w:rPr>
                <w:rFonts w:ascii="Times New Roman" w:eastAsia="ScalaSansLF-Regular" w:hAnsi="Times New Roman" w:cs="Times New Roman"/>
                <w:noProof/>
                <w:kern w:val="0"/>
                <w:sz w:val="18"/>
                <w:szCs w:val="18"/>
                <w:vertAlign w:val="superscript"/>
              </w:rPr>
              <w:t>4</w:t>
            </w:r>
            <w:r w:rsidRPr="00B320A4">
              <w:rPr>
                <w:rFonts w:ascii="Times New Roman" w:eastAsia="ScalaSansLF-Regular" w:hAnsi="Times New Roman" w:cs="Times New Roman"/>
                <w:kern w:val="0"/>
                <w:sz w:val="18"/>
                <w:szCs w:val="18"/>
              </w:rPr>
              <w:fldChar w:fldCharType="end"/>
            </w:r>
          </w:p>
        </w:tc>
      </w:tr>
      <w:tr w:rsidR="002B05C7" w:rsidRPr="00E84341" w14:paraId="0A3C40AB" w14:textId="77777777" w:rsidTr="00B320A4">
        <w:trPr>
          <w:trHeight w:val="645"/>
        </w:trPr>
        <w:tc>
          <w:tcPr>
            <w:tcW w:w="1135" w:type="dxa"/>
            <w:vAlign w:val="center"/>
          </w:tcPr>
          <w:p w14:paraId="2231878C"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BRC</w:t>
            </w:r>
            <w:r w:rsidRPr="00B320A4">
              <w:rPr>
                <w:rFonts w:ascii="Times New Roman" w:eastAsia="ScalaSansLF-Regular" w:hAnsi="Times New Roman" w:cs="Times New Roman"/>
                <w:kern w:val="0"/>
                <w:sz w:val="18"/>
                <w:szCs w:val="18"/>
                <w:vertAlign w:val="subscript"/>
              </w:rPr>
              <w:t>AC</w:t>
            </w:r>
            <w:r w:rsidRPr="00B320A4">
              <w:rPr>
                <w:rFonts w:ascii="Times New Roman" w:eastAsia="ScalaSansLF-Regular" w:hAnsi="Times New Roman" w:cs="Times New Roman"/>
                <w:kern w:val="0"/>
                <w:sz w:val="18"/>
                <w:szCs w:val="18"/>
              </w:rPr>
              <w:t>850</w:t>
            </w:r>
            <w:r w:rsidRPr="00B320A4">
              <w:rPr>
                <w:rFonts w:ascii="Times New Roman" w:eastAsia="ScalaSansLF-Regular" w:hAnsi="Times New Roman" w:cs="Times New Roman"/>
                <w:kern w:val="0"/>
                <w:sz w:val="18"/>
                <w:szCs w:val="18"/>
                <w:vertAlign w:val="subscript"/>
              </w:rPr>
              <w:t>2</w:t>
            </w:r>
          </w:p>
        </w:tc>
        <w:tc>
          <w:tcPr>
            <w:tcW w:w="1843" w:type="dxa"/>
            <w:vAlign w:val="center"/>
          </w:tcPr>
          <w:p w14:paraId="6129D7E7"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ATR residue (ATRR)-derived porous carbon</w:t>
            </w:r>
          </w:p>
        </w:tc>
        <w:tc>
          <w:tcPr>
            <w:tcW w:w="1134" w:type="dxa"/>
            <w:vAlign w:val="center"/>
          </w:tcPr>
          <w:p w14:paraId="1D4CB527"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4</w:t>
            </w:r>
            <w:r w:rsidRPr="00B320A4">
              <w:rPr>
                <w:rFonts w:ascii="Times New Roman" w:eastAsia="ScalaSansLF-Regular" w:hAnsi="Times New Roman" w:cs="Times New Roman"/>
                <w:kern w:val="0"/>
                <w:sz w:val="18"/>
                <w:szCs w:val="18"/>
              </w:rPr>
              <w:t>8.6</w:t>
            </w:r>
          </w:p>
        </w:tc>
        <w:tc>
          <w:tcPr>
            <w:tcW w:w="1134" w:type="dxa"/>
            <w:vAlign w:val="center"/>
          </w:tcPr>
          <w:p w14:paraId="22CE52CA"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743 @ 10</w:t>
            </w:r>
          </w:p>
        </w:tc>
        <w:tc>
          <w:tcPr>
            <w:tcW w:w="1134" w:type="dxa"/>
            <w:vAlign w:val="center"/>
          </w:tcPr>
          <w:p w14:paraId="604ADD02"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2</w:t>
            </w:r>
            <w:r w:rsidRPr="00B320A4">
              <w:rPr>
                <w:rFonts w:ascii="Times New Roman" w:eastAsia="ScalaSansLF-Regular" w:hAnsi="Times New Roman" w:cs="Times New Roman"/>
                <w:kern w:val="0"/>
                <w:sz w:val="18"/>
                <w:szCs w:val="18"/>
              </w:rPr>
              <w:t>20 h @ 10</w:t>
            </w:r>
          </w:p>
        </w:tc>
        <w:tc>
          <w:tcPr>
            <w:tcW w:w="1134" w:type="dxa"/>
            <w:vAlign w:val="center"/>
          </w:tcPr>
          <w:p w14:paraId="330D7676"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w:t>
            </w:r>
          </w:p>
        </w:tc>
        <w:tc>
          <w:tcPr>
            <w:tcW w:w="1134" w:type="dxa"/>
            <w:vAlign w:val="center"/>
          </w:tcPr>
          <w:p w14:paraId="26865374" w14:textId="7DFBDF84" w:rsidR="002B05C7" w:rsidRPr="00B320A4" w:rsidRDefault="00B77DAE"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fldChar w:fldCharType="begin" w:fldLock="1"/>
            </w:r>
            <w:r w:rsidR="003B3B88">
              <w:rPr>
                <w:rFonts w:ascii="Times New Roman" w:eastAsia="ScalaSansLF-Regular" w:hAnsi="Times New Roman" w:cs="Times New Roman"/>
                <w:kern w:val="0"/>
                <w:sz w:val="18"/>
                <w:szCs w:val="18"/>
              </w:rPr>
              <w:instrText>ADDIN CSL_CITATION {"citationItems":[{"id":"ITEM-1","itemData":{"DOI":"10.1021/acssuschemeng.9b02964","ISSN":"2168-0485 J9  - ACS SUSTAIN CHEM ENG JI  - ACS Sustain. Chem. Eng.","abstract":"The sluggish nature of oxygen reduction reaction (ORR) and oxygen evolution reaction (OER) coupled with the high cost of related noble-metal catalysts stimulate the research of active non-noble metal or metal-free oxygen catalysts. Though metal-free catalysts have been reported a lot, fewer catalysts show high activity toward ORR and OER, especially for biomass waste materials. This paper introduces a top-down strategy to fabricate a series of bifunctional metal-free catalysts derived from the plant residue. Among them, the catalyst BRC(AC)850(2) shows an excellent electrocatalytic performance toward both ORR and OER (E-1/2 = 0.85 V, E-i=10 = 1.68 V vs RHE). A zinc-air battery equipped by catalyst BRC(AC)850(2) even displays a superior performance to that of Pt/C-RuO2. The excellent ORR and OER performances are mainly attributed to 3D hierarchical structures and rich active sites of the catalyst, including N functional groups, oxygen vacancies, and carbon defects. The strategy of preparing plant residues into the outstanding bifunctional catalyst demonstrated in this study may enlighten to the design of various other functional catalysts.","author":[{"dropping-particle":"","family":"Li","given":"Q","non-dropping-particle":"","parse-names":false,"suffix":""},{"dropping-particle":"","family":"He","given":"T","non-dropping-particle":"","parse-names":false,"suffix":""},{"dropping-particle":"","family":"Zhang","given":"Y Q","non-dropping-particle":"","parse-names":false,"suffix":""},{"dropping-particle":"","family":"Wu","given":"H Q","non-dropping-particle":"","parse-names":false,"suffix":""},{"dropping-particle":"","family":"Liu","given":"J J","non-dropping-particle":"","parse-names":false,"suffix":""},{"dropping-particle":"","family":"Qi","given":"Y J","non-dropping-particle":"","parse-names":false,"suffix":""},{"dropping-particle":"","family":"Lei","given":"Y P","non-dropping-particle":"","parse-names":false,"suffix":""},{"dropping-particle":"","family":"Chen","given":"H","non-dropping-particle":"","parse-names":false,"suffix":""},{"dropping-particle":"","family":"Sun","given":"Z F","non-dropping-particle":"","parse-names":false,"suffix":""},{"dropping-particle":"","family":"Peng","given":"C","non-dropping-particle":"","parse-names":false,"suffix":""},{"dropping-particle":"","family":"Yi","given":"L Z","non-dropping-particle":"","parse-names":false,"suffix":""},{"dropping-particle":"","family":"Zhang","given":"Y","non-dropping-particle":"","parse-names":false,"suffix":""}],"container-title":"ACS SUSTAINABLE CHEMISTRY &amp; ENGINEERING","id":"ITEM-1","issue":"20","issued":{"date-parts":[["2019"]]},"language":"English","page":"17039-17046","publisher-place":"Cent South Univ, Coll Chem &amp; Chem Engn, Hunan Prov Key Lab Efficient &amp; Clean Utilizat Man, 932 Lushan South Rd, Changsha 410083, Hunan, Peoples R China","title":"Biomass Waste-Derived 3D Metal-Free Porous Carbon as a Bifunctional Electrocatalyst for Rechargeable Zinc-Air Batteries","type":"article-journal","volume":"7"},"uris":["http://www.mendeley.com/documents/?uuid=715f11c2-5c62-41c8-814f-396c9b02b6ca"]}],"mendeley":{"formattedCitation":"&lt;sup&gt;7&lt;/sup&gt;","plainTextFormattedCitation":"7","previouslyFormattedCitation":"[7]"},"properties":{"noteIndex":0},"schema":"https://github.com/citation-style-language/schema/raw/master/csl-citation.json"}</w:instrText>
            </w:r>
            <w:r w:rsidRPr="00B320A4">
              <w:rPr>
                <w:rFonts w:ascii="Times New Roman" w:eastAsia="ScalaSansLF-Regular" w:hAnsi="Times New Roman" w:cs="Times New Roman"/>
                <w:kern w:val="0"/>
                <w:sz w:val="18"/>
                <w:szCs w:val="18"/>
              </w:rPr>
              <w:fldChar w:fldCharType="separate"/>
            </w:r>
            <w:r w:rsidR="003B3B88" w:rsidRPr="003B3B88">
              <w:rPr>
                <w:rFonts w:ascii="Times New Roman" w:eastAsia="ScalaSansLF-Regular" w:hAnsi="Times New Roman" w:cs="Times New Roman"/>
                <w:noProof/>
                <w:kern w:val="0"/>
                <w:sz w:val="18"/>
                <w:szCs w:val="18"/>
                <w:vertAlign w:val="superscript"/>
              </w:rPr>
              <w:t>7</w:t>
            </w:r>
            <w:r w:rsidRPr="00B320A4">
              <w:rPr>
                <w:rFonts w:ascii="Times New Roman" w:eastAsia="ScalaSansLF-Regular" w:hAnsi="Times New Roman" w:cs="Times New Roman"/>
                <w:kern w:val="0"/>
                <w:sz w:val="18"/>
                <w:szCs w:val="18"/>
              </w:rPr>
              <w:fldChar w:fldCharType="end"/>
            </w:r>
          </w:p>
        </w:tc>
      </w:tr>
      <w:tr w:rsidR="002B05C7" w:rsidRPr="00E84341" w14:paraId="0998AD07" w14:textId="77777777" w:rsidTr="00B320A4">
        <w:trPr>
          <w:trHeight w:val="645"/>
        </w:trPr>
        <w:tc>
          <w:tcPr>
            <w:tcW w:w="1135" w:type="dxa"/>
            <w:vAlign w:val="center"/>
          </w:tcPr>
          <w:p w14:paraId="44898416"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N-GDY-900</w:t>
            </w:r>
          </w:p>
        </w:tc>
        <w:tc>
          <w:tcPr>
            <w:tcW w:w="1843" w:type="dxa"/>
            <w:vAlign w:val="center"/>
          </w:tcPr>
          <w:p w14:paraId="6A9D2106"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 xml:space="preserve">N doped </w:t>
            </w:r>
            <w:proofErr w:type="spellStart"/>
            <w:r w:rsidRPr="00B320A4">
              <w:rPr>
                <w:rFonts w:ascii="Times New Roman" w:eastAsia="ScalaSansLF-Regular" w:hAnsi="Times New Roman" w:cs="Times New Roman"/>
                <w:kern w:val="0"/>
                <w:sz w:val="18"/>
                <w:szCs w:val="18"/>
              </w:rPr>
              <w:t>graphdiyne</w:t>
            </w:r>
            <w:proofErr w:type="spellEnd"/>
          </w:p>
        </w:tc>
        <w:tc>
          <w:tcPr>
            <w:tcW w:w="1134" w:type="dxa"/>
            <w:vAlign w:val="center"/>
          </w:tcPr>
          <w:p w14:paraId="2908C5A3"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8</w:t>
            </w:r>
            <w:r w:rsidRPr="00B320A4">
              <w:rPr>
                <w:rFonts w:ascii="Times New Roman" w:eastAsia="ScalaSansLF-Regular" w:hAnsi="Times New Roman" w:cs="Times New Roman"/>
                <w:kern w:val="0"/>
                <w:sz w:val="18"/>
                <w:szCs w:val="18"/>
              </w:rPr>
              <w:t>4</w:t>
            </w:r>
          </w:p>
        </w:tc>
        <w:tc>
          <w:tcPr>
            <w:tcW w:w="1134" w:type="dxa"/>
            <w:vAlign w:val="center"/>
          </w:tcPr>
          <w:p w14:paraId="5092CB9D"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6</w:t>
            </w:r>
            <w:r w:rsidRPr="00B320A4">
              <w:rPr>
                <w:rFonts w:ascii="Times New Roman" w:eastAsia="ScalaSansLF-Regular" w:hAnsi="Times New Roman" w:cs="Times New Roman"/>
                <w:kern w:val="0"/>
                <w:sz w:val="18"/>
                <w:szCs w:val="18"/>
              </w:rPr>
              <w:t>93 @ 10</w:t>
            </w:r>
          </w:p>
        </w:tc>
        <w:tc>
          <w:tcPr>
            <w:tcW w:w="1134" w:type="dxa"/>
            <w:vAlign w:val="center"/>
          </w:tcPr>
          <w:p w14:paraId="2A9A383A"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3</w:t>
            </w:r>
            <w:r w:rsidRPr="00B320A4">
              <w:rPr>
                <w:rFonts w:ascii="Times New Roman" w:eastAsia="ScalaSansLF-Regular" w:hAnsi="Times New Roman" w:cs="Times New Roman"/>
                <w:kern w:val="0"/>
                <w:sz w:val="18"/>
                <w:szCs w:val="18"/>
              </w:rPr>
              <w:t>00 h @ 5</w:t>
            </w:r>
          </w:p>
        </w:tc>
        <w:tc>
          <w:tcPr>
            <w:tcW w:w="1134" w:type="dxa"/>
            <w:vAlign w:val="center"/>
          </w:tcPr>
          <w:p w14:paraId="796BDC03"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0</w:t>
            </w:r>
            <w:r w:rsidRPr="00B320A4">
              <w:rPr>
                <w:rFonts w:ascii="Times New Roman" w:eastAsia="ScalaSansLF-Regular" w:hAnsi="Times New Roman" w:cs="Times New Roman"/>
                <w:kern w:val="0"/>
                <w:sz w:val="18"/>
                <w:szCs w:val="18"/>
              </w:rPr>
              <w:t>.91</w:t>
            </w:r>
          </w:p>
        </w:tc>
        <w:tc>
          <w:tcPr>
            <w:tcW w:w="1134" w:type="dxa"/>
            <w:vAlign w:val="center"/>
          </w:tcPr>
          <w:p w14:paraId="39E46237" w14:textId="334B6613" w:rsidR="002B05C7" w:rsidRPr="00B320A4" w:rsidRDefault="00675553"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fldChar w:fldCharType="begin" w:fldLock="1"/>
            </w:r>
            <w:r w:rsidR="003B3B88">
              <w:rPr>
                <w:rFonts w:ascii="Times New Roman" w:eastAsia="ScalaSansLF-Regular" w:hAnsi="Times New Roman" w:cs="Times New Roman"/>
                <w:kern w:val="0"/>
                <w:sz w:val="18"/>
                <w:szCs w:val="18"/>
              </w:rPr>
              <w:instrText>ADDIN CSL_CITATION {"citationItems":[{"id":"ITEM-1","itemData":{"DOI":"10.1016/j.nanoen.2021.106024","ISSN":"22112855","abstract":"The undesirable electrocatalytic activity, durability and cost of cathode catalyst are main obstacles of rechargeable zinc air batteries (ZABs). Here, the stable operated aqueous ZABs and solid state ZABs are fabricated firstly with N-doped graphdiyne (GDY) as efficient metal free bifunctional catalyst. Benefiting from the uneven charge density caused by the coexistence of sp-, sp2- hybridized C atoms and pyridinic N, the abundant reaction interface and mass transmission channels provided by plentiful pores, N-doped GDY shows high catalytic performance. The as-prepared catalyst endows aqueous ZAB with high open circuit voltage of 1.54 V, lower polarization level than commercial Pt/C or IrO2, and especially long-time stability for 300 h (450 cycles). Density functional theory calculations results also confirm the better catalytic activity of pyridinic N than graphite N and amino-N in GDY nanostructure, since it renders the adjacent C atoms positively charged most effectively. This study provides a new kind of effective and ultra-stable metal free bifunctional catalyst applied for ZABs, especially the solid-state ZAB with excellent flexibility and variable shape for wearable electronics.","author":[{"dropping-particle":"","family":"Lu","given":"Tiantian","non-dropping-particle":"","parse-names":false,"suffix":""},{"dropping-particle":"","family":"Hu","given":"Xiuli","non-dropping-particle":"","parse-names":false,"suffix":""},{"dropping-particle":"","family":"He","given":"Jianjiang","non-dropping-particle":"","parse-names":false,"suffix":""},{"dropping-particle":"","family":"Li","given":"Ru","non-dropping-particle":"","parse-names":false,"suffix":""},{"dropping-particle":"","family":"Gao","given":"Juan","non-dropping-particle":"","parse-names":false,"suffix":""},{"dropping-particle":"","family":"Lv","given":"Qing","non-dropping-particle":"","parse-names":false,"suffix":""},{"dropping-particle":"","family":"Yang","given":"Ze","non-dropping-particle":"","parse-names":false,"suffix":""},{"dropping-particle":"","family":"Cui","given":"Shuang","non-dropping-particle":"","parse-names":false,"suffix":""},{"dropping-particle":"","family":"Huang","given":"Changshui","non-dropping-particle":"","parse-names":false,"suffix":""}],"container-title":"Nano Energy","id":"ITEM-1","issue":"January","issued":{"date-parts":[["2021"]]},"title":"Aqueous/solid state Zn-air batteries based on N doped graphdiyne as efficient metal-free bifunctional catalyst","type":"article-journal","volume":"85"},"uris":["http://www.mendeley.com/documents/?uuid=49433fbc-7329-44e4-b94b-13906409f459"]}],"mendeley":{"formattedCitation":"&lt;sup&gt;17&lt;/sup&gt;","plainTextFormattedCitation":"17","previouslyFormattedCitation":"[17]"},"properties":{"noteIndex":0},"schema":"https://github.com/citation-style-language/schema/raw/master/csl-citation.json"}</w:instrText>
            </w:r>
            <w:r w:rsidRPr="00B320A4">
              <w:rPr>
                <w:rFonts w:ascii="Times New Roman" w:eastAsia="ScalaSansLF-Regular" w:hAnsi="Times New Roman" w:cs="Times New Roman"/>
                <w:kern w:val="0"/>
                <w:sz w:val="18"/>
                <w:szCs w:val="18"/>
              </w:rPr>
              <w:fldChar w:fldCharType="separate"/>
            </w:r>
            <w:r w:rsidR="003B3B88" w:rsidRPr="003B3B88">
              <w:rPr>
                <w:rFonts w:ascii="Times New Roman" w:eastAsia="ScalaSansLF-Regular" w:hAnsi="Times New Roman" w:cs="Times New Roman"/>
                <w:noProof/>
                <w:kern w:val="0"/>
                <w:sz w:val="18"/>
                <w:szCs w:val="18"/>
                <w:vertAlign w:val="superscript"/>
              </w:rPr>
              <w:t>17</w:t>
            </w:r>
            <w:r w:rsidRPr="00B320A4">
              <w:rPr>
                <w:rFonts w:ascii="Times New Roman" w:eastAsia="ScalaSansLF-Regular" w:hAnsi="Times New Roman" w:cs="Times New Roman"/>
                <w:kern w:val="0"/>
                <w:sz w:val="18"/>
                <w:szCs w:val="18"/>
              </w:rPr>
              <w:fldChar w:fldCharType="end"/>
            </w:r>
          </w:p>
        </w:tc>
      </w:tr>
      <w:tr w:rsidR="002B05C7" w:rsidRPr="00E84341" w14:paraId="75E7364D" w14:textId="77777777" w:rsidTr="00B320A4">
        <w:trPr>
          <w:trHeight w:val="645"/>
        </w:trPr>
        <w:tc>
          <w:tcPr>
            <w:tcW w:w="1135" w:type="dxa"/>
            <w:vAlign w:val="center"/>
          </w:tcPr>
          <w:p w14:paraId="41329F3D"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NPSCSs</w:t>
            </w:r>
          </w:p>
        </w:tc>
        <w:tc>
          <w:tcPr>
            <w:tcW w:w="1843" w:type="dxa"/>
            <w:vAlign w:val="center"/>
          </w:tcPr>
          <w:p w14:paraId="4E13BBC1"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N, P, S tri-doped hollow carbon nanospheres</w:t>
            </w:r>
          </w:p>
        </w:tc>
        <w:tc>
          <w:tcPr>
            <w:tcW w:w="1134" w:type="dxa"/>
            <w:vAlign w:val="center"/>
          </w:tcPr>
          <w:p w14:paraId="6616B7B9"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1</w:t>
            </w:r>
            <w:r w:rsidRPr="00B320A4">
              <w:rPr>
                <w:rFonts w:ascii="Times New Roman" w:eastAsia="ScalaSansLF-Regular" w:hAnsi="Times New Roman" w:cs="Times New Roman"/>
                <w:kern w:val="0"/>
                <w:sz w:val="18"/>
                <w:szCs w:val="18"/>
              </w:rPr>
              <w:t>20.5</w:t>
            </w:r>
          </w:p>
        </w:tc>
        <w:tc>
          <w:tcPr>
            <w:tcW w:w="1134" w:type="dxa"/>
            <w:vAlign w:val="center"/>
          </w:tcPr>
          <w:p w14:paraId="10932188"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w:t>
            </w:r>
          </w:p>
        </w:tc>
        <w:tc>
          <w:tcPr>
            <w:tcW w:w="1134" w:type="dxa"/>
            <w:vAlign w:val="center"/>
          </w:tcPr>
          <w:p w14:paraId="777A1267"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4</w:t>
            </w:r>
            <w:r w:rsidRPr="00B320A4">
              <w:rPr>
                <w:rFonts w:ascii="Times New Roman" w:eastAsia="ScalaSansLF-Regular" w:hAnsi="Times New Roman" w:cs="Times New Roman"/>
                <w:kern w:val="0"/>
                <w:sz w:val="18"/>
                <w:szCs w:val="18"/>
              </w:rPr>
              <w:t>5 h @ 10</w:t>
            </w:r>
          </w:p>
        </w:tc>
        <w:tc>
          <w:tcPr>
            <w:tcW w:w="1134" w:type="dxa"/>
            <w:vAlign w:val="center"/>
          </w:tcPr>
          <w:p w14:paraId="2120FBDF"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1</w:t>
            </w:r>
            <w:r w:rsidRPr="00B320A4">
              <w:rPr>
                <w:rFonts w:ascii="Times New Roman" w:eastAsia="ScalaSansLF-Regular" w:hAnsi="Times New Roman" w:cs="Times New Roman"/>
                <w:kern w:val="0"/>
                <w:sz w:val="18"/>
                <w:szCs w:val="18"/>
              </w:rPr>
              <w:t>.453</w:t>
            </w:r>
          </w:p>
        </w:tc>
        <w:tc>
          <w:tcPr>
            <w:tcW w:w="1134" w:type="dxa"/>
            <w:vAlign w:val="center"/>
          </w:tcPr>
          <w:p w14:paraId="096B56A2" w14:textId="36230BF8" w:rsidR="002B05C7" w:rsidRPr="00B320A4" w:rsidRDefault="00B77DAE"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fldChar w:fldCharType="begin" w:fldLock="1"/>
            </w:r>
            <w:r w:rsidR="003B3B88">
              <w:rPr>
                <w:rFonts w:ascii="Times New Roman" w:eastAsia="ScalaSansLF-Regular" w:hAnsi="Times New Roman" w:cs="Times New Roman"/>
                <w:kern w:val="0"/>
                <w:sz w:val="18"/>
                <w:szCs w:val="18"/>
              </w:rPr>
              <w:instrText>ADDIN CSL_CITATION {"citationItems":[{"id":"ITEM-1","itemData":{"DOI":"10.1016/j.apsusc.2019.06.076","ISSN":"01694332","abstract":"The resource shortage and high cost of noble metal catalysts are still obstacles to their widespread applications. Herein, under the guidance of DFT calculation results, a facile and effective strategy for synthesizing noble metal-free catalysts is used to construct heteroatoms co-doped carbon catalyst. The N, P, S tri-doped hollow carbon nanospheres (NPSCSs) are synthesized via template-induced polymer-derived strategy and carbonization-etching-carbonization process. The obtained NPSCSs display special hollow structure with large specific surface area of 1154.89 m2 g−1. As expect, NPSCSs as bifunctional oxygen catalyst exhibit high-performance electrocatalytic activity. More attractively, as the cathode catalysts of assembled the Zn-air batteries (ZABs), NPSCSs show high maximum power density and long cycle stability. This strategy providing a new way to obtain multi-heteroatoms-doped electrocatalysts with excellent electrocatalytic activity and cycling stability.","author":[{"dropping-particle":"","family":"Tao","given":"Xisheng","non-dropping-particle":"","parse-names":false,"suffix":""},{"dropping-particle":"","family":"Zhang","given":"Qi","non-dropping-particle":"","parse-names":false,"suffix":""},{"dropping-particle":"","family":"Li","given":"Yan","non-dropping-particle":"","parse-names":false,"suffix":""},{"dropping-particle":"","family":"Lv","given":"Xiaoling","non-dropping-particle":"","parse-names":false,"suffix":""},{"dropping-particle":"","family":"Ma","given":"Delong","non-dropping-particle":"","parse-names":false,"suffix":""},{"dropping-particle":"","family":"Wang","given":"Heng guo","non-dropping-particle":"","parse-names":false,"suffix":""}],"container-title":"Applied Surface Science","id":"ITEM-1","issue":"May","issued":{"date-parts":[["2019"]]},"page":"47-55","publisher":"Elsevier","title":"N, P, S tri-doped hollow carbon nanosphere as a high-efficient bifunctional oxygen electrocatalyst for rechargeable Zn-air batteries","type":"article-journal","volume":"490"},"uris":["http://www.mendeley.com/documents/?uuid=f9c02ebc-e7e3-42a8-b4f1-8737c9309032"]}],"mendeley":{"formattedCitation":"&lt;sup&gt;18&lt;/sup&gt;","plainTextFormattedCitation":"18","previouslyFormattedCitation":"[18]"},"properties":{"noteIndex":0},"schema":"https://github.com/citation-style-language/schema/raw/master/csl-citation.json"}</w:instrText>
            </w:r>
            <w:r w:rsidRPr="00B320A4">
              <w:rPr>
                <w:rFonts w:ascii="Times New Roman" w:eastAsia="ScalaSansLF-Regular" w:hAnsi="Times New Roman" w:cs="Times New Roman"/>
                <w:kern w:val="0"/>
                <w:sz w:val="18"/>
                <w:szCs w:val="18"/>
              </w:rPr>
              <w:fldChar w:fldCharType="separate"/>
            </w:r>
            <w:r w:rsidR="003B3B88" w:rsidRPr="003B3B88">
              <w:rPr>
                <w:rFonts w:ascii="Times New Roman" w:eastAsia="ScalaSansLF-Regular" w:hAnsi="Times New Roman" w:cs="Times New Roman"/>
                <w:noProof/>
                <w:kern w:val="0"/>
                <w:sz w:val="18"/>
                <w:szCs w:val="18"/>
                <w:vertAlign w:val="superscript"/>
              </w:rPr>
              <w:t>18</w:t>
            </w:r>
            <w:r w:rsidRPr="00B320A4">
              <w:rPr>
                <w:rFonts w:ascii="Times New Roman" w:eastAsia="ScalaSansLF-Regular" w:hAnsi="Times New Roman" w:cs="Times New Roman"/>
                <w:kern w:val="0"/>
                <w:sz w:val="18"/>
                <w:szCs w:val="18"/>
              </w:rPr>
              <w:fldChar w:fldCharType="end"/>
            </w:r>
          </w:p>
        </w:tc>
      </w:tr>
      <w:tr w:rsidR="002B05C7" w:rsidRPr="00E84341" w14:paraId="567894DD" w14:textId="77777777" w:rsidTr="00B320A4">
        <w:trPr>
          <w:trHeight w:val="645"/>
        </w:trPr>
        <w:tc>
          <w:tcPr>
            <w:tcW w:w="1135" w:type="dxa"/>
            <w:vAlign w:val="center"/>
          </w:tcPr>
          <w:p w14:paraId="421B23AE"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PCP-800</w:t>
            </w:r>
          </w:p>
        </w:tc>
        <w:tc>
          <w:tcPr>
            <w:tcW w:w="1843" w:type="dxa"/>
            <w:vAlign w:val="center"/>
          </w:tcPr>
          <w:p w14:paraId="26349FDB"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Pyridinic and graphitic nitrogen-enriched carbon paper</w:t>
            </w:r>
          </w:p>
        </w:tc>
        <w:tc>
          <w:tcPr>
            <w:tcW w:w="1134" w:type="dxa"/>
            <w:vAlign w:val="center"/>
          </w:tcPr>
          <w:p w14:paraId="4BE55FA3"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207</w:t>
            </w:r>
          </w:p>
        </w:tc>
        <w:tc>
          <w:tcPr>
            <w:tcW w:w="1134" w:type="dxa"/>
            <w:vAlign w:val="center"/>
          </w:tcPr>
          <w:p w14:paraId="3992CA34"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w:t>
            </w:r>
          </w:p>
        </w:tc>
        <w:tc>
          <w:tcPr>
            <w:tcW w:w="1134" w:type="dxa"/>
            <w:vAlign w:val="center"/>
          </w:tcPr>
          <w:p w14:paraId="4F640C80"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t>67 h @ 25</w:t>
            </w:r>
          </w:p>
        </w:tc>
        <w:tc>
          <w:tcPr>
            <w:tcW w:w="1134" w:type="dxa"/>
            <w:vAlign w:val="center"/>
          </w:tcPr>
          <w:p w14:paraId="4C405BA6" w14:textId="77777777" w:rsidR="002B05C7" w:rsidRPr="00B320A4" w:rsidRDefault="002B05C7"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hint="eastAsia"/>
                <w:kern w:val="0"/>
                <w:sz w:val="18"/>
                <w:szCs w:val="18"/>
              </w:rPr>
              <w:t>-</w:t>
            </w:r>
          </w:p>
        </w:tc>
        <w:tc>
          <w:tcPr>
            <w:tcW w:w="1134" w:type="dxa"/>
            <w:vAlign w:val="center"/>
          </w:tcPr>
          <w:p w14:paraId="5C08BE47" w14:textId="1346A197" w:rsidR="002B05C7" w:rsidRPr="00B320A4" w:rsidRDefault="00B77DAE" w:rsidP="00996B97">
            <w:pPr>
              <w:jc w:val="center"/>
              <w:rPr>
                <w:rFonts w:ascii="Times New Roman" w:eastAsia="ScalaSansLF-Regular" w:hAnsi="Times New Roman" w:cs="Times New Roman"/>
                <w:kern w:val="0"/>
                <w:sz w:val="18"/>
                <w:szCs w:val="18"/>
              </w:rPr>
            </w:pPr>
            <w:r w:rsidRPr="00B320A4">
              <w:rPr>
                <w:rFonts w:ascii="Times New Roman" w:eastAsia="ScalaSansLF-Regular" w:hAnsi="Times New Roman" w:cs="Times New Roman"/>
                <w:kern w:val="0"/>
                <w:sz w:val="18"/>
                <w:szCs w:val="18"/>
              </w:rPr>
              <w:fldChar w:fldCharType="begin" w:fldLock="1"/>
            </w:r>
            <w:r w:rsidR="003B3B88">
              <w:rPr>
                <w:rFonts w:ascii="Times New Roman" w:eastAsia="ScalaSansLF-Regular" w:hAnsi="Times New Roman" w:cs="Times New Roman"/>
                <w:kern w:val="0"/>
                <w:sz w:val="18"/>
                <w:szCs w:val="18"/>
              </w:rPr>
              <w:instrText>ADDIN CSL_CITATION {"citationItems":[{"id":"ITEM-1","itemData":{"DOI":"10.1016/j.electacta.2019.135562","ISSN":"00134686","abstract":"Pyridinic and graphitic nitrogen are recognized as the most promising dopants for promoting oxygen reactions since they are beneficial to the formation of corresponding C–N bonds as efficient active sites. However, complete control of such efficient nitrogen-doping sites in carbon materials is difficult to realize in practice in a pyrolysis process. Here, we present maximized pyridinic and graphitic nitrogen-doped oxygen electrode via the precise use of nitrogen-containing precursors and carbonization temperature. The critical roles of pyridinic and graphitic nitrogen dopants in enhancing oxygen reaction activity are unraveled and this highly active material exhibits a remarkable half-wave potential of 0.89 V versus the reversible hydrogen electrode (vs. RHE) for oxygen reduction reaction (ORR) and a small potential gap of 0.78 V between ORR and oxygen evolution reaction (OER) in 0.1 M KOH, which is one of the best to date among metal-free bifunctional electrocatalysts. Both zinc-air batteries using liquid electrolytes and the all-solid-state batteries assembled with such air cathodes exhibit excellent cycle performance and reversibility, which can be expressly observed by in-situ X-ray diffraction (XRD) characterization. This nitrogen dopants engineering strategy gives an effective methodology to make full use of nanocarbon materials for their practical applications in next-generation powerful and durable energy devices.","author":[{"dropping-particle":"","family":"Ji","given":"Haoqing","non-dropping-particle":"","parse-names":false,"suffix":""},{"dropping-particle":"","family":"Wang","given":"Mengfan","non-dropping-particle":"","parse-names":false,"suffix":""},{"dropping-particle":"","family":"Liu","given":"Sisi","non-dropping-particle":"","parse-names":false,"suffix":""},{"dropping-particle":"","family":"Sun","given":"He","non-dropping-particle":"","parse-names":false,"suffix":""},{"dropping-particle":"","family":"Liu","given":"Jie","non-dropping-particle":"","parse-names":false,"suffix":""},{"dropping-particle":"","family":"Qian","given":"Tao","non-dropping-particle":"","parse-names":false,"suffix":""},{"dropping-particle":"","family":"Yan","given":"Chenglin","non-dropping-particle":"","parse-names":false,"suffix":""}],"container-title":"Electrochimica Acta","id":"ITEM-1","issued":{"date-parts":[["2020"]]},"page":"135562","publisher":"Elsevier Ltd","title":"Pyridinic and graphitic nitrogen-enriched carbon paper as a highly active bifunctional catalyst for Zn-air batteries","type":"article-journal","volume":"334"},"uris":["http://www.mendeley.com/documents/?uuid=409c1b75-86c5-4641-8cf5-13e296f86d1d"]}],"mendeley":{"formattedCitation":"&lt;sup&gt;3&lt;/sup&gt;","plainTextFormattedCitation":"3","previouslyFormattedCitation":"[3]"},"properties":{"noteIndex":0},"schema":"https://github.com/citation-style-language/schema/raw/master/csl-citation.json"}</w:instrText>
            </w:r>
            <w:r w:rsidRPr="00B320A4">
              <w:rPr>
                <w:rFonts w:ascii="Times New Roman" w:eastAsia="ScalaSansLF-Regular" w:hAnsi="Times New Roman" w:cs="Times New Roman"/>
                <w:kern w:val="0"/>
                <w:sz w:val="18"/>
                <w:szCs w:val="18"/>
              </w:rPr>
              <w:fldChar w:fldCharType="separate"/>
            </w:r>
            <w:r w:rsidR="003B3B88" w:rsidRPr="003B3B88">
              <w:rPr>
                <w:rFonts w:ascii="Times New Roman" w:eastAsia="ScalaSansLF-Regular" w:hAnsi="Times New Roman" w:cs="Times New Roman"/>
                <w:noProof/>
                <w:kern w:val="0"/>
                <w:sz w:val="18"/>
                <w:szCs w:val="18"/>
                <w:vertAlign w:val="superscript"/>
              </w:rPr>
              <w:t>3</w:t>
            </w:r>
            <w:r w:rsidRPr="00B320A4">
              <w:rPr>
                <w:rFonts w:ascii="Times New Roman" w:eastAsia="ScalaSansLF-Regular" w:hAnsi="Times New Roman" w:cs="Times New Roman"/>
                <w:kern w:val="0"/>
                <w:sz w:val="18"/>
                <w:szCs w:val="18"/>
              </w:rPr>
              <w:fldChar w:fldCharType="end"/>
            </w:r>
          </w:p>
        </w:tc>
      </w:tr>
      <w:tr w:rsidR="002B05C7" w:rsidRPr="00E84341" w14:paraId="0C14F5B8" w14:textId="77777777" w:rsidTr="00B320A4">
        <w:trPr>
          <w:trHeight w:val="638"/>
        </w:trPr>
        <w:tc>
          <w:tcPr>
            <w:tcW w:w="1135" w:type="dxa"/>
            <w:vAlign w:val="center"/>
          </w:tcPr>
          <w:p w14:paraId="6AF3D1C7" w14:textId="77777777" w:rsidR="002B05C7" w:rsidRPr="00B320A4" w:rsidRDefault="002B05C7" w:rsidP="00996B97">
            <w:pPr>
              <w:jc w:val="center"/>
              <w:rPr>
                <w:rFonts w:ascii="Times New Roman" w:eastAsia="ScalaSansLF-Regular" w:hAnsi="Times New Roman" w:cs="Times New Roman"/>
                <w:color w:val="FF0000"/>
                <w:kern w:val="0"/>
                <w:sz w:val="18"/>
                <w:szCs w:val="18"/>
              </w:rPr>
            </w:pPr>
            <w:r w:rsidRPr="00B320A4">
              <w:rPr>
                <w:rFonts w:ascii="Times New Roman" w:eastAsia="ScalaSansLF-Regular" w:hAnsi="Times New Roman" w:cs="Times New Roman"/>
                <w:color w:val="FF0000"/>
                <w:kern w:val="0"/>
                <w:sz w:val="18"/>
                <w:szCs w:val="18"/>
              </w:rPr>
              <w:t>N/C-SWCNT</w:t>
            </w:r>
          </w:p>
        </w:tc>
        <w:tc>
          <w:tcPr>
            <w:tcW w:w="1843" w:type="dxa"/>
            <w:vAlign w:val="center"/>
          </w:tcPr>
          <w:p w14:paraId="5061E80B" w14:textId="77777777" w:rsidR="00F315B4" w:rsidRPr="00B320A4" w:rsidRDefault="002B05C7" w:rsidP="00996B97">
            <w:pPr>
              <w:jc w:val="center"/>
              <w:rPr>
                <w:rFonts w:ascii="Times New Roman" w:eastAsia="ScalaSansLF-Regular" w:hAnsi="Times New Roman" w:cs="Times New Roman"/>
                <w:color w:val="FF0000"/>
                <w:kern w:val="0"/>
                <w:sz w:val="18"/>
                <w:szCs w:val="18"/>
              </w:rPr>
            </w:pPr>
            <w:r w:rsidRPr="00B320A4">
              <w:rPr>
                <w:rFonts w:ascii="Times New Roman" w:eastAsia="ScalaSansLF-Regular" w:hAnsi="Times New Roman" w:cs="Times New Roman" w:hint="eastAsia"/>
                <w:color w:val="FF0000"/>
                <w:kern w:val="0"/>
                <w:sz w:val="18"/>
                <w:szCs w:val="18"/>
              </w:rPr>
              <w:t>N-doped</w:t>
            </w:r>
            <w:r w:rsidRPr="00B320A4">
              <w:rPr>
                <w:rFonts w:ascii="Times New Roman" w:eastAsia="ScalaSansLF-Regular" w:hAnsi="Times New Roman" w:cs="Times New Roman"/>
                <w:color w:val="FF0000"/>
                <w:kern w:val="0"/>
                <w:sz w:val="18"/>
                <w:szCs w:val="18"/>
              </w:rPr>
              <w:t xml:space="preserve"> porous</w:t>
            </w:r>
            <w:r w:rsidR="00F315B4" w:rsidRPr="00B320A4">
              <w:rPr>
                <w:rFonts w:ascii="Times New Roman" w:eastAsia="ScalaSansLF-Regular" w:hAnsi="Times New Roman" w:cs="Times New Roman"/>
                <w:color w:val="FF0000"/>
                <w:kern w:val="0"/>
                <w:sz w:val="18"/>
                <w:szCs w:val="18"/>
              </w:rPr>
              <w:t xml:space="preserve"> carbon</w:t>
            </w:r>
          </w:p>
          <w:p w14:paraId="26C3A3EC" w14:textId="4DEB211B" w:rsidR="002B05C7" w:rsidRPr="00B320A4" w:rsidRDefault="002B05C7" w:rsidP="00996B97">
            <w:pPr>
              <w:jc w:val="center"/>
              <w:rPr>
                <w:rFonts w:ascii="Times New Roman" w:eastAsia="ScalaSansLF-Regular" w:hAnsi="Times New Roman" w:cs="Times New Roman"/>
                <w:color w:val="FF0000"/>
                <w:kern w:val="0"/>
                <w:sz w:val="18"/>
                <w:szCs w:val="18"/>
              </w:rPr>
            </w:pPr>
            <w:r w:rsidRPr="00B320A4">
              <w:rPr>
                <w:rFonts w:ascii="Times New Roman" w:eastAsia="ScalaSansLF-Regular" w:hAnsi="Times New Roman" w:cs="Times New Roman"/>
                <w:color w:val="FF0000"/>
                <w:kern w:val="0"/>
                <w:sz w:val="18"/>
                <w:szCs w:val="18"/>
              </w:rPr>
              <w:t xml:space="preserve"> wrapped SWCNT</w:t>
            </w:r>
          </w:p>
        </w:tc>
        <w:tc>
          <w:tcPr>
            <w:tcW w:w="1134" w:type="dxa"/>
            <w:vAlign w:val="center"/>
          </w:tcPr>
          <w:p w14:paraId="3A746C7A" w14:textId="77777777" w:rsidR="002B05C7" w:rsidRPr="00B320A4" w:rsidRDefault="002B05C7" w:rsidP="00996B97">
            <w:pPr>
              <w:jc w:val="center"/>
              <w:rPr>
                <w:rFonts w:ascii="Times New Roman" w:eastAsia="ScalaSansLF-Regular" w:hAnsi="Times New Roman" w:cs="Times New Roman"/>
                <w:color w:val="FF0000"/>
                <w:kern w:val="0"/>
                <w:sz w:val="18"/>
                <w:szCs w:val="18"/>
              </w:rPr>
            </w:pPr>
            <w:r w:rsidRPr="00B320A4">
              <w:rPr>
                <w:rFonts w:ascii="Times New Roman" w:eastAsia="ScalaSansLF-Regular" w:hAnsi="Times New Roman" w:cs="Times New Roman"/>
                <w:color w:val="FF0000"/>
                <w:kern w:val="0"/>
                <w:sz w:val="18"/>
                <w:szCs w:val="18"/>
              </w:rPr>
              <w:t>180</w:t>
            </w:r>
          </w:p>
        </w:tc>
        <w:tc>
          <w:tcPr>
            <w:tcW w:w="1134" w:type="dxa"/>
            <w:vAlign w:val="center"/>
          </w:tcPr>
          <w:p w14:paraId="1F7252B3" w14:textId="2C862CCB" w:rsidR="002B05C7" w:rsidRPr="00B320A4" w:rsidRDefault="002B05C7" w:rsidP="00996B97">
            <w:pPr>
              <w:jc w:val="center"/>
              <w:rPr>
                <w:rFonts w:ascii="Times New Roman" w:eastAsia="ScalaSansLF-Regular" w:hAnsi="Times New Roman" w:cs="Times New Roman"/>
                <w:color w:val="FF0000"/>
                <w:kern w:val="0"/>
                <w:sz w:val="18"/>
                <w:szCs w:val="18"/>
              </w:rPr>
            </w:pPr>
            <w:r w:rsidRPr="00B320A4">
              <w:rPr>
                <w:rFonts w:ascii="Times New Roman" w:eastAsia="ScalaSansLF-Regular" w:hAnsi="Times New Roman" w:cs="Times New Roman"/>
                <w:color w:val="FF0000"/>
                <w:kern w:val="0"/>
                <w:sz w:val="18"/>
                <w:szCs w:val="18"/>
              </w:rPr>
              <w:t>8</w:t>
            </w:r>
            <w:r w:rsidR="001417A8" w:rsidRPr="00B320A4">
              <w:rPr>
                <w:rFonts w:ascii="Times New Roman" w:eastAsia="ScalaSansLF-Regular" w:hAnsi="Times New Roman" w:cs="Times New Roman"/>
                <w:color w:val="FF0000"/>
                <w:kern w:val="0"/>
                <w:sz w:val="18"/>
                <w:szCs w:val="18"/>
              </w:rPr>
              <w:t>1</w:t>
            </w:r>
            <w:r w:rsidRPr="00B320A4">
              <w:rPr>
                <w:rFonts w:ascii="Times New Roman" w:eastAsia="ScalaSansLF-Regular" w:hAnsi="Times New Roman" w:cs="Times New Roman"/>
                <w:color w:val="FF0000"/>
                <w:kern w:val="0"/>
                <w:sz w:val="18"/>
                <w:szCs w:val="18"/>
              </w:rPr>
              <w:t>0</w:t>
            </w:r>
          </w:p>
        </w:tc>
        <w:tc>
          <w:tcPr>
            <w:tcW w:w="1134" w:type="dxa"/>
            <w:vAlign w:val="center"/>
          </w:tcPr>
          <w:p w14:paraId="7FDB505A" w14:textId="4AA5E79D" w:rsidR="002B05C7" w:rsidRPr="00B320A4" w:rsidRDefault="002B05C7" w:rsidP="00996B97">
            <w:pPr>
              <w:jc w:val="center"/>
              <w:rPr>
                <w:rFonts w:ascii="Times New Roman" w:eastAsia="ScalaSansLF-Regular" w:hAnsi="Times New Roman" w:cs="Times New Roman"/>
                <w:color w:val="FF0000"/>
                <w:kern w:val="0"/>
                <w:sz w:val="18"/>
                <w:szCs w:val="18"/>
              </w:rPr>
            </w:pPr>
            <w:r w:rsidRPr="00B320A4">
              <w:rPr>
                <w:rFonts w:ascii="Times New Roman" w:eastAsia="ScalaSansLF-Regular" w:hAnsi="Times New Roman" w:cs="Times New Roman"/>
                <w:color w:val="FF0000"/>
                <w:kern w:val="0"/>
                <w:sz w:val="18"/>
                <w:szCs w:val="18"/>
              </w:rPr>
              <w:t>100 h</w:t>
            </w:r>
            <w:r w:rsidR="00891310" w:rsidRPr="00B320A4">
              <w:rPr>
                <w:rFonts w:ascii="Times New Roman" w:eastAsia="ScalaSansLF-Regular" w:hAnsi="Times New Roman" w:cs="Times New Roman"/>
                <w:color w:val="FF0000"/>
                <w:kern w:val="0"/>
                <w:sz w:val="18"/>
                <w:szCs w:val="18"/>
              </w:rPr>
              <w:t xml:space="preserve"> </w:t>
            </w:r>
            <w:r w:rsidR="00891310" w:rsidRPr="00B320A4">
              <w:rPr>
                <w:rFonts w:ascii="Times New Roman" w:eastAsia="ScalaSansLF-Regular" w:hAnsi="Times New Roman" w:cs="Times New Roman" w:hint="eastAsia"/>
                <w:color w:val="FF0000"/>
                <w:kern w:val="0"/>
                <w:sz w:val="18"/>
                <w:szCs w:val="18"/>
              </w:rPr>
              <w:t>@</w:t>
            </w:r>
            <w:r w:rsidR="00891310" w:rsidRPr="00B320A4">
              <w:rPr>
                <w:rFonts w:ascii="Times New Roman" w:eastAsia="ScalaSansLF-Regular" w:hAnsi="Times New Roman" w:cs="Times New Roman"/>
                <w:color w:val="FF0000"/>
                <w:kern w:val="0"/>
                <w:sz w:val="18"/>
                <w:szCs w:val="18"/>
              </w:rPr>
              <w:t xml:space="preserve"> 10</w:t>
            </w:r>
          </w:p>
        </w:tc>
        <w:tc>
          <w:tcPr>
            <w:tcW w:w="1134" w:type="dxa"/>
            <w:vAlign w:val="center"/>
          </w:tcPr>
          <w:p w14:paraId="1BA676CC" w14:textId="6680A8FE" w:rsidR="002B05C7" w:rsidRPr="00B320A4" w:rsidRDefault="002B05C7" w:rsidP="00996B97">
            <w:pPr>
              <w:jc w:val="center"/>
              <w:rPr>
                <w:rFonts w:ascii="Times New Roman" w:eastAsia="ScalaSansLF-Regular" w:hAnsi="Times New Roman" w:cs="Times New Roman"/>
                <w:color w:val="FF0000"/>
                <w:kern w:val="0"/>
                <w:sz w:val="18"/>
                <w:szCs w:val="18"/>
              </w:rPr>
            </w:pPr>
            <w:r w:rsidRPr="00B320A4">
              <w:rPr>
                <w:rFonts w:ascii="Times New Roman" w:eastAsia="ScalaSansLF-Regular" w:hAnsi="Times New Roman" w:cs="Times New Roman"/>
                <w:color w:val="FF0000"/>
                <w:kern w:val="0"/>
                <w:sz w:val="18"/>
                <w:szCs w:val="18"/>
              </w:rPr>
              <w:t>0.7</w:t>
            </w:r>
            <w:r w:rsidR="003A6F40" w:rsidRPr="00B320A4">
              <w:rPr>
                <w:rFonts w:ascii="Times New Roman" w:eastAsia="ScalaSansLF-Regular" w:hAnsi="Times New Roman" w:cs="Times New Roman"/>
                <w:color w:val="FF0000"/>
                <w:kern w:val="0"/>
                <w:sz w:val="18"/>
                <w:szCs w:val="18"/>
              </w:rPr>
              <w:t>7</w:t>
            </w:r>
          </w:p>
        </w:tc>
        <w:tc>
          <w:tcPr>
            <w:tcW w:w="1134" w:type="dxa"/>
            <w:vAlign w:val="center"/>
          </w:tcPr>
          <w:p w14:paraId="5C282B60" w14:textId="77777777" w:rsidR="002B05C7" w:rsidRPr="00B320A4" w:rsidRDefault="002B05C7" w:rsidP="00996B97">
            <w:pPr>
              <w:jc w:val="center"/>
              <w:rPr>
                <w:rFonts w:ascii="Times New Roman" w:hAnsi="Times New Roman" w:cs="Times New Roman"/>
                <w:color w:val="FF0000"/>
                <w:sz w:val="18"/>
                <w:szCs w:val="18"/>
              </w:rPr>
            </w:pPr>
            <w:r w:rsidRPr="00B320A4">
              <w:rPr>
                <w:rFonts w:ascii="Times New Roman" w:eastAsia="ScalaSansLF-Regular" w:hAnsi="Times New Roman" w:cs="Times New Roman"/>
                <w:color w:val="FF0000"/>
                <w:kern w:val="0"/>
                <w:sz w:val="18"/>
                <w:szCs w:val="18"/>
              </w:rPr>
              <w:t>This work</w:t>
            </w:r>
          </w:p>
        </w:tc>
      </w:tr>
    </w:tbl>
    <w:p w14:paraId="0BC53FFF" w14:textId="2A6E19E7" w:rsidR="00C45551" w:rsidRDefault="00C3377D" w:rsidP="001457DF">
      <w:pPr>
        <w:widowControl/>
        <w:jc w:val="left"/>
        <w:rPr>
          <w:rFonts w:ascii="Times New Roman" w:eastAsia="宋体" w:hAnsi="Times New Roman" w:cs="Times New Roman"/>
          <w:b/>
          <w:bCs/>
          <w:iCs/>
          <w:kern w:val="0"/>
          <w:sz w:val="28"/>
          <w:szCs w:val="28"/>
          <w:lang w:bidi="en-US"/>
        </w:rPr>
      </w:pPr>
      <w:r>
        <w:rPr>
          <w:rFonts w:ascii="Times New Roman" w:eastAsia="宋体" w:hAnsi="Times New Roman" w:cs="Times New Roman"/>
          <w:b/>
          <w:bCs/>
          <w:iCs/>
          <w:kern w:val="0"/>
          <w:sz w:val="28"/>
          <w:szCs w:val="28"/>
          <w:lang w:bidi="en-US"/>
        </w:rPr>
        <w:br w:type="page"/>
      </w:r>
      <w:r w:rsidR="00C45551" w:rsidRPr="00C45551">
        <w:rPr>
          <w:rFonts w:ascii="Times New Roman" w:eastAsia="宋体" w:hAnsi="Times New Roman" w:cs="Times New Roman"/>
          <w:b/>
          <w:bCs/>
          <w:iCs/>
          <w:kern w:val="0"/>
          <w:sz w:val="28"/>
          <w:szCs w:val="28"/>
          <w:lang w:bidi="en-US"/>
        </w:rPr>
        <w:lastRenderedPageBreak/>
        <w:t>Supplementary note 1</w:t>
      </w:r>
    </w:p>
    <w:p w14:paraId="3EF3C4E4" w14:textId="5E6CECFB" w:rsidR="00AC62C8" w:rsidRDefault="00AC62C8" w:rsidP="00AC62C8">
      <w:pPr>
        <w:spacing w:line="480" w:lineRule="auto"/>
        <w:rPr>
          <w:rFonts w:ascii="Times New Roman" w:hAnsi="Times New Roman" w:cs="Times New Roman"/>
          <w:b/>
          <w:bCs/>
          <w:sz w:val="24"/>
          <w:szCs w:val="24"/>
        </w:rPr>
      </w:pPr>
      <w:r w:rsidRPr="00E04887">
        <w:rPr>
          <w:rFonts w:ascii="Times New Roman" w:hAnsi="Times New Roman" w:cs="Times New Roman"/>
          <w:b/>
          <w:bCs/>
          <w:sz w:val="24"/>
          <w:szCs w:val="24"/>
        </w:rPr>
        <w:t xml:space="preserve">Preparation of </w:t>
      </w:r>
      <w:r w:rsidR="001457DF">
        <w:rPr>
          <w:rFonts w:ascii="Times New Roman" w:hAnsi="Times New Roman" w:cs="Times New Roman"/>
          <w:b/>
          <w:bCs/>
          <w:sz w:val="24"/>
          <w:szCs w:val="24"/>
        </w:rPr>
        <w:t xml:space="preserve">the </w:t>
      </w:r>
      <w:r>
        <w:rPr>
          <w:rFonts w:ascii="Times New Roman" w:hAnsi="Times New Roman" w:cs="Times New Roman"/>
          <w:b/>
          <w:bCs/>
          <w:sz w:val="24"/>
          <w:szCs w:val="24"/>
        </w:rPr>
        <w:t>working electrode</w:t>
      </w:r>
    </w:p>
    <w:p w14:paraId="2498AF1E" w14:textId="1176A212" w:rsidR="000E5B7C" w:rsidRPr="000E5B7C" w:rsidRDefault="000E5B7C" w:rsidP="006C3065">
      <w:pPr>
        <w:spacing w:line="480" w:lineRule="auto"/>
        <w:ind w:firstLineChars="100" w:firstLine="240"/>
        <w:rPr>
          <w:rFonts w:ascii="Times New Roman" w:hAnsi="Times New Roman" w:cs="Times New Roman"/>
          <w:sz w:val="24"/>
          <w:szCs w:val="24"/>
        </w:rPr>
      </w:pPr>
      <w:r>
        <w:rPr>
          <w:rFonts w:ascii="Times New Roman" w:hAnsi="Times New Roman" w:cs="Times New Roman"/>
          <w:b/>
          <w:bCs/>
          <w:sz w:val="24"/>
          <w:szCs w:val="24"/>
        </w:rPr>
        <w:t>N/C-SWCNT f</w:t>
      </w:r>
      <w:r w:rsidRPr="000E5B7C">
        <w:rPr>
          <w:rFonts w:ascii="Times New Roman" w:hAnsi="Times New Roman" w:cs="Times New Roman"/>
          <w:b/>
          <w:bCs/>
          <w:sz w:val="24"/>
          <w:szCs w:val="24"/>
        </w:rPr>
        <w:t>ilm</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PPy</w:t>
      </w:r>
      <w:proofErr w:type="spellEnd"/>
      <w:r>
        <w:rPr>
          <w:rFonts w:ascii="Times New Roman" w:hAnsi="Times New Roman" w:cs="Times New Roman"/>
          <w:b/>
          <w:bCs/>
          <w:sz w:val="24"/>
          <w:szCs w:val="24"/>
        </w:rPr>
        <w:t>-SWCNT film, SWCNT film</w:t>
      </w:r>
      <w:r w:rsidRPr="000E5B7C">
        <w:rPr>
          <w:rFonts w:ascii="Times New Roman" w:hAnsi="Times New Roman" w:cs="Times New Roman"/>
          <w:sz w:val="24"/>
          <w:szCs w:val="24"/>
        </w:rPr>
        <w:t xml:space="preserve">: The </w:t>
      </w:r>
      <w:r>
        <w:rPr>
          <w:rFonts w:ascii="Times New Roman" w:hAnsi="Times New Roman" w:cs="Times New Roman"/>
          <w:sz w:val="24"/>
          <w:szCs w:val="24"/>
        </w:rPr>
        <w:t xml:space="preserve">catalytic </w:t>
      </w:r>
      <w:r w:rsidRPr="000E5B7C">
        <w:rPr>
          <w:rFonts w:ascii="Times New Roman" w:hAnsi="Times New Roman" w:cs="Times New Roman"/>
          <w:sz w:val="24"/>
          <w:szCs w:val="24"/>
        </w:rPr>
        <w:t>film</w:t>
      </w:r>
      <w:r>
        <w:rPr>
          <w:rFonts w:ascii="Times New Roman" w:hAnsi="Times New Roman" w:cs="Times New Roman"/>
          <w:sz w:val="24"/>
          <w:szCs w:val="24"/>
        </w:rPr>
        <w:t xml:space="preserve"> </w:t>
      </w:r>
      <w:r w:rsidRPr="000E5B7C">
        <w:rPr>
          <w:rFonts w:ascii="Times New Roman" w:hAnsi="Times New Roman" w:cs="Times New Roman"/>
          <w:sz w:val="24"/>
          <w:szCs w:val="24"/>
        </w:rPr>
        <w:t>was cut into square</w:t>
      </w:r>
      <w:r w:rsidR="00F06A71">
        <w:rPr>
          <w:rFonts w:ascii="Times New Roman" w:hAnsi="Times New Roman" w:cs="Times New Roman"/>
          <w:sz w:val="24"/>
          <w:szCs w:val="24"/>
        </w:rPr>
        <w:t>s</w:t>
      </w:r>
      <w:r w:rsidRPr="000E5B7C">
        <w:rPr>
          <w:rFonts w:ascii="Times New Roman" w:hAnsi="Times New Roman" w:cs="Times New Roman"/>
          <w:sz w:val="24"/>
          <w:szCs w:val="24"/>
        </w:rPr>
        <w:t xml:space="preserve"> </w:t>
      </w:r>
      <w:r w:rsidR="0076253E">
        <w:rPr>
          <w:rFonts w:ascii="Times New Roman" w:hAnsi="Times New Roman" w:cs="Times New Roman"/>
          <w:sz w:val="24"/>
          <w:szCs w:val="24"/>
        </w:rPr>
        <w:t xml:space="preserve">with specific </w:t>
      </w:r>
      <w:r w:rsidR="0076253E" w:rsidRPr="0076253E">
        <w:rPr>
          <w:rFonts w:ascii="Times New Roman" w:hAnsi="Times New Roman" w:cs="Times New Roman"/>
          <w:sz w:val="24"/>
          <w:szCs w:val="24"/>
        </w:rPr>
        <w:t>area</w:t>
      </w:r>
      <w:r w:rsidR="00F06A71">
        <w:rPr>
          <w:rFonts w:ascii="Times New Roman" w:hAnsi="Times New Roman" w:cs="Times New Roman"/>
          <w:sz w:val="24"/>
          <w:szCs w:val="24"/>
        </w:rPr>
        <w:t>s</w:t>
      </w:r>
      <w:r w:rsidR="0076253E">
        <w:rPr>
          <w:rFonts w:ascii="Times New Roman" w:hAnsi="Times New Roman" w:cs="Times New Roman"/>
          <w:sz w:val="24"/>
          <w:szCs w:val="24"/>
        </w:rPr>
        <w:t xml:space="preserve">. </w:t>
      </w:r>
      <w:r w:rsidR="001457DF">
        <w:rPr>
          <w:rFonts w:ascii="Times New Roman" w:hAnsi="Times New Roman" w:cs="Times New Roman"/>
          <w:sz w:val="24"/>
          <w:szCs w:val="24"/>
        </w:rPr>
        <w:t xml:space="preserve">It was then </w:t>
      </w:r>
      <w:r w:rsidRPr="000E5B7C">
        <w:rPr>
          <w:rFonts w:ascii="Times New Roman" w:hAnsi="Times New Roman" w:cs="Times New Roman"/>
          <w:sz w:val="24"/>
          <w:szCs w:val="24"/>
        </w:rPr>
        <w:t xml:space="preserve">carefully attached to a glassy carbon working electrode to evaluate the oxygen electrocatalytic performance. Ethanol was immediately dripped onto its surface to </w:t>
      </w:r>
      <w:r w:rsidR="00364A23">
        <w:rPr>
          <w:rFonts w:ascii="Times New Roman" w:hAnsi="Times New Roman" w:cs="Times New Roman"/>
          <w:sz w:val="24"/>
          <w:szCs w:val="24"/>
        </w:rPr>
        <w:t>make</w:t>
      </w:r>
      <w:r w:rsidRPr="000E5B7C">
        <w:rPr>
          <w:rFonts w:ascii="Times New Roman" w:hAnsi="Times New Roman" w:cs="Times New Roman"/>
          <w:sz w:val="24"/>
          <w:szCs w:val="24"/>
        </w:rPr>
        <w:t xml:space="preserve"> the film</w:t>
      </w:r>
      <w:r w:rsidR="00364A23">
        <w:rPr>
          <w:rFonts w:ascii="Times New Roman" w:hAnsi="Times New Roman" w:cs="Times New Roman"/>
          <w:sz w:val="24"/>
          <w:szCs w:val="24"/>
        </w:rPr>
        <w:t xml:space="preserve"> </w:t>
      </w:r>
      <w:r w:rsidR="00364A23" w:rsidRPr="000E5B7C">
        <w:rPr>
          <w:rFonts w:ascii="Times New Roman" w:hAnsi="Times New Roman" w:cs="Times New Roman"/>
          <w:sz w:val="24"/>
          <w:szCs w:val="24"/>
        </w:rPr>
        <w:t>adhere</w:t>
      </w:r>
      <w:r w:rsidR="00F06A71">
        <w:rPr>
          <w:rFonts w:ascii="Times New Roman" w:hAnsi="Times New Roman" w:cs="Times New Roman"/>
          <w:sz w:val="24"/>
          <w:szCs w:val="24"/>
        </w:rPr>
        <w:t xml:space="preserve"> </w:t>
      </w:r>
      <w:r w:rsidR="00364A23">
        <w:rPr>
          <w:rFonts w:ascii="Times New Roman" w:hAnsi="Times New Roman" w:cs="Times New Roman"/>
          <w:sz w:val="24"/>
          <w:szCs w:val="24"/>
        </w:rPr>
        <w:t>to</w:t>
      </w:r>
      <w:r w:rsidRPr="000E5B7C">
        <w:rPr>
          <w:rFonts w:ascii="Times New Roman" w:hAnsi="Times New Roman" w:cs="Times New Roman"/>
          <w:sz w:val="24"/>
          <w:szCs w:val="24"/>
        </w:rPr>
        <w:t xml:space="preserve"> the glassy carbon. After drying at room temperature, the film was firmly a</w:t>
      </w:r>
      <w:r w:rsidR="00364A23">
        <w:rPr>
          <w:rFonts w:ascii="Times New Roman" w:hAnsi="Times New Roman" w:cs="Times New Roman"/>
          <w:sz w:val="24"/>
          <w:szCs w:val="24"/>
        </w:rPr>
        <w:t>ttached</w:t>
      </w:r>
      <w:r w:rsidRPr="000E5B7C">
        <w:rPr>
          <w:rFonts w:ascii="Times New Roman" w:hAnsi="Times New Roman" w:cs="Times New Roman"/>
          <w:sz w:val="24"/>
          <w:szCs w:val="24"/>
        </w:rPr>
        <w:t xml:space="preserve"> to the glassy carbon. </w:t>
      </w:r>
    </w:p>
    <w:p w14:paraId="5C6A60D0" w14:textId="5866594B" w:rsidR="00AC62C8" w:rsidRDefault="000E5B7C" w:rsidP="006C3065">
      <w:pPr>
        <w:spacing w:line="480" w:lineRule="auto"/>
        <w:ind w:firstLineChars="100" w:firstLine="240"/>
        <w:rPr>
          <w:rFonts w:ascii="Times New Roman" w:hAnsi="Times New Roman" w:cs="Times New Roman"/>
          <w:b/>
          <w:bCs/>
          <w:sz w:val="24"/>
          <w:szCs w:val="24"/>
        </w:rPr>
      </w:pPr>
      <w:r w:rsidRPr="0076253E">
        <w:rPr>
          <w:rFonts w:ascii="Times New Roman" w:hAnsi="Times New Roman" w:cs="Times New Roman"/>
          <w:b/>
          <w:bCs/>
          <w:sz w:val="24"/>
          <w:szCs w:val="24"/>
        </w:rPr>
        <w:t xml:space="preserve">Pt/C and </w:t>
      </w:r>
      <w:proofErr w:type="spellStart"/>
      <w:r w:rsidRPr="0076253E">
        <w:rPr>
          <w:rFonts w:ascii="Times New Roman" w:hAnsi="Times New Roman" w:cs="Times New Roman"/>
          <w:b/>
          <w:bCs/>
          <w:sz w:val="24"/>
          <w:szCs w:val="24"/>
        </w:rPr>
        <w:t>Ir</w:t>
      </w:r>
      <w:proofErr w:type="spellEnd"/>
      <w:r w:rsidRPr="0076253E">
        <w:rPr>
          <w:rFonts w:ascii="Times New Roman" w:hAnsi="Times New Roman" w:cs="Times New Roman"/>
          <w:b/>
          <w:bCs/>
          <w:sz w:val="24"/>
          <w:szCs w:val="24"/>
        </w:rPr>
        <w:t>/C</w:t>
      </w:r>
      <w:r w:rsidRPr="000E5B7C">
        <w:rPr>
          <w:rFonts w:ascii="Times New Roman" w:hAnsi="Times New Roman" w:cs="Times New Roman"/>
          <w:sz w:val="24"/>
          <w:szCs w:val="24"/>
        </w:rPr>
        <w:t xml:space="preserve">: A commercial Pt/C catalyst (20 </w:t>
      </w:r>
      <w:proofErr w:type="spellStart"/>
      <w:r w:rsidRPr="000E5B7C">
        <w:rPr>
          <w:rFonts w:ascii="Times New Roman" w:hAnsi="Times New Roman" w:cs="Times New Roman"/>
          <w:sz w:val="24"/>
          <w:szCs w:val="24"/>
        </w:rPr>
        <w:t>wt</w:t>
      </w:r>
      <w:proofErr w:type="spellEnd"/>
      <w:r w:rsidRPr="000E5B7C">
        <w:rPr>
          <w:rFonts w:ascii="Times New Roman" w:hAnsi="Times New Roman" w:cs="Times New Roman"/>
          <w:sz w:val="24"/>
          <w:szCs w:val="24"/>
        </w:rPr>
        <w:t xml:space="preserve">% Pt, Alfa </w:t>
      </w:r>
      <w:proofErr w:type="spellStart"/>
      <w:r w:rsidRPr="000E5B7C">
        <w:rPr>
          <w:rFonts w:ascii="Times New Roman" w:hAnsi="Times New Roman" w:cs="Times New Roman"/>
          <w:sz w:val="24"/>
          <w:szCs w:val="24"/>
        </w:rPr>
        <w:t>Aesar</w:t>
      </w:r>
      <w:proofErr w:type="spellEnd"/>
      <w:r w:rsidRPr="000E5B7C">
        <w:rPr>
          <w:rFonts w:ascii="Times New Roman" w:hAnsi="Times New Roman" w:cs="Times New Roman"/>
          <w:sz w:val="24"/>
          <w:szCs w:val="24"/>
        </w:rPr>
        <w:t xml:space="preserve">) and a commercial </w:t>
      </w:r>
      <w:proofErr w:type="spellStart"/>
      <w:r w:rsidRPr="000E5B7C">
        <w:rPr>
          <w:rFonts w:ascii="Times New Roman" w:hAnsi="Times New Roman" w:cs="Times New Roman"/>
          <w:sz w:val="24"/>
          <w:szCs w:val="24"/>
        </w:rPr>
        <w:t>Ir</w:t>
      </w:r>
      <w:proofErr w:type="spellEnd"/>
      <w:r w:rsidRPr="000E5B7C">
        <w:rPr>
          <w:rFonts w:ascii="Times New Roman" w:hAnsi="Times New Roman" w:cs="Times New Roman"/>
          <w:sz w:val="24"/>
          <w:szCs w:val="24"/>
        </w:rPr>
        <w:t xml:space="preserve">/C catalyst (20 </w:t>
      </w:r>
      <w:proofErr w:type="spellStart"/>
      <w:r w:rsidRPr="000E5B7C">
        <w:rPr>
          <w:rFonts w:ascii="Times New Roman" w:hAnsi="Times New Roman" w:cs="Times New Roman"/>
          <w:sz w:val="24"/>
          <w:szCs w:val="24"/>
        </w:rPr>
        <w:t>wt</w:t>
      </w:r>
      <w:proofErr w:type="spellEnd"/>
      <w:r w:rsidRPr="000E5B7C">
        <w:rPr>
          <w:rFonts w:ascii="Times New Roman" w:hAnsi="Times New Roman" w:cs="Times New Roman"/>
          <w:sz w:val="24"/>
          <w:szCs w:val="24"/>
        </w:rPr>
        <w:t xml:space="preserve">% </w:t>
      </w:r>
      <w:proofErr w:type="spellStart"/>
      <w:r w:rsidRPr="000E5B7C">
        <w:rPr>
          <w:rFonts w:ascii="Times New Roman" w:hAnsi="Times New Roman" w:cs="Times New Roman"/>
          <w:sz w:val="24"/>
          <w:szCs w:val="24"/>
        </w:rPr>
        <w:t>Ir</w:t>
      </w:r>
      <w:proofErr w:type="spellEnd"/>
      <w:r w:rsidRPr="000E5B7C">
        <w:rPr>
          <w:rFonts w:ascii="Times New Roman" w:hAnsi="Times New Roman" w:cs="Times New Roman"/>
          <w:sz w:val="24"/>
          <w:szCs w:val="24"/>
        </w:rPr>
        <w:t xml:space="preserve">, Alfa </w:t>
      </w:r>
      <w:proofErr w:type="spellStart"/>
      <w:r w:rsidRPr="000E5B7C">
        <w:rPr>
          <w:rFonts w:ascii="Times New Roman" w:hAnsi="Times New Roman" w:cs="Times New Roman"/>
          <w:sz w:val="24"/>
          <w:szCs w:val="24"/>
        </w:rPr>
        <w:t>Aesar</w:t>
      </w:r>
      <w:proofErr w:type="spellEnd"/>
      <w:r w:rsidRPr="000E5B7C">
        <w:rPr>
          <w:rFonts w:ascii="Times New Roman" w:hAnsi="Times New Roman" w:cs="Times New Roman"/>
          <w:sz w:val="24"/>
          <w:szCs w:val="24"/>
        </w:rPr>
        <w:t>) were used as the benchmarks to evaluate the ORR and OER performance</w:t>
      </w:r>
      <w:r w:rsidR="00F06A71">
        <w:rPr>
          <w:rFonts w:ascii="Times New Roman" w:hAnsi="Times New Roman" w:cs="Times New Roman"/>
          <w:sz w:val="24"/>
          <w:szCs w:val="24"/>
        </w:rPr>
        <w:t>s</w:t>
      </w:r>
      <w:r w:rsidRPr="000E5B7C">
        <w:rPr>
          <w:rFonts w:ascii="Times New Roman" w:hAnsi="Times New Roman" w:cs="Times New Roman"/>
          <w:sz w:val="24"/>
          <w:szCs w:val="24"/>
        </w:rPr>
        <w:t xml:space="preserve">, respectively. Typically, 5 mg Pt/C (or </w:t>
      </w:r>
      <w:proofErr w:type="spellStart"/>
      <w:r w:rsidRPr="000E5B7C">
        <w:rPr>
          <w:rFonts w:ascii="Times New Roman" w:hAnsi="Times New Roman" w:cs="Times New Roman"/>
          <w:sz w:val="24"/>
          <w:szCs w:val="24"/>
        </w:rPr>
        <w:t>Ir</w:t>
      </w:r>
      <w:proofErr w:type="spellEnd"/>
      <w:r w:rsidRPr="000E5B7C">
        <w:rPr>
          <w:rFonts w:ascii="Times New Roman" w:hAnsi="Times New Roman" w:cs="Times New Roman"/>
          <w:sz w:val="24"/>
          <w:szCs w:val="24"/>
        </w:rPr>
        <w:t xml:space="preserve">/C) was dispersed in 1.0 ml of ethanol containing 0.05% </w:t>
      </w:r>
      <w:proofErr w:type="spellStart"/>
      <w:r w:rsidRPr="000E5B7C">
        <w:rPr>
          <w:rFonts w:ascii="Times New Roman" w:hAnsi="Times New Roman" w:cs="Times New Roman"/>
          <w:sz w:val="24"/>
          <w:szCs w:val="24"/>
        </w:rPr>
        <w:t>Nafion</w:t>
      </w:r>
      <w:proofErr w:type="spellEnd"/>
      <w:r w:rsidRPr="000E5B7C">
        <w:rPr>
          <w:rFonts w:ascii="Times New Roman" w:hAnsi="Times New Roman" w:cs="Times New Roman"/>
          <w:sz w:val="24"/>
          <w:szCs w:val="24"/>
        </w:rPr>
        <w:t xml:space="preserve"> to prepare a catalytic ink. 0.01 ml of the ink was uniformly loaded on the RDE electrode (diameter 5.61 mm)</w:t>
      </w:r>
      <w:r w:rsidR="00364A23">
        <w:rPr>
          <w:rFonts w:ascii="Times New Roman" w:hAnsi="Times New Roman" w:cs="Times New Roman"/>
          <w:sz w:val="24"/>
          <w:szCs w:val="24"/>
        </w:rPr>
        <w:t>,</w:t>
      </w:r>
      <w:r w:rsidRPr="000E5B7C">
        <w:rPr>
          <w:rFonts w:ascii="Times New Roman" w:hAnsi="Times New Roman" w:cs="Times New Roman"/>
          <w:sz w:val="24"/>
          <w:szCs w:val="24"/>
        </w:rPr>
        <w:t xml:space="preserve"> </w:t>
      </w:r>
      <w:r w:rsidR="00364A23">
        <w:rPr>
          <w:rFonts w:ascii="Times New Roman" w:hAnsi="Times New Roman" w:cs="Times New Roman"/>
          <w:sz w:val="24"/>
          <w:szCs w:val="24"/>
        </w:rPr>
        <w:t xml:space="preserve">with the </w:t>
      </w:r>
      <w:r w:rsidR="0076253E">
        <w:rPr>
          <w:rFonts w:ascii="Times New Roman" w:hAnsi="Times New Roman" w:cs="Times New Roman"/>
          <w:sz w:val="24"/>
          <w:szCs w:val="24"/>
        </w:rPr>
        <w:t xml:space="preserve">amount </w:t>
      </w:r>
      <w:r w:rsidR="00364A23">
        <w:rPr>
          <w:rFonts w:ascii="Times New Roman" w:hAnsi="Times New Roman" w:cs="Times New Roman"/>
          <w:sz w:val="24"/>
          <w:szCs w:val="24"/>
        </w:rPr>
        <w:t>loading being</w:t>
      </w:r>
      <w:r w:rsidR="0076253E">
        <w:rPr>
          <w:rFonts w:ascii="Times New Roman" w:hAnsi="Times New Roman" w:cs="Times New Roman"/>
          <w:sz w:val="24"/>
          <w:szCs w:val="24"/>
        </w:rPr>
        <w:t xml:space="preserve"> 0.2</w:t>
      </w:r>
      <w:r w:rsidR="00393DA4">
        <w:rPr>
          <w:rFonts w:ascii="Times New Roman" w:hAnsi="Times New Roman" w:cs="Times New Roman"/>
          <w:sz w:val="24"/>
          <w:szCs w:val="24"/>
        </w:rPr>
        <w:t xml:space="preserve"> </w:t>
      </w:r>
      <w:r w:rsidR="0076253E">
        <w:rPr>
          <w:rFonts w:ascii="Times New Roman" w:hAnsi="Times New Roman" w:cs="Times New Roman"/>
          <w:sz w:val="24"/>
          <w:szCs w:val="24"/>
        </w:rPr>
        <w:t>mg/cm</w:t>
      </w:r>
      <w:r w:rsidR="0076253E" w:rsidRPr="0076253E">
        <w:rPr>
          <w:rFonts w:ascii="Times New Roman" w:hAnsi="Times New Roman" w:cs="Times New Roman"/>
          <w:sz w:val="24"/>
          <w:szCs w:val="24"/>
          <w:vertAlign w:val="superscript"/>
        </w:rPr>
        <w:t>2</w:t>
      </w:r>
      <w:r w:rsidR="0076253E">
        <w:rPr>
          <w:rFonts w:ascii="Times New Roman" w:hAnsi="Times New Roman" w:cs="Times New Roman"/>
          <w:sz w:val="24"/>
          <w:szCs w:val="24"/>
        </w:rPr>
        <w:t>.</w:t>
      </w:r>
      <w:r w:rsidR="0076253E">
        <w:rPr>
          <w:rFonts w:ascii="Times New Roman" w:hAnsi="Times New Roman" w:cs="Times New Roman"/>
          <w:sz w:val="24"/>
          <w:szCs w:val="24"/>
          <w:vertAlign w:val="superscript"/>
        </w:rPr>
        <w:t xml:space="preserve"> </w:t>
      </w:r>
      <w:r w:rsidRPr="000E5B7C">
        <w:rPr>
          <w:rFonts w:ascii="Times New Roman" w:hAnsi="Times New Roman" w:cs="Times New Roman"/>
          <w:sz w:val="24"/>
          <w:szCs w:val="24"/>
        </w:rPr>
        <w:t xml:space="preserve">The preparation of </w:t>
      </w:r>
      <w:r w:rsidR="00364A23">
        <w:rPr>
          <w:rFonts w:ascii="Times New Roman" w:hAnsi="Times New Roman" w:cs="Times New Roman"/>
          <w:sz w:val="24"/>
          <w:szCs w:val="24"/>
        </w:rPr>
        <w:t xml:space="preserve">the </w:t>
      </w:r>
      <w:proofErr w:type="spellStart"/>
      <w:r w:rsidRPr="000E5B7C">
        <w:rPr>
          <w:rFonts w:ascii="Times New Roman" w:hAnsi="Times New Roman" w:cs="Times New Roman"/>
          <w:sz w:val="24"/>
          <w:szCs w:val="24"/>
        </w:rPr>
        <w:t>Ir</w:t>
      </w:r>
      <w:proofErr w:type="spellEnd"/>
      <w:r w:rsidRPr="000E5B7C">
        <w:rPr>
          <w:rFonts w:ascii="Times New Roman" w:hAnsi="Times New Roman" w:cs="Times New Roman"/>
          <w:sz w:val="24"/>
          <w:szCs w:val="24"/>
        </w:rPr>
        <w:t xml:space="preserve">/C electrode was </w:t>
      </w:r>
      <w:r w:rsidR="00364A23">
        <w:rPr>
          <w:rFonts w:ascii="Times New Roman" w:hAnsi="Times New Roman" w:cs="Times New Roman"/>
          <w:sz w:val="24"/>
          <w:szCs w:val="24"/>
        </w:rPr>
        <w:t>identical</w:t>
      </w:r>
      <w:r w:rsidRPr="000E5B7C">
        <w:rPr>
          <w:rFonts w:ascii="Times New Roman" w:hAnsi="Times New Roman" w:cs="Times New Roman"/>
          <w:sz w:val="24"/>
          <w:szCs w:val="24"/>
        </w:rPr>
        <w:t xml:space="preserve">. </w:t>
      </w:r>
      <w:r w:rsidRPr="000E5B7C">
        <w:rPr>
          <w:rFonts w:ascii="Times New Roman" w:hAnsi="Times New Roman" w:cs="Times New Roman"/>
          <w:b/>
          <w:bCs/>
          <w:sz w:val="24"/>
          <w:szCs w:val="24"/>
        </w:rPr>
        <w:t xml:space="preserve"> </w:t>
      </w:r>
    </w:p>
    <w:p w14:paraId="14DAD9D6" w14:textId="0E48AB60" w:rsidR="00F303F2" w:rsidRDefault="00F303F2" w:rsidP="00F303F2">
      <w:pPr>
        <w:spacing w:line="480" w:lineRule="auto"/>
        <w:rPr>
          <w:rFonts w:ascii="Times New Roman" w:eastAsia="宋体" w:hAnsi="Times New Roman" w:cs="Times New Roman"/>
          <w:b/>
          <w:bCs/>
          <w:iCs/>
          <w:kern w:val="0"/>
          <w:sz w:val="28"/>
          <w:szCs w:val="28"/>
          <w:lang w:bidi="en-US"/>
        </w:rPr>
      </w:pPr>
      <w:r w:rsidRPr="00C45551">
        <w:rPr>
          <w:rFonts w:ascii="Times New Roman" w:eastAsia="宋体" w:hAnsi="Times New Roman" w:cs="Times New Roman"/>
          <w:b/>
          <w:bCs/>
          <w:iCs/>
          <w:kern w:val="0"/>
          <w:sz w:val="28"/>
          <w:szCs w:val="28"/>
          <w:lang w:bidi="en-US"/>
        </w:rPr>
        <w:t xml:space="preserve">Supplementary note </w:t>
      </w:r>
      <w:r w:rsidR="009C67F9">
        <w:rPr>
          <w:rFonts w:ascii="Times New Roman" w:eastAsia="宋体" w:hAnsi="Times New Roman" w:cs="Times New Roman"/>
          <w:b/>
          <w:bCs/>
          <w:iCs/>
          <w:kern w:val="0"/>
          <w:sz w:val="28"/>
          <w:szCs w:val="28"/>
          <w:lang w:bidi="en-US"/>
        </w:rPr>
        <w:t>2</w:t>
      </w:r>
    </w:p>
    <w:p w14:paraId="021D1927" w14:textId="7F56D809" w:rsidR="00F303F2" w:rsidRPr="0000256C" w:rsidRDefault="00F303F2" w:rsidP="00F303F2">
      <w:pPr>
        <w:spacing w:line="480" w:lineRule="auto"/>
        <w:rPr>
          <w:rFonts w:ascii="Times New Roman" w:hAnsi="Times New Roman" w:cs="Times New Roman"/>
          <w:b/>
          <w:color w:val="0D0D0D" w:themeColor="text1" w:themeTint="F2"/>
          <w:kern w:val="0"/>
          <w:sz w:val="24"/>
          <w:szCs w:val="24"/>
        </w:rPr>
      </w:pPr>
      <w:r w:rsidRPr="0000256C">
        <w:rPr>
          <w:rFonts w:ascii="Times New Roman" w:hAnsi="Times New Roman" w:cs="Times New Roman"/>
          <w:b/>
          <w:color w:val="0D0D0D" w:themeColor="text1" w:themeTint="F2"/>
          <w:sz w:val="24"/>
          <w:szCs w:val="24"/>
        </w:rPr>
        <w:t>Preparation of</w:t>
      </w:r>
      <w:r w:rsidRPr="0000256C">
        <w:rPr>
          <w:rFonts w:ascii="Times New Roman" w:hAnsi="Times New Roman" w:cs="Times New Roman"/>
          <w:b/>
          <w:color w:val="0D0D0D" w:themeColor="text1" w:themeTint="F2"/>
          <w:kern w:val="0"/>
          <w:sz w:val="24"/>
          <w:szCs w:val="24"/>
        </w:rPr>
        <w:t xml:space="preserve"> </w:t>
      </w:r>
      <w:r w:rsidR="00BD2E92" w:rsidRPr="00BD2E92">
        <w:rPr>
          <w:rFonts w:ascii="Times New Roman" w:hAnsi="Times New Roman" w:cs="Times New Roman"/>
          <w:b/>
          <w:color w:val="0D0D0D" w:themeColor="text1" w:themeTint="F2"/>
          <w:kern w:val="0"/>
          <w:sz w:val="24"/>
          <w:szCs w:val="24"/>
        </w:rPr>
        <w:t>aqueous</w:t>
      </w:r>
      <w:r w:rsidR="00BD2E92">
        <w:rPr>
          <w:rFonts w:ascii="Times New Roman" w:hAnsi="Times New Roman" w:cs="Times New Roman"/>
          <w:b/>
          <w:color w:val="0D0D0D" w:themeColor="text1" w:themeTint="F2"/>
          <w:kern w:val="0"/>
          <w:sz w:val="24"/>
          <w:szCs w:val="24"/>
        </w:rPr>
        <w:t xml:space="preserve"> </w:t>
      </w:r>
      <w:r w:rsidR="00BD2E92">
        <w:rPr>
          <w:rFonts w:ascii="Times New Roman" w:hAnsi="Times New Roman" w:cs="Times New Roman" w:hint="eastAsia"/>
          <w:b/>
          <w:color w:val="0D0D0D" w:themeColor="text1" w:themeTint="F2"/>
          <w:kern w:val="0"/>
          <w:sz w:val="24"/>
          <w:szCs w:val="24"/>
        </w:rPr>
        <w:t>rechargeable</w:t>
      </w:r>
      <w:r w:rsidR="00BD2E92">
        <w:rPr>
          <w:rFonts w:ascii="Times New Roman" w:hAnsi="Times New Roman" w:cs="Times New Roman"/>
          <w:b/>
          <w:color w:val="0D0D0D" w:themeColor="text1" w:themeTint="F2"/>
          <w:kern w:val="0"/>
          <w:sz w:val="24"/>
          <w:szCs w:val="24"/>
        </w:rPr>
        <w:t xml:space="preserve"> </w:t>
      </w:r>
      <w:r w:rsidRPr="0000256C">
        <w:rPr>
          <w:rFonts w:ascii="Times New Roman" w:hAnsi="Times New Roman" w:cs="Times New Roman"/>
          <w:b/>
          <w:color w:val="0D0D0D" w:themeColor="text1" w:themeTint="F2"/>
          <w:kern w:val="0"/>
          <w:sz w:val="24"/>
          <w:szCs w:val="24"/>
        </w:rPr>
        <w:t>Zn-Air batteries</w:t>
      </w:r>
    </w:p>
    <w:p w14:paraId="315A97E1" w14:textId="498DDD84" w:rsidR="00F303F2" w:rsidRDefault="00F303F2" w:rsidP="00025CBE">
      <w:pPr>
        <w:spacing w:line="480" w:lineRule="auto"/>
        <w:ind w:firstLineChars="100" w:firstLine="240"/>
        <w:rPr>
          <w:rFonts w:ascii="Times New Roman" w:hAnsi="Times New Roman" w:cs="Times New Roman"/>
          <w:bCs/>
          <w:color w:val="0D0D0D" w:themeColor="text1" w:themeTint="F2"/>
          <w:kern w:val="0"/>
          <w:sz w:val="24"/>
          <w:szCs w:val="24"/>
        </w:rPr>
      </w:pPr>
      <w:r w:rsidRPr="00E04887">
        <w:rPr>
          <w:rFonts w:ascii="Times New Roman" w:hAnsi="Times New Roman" w:cs="Times New Roman"/>
          <w:bCs/>
          <w:color w:val="0D0D0D" w:themeColor="text1" w:themeTint="F2"/>
          <w:kern w:val="0"/>
          <w:sz w:val="24"/>
          <w:szCs w:val="24"/>
        </w:rPr>
        <w:t xml:space="preserve">A polished zinc plate was used as the anode and a mixed solution of KOH (6.0 mol/L) and </w:t>
      </w:r>
      <w:proofErr w:type="gramStart"/>
      <w:r w:rsidRPr="00E04887">
        <w:rPr>
          <w:rFonts w:ascii="Times New Roman" w:hAnsi="Times New Roman" w:cs="Times New Roman"/>
          <w:bCs/>
          <w:color w:val="0D0D0D" w:themeColor="text1" w:themeTint="F2"/>
          <w:kern w:val="0"/>
          <w:sz w:val="24"/>
          <w:szCs w:val="24"/>
        </w:rPr>
        <w:t>Zn(</w:t>
      </w:r>
      <w:proofErr w:type="gramEnd"/>
      <w:r w:rsidRPr="00E04887">
        <w:rPr>
          <w:rFonts w:ascii="Times New Roman" w:hAnsi="Times New Roman" w:cs="Times New Roman"/>
          <w:bCs/>
          <w:color w:val="0D0D0D" w:themeColor="text1" w:themeTint="F2"/>
          <w:kern w:val="0"/>
          <w:sz w:val="24"/>
          <w:szCs w:val="24"/>
        </w:rPr>
        <w:t>CH</w:t>
      </w:r>
      <w:r w:rsidRPr="00BD2E92">
        <w:rPr>
          <w:rFonts w:ascii="Times New Roman" w:hAnsi="Times New Roman" w:cs="Times New Roman"/>
          <w:bCs/>
          <w:color w:val="0D0D0D" w:themeColor="text1" w:themeTint="F2"/>
          <w:kern w:val="0"/>
          <w:sz w:val="24"/>
          <w:szCs w:val="24"/>
          <w:vertAlign w:val="subscript"/>
        </w:rPr>
        <w:t>3</w:t>
      </w:r>
      <w:r w:rsidRPr="00E04887">
        <w:rPr>
          <w:rFonts w:ascii="Times New Roman" w:hAnsi="Times New Roman" w:cs="Times New Roman"/>
          <w:bCs/>
          <w:color w:val="0D0D0D" w:themeColor="text1" w:themeTint="F2"/>
          <w:kern w:val="0"/>
          <w:sz w:val="24"/>
          <w:szCs w:val="24"/>
        </w:rPr>
        <w:t>COO)</w:t>
      </w:r>
      <w:r w:rsidRPr="00BD2E92">
        <w:rPr>
          <w:rFonts w:ascii="Times New Roman" w:hAnsi="Times New Roman" w:cs="Times New Roman"/>
          <w:bCs/>
          <w:color w:val="0D0D0D" w:themeColor="text1" w:themeTint="F2"/>
          <w:kern w:val="0"/>
          <w:sz w:val="24"/>
          <w:szCs w:val="24"/>
          <w:vertAlign w:val="subscript"/>
        </w:rPr>
        <w:t>2</w:t>
      </w:r>
      <w:r w:rsidRPr="00E04887">
        <w:rPr>
          <w:rFonts w:ascii="Times New Roman" w:hAnsi="Times New Roman" w:cs="Times New Roman"/>
          <w:bCs/>
          <w:color w:val="0D0D0D" w:themeColor="text1" w:themeTint="F2"/>
          <w:kern w:val="0"/>
          <w:sz w:val="24"/>
          <w:szCs w:val="24"/>
        </w:rPr>
        <w:t xml:space="preserve"> (0.2 mol/L) was used as the electrolyte. </w:t>
      </w:r>
      <w:r w:rsidR="003019BB">
        <w:rPr>
          <w:rFonts w:ascii="Times New Roman" w:hAnsi="Times New Roman" w:cs="Times New Roman"/>
          <w:bCs/>
          <w:color w:val="0D0D0D" w:themeColor="text1" w:themeTint="F2"/>
          <w:kern w:val="0"/>
          <w:sz w:val="24"/>
          <w:szCs w:val="24"/>
        </w:rPr>
        <w:t xml:space="preserve">A </w:t>
      </w:r>
      <w:r w:rsidRPr="00E04887">
        <w:rPr>
          <w:rFonts w:ascii="Times New Roman" w:hAnsi="Times New Roman" w:cs="Times New Roman"/>
          <w:bCs/>
          <w:color w:val="0D0D0D" w:themeColor="text1" w:themeTint="F2"/>
          <w:kern w:val="0"/>
          <w:sz w:val="24"/>
          <w:szCs w:val="24"/>
        </w:rPr>
        <w:t xml:space="preserve">Ni foam (current collector), a </w:t>
      </w:r>
      <w:r w:rsidR="00BD2E92">
        <w:rPr>
          <w:rFonts w:ascii="Times New Roman" w:hAnsi="Times New Roman" w:cs="Times New Roman" w:hint="eastAsia"/>
          <w:bCs/>
          <w:color w:val="0D0D0D" w:themeColor="text1" w:themeTint="F2"/>
          <w:kern w:val="0"/>
          <w:sz w:val="24"/>
          <w:szCs w:val="24"/>
        </w:rPr>
        <w:t>N/C</w:t>
      </w:r>
      <w:r w:rsidRPr="00E04887">
        <w:rPr>
          <w:rFonts w:ascii="Times New Roman" w:hAnsi="Times New Roman" w:cs="Times New Roman"/>
          <w:bCs/>
          <w:color w:val="0D0D0D" w:themeColor="text1" w:themeTint="F2"/>
          <w:kern w:val="0"/>
          <w:sz w:val="24"/>
          <w:szCs w:val="24"/>
        </w:rPr>
        <w:t xml:space="preserve">-SWCNT film (catalytic layer) and </w:t>
      </w:r>
      <w:r w:rsidR="003019BB">
        <w:rPr>
          <w:rFonts w:ascii="Times New Roman" w:hAnsi="Times New Roman" w:cs="Times New Roman"/>
          <w:bCs/>
          <w:color w:val="0D0D0D" w:themeColor="text1" w:themeTint="F2"/>
          <w:kern w:val="0"/>
          <w:sz w:val="24"/>
          <w:szCs w:val="24"/>
        </w:rPr>
        <w:t xml:space="preserve">a </w:t>
      </w:r>
      <w:r w:rsidRPr="00E04887">
        <w:rPr>
          <w:rFonts w:ascii="Times New Roman" w:hAnsi="Times New Roman" w:cs="Times New Roman"/>
          <w:bCs/>
          <w:color w:val="0D0D0D" w:themeColor="text1" w:themeTint="F2"/>
          <w:kern w:val="0"/>
          <w:sz w:val="24"/>
          <w:szCs w:val="24"/>
        </w:rPr>
        <w:t>carbon cloth (gas diffusion layer) were assembled by simp</w:t>
      </w:r>
      <w:r w:rsidR="00364A23">
        <w:rPr>
          <w:rFonts w:ascii="Times New Roman" w:hAnsi="Times New Roman" w:cs="Times New Roman"/>
          <w:bCs/>
          <w:color w:val="0D0D0D" w:themeColor="text1" w:themeTint="F2"/>
          <w:kern w:val="0"/>
          <w:sz w:val="24"/>
          <w:szCs w:val="24"/>
        </w:rPr>
        <w:t>le</w:t>
      </w:r>
      <w:r w:rsidRPr="00E04887">
        <w:rPr>
          <w:rFonts w:ascii="Times New Roman" w:hAnsi="Times New Roman" w:cs="Times New Roman"/>
          <w:bCs/>
          <w:color w:val="0D0D0D" w:themeColor="text1" w:themeTint="F2"/>
          <w:kern w:val="0"/>
          <w:sz w:val="24"/>
          <w:szCs w:val="24"/>
        </w:rPr>
        <w:t xml:space="preserve"> compressing to act as the cathode. The active window area </w:t>
      </w:r>
      <w:r w:rsidR="00364A23">
        <w:rPr>
          <w:rFonts w:ascii="Times New Roman" w:hAnsi="Times New Roman" w:cs="Times New Roman"/>
          <w:bCs/>
          <w:color w:val="0D0D0D" w:themeColor="text1" w:themeTint="F2"/>
          <w:kern w:val="0"/>
          <w:sz w:val="24"/>
          <w:szCs w:val="24"/>
        </w:rPr>
        <w:t>wa</w:t>
      </w:r>
      <w:r w:rsidRPr="00E04887">
        <w:rPr>
          <w:rFonts w:ascii="Times New Roman" w:hAnsi="Times New Roman" w:cs="Times New Roman"/>
          <w:bCs/>
          <w:color w:val="0D0D0D" w:themeColor="text1" w:themeTint="F2"/>
          <w:kern w:val="0"/>
          <w:sz w:val="24"/>
          <w:szCs w:val="24"/>
        </w:rPr>
        <w:t>s 1 cm</w:t>
      </w:r>
      <w:r w:rsidRPr="00BD2E92">
        <w:rPr>
          <w:rFonts w:ascii="Times New Roman" w:hAnsi="Times New Roman" w:cs="Times New Roman"/>
          <w:bCs/>
          <w:color w:val="0D0D0D" w:themeColor="text1" w:themeTint="F2"/>
          <w:kern w:val="0"/>
          <w:sz w:val="24"/>
          <w:szCs w:val="24"/>
          <w:vertAlign w:val="superscript"/>
        </w:rPr>
        <w:t>2</w:t>
      </w:r>
      <w:r w:rsidRPr="00E04887">
        <w:rPr>
          <w:rFonts w:ascii="Times New Roman" w:hAnsi="Times New Roman" w:cs="Times New Roman"/>
          <w:bCs/>
          <w:color w:val="0D0D0D" w:themeColor="text1" w:themeTint="F2"/>
          <w:kern w:val="0"/>
          <w:sz w:val="24"/>
          <w:szCs w:val="24"/>
        </w:rPr>
        <w:t>. For comparison, a Pt/C-</w:t>
      </w:r>
      <w:proofErr w:type="spellStart"/>
      <w:r w:rsidRPr="00E04887">
        <w:rPr>
          <w:rFonts w:ascii="Times New Roman" w:hAnsi="Times New Roman" w:cs="Times New Roman"/>
          <w:bCs/>
          <w:color w:val="0D0D0D" w:themeColor="text1" w:themeTint="F2"/>
          <w:kern w:val="0"/>
          <w:sz w:val="24"/>
          <w:szCs w:val="24"/>
        </w:rPr>
        <w:t>Ir</w:t>
      </w:r>
      <w:proofErr w:type="spellEnd"/>
      <w:r w:rsidRPr="00E04887">
        <w:rPr>
          <w:rFonts w:ascii="Times New Roman" w:hAnsi="Times New Roman" w:cs="Times New Roman"/>
          <w:bCs/>
          <w:color w:val="0D0D0D" w:themeColor="text1" w:themeTint="F2"/>
          <w:kern w:val="0"/>
          <w:sz w:val="24"/>
          <w:szCs w:val="24"/>
        </w:rPr>
        <w:t xml:space="preserve">/C liquid Zn-Air battery was also assembled by loading Pt/C and </w:t>
      </w:r>
      <w:proofErr w:type="spellStart"/>
      <w:r w:rsidRPr="00E04887">
        <w:rPr>
          <w:rFonts w:ascii="Times New Roman" w:hAnsi="Times New Roman" w:cs="Times New Roman"/>
          <w:bCs/>
          <w:color w:val="0D0D0D" w:themeColor="text1" w:themeTint="F2"/>
          <w:kern w:val="0"/>
          <w:sz w:val="24"/>
          <w:szCs w:val="24"/>
        </w:rPr>
        <w:t>Ir</w:t>
      </w:r>
      <w:proofErr w:type="spellEnd"/>
      <w:r w:rsidRPr="00E04887">
        <w:rPr>
          <w:rFonts w:ascii="Times New Roman" w:hAnsi="Times New Roman" w:cs="Times New Roman"/>
          <w:bCs/>
          <w:color w:val="0D0D0D" w:themeColor="text1" w:themeTint="F2"/>
          <w:kern w:val="0"/>
          <w:sz w:val="24"/>
          <w:szCs w:val="24"/>
        </w:rPr>
        <w:t xml:space="preserve">/C on a carbon cloth with a mass ratio of 1:1. The total concentration </w:t>
      </w:r>
      <w:r w:rsidRPr="00E04887">
        <w:rPr>
          <w:rFonts w:ascii="Times New Roman" w:hAnsi="Times New Roman" w:cs="Times New Roman"/>
          <w:bCs/>
          <w:color w:val="0D0D0D" w:themeColor="text1" w:themeTint="F2"/>
          <w:kern w:val="0"/>
          <w:sz w:val="24"/>
          <w:szCs w:val="24"/>
        </w:rPr>
        <w:lastRenderedPageBreak/>
        <w:t>of the Pt/C-</w:t>
      </w:r>
      <w:proofErr w:type="spellStart"/>
      <w:r w:rsidRPr="00E04887">
        <w:rPr>
          <w:rFonts w:ascii="Times New Roman" w:hAnsi="Times New Roman" w:cs="Times New Roman"/>
          <w:bCs/>
          <w:color w:val="0D0D0D" w:themeColor="text1" w:themeTint="F2"/>
          <w:kern w:val="0"/>
          <w:sz w:val="24"/>
          <w:szCs w:val="24"/>
        </w:rPr>
        <w:t>Ir</w:t>
      </w:r>
      <w:proofErr w:type="spellEnd"/>
      <w:r w:rsidRPr="00E04887">
        <w:rPr>
          <w:rFonts w:ascii="Times New Roman" w:hAnsi="Times New Roman" w:cs="Times New Roman"/>
          <w:bCs/>
          <w:color w:val="0D0D0D" w:themeColor="text1" w:themeTint="F2"/>
          <w:kern w:val="0"/>
          <w:sz w:val="24"/>
          <w:szCs w:val="24"/>
        </w:rPr>
        <w:t xml:space="preserve">/C catalyst </w:t>
      </w:r>
      <w:r w:rsidR="003C625E">
        <w:rPr>
          <w:rFonts w:ascii="Times New Roman" w:hAnsi="Times New Roman" w:cs="Times New Roman"/>
          <w:bCs/>
          <w:color w:val="0D0D0D" w:themeColor="text1" w:themeTint="F2"/>
          <w:kern w:val="0"/>
          <w:sz w:val="24"/>
          <w:szCs w:val="24"/>
        </w:rPr>
        <w:t>was</w:t>
      </w:r>
      <w:r w:rsidR="003C625E" w:rsidRPr="00E04887">
        <w:rPr>
          <w:rFonts w:ascii="Times New Roman" w:hAnsi="Times New Roman" w:cs="Times New Roman"/>
          <w:bCs/>
          <w:color w:val="0D0D0D" w:themeColor="text1" w:themeTint="F2"/>
          <w:kern w:val="0"/>
          <w:sz w:val="24"/>
          <w:szCs w:val="24"/>
        </w:rPr>
        <w:t xml:space="preserve"> </w:t>
      </w:r>
      <w:r w:rsidRPr="00E04887">
        <w:rPr>
          <w:rFonts w:ascii="Times New Roman" w:hAnsi="Times New Roman" w:cs="Times New Roman"/>
          <w:bCs/>
          <w:color w:val="0D0D0D" w:themeColor="text1" w:themeTint="F2"/>
          <w:kern w:val="0"/>
          <w:sz w:val="24"/>
          <w:szCs w:val="24"/>
        </w:rPr>
        <w:t>0.</w:t>
      </w:r>
      <w:r w:rsidR="00BD2E92">
        <w:rPr>
          <w:rFonts w:ascii="Times New Roman" w:hAnsi="Times New Roman" w:cs="Times New Roman"/>
          <w:bCs/>
          <w:color w:val="0D0D0D" w:themeColor="text1" w:themeTint="F2"/>
          <w:kern w:val="0"/>
          <w:sz w:val="24"/>
          <w:szCs w:val="24"/>
        </w:rPr>
        <w:t>2</w:t>
      </w:r>
      <w:r w:rsidRPr="00E04887">
        <w:rPr>
          <w:rFonts w:ascii="Times New Roman" w:hAnsi="Times New Roman" w:cs="Times New Roman"/>
          <w:bCs/>
          <w:color w:val="0D0D0D" w:themeColor="text1" w:themeTint="F2"/>
          <w:kern w:val="0"/>
          <w:sz w:val="24"/>
          <w:szCs w:val="24"/>
        </w:rPr>
        <w:t xml:space="preserve"> mg/cm</w:t>
      </w:r>
      <w:r w:rsidRPr="0026116A">
        <w:rPr>
          <w:rFonts w:ascii="Times New Roman" w:hAnsi="Times New Roman" w:cs="Times New Roman"/>
          <w:bCs/>
          <w:color w:val="0D0D0D" w:themeColor="text1" w:themeTint="F2"/>
          <w:kern w:val="0"/>
          <w:sz w:val="24"/>
          <w:szCs w:val="24"/>
          <w:vertAlign w:val="superscript"/>
        </w:rPr>
        <w:t>2</w:t>
      </w:r>
      <w:r w:rsidRPr="00E04887">
        <w:rPr>
          <w:rFonts w:ascii="Times New Roman" w:hAnsi="Times New Roman" w:cs="Times New Roman"/>
          <w:bCs/>
          <w:color w:val="0D0D0D" w:themeColor="text1" w:themeTint="F2"/>
          <w:kern w:val="0"/>
          <w:sz w:val="24"/>
          <w:szCs w:val="24"/>
        </w:rPr>
        <w:t>.</w:t>
      </w:r>
    </w:p>
    <w:p w14:paraId="4B1330A1" w14:textId="0EFEEB83" w:rsidR="00BD2E92" w:rsidRPr="00BD2E92" w:rsidRDefault="00BD2E92" w:rsidP="00BD2E92">
      <w:pPr>
        <w:spacing w:line="480" w:lineRule="auto"/>
        <w:rPr>
          <w:rFonts w:ascii="Times New Roman" w:hAnsi="Times New Roman" w:cs="Times New Roman"/>
          <w:b/>
          <w:color w:val="0D0D0D" w:themeColor="text1" w:themeTint="F2"/>
          <w:kern w:val="0"/>
          <w:sz w:val="24"/>
          <w:szCs w:val="24"/>
        </w:rPr>
      </w:pPr>
      <w:r w:rsidRPr="0000256C">
        <w:rPr>
          <w:rFonts w:ascii="Times New Roman" w:hAnsi="Times New Roman" w:cs="Times New Roman"/>
          <w:b/>
          <w:color w:val="0D0D0D" w:themeColor="text1" w:themeTint="F2"/>
          <w:sz w:val="24"/>
          <w:szCs w:val="24"/>
        </w:rPr>
        <w:t>Preparation of</w:t>
      </w:r>
      <w:r w:rsidRPr="0000256C">
        <w:rPr>
          <w:rFonts w:ascii="Times New Roman" w:hAnsi="Times New Roman" w:cs="Times New Roman"/>
          <w:b/>
          <w:color w:val="0D0D0D" w:themeColor="text1" w:themeTint="F2"/>
          <w:kern w:val="0"/>
          <w:sz w:val="24"/>
          <w:szCs w:val="24"/>
        </w:rPr>
        <w:t xml:space="preserve"> </w:t>
      </w:r>
      <w:r>
        <w:rPr>
          <w:rFonts w:ascii="Times New Roman" w:hAnsi="Times New Roman" w:cs="Times New Roman"/>
          <w:b/>
          <w:color w:val="0D0D0D" w:themeColor="text1" w:themeTint="F2"/>
          <w:kern w:val="0"/>
          <w:sz w:val="24"/>
          <w:szCs w:val="24"/>
        </w:rPr>
        <w:t xml:space="preserve">solid-state </w:t>
      </w:r>
      <w:r w:rsidRPr="0000256C">
        <w:rPr>
          <w:rFonts w:ascii="Times New Roman" w:hAnsi="Times New Roman" w:cs="Times New Roman"/>
          <w:b/>
          <w:color w:val="0D0D0D" w:themeColor="text1" w:themeTint="F2"/>
          <w:kern w:val="0"/>
          <w:sz w:val="24"/>
          <w:szCs w:val="24"/>
        </w:rPr>
        <w:t>Zn-Air batteries</w:t>
      </w:r>
    </w:p>
    <w:p w14:paraId="6E2C8677" w14:textId="7DD71FCA" w:rsidR="00F303F2" w:rsidRPr="007941B6" w:rsidRDefault="00F303F2" w:rsidP="00025CBE">
      <w:pPr>
        <w:spacing w:line="480" w:lineRule="auto"/>
        <w:ind w:firstLineChars="100" w:firstLine="240"/>
        <w:rPr>
          <w:rFonts w:ascii="Times New Roman" w:hAnsi="Times New Roman" w:cs="Times New Roman"/>
          <w:bCs/>
          <w:color w:val="0D0D0D" w:themeColor="text1" w:themeTint="F2"/>
          <w:kern w:val="0"/>
          <w:sz w:val="24"/>
          <w:szCs w:val="24"/>
        </w:rPr>
      </w:pPr>
      <w:r w:rsidRPr="00E04887">
        <w:rPr>
          <w:rFonts w:ascii="Times New Roman" w:hAnsi="Times New Roman" w:cs="Times New Roman"/>
          <w:bCs/>
          <w:color w:val="0D0D0D" w:themeColor="text1" w:themeTint="F2"/>
          <w:kern w:val="0"/>
          <w:sz w:val="24"/>
          <w:szCs w:val="24"/>
        </w:rPr>
        <w:t xml:space="preserve">Homemade solid-state </w:t>
      </w:r>
      <w:r w:rsidR="00BD2E92">
        <w:rPr>
          <w:rFonts w:ascii="Times New Roman" w:hAnsi="Times New Roman" w:cs="Times New Roman"/>
          <w:bCs/>
          <w:color w:val="0D0D0D" w:themeColor="text1" w:themeTint="F2"/>
          <w:kern w:val="0"/>
          <w:sz w:val="24"/>
          <w:szCs w:val="24"/>
        </w:rPr>
        <w:t xml:space="preserve">flexible </w:t>
      </w:r>
      <w:r w:rsidRPr="00E04887">
        <w:rPr>
          <w:rFonts w:ascii="Times New Roman" w:hAnsi="Times New Roman" w:cs="Times New Roman"/>
          <w:bCs/>
          <w:color w:val="0D0D0D" w:themeColor="text1" w:themeTint="F2"/>
          <w:kern w:val="0"/>
          <w:sz w:val="24"/>
          <w:szCs w:val="24"/>
        </w:rPr>
        <w:t xml:space="preserve">Zn-Air batteries were assembled </w:t>
      </w:r>
      <w:r w:rsidR="003C625E">
        <w:rPr>
          <w:rFonts w:ascii="Times New Roman" w:hAnsi="Times New Roman" w:cs="Times New Roman"/>
          <w:bCs/>
          <w:color w:val="0D0D0D" w:themeColor="text1" w:themeTint="F2"/>
          <w:kern w:val="0"/>
          <w:sz w:val="24"/>
          <w:szCs w:val="24"/>
        </w:rPr>
        <w:t xml:space="preserve">by </w:t>
      </w:r>
      <w:r w:rsidRPr="00E04887">
        <w:rPr>
          <w:rFonts w:ascii="Times New Roman" w:hAnsi="Times New Roman" w:cs="Times New Roman"/>
          <w:bCs/>
          <w:color w:val="0D0D0D" w:themeColor="text1" w:themeTint="F2"/>
          <w:kern w:val="0"/>
          <w:sz w:val="24"/>
          <w:szCs w:val="24"/>
        </w:rPr>
        <w:t xml:space="preserve">using a polished Zn plate as the anode, gel as the electrolyte, a </w:t>
      </w:r>
      <w:r w:rsidR="00BD2E92">
        <w:rPr>
          <w:rFonts w:ascii="Times New Roman" w:hAnsi="Times New Roman" w:cs="Times New Roman"/>
          <w:bCs/>
          <w:color w:val="0D0D0D" w:themeColor="text1" w:themeTint="F2"/>
          <w:kern w:val="0"/>
          <w:sz w:val="24"/>
          <w:szCs w:val="24"/>
        </w:rPr>
        <w:t>N/C</w:t>
      </w:r>
      <w:r w:rsidRPr="00E04887">
        <w:rPr>
          <w:rFonts w:ascii="Times New Roman" w:hAnsi="Times New Roman" w:cs="Times New Roman"/>
          <w:bCs/>
          <w:color w:val="0D0D0D" w:themeColor="text1" w:themeTint="F2"/>
          <w:kern w:val="0"/>
          <w:sz w:val="24"/>
          <w:szCs w:val="24"/>
        </w:rPr>
        <w:t xml:space="preserve">-SWCNT film as both the catalyst layer and the gas diffusion layer, and Ni foam as the current collector. For the gel electrolyte preparation, </w:t>
      </w:r>
      <w:r w:rsidR="00BD2E92">
        <w:rPr>
          <w:rFonts w:ascii="Times New Roman" w:hAnsi="Times New Roman" w:cs="Times New Roman"/>
          <w:bCs/>
          <w:color w:val="0D0D0D" w:themeColor="text1" w:themeTint="F2"/>
          <w:kern w:val="0"/>
          <w:sz w:val="24"/>
          <w:szCs w:val="24"/>
        </w:rPr>
        <w:t>5</w:t>
      </w:r>
      <w:r w:rsidRPr="00E04887">
        <w:rPr>
          <w:rFonts w:ascii="Times New Roman" w:hAnsi="Times New Roman" w:cs="Times New Roman"/>
          <w:bCs/>
          <w:color w:val="0D0D0D" w:themeColor="text1" w:themeTint="F2"/>
          <w:kern w:val="0"/>
          <w:sz w:val="24"/>
          <w:szCs w:val="24"/>
        </w:rPr>
        <w:t xml:space="preserve"> g polyvinyl alcohol (PVA) was added to </w:t>
      </w:r>
      <w:r w:rsidR="00BD2E92">
        <w:rPr>
          <w:rFonts w:ascii="Times New Roman" w:hAnsi="Times New Roman" w:cs="Times New Roman"/>
          <w:bCs/>
          <w:color w:val="0D0D0D" w:themeColor="text1" w:themeTint="F2"/>
          <w:kern w:val="0"/>
          <w:sz w:val="24"/>
          <w:szCs w:val="24"/>
        </w:rPr>
        <w:t>5</w:t>
      </w:r>
      <w:r w:rsidRPr="00E04887">
        <w:rPr>
          <w:rFonts w:ascii="Times New Roman" w:hAnsi="Times New Roman" w:cs="Times New Roman"/>
          <w:bCs/>
          <w:color w:val="0D0D0D" w:themeColor="text1" w:themeTint="F2"/>
          <w:kern w:val="0"/>
          <w:sz w:val="24"/>
          <w:szCs w:val="24"/>
        </w:rPr>
        <w:t>0 g deionized water while stirring and then treated at 9</w:t>
      </w:r>
      <w:r w:rsidR="00BD2E92">
        <w:rPr>
          <w:rFonts w:ascii="Times New Roman" w:hAnsi="Times New Roman" w:cs="Times New Roman"/>
          <w:bCs/>
          <w:color w:val="0D0D0D" w:themeColor="text1" w:themeTint="F2"/>
          <w:kern w:val="0"/>
          <w:sz w:val="24"/>
          <w:szCs w:val="24"/>
        </w:rPr>
        <w:t>0</w:t>
      </w:r>
      <w:r w:rsidRPr="00E04887">
        <w:rPr>
          <w:rFonts w:ascii="Times New Roman" w:hAnsi="Times New Roman" w:cs="Times New Roman"/>
          <w:bCs/>
          <w:color w:val="0D0D0D" w:themeColor="text1" w:themeTint="F2"/>
          <w:kern w:val="0"/>
          <w:sz w:val="24"/>
          <w:szCs w:val="24"/>
        </w:rPr>
        <w:t>℃ for 2 hours</w:t>
      </w:r>
      <w:r w:rsidR="00364A23">
        <w:rPr>
          <w:rFonts w:ascii="Times New Roman" w:hAnsi="Times New Roman" w:cs="Times New Roman"/>
          <w:bCs/>
          <w:color w:val="0D0D0D" w:themeColor="text1" w:themeTint="F2"/>
          <w:kern w:val="0"/>
          <w:sz w:val="24"/>
          <w:szCs w:val="24"/>
        </w:rPr>
        <w:t>.</w:t>
      </w:r>
      <w:r w:rsidRPr="00E04887">
        <w:rPr>
          <w:rFonts w:ascii="Times New Roman" w:hAnsi="Times New Roman" w:cs="Times New Roman"/>
          <w:bCs/>
          <w:color w:val="0D0D0D" w:themeColor="text1" w:themeTint="F2"/>
          <w:kern w:val="0"/>
          <w:sz w:val="24"/>
          <w:szCs w:val="24"/>
        </w:rPr>
        <w:t xml:space="preserve"> </w:t>
      </w:r>
      <w:r w:rsidR="00BD2E92">
        <w:rPr>
          <w:rFonts w:ascii="Times New Roman" w:hAnsi="Times New Roman" w:cs="Times New Roman"/>
          <w:bCs/>
          <w:color w:val="0D0D0D" w:themeColor="text1" w:themeTint="F2"/>
          <w:kern w:val="0"/>
          <w:sz w:val="24"/>
          <w:szCs w:val="24"/>
        </w:rPr>
        <w:t>5</w:t>
      </w:r>
      <w:r w:rsidR="00393DA4">
        <w:rPr>
          <w:rFonts w:ascii="Times New Roman" w:hAnsi="Times New Roman" w:cs="Times New Roman"/>
          <w:bCs/>
          <w:color w:val="0D0D0D" w:themeColor="text1" w:themeTint="F2"/>
          <w:kern w:val="0"/>
          <w:sz w:val="24"/>
          <w:szCs w:val="24"/>
        </w:rPr>
        <w:t xml:space="preserve"> </w:t>
      </w:r>
      <w:r w:rsidR="00BD2E92">
        <w:rPr>
          <w:rFonts w:ascii="Times New Roman" w:hAnsi="Times New Roman" w:cs="Times New Roman"/>
          <w:bCs/>
          <w:color w:val="0D0D0D" w:themeColor="text1" w:themeTint="F2"/>
          <w:kern w:val="0"/>
          <w:sz w:val="24"/>
          <w:szCs w:val="24"/>
        </w:rPr>
        <w:t>ml</w:t>
      </w:r>
      <w:r w:rsidR="00364A23">
        <w:rPr>
          <w:rFonts w:ascii="Times New Roman" w:hAnsi="Times New Roman" w:cs="Times New Roman"/>
          <w:bCs/>
          <w:color w:val="0D0D0D" w:themeColor="text1" w:themeTint="F2"/>
          <w:kern w:val="0"/>
          <w:sz w:val="24"/>
          <w:szCs w:val="24"/>
        </w:rPr>
        <w:t xml:space="preserve"> of the</w:t>
      </w:r>
      <w:r w:rsidR="00BD2E92">
        <w:rPr>
          <w:rFonts w:ascii="Times New Roman" w:hAnsi="Times New Roman" w:cs="Times New Roman"/>
          <w:bCs/>
          <w:color w:val="0D0D0D" w:themeColor="text1" w:themeTint="F2"/>
          <w:kern w:val="0"/>
          <w:sz w:val="24"/>
          <w:szCs w:val="24"/>
        </w:rPr>
        <w:t xml:space="preserve"> solution containing </w:t>
      </w:r>
      <w:r w:rsidR="00BD2E92" w:rsidRPr="00E04887">
        <w:rPr>
          <w:rFonts w:ascii="Times New Roman" w:hAnsi="Times New Roman" w:cs="Times New Roman"/>
          <w:bCs/>
          <w:color w:val="0D0D0D" w:themeColor="text1" w:themeTint="F2"/>
          <w:kern w:val="0"/>
          <w:sz w:val="24"/>
          <w:szCs w:val="24"/>
        </w:rPr>
        <w:t xml:space="preserve">18 mol/L </w:t>
      </w:r>
      <w:r w:rsidRPr="00E04887">
        <w:rPr>
          <w:rFonts w:ascii="Times New Roman" w:hAnsi="Times New Roman" w:cs="Times New Roman"/>
          <w:bCs/>
          <w:color w:val="0D0D0D" w:themeColor="text1" w:themeTint="F2"/>
          <w:kern w:val="0"/>
          <w:sz w:val="24"/>
          <w:szCs w:val="24"/>
        </w:rPr>
        <w:t xml:space="preserve">KOH and </w:t>
      </w:r>
      <w:r w:rsidR="00BD2E92" w:rsidRPr="00E04887">
        <w:rPr>
          <w:rFonts w:ascii="Times New Roman" w:hAnsi="Times New Roman" w:cs="Times New Roman"/>
          <w:bCs/>
          <w:color w:val="0D0D0D" w:themeColor="text1" w:themeTint="F2"/>
          <w:kern w:val="0"/>
          <w:sz w:val="24"/>
          <w:szCs w:val="24"/>
        </w:rPr>
        <w:t xml:space="preserve">0.2 mol/L </w:t>
      </w:r>
      <w:r w:rsidRPr="00E04887">
        <w:rPr>
          <w:rFonts w:ascii="Times New Roman" w:hAnsi="Times New Roman" w:cs="Times New Roman"/>
          <w:bCs/>
          <w:color w:val="0D0D0D" w:themeColor="text1" w:themeTint="F2"/>
          <w:kern w:val="0"/>
          <w:sz w:val="24"/>
          <w:szCs w:val="24"/>
        </w:rPr>
        <w:t>ZnCl</w:t>
      </w:r>
      <w:r w:rsidRPr="00BD2E92">
        <w:rPr>
          <w:rFonts w:ascii="Times New Roman" w:hAnsi="Times New Roman" w:cs="Times New Roman"/>
          <w:bCs/>
          <w:color w:val="0D0D0D" w:themeColor="text1" w:themeTint="F2"/>
          <w:kern w:val="0"/>
          <w:sz w:val="24"/>
          <w:szCs w:val="24"/>
          <w:vertAlign w:val="subscript"/>
        </w:rPr>
        <w:t>2</w:t>
      </w:r>
      <w:r w:rsidRPr="00E04887">
        <w:rPr>
          <w:rFonts w:ascii="Times New Roman" w:hAnsi="Times New Roman" w:cs="Times New Roman"/>
          <w:bCs/>
          <w:color w:val="0D0D0D" w:themeColor="text1" w:themeTint="F2"/>
          <w:kern w:val="0"/>
          <w:sz w:val="24"/>
          <w:szCs w:val="24"/>
        </w:rPr>
        <w:t xml:space="preserve"> were added to the </w:t>
      </w:r>
      <w:r w:rsidR="000E5B7C">
        <w:rPr>
          <w:rFonts w:ascii="Times New Roman" w:hAnsi="Times New Roman" w:cs="Times New Roman"/>
          <w:bCs/>
          <w:color w:val="0D0D0D" w:themeColor="text1" w:themeTint="F2"/>
          <w:kern w:val="0"/>
          <w:sz w:val="24"/>
          <w:szCs w:val="24"/>
        </w:rPr>
        <w:t xml:space="preserve">PVA </w:t>
      </w:r>
      <w:r w:rsidRPr="00E04887">
        <w:rPr>
          <w:rFonts w:ascii="Times New Roman" w:hAnsi="Times New Roman" w:cs="Times New Roman"/>
          <w:bCs/>
          <w:color w:val="0D0D0D" w:themeColor="text1" w:themeTint="F2"/>
          <w:kern w:val="0"/>
          <w:sz w:val="24"/>
          <w:szCs w:val="24"/>
        </w:rPr>
        <w:t>solution</w:t>
      </w:r>
      <w:r w:rsidR="00BD2E92">
        <w:rPr>
          <w:rFonts w:ascii="Times New Roman" w:hAnsi="Times New Roman" w:cs="Times New Roman"/>
          <w:bCs/>
          <w:color w:val="0D0D0D" w:themeColor="text1" w:themeTint="F2"/>
          <w:kern w:val="0"/>
          <w:sz w:val="24"/>
          <w:szCs w:val="24"/>
        </w:rPr>
        <w:t xml:space="preserve"> drop</w:t>
      </w:r>
      <w:r w:rsidR="000E5B7C">
        <w:rPr>
          <w:rFonts w:ascii="Times New Roman" w:hAnsi="Times New Roman" w:cs="Times New Roman"/>
          <w:bCs/>
          <w:color w:val="0D0D0D" w:themeColor="text1" w:themeTint="F2"/>
          <w:kern w:val="0"/>
          <w:sz w:val="24"/>
          <w:szCs w:val="24"/>
        </w:rPr>
        <w:t xml:space="preserve"> by drop</w:t>
      </w:r>
      <w:r w:rsidRPr="00E04887">
        <w:rPr>
          <w:rFonts w:ascii="Times New Roman" w:hAnsi="Times New Roman" w:cs="Times New Roman"/>
          <w:bCs/>
          <w:color w:val="0D0D0D" w:themeColor="text1" w:themeTint="F2"/>
          <w:kern w:val="0"/>
          <w:sz w:val="24"/>
          <w:szCs w:val="24"/>
        </w:rPr>
        <w:t xml:space="preserve">. After stirring for </w:t>
      </w:r>
      <w:r w:rsidR="000E5B7C">
        <w:rPr>
          <w:rFonts w:ascii="Times New Roman" w:hAnsi="Times New Roman" w:cs="Times New Roman"/>
          <w:bCs/>
          <w:color w:val="0D0D0D" w:themeColor="text1" w:themeTint="F2"/>
          <w:kern w:val="0"/>
          <w:sz w:val="24"/>
          <w:szCs w:val="24"/>
        </w:rPr>
        <w:t>1</w:t>
      </w:r>
      <w:r w:rsidRPr="00E04887">
        <w:rPr>
          <w:rFonts w:ascii="Times New Roman" w:hAnsi="Times New Roman" w:cs="Times New Roman"/>
          <w:bCs/>
          <w:color w:val="0D0D0D" w:themeColor="text1" w:themeTint="F2"/>
          <w:kern w:val="0"/>
          <w:sz w:val="24"/>
          <w:szCs w:val="24"/>
        </w:rPr>
        <w:t xml:space="preserve"> hour, the solution was poured onto a glass plate. The film was kept in a freezer</w:t>
      </w:r>
      <w:r w:rsidR="000E5B7C">
        <w:rPr>
          <w:rFonts w:ascii="Times New Roman" w:hAnsi="Times New Roman" w:cs="Times New Roman"/>
          <w:bCs/>
          <w:color w:val="0D0D0D" w:themeColor="text1" w:themeTint="F2"/>
          <w:kern w:val="0"/>
          <w:sz w:val="24"/>
          <w:szCs w:val="24"/>
        </w:rPr>
        <w:t xml:space="preserve"> at -20 </w:t>
      </w:r>
      <w:r w:rsidR="000E5B7C" w:rsidRPr="000E5B7C">
        <w:rPr>
          <w:rFonts w:ascii="Times New Roman" w:hAnsi="Times New Roman" w:cs="Times New Roman"/>
          <w:bCs/>
          <w:color w:val="0D0D0D" w:themeColor="text1" w:themeTint="F2"/>
          <w:kern w:val="0"/>
          <w:sz w:val="24"/>
          <w:szCs w:val="24"/>
        </w:rPr>
        <w:t>℃</w:t>
      </w:r>
      <w:r w:rsidRPr="00E04887">
        <w:rPr>
          <w:rFonts w:ascii="Times New Roman" w:hAnsi="Times New Roman" w:cs="Times New Roman"/>
          <w:bCs/>
          <w:color w:val="0D0D0D" w:themeColor="text1" w:themeTint="F2"/>
          <w:kern w:val="0"/>
          <w:sz w:val="24"/>
          <w:szCs w:val="24"/>
        </w:rPr>
        <w:t xml:space="preserve"> for over 12 h</w:t>
      </w:r>
      <w:r w:rsidR="00393DA4">
        <w:rPr>
          <w:rFonts w:ascii="Times New Roman" w:hAnsi="Times New Roman" w:cs="Times New Roman"/>
          <w:bCs/>
          <w:color w:val="0D0D0D" w:themeColor="text1" w:themeTint="F2"/>
          <w:kern w:val="0"/>
          <w:sz w:val="24"/>
          <w:szCs w:val="24"/>
        </w:rPr>
        <w:t>ours</w:t>
      </w:r>
      <w:r w:rsidRPr="00E04887">
        <w:rPr>
          <w:rFonts w:ascii="Times New Roman" w:hAnsi="Times New Roman" w:cs="Times New Roman"/>
          <w:bCs/>
          <w:color w:val="0D0D0D" w:themeColor="text1" w:themeTint="F2"/>
          <w:kern w:val="0"/>
          <w:sz w:val="24"/>
          <w:szCs w:val="24"/>
        </w:rPr>
        <w:t>, and then thawed at room temperature.</w:t>
      </w:r>
    </w:p>
    <w:p w14:paraId="32A21403" w14:textId="6BC78C43" w:rsidR="00AC62C8" w:rsidRPr="00AC62C8" w:rsidRDefault="00AC62C8" w:rsidP="0001210A">
      <w:pPr>
        <w:spacing w:line="480" w:lineRule="auto"/>
        <w:rPr>
          <w:rFonts w:ascii="Times New Roman" w:eastAsia="宋体" w:hAnsi="Times New Roman" w:cs="Times New Roman"/>
          <w:b/>
          <w:bCs/>
          <w:iCs/>
          <w:kern w:val="0"/>
          <w:sz w:val="28"/>
          <w:szCs w:val="28"/>
          <w:lang w:bidi="en-US"/>
        </w:rPr>
      </w:pPr>
      <w:r w:rsidRPr="00C45551">
        <w:rPr>
          <w:rFonts w:ascii="Times New Roman" w:eastAsia="宋体" w:hAnsi="Times New Roman" w:cs="Times New Roman"/>
          <w:b/>
          <w:bCs/>
          <w:iCs/>
          <w:kern w:val="0"/>
          <w:sz w:val="28"/>
          <w:szCs w:val="28"/>
          <w:lang w:bidi="en-US"/>
        </w:rPr>
        <w:t xml:space="preserve">Supplementary note </w:t>
      </w:r>
      <w:r w:rsidR="009C67F9">
        <w:rPr>
          <w:rFonts w:ascii="Times New Roman" w:eastAsia="宋体" w:hAnsi="Times New Roman" w:cs="Times New Roman"/>
          <w:b/>
          <w:bCs/>
          <w:iCs/>
          <w:kern w:val="0"/>
          <w:sz w:val="28"/>
          <w:szCs w:val="28"/>
          <w:lang w:bidi="en-US"/>
        </w:rPr>
        <w:t>3</w:t>
      </w:r>
    </w:p>
    <w:p w14:paraId="2934D6B4" w14:textId="5DA90EA3" w:rsidR="00C45551" w:rsidRPr="00C45551" w:rsidRDefault="00C45551" w:rsidP="0001210A">
      <w:pPr>
        <w:spacing w:line="480" w:lineRule="auto"/>
        <w:rPr>
          <w:rFonts w:ascii="Times New Roman" w:hAnsi="Times New Roman" w:cs="Times New Roman"/>
          <w:b/>
          <w:color w:val="0D0D0D" w:themeColor="text1" w:themeTint="F2"/>
          <w:sz w:val="24"/>
          <w:szCs w:val="24"/>
        </w:rPr>
      </w:pPr>
      <w:r w:rsidRPr="00C45551">
        <w:rPr>
          <w:rFonts w:ascii="Times New Roman" w:hAnsi="Times New Roman" w:cs="Times New Roman"/>
          <w:b/>
          <w:color w:val="0D0D0D" w:themeColor="text1" w:themeTint="F2"/>
          <w:sz w:val="24"/>
          <w:szCs w:val="24"/>
        </w:rPr>
        <w:t>Characterization</w:t>
      </w:r>
    </w:p>
    <w:p w14:paraId="0BC47B92" w14:textId="0458D3FE" w:rsidR="00C45551" w:rsidRDefault="00C45551" w:rsidP="00025CBE">
      <w:pPr>
        <w:spacing w:line="480" w:lineRule="auto"/>
        <w:ind w:firstLineChars="100" w:firstLine="240"/>
        <w:rPr>
          <w:rFonts w:ascii="Times New Roman" w:hAnsi="Times New Roman" w:cs="Times New Roman"/>
          <w:sz w:val="24"/>
          <w:szCs w:val="24"/>
        </w:rPr>
      </w:pPr>
      <w:r w:rsidRPr="00C45551">
        <w:rPr>
          <w:rFonts w:ascii="Times New Roman" w:hAnsi="Times New Roman" w:cs="Times New Roman"/>
          <w:sz w:val="24"/>
          <w:szCs w:val="24"/>
        </w:rPr>
        <w:t>The morphology</w:t>
      </w:r>
      <w:r w:rsidR="003C625E">
        <w:rPr>
          <w:rFonts w:ascii="Times New Roman" w:hAnsi="Times New Roman" w:cs="Times New Roman"/>
          <w:sz w:val="24"/>
          <w:szCs w:val="24"/>
        </w:rPr>
        <w:t xml:space="preserve"> and struct</w:t>
      </w:r>
      <w:r w:rsidR="00364A23">
        <w:rPr>
          <w:rFonts w:ascii="Times New Roman" w:hAnsi="Times New Roman" w:cs="Times New Roman"/>
          <w:sz w:val="24"/>
          <w:szCs w:val="24"/>
        </w:rPr>
        <w:t>ur</w:t>
      </w:r>
      <w:r w:rsidR="003C625E">
        <w:rPr>
          <w:rFonts w:ascii="Times New Roman" w:hAnsi="Times New Roman" w:cs="Times New Roman"/>
          <w:sz w:val="24"/>
          <w:szCs w:val="24"/>
        </w:rPr>
        <w:t>e</w:t>
      </w:r>
      <w:r w:rsidRPr="00C45551">
        <w:rPr>
          <w:rFonts w:ascii="Times New Roman" w:hAnsi="Times New Roman" w:cs="Times New Roman"/>
          <w:sz w:val="24"/>
          <w:szCs w:val="24"/>
        </w:rPr>
        <w:t xml:space="preserve"> of </w:t>
      </w:r>
      <w:r w:rsidR="003C625E">
        <w:rPr>
          <w:rFonts w:ascii="Times New Roman" w:hAnsi="Times New Roman" w:cs="Times New Roman"/>
          <w:sz w:val="24"/>
          <w:szCs w:val="24"/>
        </w:rPr>
        <w:t>the electro</w:t>
      </w:r>
      <w:r w:rsidRPr="00C45551">
        <w:rPr>
          <w:rFonts w:ascii="Times New Roman" w:hAnsi="Times New Roman" w:cs="Times New Roman"/>
          <w:sz w:val="24"/>
          <w:szCs w:val="24"/>
        </w:rPr>
        <w:t xml:space="preserve">catalysts </w:t>
      </w:r>
      <w:r w:rsidR="003C625E" w:rsidRPr="00C45551">
        <w:rPr>
          <w:rFonts w:ascii="Times New Roman" w:hAnsi="Times New Roman" w:cs="Times New Roman"/>
          <w:sz w:val="24"/>
          <w:szCs w:val="24"/>
        </w:rPr>
        <w:t>w</w:t>
      </w:r>
      <w:r w:rsidR="003C625E">
        <w:rPr>
          <w:rFonts w:ascii="Times New Roman" w:hAnsi="Times New Roman" w:cs="Times New Roman"/>
          <w:sz w:val="24"/>
          <w:szCs w:val="24"/>
        </w:rPr>
        <w:t>ere</w:t>
      </w:r>
      <w:r w:rsidR="003C625E" w:rsidRPr="00C45551">
        <w:rPr>
          <w:rFonts w:ascii="Times New Roman" w:hAnsi="Times New Roman" w:cs="Times New Roman"/>
          <w:sz w:val="24"/>
          <w:szCs w:val="24"/>
        </w:rPr>
        <w:t xml:space="preserve"> </w:t>
      </w:r>
      <w:r w:rsidRPr="00C45551">
        <w:rPr>
          <w:rFonts w:ascii="Times New Roman" w:hAnsi="Times New Roman" w:cs="Times New Roman"/>
          <w:sz w:val="24"/>
          <w:szCs w:val="24"/>
        </w:rPr>
        <w:t xml:space="preserve">characterized using </w:t>
      </w:r>
      <w:r w:rsidRPr="00C45551">
        <w:rPr>
          <w:rFonts w:ascii="Times New Roman" w:eastAsia="等线" w:hAnsi="Times New Roman" w:cs="Times New Roman"/>
          <w:sz w:val="24"/>
          <w:szCs w:val="24"/>
          <w:lang w:bidi="ar"/>
        </w:rPr>
        <w:t xml:space="preserve">field emission-scanning electron microscopy (SEM, </w:t>
      </w:r>
      <w:r w:rsidR="005216A0" w:rsidRPr="005216A0">
        <w:rPr>
          <w:rFonts w:ascii="Times New Roman" w:eastAsia="等线" w:hAnsi="Times New Roman" w:cs="Times New Roman"/>
          <w:sz w:val="24"/>
          <w:szCs w:val="24"/>
          <w:lang w:bidi="ar"/>
        </w:rPr>
        <w:t xml:space="preserve">FEI </w:t>
      </w:r>
      <w:proofErr w:type="spellStart"/>
      <w:r w:rsidR="005216A0" w:rsidRPr="005216A0">
        <w:rPr>
          <w:rFonts w:ascii="Times New Roman" w:eastAsia="等线" w:hAnsi="Times New Roman" w:cs="Times New Roman"/>
          <w:sz w:val="24"/>
          <w:szCs w:val="24"/>
          <w:lang w:bidi="ar"/>
        </w:rPr>
        <w:t>Verios</w:t>
      </w:r>
      <w:proofErr w:type="spellEnd"/>
      <w:r w:rsidR="005216A0" w:rsidRPr="005216A0">
        <w:rPr>
          <w:rFonts w:ascii="Times New Roman" w:eastAsia="等线" w:hAnsi="Times New Roman" w:cs="Times New Roman"/>
          <w:sz w:val="24"/>
          <w:szCs w:val="24"/>
          <w:lang w:bidi="ar"/>
        </w:rPr>
        <w:t xml:space="preserve"> G4</w:t>
      </w:r>
      <w:r w:rsidRPr="00C45551">
        <w:rPr>
          <w:rFonts w:ascii="Times New Roman" w:eastAsia="等线" w:hAnsi="Times New Roman" w:cs="Times New Roman"/>
          <w:sz w:val="24"/>
          <w:szCs w:val="24"/>
          <w:lang w:bidi="ar"/>
        </w:rPr>
        <w:t xml:space="preserve">), </w:t>
      </w:r>
      <w:r w:rsidRPr="00C45551">
        <w:rPr>
          <w:rFonts w:ascii="Times New Roman" w:hAnsi="Times New Roman" w:cs="Times New Roman"/>
          <w:sz w:val="24"/>
          <w:szCs w:val="24"/>
        </w:rPr>
        <w:t xml:space="preserve">transmission electron microscopy (TEM, </w:t>
      </w:r>
      <w:proofErr w:type="spellStart"/>
      <w:r w:rsidRPr="00C45551">
        <w:rPr>
          <w:rFonts w:ascii="Times New Roman" w:hAnsi="Times New Roman" w:cs="Times New Roman"/>
          <w:sz w:val="24"/>
          <w:szCs w:val="24"/>
        </w:rPr>
        <w:t>Tecnai</w:t>
      </w:r>
      <w:proofErr w:type="spellEnd"/>
      <w:r w:rsidRPr="00C45551">
        <w:rPr>
          <w:rFonts w:ascii="Times New Roman" w:hAnsi="Times New Roman" w:cs="Times New Roman"/>
          <w:sz w:val="24"/>
          <w:szCs w:val="24"/>
        </w:rPr>
        <w:t xml:space="preserve"> F20, 200 kV), aberration-corrected TEM (ACTEM, Tian Themis, FEI, </w:t>
      </w:r>
      <w:r w:rsidR="007941B6">
        <w:rPr>
          <w:rFonts w:ascii="Times New Roman" w:hAnsi="Times New Roman" w:cs="Times New Roman"/>
          <w:sz w:val="24"/>
          <w:szCs w:val="24"/>
        </w:rPr>
        <w:t>20</w:t>
      </w:r>
      <w:r w:rsidRPr="00C45551">
        <w:rPr>
          <w:rFonts w:ascii="Times New Roman" w:hAnsi="Times New Roman" w:cs="Times New Roman"/>
          <w:sz w:val="24"/>
          <w:szCs w:val="24"/>
        </w:rPr>
        <w:t>0 kV</w:t>
      </w:r>
      <w:r w:rsidR="00393DA4" w:rsidRPr="00C45551">
        <w:rPr>
          <w:rFonts w:ascii="Times New Roman" w:hAnsi="Times New Roman" w:cs="Times New Roman"/>
          <w:sz w:val="24"/>
          <w:szCs w:val="24"/>
        </w:rPr>
        <w:t>)</w:t>
      </w:r>
      <w:r w:rsidR="00393DA4">
        <w:rPr>
          <w:rFonts w:ascii="Times New Roman" w:hAnsi="Times New Roman" w:cs="Times New Roman"/>
          <w:sz w:val="24"/>
          <w:szCs w:val="24"/>
        </w:rPr>
        <w:t>,</w:t>
      </w:r>
      <w:r w:rsidR="00393DA4" w:rsidRPr="00C45551">
        <w:rPr>
          <w:rFonts w:ascii="Times New Roman" w:hAnsi="Times New Roman" w:cs="Times New Roman"/>
          <w:sz w:val="24"/>
          <w:szCs w:val="24"/>
        </w:rPr>
        <w:t xml:space="preserve"> </w:t>
      </w:r>
      <w:r w:rsidRPr="00C45551">
        <w:rPr>
          <w:rFonts w:ascii="Times New Roman" w:hAnsi="Times New Roman" w:cs="Times New Roman"/>
          <w:sz w:val="24"/>
          <w:szCs w:val="24"/>
        </w:rPr>
        <w:t xml:space="preserve">X-ray photoelectron spectroscopy (XPS, </w:t>
      </w:r>
      <w:proofErr w:type="spellStart"/>
      <w:r w:rsidRPr="00C45551">
        <w:rPr>
          <w:rFonts w:ascii="Times New Roman" w:hAnsi="Times New Roman" w:cs="Times New Roman"/>
          <w:sz w:val="24"/>
          <w:szCs w:val="24"/>
        </w:rPr>
        <w:t>Escalab</w:t>
      </w:r>
      <w:proofErr w:type="spellEnd"/>
      <w:r w:rsidRPr="00C45551">
        <w:rPr>
          <w:rFonts w:ascii="Times New Roman" w:hAnsi="Times New Roman" w:cs="Times New Roman"/>
          <w:sz w:val="24"/>
          <w:szCs w:val="24"/>
        </w:rPr>
        <w:t xml:space="preserve"> 250, Al Kα), Raman spectroscopy (Jobin-Yvon </w:t>
      </w:r>
      <w:proofErr w:type="spellStart"/>
      <w:r w:rsidRPr="00C45551">
        <w:rPr>
          <w:rFonts w:ascii="Times New Roman" w:hAnsi="Times New Roman" w:cs="Times New Roman"/>
          <w:sz w:val="24"/>
          <w:szCs w:val="24"/>
        </w:rPr>
        <w:t>Labram</w:t>
      </w:r>
      <w:proofErr w:type="spellEnd"/>
      <w:r w:rsidRPr="00C45551">
        <w:rPr>
          <w:rFonts w:ascii="Times New Roman" w:hAnsi="Times New Roman" w:cs="Times New Roman"/>
          <w:sz w:val="24"/>
          <w:szCs w:val="24"/>
        </w:rPr>
        <w:t xml:space="preserve"> HR800, 633 nm laser),</w:t>
      </w:r>
      <w:r w:rsidR="005216A0">
        <w:rPr>
          <w:rFonts w:ascii="Times New Roman" w:hAnsi="Times New Roman" w:cs="Times New Roman"/>
          <w:sz w:val="24"/>
          <w:szCs w:val="24"/>
        </w:rPr>
        <w:t xml:space="preserve"> </w:t>
      </w:r>
      <w:r w:rsidR="00393DA4">
        <w:rPr>
          <w:rFonts w:ascii="Times New Roman" w:hAnsi="Times New Roman" w:cs="Times New Roman"/>
          <w:sz w:val="24"/>
          <w:szCs w:val="24"/>
        </w:rPr>
        <w:t>and d</w:t>
      </w:r>
      <w:r w:rsidR="00393DA4" w:rsidRPr="005216A0">
        <w:rPr>
          <w:rFonts w:ascii="Times New Roman" w:hAnsi="Times New Roman" w:cs="Times New Roman"/>
          <w:sz w:val="24"/>
          <w:szCs w:val="24"/>
        </w:rPr>
        <w:t xml:space="preserve">ynamic </w:t>
      </w:r>
      <w:r w:rsidR="00393DA4">
        <w:rPr>
          <w:rFonts w:ascii="Times New Roman" w:hAnsi="Times New Roman" w:cs="Times New Roman"/>
          <w:sz w:val="24"/>
          <w:szCs w:val="24"/>
        </w:rPr>
        <w:t>m</w:t>
      </w:r>
      <w:r w:rsidR="00393DA4" w:rsidRPr="005216A0">
        <w:rPr>
          <w:rFonts w:ascii="Times New Roman" w:hAnsi="Times New Roman" w:cs="Times New Roman"/>
          <w:sz w:val="24"/>
          <w:szCs w:val="24"/>
        </w:rPr>
        <w:t xml:space="preserve">echanical </w:t>
      </w:r>
      <w:r w:rsidR="00393DA4">
        <w:rPr>
          <w:rFonts w:ascii="Times New Roman" w:hAnsi="Times New Roman" w:cs="Times New Roman"/>
          <w:sz w:val="24"/>
          <w:szCs w:val="24"/>
        </w:rPr>
        <w:t>a</w:t>
      </w:r>
      <w:r w:rsidR="00393DA4" w:rsidRPr="005216A0">
        <w:rPr>
          <w:rFonts w:ascii="Times New Roman" w:hAnsi="Times New Roman" w:cs="Times New Roman"/>
          <w:sz w:val="24"/>
          <w:szCs w:val="24"/>
        </w:rPr>
        <w:t>nalysis</w:t>
      </w:r>
      <w:r w:rsidR="00393DA4">
        <w:rPr>
          <w:rFonts w:ascii="Times New Roman" w:hAnsi="Times New Roman" w:cs="Times New Roman"/>
          <w:sz w:val="24"/>
          <w:szCs w:val="24"/>
        </w:rPr>
        <w:t xml:space="preserve"> </w:t>
      </w:r>
      <w:r w:rsidR="005216A0">
        <w:rPr>
          <w:rFonts w:ascii="Times New Roman" w:hAnsi="Times New Roman" w:cs="Times New Roman"/>
          <w:sz w:val="24"/>
          <w:szCs w:val="24"/>
        </w:rPr>
        <w:t xml:space="preserve">(DMA, </w:t>
      </w:r>
      <w:r w:rsidR="005216A0" w:rsidRPr="005216A0">
        <w:rPr>
          <w:rFonts w:ascii="Times New Roman" w:hAnsi="Times New Roman" w:cs="Times New Roman"/>
          <w:sz w:val="24"/>
          <w:szCs w:val="24"/>
        </w:rPr>
        <w:t>TA Q800</w:t>
      </w:r>
      <w:r w:rsidR="005216A0">
        <w:rPr>
          <w:rFonts w:ascii="Times New Roman" w:hAnsi="Times New Roman" w:cs="Times New Roman"/>
          <w:sz w:val="24"/>
          <w:szCs w:val="24"/>
        </w:rPr>
        <w:t>)</w:t>
      </w:r>
      <w:r w:rsidRPr="00C45551">
        <w:rPr>
          <w:rFonts w:ascii="Times New Roman" w:hAnsi="Times New Roman" w:cs="Times New Roman"/>
          <w:sz w:val="24"/>
          <w:szCs w:val="24"/>
        </w:rPr>
        <w:t>.</w:t>
      </w:r>
    </w:p>
    <w:p w14:paraId="33179E14" w14:textId="77777777" w:rsidR="00D2155E" w:rsidRPr="00D2155E" w:rsidRDefault="00D2155E" w:rsidP="0001210A">
      <w:pPr>
        <w:spacing w:line="480" w:lineRule="auto"/>
        <w:rPr>
          <w:rFonts w:ascii="Times New Roman" w:hAnsi="Times New Roman" w:cs="Times New Roman"/>
          <w:b/>
          <w:color w:val="0D0D0D" w:themeColor="text1" w:themeTint="F2"/>
          <w:sz w:val="24"/>
          <w:szCs w:val="24"/>
        </w:rPr>
      </w:pPr>
      <w:r w:rsidRPr="00D2155E">
        <w:rPr>
          <w:rFonts w:ascii="Times New Roman" w:hAnsi="Times New Roman" w:cs="Times New Roman"/>
          <w:b/>
          <w:color w:val="0D0D0D" w:themeColor="text1" w:themeTint="F2"/>
          <w:sz w:val="24"/>
          <w:szCs w:val="24"/>
        </w:rPr>
        <w:t>Electrochemical measurements</w:t>
      </w:r>
    </w:p>
    <w:p w14:paraId="27C6007C" w14:textId="06B61B17" w:rsidR="00D2155E" w:rsidRDefault="00D2155E" w:rsidP="00025CBE">
      <w:pPr>
        <w:spacing w:line="480" w:lineRule="auto"/>
        <w:ind w:firstLineChars="100" w:firstLine="240"/>
        <w:rPr>
          <w:rFonts w:ascii="Times New Roman" w:hAnsi="Times New Roman" w:cs="Times New Roman"/>
          <w:sz w:val="24"/>
          <w:szCs w:val="24"/>
        </w:rPr>
      </w:pPr>
      <w:r w:rsidRPr="00D2155E">
        <w:rPr>
          <w:rFonts w:ascii="Times New Roman" w:hAnsi="Times New Roman" w:cs="Times New Roman"/>
          <w:sz w:val="24"/>
          <w:szCs w:val="24"/>
        </w:rPr>
        <w:t xml:space="preserve">Electrochemical measurements were conducted on an electrochemical analysis station (CHI-760E, China; Bio-Logic, VSP-300, France). An Ag/AgCl electrode and a </w:t>
      </w:r>
      <w:r w:rsidR="005216A0">
        <w:rPr>
          <w:rFonts w:ascii="Times New Roman" w:hAnsi="Times New Roman" w:cs="Times New Roman"/>
          <w:sz w:val="24"/>
          <w:szCs w:val="24"/>
        </w:rPr>
        <w:t xml:space="preserve">Pt wire </w:t>
      </w:r>
      <w:r w:rsidRPr="00D2155E">
        <w:rPr>
          <w:rFonts w:ascii="Times New Roman" w:hAnsi="Times New Roman" w:cs="Times New Roman"/>
          <w:sz w:val="24"/>
          <w:szCs w:val="24"/>
        </w:rPr>
        <w:t xml:space="preserve">were </w:t>
      </w:r>
      <w:r w:rsidR="003C625E">
        <w:rPr>
          <w:rFonts w:ascii="Times New Roman" w:hAnsi="Times New Roman" w:cs="Times New Roman"/>
          <w:sz w:val="24"/>
          <w:szCs w:val="24"/>
        </w:rPr>
        <w:t>used</w:t>
      </w:r>
      <w:r w:rsidRPr="00D2155E">
        <w:rPr>
          <w:rFonts w:ascii="Times New Roman" w:hAnsi="Times New Roman" w:cs="Times New Roman"/>
          <w:sz w:val="24"/>
          <w:szCs w:val="24"/>
        </w:rPr>
        <w:t xml:space="preserve"> as </w:t>
      </w:r>
      <w:r w:rsidR="003C625E">
        <w:rPr>
          <w:rFonts w:ascii="Times New Roman" w:hAnsi="Times New Roman" w:cs="Times New Roman"/>
          <w:sz w:val="24"/>
          <w:szCs w:val="24"/>
        </w:rPr>
        <w:t xml:space="preserve">the </w:t>
      </w:r>
      <w:r w:rsidRPr="00D2155E">
        <w:rPr>
          <w:rFonts w:ascii="Times New Roman" w:hAnsi="Times New Roman" w:cs="Times New Roman"/>
          <w:sz w:val="24"/>
          <w:szCs w:val="24"/>
        </w:rPr>
        <w:t xml:space="preserve">counter and reference electrodes, respectively. </w:t>
      </w:r>
      <w:r w:rsidRPr="00D2155E">
        <w:rPr>
          <w:rFonts w:ascii="Times New Roman" w:eastAsia="Times New Roman" w:hAnsi="Times New Roman" w:cs="Times New Roman"/>
          <w:color w:val="000000" w:themeColor="text1"/>
          <w:kern w:val="0"/>
          <w:sz w:val="24"/>
          <w:szCs w:val="24"/>
        </w:rPr>
        <w:t xml:space="preserve">All potential </w:t>
      </w:r>
      <w:r w:rsidRPr="00D2155E">
        <w:rPr>
          <w:rFonts w:ascii="Times New Roman" w:eastAsia="Times New Roman" w:hAnsi="Times New Roman" w:cs="Times New Roman"/>
          <w:color w:val="000000" w:themeColor="text1"/>
          <w:kern w:val="0"/>
          <w:sz w:val="24"/>
          <w:szCs w:val="24"/>
        </w:rPr>
        <w:lastRenderedPageBreak/>
        <w:t xml:space="preserve">values </w:t>
      </w:r>
      <w:r w:rsidR="003C625E">
        <w:rPr>
          <w:rFonts w:ascii="Times New Roman" w:eastAsia="Times New Roman" w:hAnsi="Times New Roman" w:cs="Times New Roman"/>
          <w:color w:val="000000" w:themeColor="text1"/>
          <w:kern w:val="0"/>
          <w:sz w:val="24"/>
          <w:szCs w:val="24"/>
        </w:rPr>
        <w:t>were</w:t>
      </w:r>
      <w:r w:rsidR="003C625E" w:rsidRPr="00D2155E">
        <w:rPr>
          <w:rFonts w:ascii="Times New Roman" w:eastAsia="Times New Roman" w:hAnsi="Times New Roman" w:cs="Times New Roman"/>
          <w:color w:val="000000" w:themeColor="text1"/>
          <w:kern w:val="0"/>
          <w:sz w:val="24"/>
          <w:szCs w:val="24"/>
        </w:rPr>
        <w:t xml:space="preserve"> </w:t>
      </w:r>
      <w:r w:rsidRPr="00D2155E">
        <w:rPr>
          <w:rFonts w:ascii="Times New Roman" w:eastAsia="Times New Roman" w:hAnsi="Times New Roman" w:cs="Times New Roman"/>
          <w:color w:val="000000" w:themeColor="text1"/>
          <w:kern w:val="0"/>
          <w:sz w:val="24"/>
          <w:szCs w:val="24"/>
        </w:rPr>
        <w:t>converted to potential values that refer to a reversible hydrogen electrode (RHE) according to E (versus RHE) = E (versus Ag/AgCl) + 0.059pH + 0.197.</w:t>
      </w:r>
      <w:r w:rsidRPr="00D2155E">
        <w:rPr>
          <w:rFonts w:ascii="Times New Roman" w:hAnsi="Times New Roman" w:cs="Times New Roman"/>
          <w:color w:val="000000" w:themeColor="text1"/>
          <w:sz w:val="24"/>
          <w:szCs w:val="24"/>
        </w:rPr>
        <w:t xml:space="preserve"> </w:t>
      </w:r>
      <w:r w:rsidRPr="00D2155E">
        <w:rPr>
          <w:rFonts w:ascii="Times New Roman" w:hAnsi="Times New Roman" w:cs="Times New Roman"/>
          <w:sz w:val="24"/>
          <w:szCs w:val="24"/>
        </w:rPr>
        <w:t>A rotating disk electrode with a glassy carbon disk (5.61 mm in diameter) and a rotating ring-disk electrode with a glass carbon disk (5.61 mm in diameter) were used as the substrates for the working electrodes.</w:t>
      </w:r>
      <w:r w:rsidR="006C13E8">
        <w:rPr>
          <w:rFonts w:ascii="Times New Roman" w:hAnsi="Times New Roman" w:cs="Times New Roman"/>
          <w:sz w:val="24"/>
          <w:szCs w:val="24"/>
        </w:rPr>
        <w:t xml:space="preserve"> </w:t>
      </w:r>
      <w:r w:rsidR="006C13E8">
        <w:rPr>
          <w:rFonts w:ascii="Times New Roman" w:hAnsi="Times New Roman" w:cs="Times New Roman" w:hint="eastAsia"/>
          <w:sz w:val="24"/>
        </w:rPr>
        <w:t xml:space="preserve">The linear scan voltammogram </w:t>
      </w:r>
      <w:r w:rsidR="006C13E8">
        <w:rPr>
          <w:rFonts w:ascii="Times New Roman" w:hAnsi="Times New Roman" w:cs="Times New Roman"/>
          <w:sz w:val="24"/>
        </w:rPr>
        <w:t>(</w:t>
      </w:r>
      <w:r w:rsidR="006C13E8">
        <w:rPr>
          <w:rFonts w:ascii="Times New Roman" w:hAnsi="Times New Roman" w:cs="Times New Roman" w:hint="eastAsia"/>
          <w:sz w:val="24"/>
        </w:rPr>
        <w:t>LSV</w:t>
      </w:r>
      <w:r w:rsidR="006C13E8">
        <w:rPr>
          <w:rFonts w:ascii="Times New Roman" w:hAnsi="Times New Roman" w:cs="Times New Roman"/>
          <w:sz w:val="24"/>
        </w:rPr>
        <w:t>)</w:t>
      </w:r>
      <w:r w:rsidR="006C13E8">
        <w:rPr>
          <w:rFonts w:ascii="Times New Roman" w:hAnsi="Times New Roman" w:cs="Times New Roman" w:hint="eastAsia"/>
          <w:sz w:val="24"/>
        </w:rPr>
        <w:t xml:space="preserve"> curves in this work were corrected with </w:t>
      </w:r>
      <w:proofErr w:type="spellStart"/>
      <w:r w:rsidR="006C13E8">
        <w:rPr>
          <w:rFonts w:ascii="Times New Roman" w:hAnsi="Times New Roman" w:cs="Times New Roman" w:hint="eastAsia"/>
          <w:i/>
          <w:sz w:val="24"/>
        </w:rPr>
        <w:t>iR</w:t>
      </w:r>
      <w:proofErr w:type="spellEnd"/>
      <w:r w:rsidR="006C13E8">
        <w:rPr>
          <w:rFonts w:ascii="Times New Roman" w:hAnsi="Times New Roman" w:cs="Times New Roman" w:hint="eastAsia"/>
          <w:sz w:val="24"/>
        </w:rPr>
        <w:t xml:space="preserve"> compensation.</w:t>
      </w:r>
    </w:p>
    <w:p w14:paraId="18795FBE" w14:textId="40A11B4D" w:rsidR="00D2155E" w:rsidRPr="00D2155E" w:rsidRDefault="00D2155E" w:rsidP="0001210A">
      <w:pPr>
        <w:spacing w:line="480" w:lineRule="auto"/>
        <w:rPr>
          <w:rFonts w:ascii="Times New Roman" w:hAnsi="Times New Roman" w:cs="Times New Roman"/>
          <w:sz w:val="24"/>
          <w:szCs w:val="24"/>
        </w:rPr>
      </w:pPr>
      <w:r w:rsidRPr="00D2155E">
        <w:rPr>
          <w:rFonts w:ascii="Times New Roman" w:eastAsia="宋体" w:hAnsi="Times New Roman" w:cs="Times New Roman"/>
          <w:b/>
          <w:bCs/>
          <w:iCs/>
          <w:kern w:val="0"/>
          <w:sz w:val="28"/>
          <w:szCs w:val="28"/>
          <w:lang w:bidi="en-US"/>
        </w:rPr>
        <w:t xml:space="preserve">Supplementary note </w:t>
      </w:r>
      <w:r w:rsidR="009C67F9">
        <w:rPr>
          <w:rFonts w:ascii="Times New Roman" w:eastAsia="宋体" w:hAnsi="Times New Roman" w:cs="Times New Roman"/>
          <w:b/>
          <w:bCs/>
          <w:iCs/>
          <w:kern w:val="0"/>
          <w:sz w:val="28"/>
          <w:szCs w:val="28"/>
          <w:lang w:bidi="en-US"/>
        </w:rPr>
        <w:t>4</w:t>
      </w:r>
    </w:p>
    <w:p w14:paraId="035ACA8D" w14:textId="77777777" w:rsidR="00D2155E" w:rsidRPr="00D2155E" w:rsidRDefault="00D2155E" w:rsidP="0001210A">
      <w:pPr>
        <w:pStyle w:val="ListParagraph1"/>
        <w:spacing w:line="480" w:lineRule="auto"/>
        <w:ind w:firstLineChars="0" w:firstLine="0"/>
        <w:rPr>
          <w:rFonts w:ascii="Times New Roman" w:hAnsi="Times New Roman"/>
          <w:b/>
          <w:color w:val="0D0D0D" w:themeColor="text1" w:themeTint="F2"/>
          <w:kern w:val="0"/>
          <w:sz w:val="24"/>
          <w:szCs w:val="24"/>
        </w:rPr>
      </w:pPr>
      <w:r w:rsidRPr="00D2155E">
        <w:rPr>
          <w:rFonts w:ascii="Times New Roman" w:hAnsi="Times New Roman"/>
          <w:b/>
          <w:color w:val="0D0D0D" w:themeColor="text1" w:themeTint="F2"/>
          <w:kern w:val="0"/>
          <w:sz w:val="24"/>
          <w:szCs w:val="24"/>
        </w:rPr>
        <w:t>Calculation of electron transfer number</w:t>
      </w:r>
    </w:p>
    <w:p w14:paraId="4D19447C" w14:textId="4D416F07" w:rsidR="00D2155E" w:rsidRPr="00D2155E" w:rsidRDefault="00D2155E" w:rsidP="00025CBE">
      <w:pPr>
        <w:spacing w:line="480" w:lineRule="auto"/>
        <w:ind w:firstLineChars="100" w:firstLine="240"/>
        <w:rPr>
          <w:rFonts w:ascii="Times New Roman" w:eastAsia="宋体" w:hAnsi="Times New Roman" w:cs="Times New Roman"/>
          <w:b/>
          <w:sz w:val="24"/>
          <w:szCs w:val="24"/>
        </w:rPr>
      </w:pPr>
      <w:r w:rsidRPr="00D2155E">
        <w:rPr>
          <w:rFonts w:ascii="Times New Roman" w:hAnsi="Times New Roman" w:cs="Times New Roman"/>
          <w:sz w:val="24"/>
          <w:szCs w:val="24"/>
        </w:rPr>
        <w:t>The scan rate for RDE and RRDE measurements was 5 mV/s. For RDE tests, the polarization curves were collected at disk rotation rates of 625, 900, 1225, 1600, and 2025</w:t>
      </w:r>
      <w:r w:rsidRPr="00D2155E">
        <w:rPr>
          <w:rFonts w:ascii="Times New Roman" w:hAnsi="Times New Roman" w:cs="Times New Roman"/>
        </w:rPr>
        <w:t xml:space="preserve"> </w:t>
      </w:r>
      <w:r w:rsidRPr="00D2155E">
        <w:rPr>
          <w:rFonts w:ascii="Times New Roman" w:hAnsi="Times New Roman" w:cs="Times New Roman"/>
          <w:sz w:val="24"/>
          <w:szCs w:val="24"/>
        </w:rPr>
        <w:t xml:space="preserve">rpm. To calculate the number of electrons transferred (n), we analyzed the kinetic parameters </w:t>
      </w:r>
      <w:r w:rsidR="00F303F2" w:rsidRPr="00D2155E">
        <w:rPr>
          <w:rFonts w:ascii="Times New Roman" w:hAnsi="Times New Roman" w:cs="Times New Roman"/>
          <w:sz w:val="24"/>
          <w:szCs w:val="24"/>
        </w:rPr>
        <w:t>based on</w:t>
      </w:r>
      <w:r w:rsidRPr="00D2155E">
        <w:rPr>
          <w:rFonts w:ascii="Times New Roman" w:hAnsi="Times New Roman" w:cs="Times New Roman"/>
          <w:sz w:val="24"/>
          <w:szCs w:val="24"/>
        </w:rPr>
        <w:t xml:space="preserve"> the </w:t>
      </w:r>
      <w:proofErr w:type="spellStart"/>
      <w:r w:rsidRPr="00D2155E">
        <w:rPr>
          <w:rFonts w:ascii="Times New Roman" w:hAnsi="Times New Roman" w:cs="Times New Roman"/>
          <w:sz w:val="24"/>
          <w:szCs w:val="24"/>
        </w:rPr>
        <w:t>Koutecky</w:t>
      </w:r>
      <w:proofErr w:type="spellEnd"/>
      <w:r w:rsidRPr="00D2155E">
        <w:rPr>
          <w:rFonts w:ascii="Times New Roman" w:hAnsi="Times New Roman" w:cs="Times New Roman"/>
          <w:sz w:val="24"/>
          <w:szCs w:val="24"/>
        </w:rPr>
        <w:t>–</w:t>
      </w:r>
      <w:proofErr w:type="spellStart"/>
      <w:r w:rsidRPr="00D2155E">
        <w:rPr>
          <w:rFonts w:ascii="Times New Roman" w:hAnsi="Times New Roman" w:cs="Times New Roman"/>
          <w:sz w:val="24"/>
          <w:szCs w:val="24"/>
        </w:rPr>
        <w:t>Levich</w:t>
      </w:r>
      <w:proofErr w:type="spellEnd"/>
      <w:r w:rsidRPr="00D2155E">
        <w:rPr>
          <w:rFonts w:ascii="Times New Roman" w:hAnsi="Times New Roman" w:cs="Times New Roman"/>
          <w:sz w:val="24"/>
          <w:szCs w:val="24"/>
        </w:rPr>
        <w:t xml:space="preserve"> equation:</w:t>
      </w:r>
    </w:p>
    <w:p w14:paraId="5D652AE7" w14:textId="05EE6EC0" w:rsidR="00D2155E" w:rsidRPr="00D2155E" w:rsidRDefault="00000000" w:rsidP="00F303F2">
      <w:pPr>
        <w:pStyle w:val="ListParagraph1"/>
        <w:spacing w:line="480" w:lineRule="auto"/>
        <w:ind w:firstLineChars="50" w:firstLine="120"/>
        <w:jc w:val="center"/>
        <w:rPr>
          <w:rFonts w:ascii="Times New Roman" w:hAnsi="Times New Roman"/>
          <w:sz w:val="24"/>
          <w:szCs w:val="24"/>
        </w:rPr>
      </w:pPr>
      <m:oMathPara>
        <m:oMath>
          <m:f>
            <m:fPr>
              <m:ctrlPr>
                <w:rPr>
                  <w:rFonts w:ascii="Cambria Math" w:hAnsi="Times New Roman"/>
                  <w:i/>
                  <w:noProof/>
                  <w:sz w:val="24"/>
                  <w:szCs w:val="24"/>
                </w:rPr>
              </m:ctrlPr>
            </m:fPr>
            <m:num>
              <m:r>
                <w:rPr>
                  <w:rFonts w:ascii="Cambria Math" w:hAnsi="Times New Roman"/>
                  <w:noProof/>
                  <w:sz w:val="24"/>
                  <w:szCs w:val="24"/>
                </w:rPr>
                <m:t>1</m:t>
              </m:r>
            </m:num>
            <m:den>
              <m:r>
                <w:rPr>
                  <w:rFonts w:ascii="Cambria Math" w:hAnsi="Times New Roman"/>
                  <w:noProof/>
                  <w:sz w:val="24"/>
                  <w:szCs w:val="24"/>
                </w:rPr>
                <m:t>J</m:t>
              </m:r>
            </m:den>
          </m:f>
          <m:r>
            <w:rPr>
              <w:rFonts w:ascii="Cambria Math" w:hAnsi="Times New Roman"/>
              <w:noProof/>
              <w:sz w:val="24"/>
              <w:szCs w:val="24"/>
            </w:rPr>
            <m:t>=</m:t>
          </m:r>
          <m:f>
            <m:fPr>
              <m:ctrlPr>
                <w:rPr>
                  <w:rFonts w:ascii="Cambria Math" w:hAnsi="Times New Roman"/>
                  <w:i/>
                  <w:noProof/>
                  <w:sz w:val="24"/>
                  <w:szCs w:val="24"/>
                </w:rPr>
              </m:ctrlPr>
            </m:fPr>
            <m:num>
              <m:r>
                <w:rPr>
                  <w:rFonts w:ascii="Cambria Math" w:hAnsi="Times New Roman"/>
                  <w:noProof/>
                  <w:sz w:val="24"/>
                  <w:szCs w:val="24"/>
                </w:rPr>
                <m:t>1</m:t>
              </m:r>
            </m:num>
            <m:den>
              <m:sSub>
                <m:sSubPr>
                  <m:ctrlPr>
                    <w:rPr>
                      <w:rFonts w:ascii="Cambria Math" w:hAnsi="Times New Roman"/>
                      <w:i/>
                      <w:noProof/>
                      <w:sz w:val="24"/>
                      <w:szCs w:val="24"/>
                    </w:rPr>
                  </m:ctrlPr>
                </m:sSubPr>
                <m:e>
                  <m:r>
                    <w:rPr>
                      <w:rFonts w:ascii="Cambria Math" w:hAnsi="Times New Roman"/>
                      <w:noProof/>
                      <w:sz w:val="24"/>
                      <w:szCs w:val="24"/>
                    </w:rPr>
                    <m:t>J</m:t>
                  </m:r>
                </m:e>
                <m:sub>
                  <m:r>
                    <w:rPr>
                      <w:rFonts w:ascii="Cambria Math" w:hAnsi="Times New Roman"/>
                      <w:noProof/>
                      <w:sz w:val="24"/>
                      <w:szCs w:val="24"/>
                    </w:rPr>
                    <m:t>L</m:t>
                  </m:r>
                </m:sub>
              </m:sSub>
              <m:ctrlPr>
                <w:rPr>
                  <w:rFonts w:ascii="Cambria Math" w:hAnsi="Cambria Math"/>
                  <w:i/>
                  <w:noProof/>
                  <w:sz w:val="24"/>
                  <w:szCs w:val="24"/>
                </w:rPr>
              </m:ctrlPr>
            </m:den>
          </m:f>
          <m:r>
            <w:rPr>
              <w:rFonts w:ascii="Cambria Math" w:hAnsi="Times New Roman"/>
              <w:noProof/>
              <w:sz w:val="24"/>
              <w:szCs w:val="24"/>
            </w:rPr>
            <m:t>+</m:t>
          </m:r>
          <m:f>
            <m:fPr>
              <m:ctrlPr>
                <w:rPr>
                  <w:rFonts w:ascii="Cambria Math" w:hAnsi="Times New Roman"/>
                  <w:i/>
                  <w:noProof/>
                  <w:sz w:val="24"/>
                  <w:szCs w:val="24"/>
                </w:rPr>
              </m:ctrlPr>
            </m:fPr>
            <m:num>
              <m:r>
                <w:rPr>
                  <w:rFonts w:ascii="Cambria Math" w:hAnsi="Times New Roman"/>
                  <w:noProof/>
                  <w:sz w:val="24"/>
                  <w:szCs w:val="24"/>
                </w:rPr>
                <m:t>1</m:t>
              </m:r>
            </m:num>
            <m:den>
              <m:sSub>
                <m:sSubPr>
                  <m:ctrlPr>
                    <w:rPr>
                      <w:rFonts w:ascii="Cambria Math" w:hAnsi="Times New Roman"/>
                      <w:i/>
                      <w:noProof/>
                      <w:sz w:val="24"/>
                      <w:szCs w:val="24"/>
                    </w:rPr>
                  </m:ctrlPr>
                </m:sSubPr>
                <m:e>
                  <m:r>
                    <w:rPr>
                      <w:rFonts w:ascii="Cambria Math" w:hAnsi="Times New Roman"/>
                      <w:noProof/>
                      <w:sz w:val="24"/>
                      <w:szCs w:val="24"/>
                    </w:rPr>
                    <m:t>J</m:t>
                  </m:r>
                </m:e>
                <m:sub>
                  <m:r>
                    <w:rPr>
                      <w:rFonts w:ascii="Cambria Math" w:hAnsi="Times New Roman"/>
                      <w:noProof/>
                      <w:sz w:val="24"/>
                      <w:szCs w:val="24"/>
                    </w:rPr>
                    <m:t>K</m:t>
                  </m:r>
                </m:sub>
              </m:sSub>
              <m:ctrlPr>
                <w:rPr>
                  <w:rFonts w:ascii="Cambria Math" w:hAnsi="Cambria Math"/>
                  <w:i/>
                  <w:noProof/>
                  <w:sz w:val="24"/>
                  <w:szCs w:val="24"/>
                </w:rPr>
              </m:ctrlPr>
            </m:den>
          </m:f>
          <m:r>
            <w:rPr>
              <w:rFonts w:ascii="Cambria Math" w:hAnsi="Times New Roman"/>
              <w:noProof/>
              <w:sz w:val="24"/>
              <w:szCs w:val="24"/>
            </w:rPr>
            <m:t>=</m:t>
          </m:r>
          <m:f>
            <m:fPr>
              <m:ctrlPr>
                <w:rPr>
                  <w:rFonts w:ascii="Cambria Math" w:hAnsi="Times New Roman"/>
                  <w:i/>
                  <w:noProof/>
                  <w:sz w:val="24"/>
                  <w:szCs w:val="24"/>
                </w:rPr>
              </m:ctrlPr>
            </m:fPr>
            <m:num>
              <m:r>
                <w:rPr>
                  <w:rFonts w:ascii="Cambria Math" w:hAnsi="Times New Roman"/>
                  <w:noProof/>
                  <w:sz w:val="24"/>
                  <w:szCs w:val="24"/>
                </w:rPr>
                <m:t>1</m:t>
              </m:r>
            </m:num>
            <m:den>
              <m:r>
                <w:rPr>
                  <w:rFonts w:ascii="Cambria Math" w:hAnsi="Times New Roman"/>
                  <w:noProof/>
                  <w:sz w:val="24"/>
                  <w:szCs w:val="24"/>
                </w:rPr>
                <m:t>B</m:t>
              </m:r>
              <m:sSup>
                <m:sSupPr>
                  <m:ctrlPr>
                    <w:rPr>
                      <w:rFonts w:ascii="Cambria Math" w:hAnsi="Times New Roman"/>
                      <w:i/>
                      <w:noProof/>
                      <w:sz w:val="24"/>
                      <w:szCs w:val="24"/>
                    </w:rPr>
                  </m:ctrlPr>
                </m:sSupPr>
                <m:e>
                  <m:r>
                    <w:rPr>
                      <w:rFonts w:ascii="Cambria Math" w:hAnsi="Times New Roman"/>
                      <w:noProof/>
                      <w:sz w:val="24"/>
                      <w:szCs w:val="24"/>
                    </w:rPr>
                    <m:t>ω</m:t>
                  </m:r>
                </m:e>
                <m:sup>
                  <m:r>
                    <w:rPr>
                      <w:rFonts w:ascii="Cambria Math" w:hAnsi="Times New Roman"/>
                      <w:noProof/>
                      <w:sz w:val="24"/>
                      <w:szCs w:val="24"/>
                    </w:rPr>
                    <m:t>1/2</m:t>
                  </m:r>
                </m:sup>
              </m:sSup>
              <m:ctrlPr>
                <w:rPr>
                  <w:rFonts w:ascii="Cambria Math" w:hAnsi="Cambria Math"/>
                  <w:i/>
                  <w:noProof/>
                  <w:sz w:val="24"/>
                  <w:szCs w:val="24"/>
                </w:rPr>
              </m:ctrlPr>
            </m:den>
          </m:f>
          <m:r>
            <w:rPr>
              <w:rFonts w:ascii="Cambria Math" w:hAnsi="Times New Roman"/>
              <w:noProof/>
              <w:sz w:val="24"/>
              <w:szCs w:val="24"/>
            </w:rPr>
            <m:t>+</m:t>
          </m:r>
          <m:f>
            <m:fPr>
              <m:ctrlPr>
                <w:rPr>
                  <w:rFonts w:ascii="Cambria Math" w:hAnsi="Times New Roman"/>
                  <w:i/>
                  <w:noProof/>
                  <w:sz w:val="24"/>
                  <w:szCs w:val="24"/>
                </w:rPr>
              </m:ctrlPr>
            </m:fPr>
            <m:num>
              <m:r>
                <w:rPr>
                  <w:rFonts w:ascii="Cambria Math" w:hAnsi="Times New Roman"/>
                  <w:noProof/>
                  <w:sz w:val="24"/>
                  <w:szCs w:val="24"/>
                </w:rPr>
                <m:t>1</m:t>
              </m:r>
            </m:num>
            <m:den>
              <m:sSub>
                <m:sSubPr>
                  <m:ctrlPr>
                    <w:rPr>
                      <w:rFonts w:ascii="Cambria Math" w:hAnsi="Times New Roman"/>
                      <w:i/>
                      <w:noProof/>
                      <w:sz w:val="24"/>
                      <w:szCs w:val="24"/>
                    </w:rPr>
                  </m:ctrlPr>
                </m:sSubPr>
                <m:e>
                  <m:r>
                    <w:rPr>
                      <w:rFonts w:ascii="Cambria Math" w:hAnsi="Times New Roman"/>
                      <w:noProof/>
                      <w:sz w:val="24"/>
                      <w:szCs w:val="24"/>
                    </w:rPr>
                    <m:t>J</m:t>
                  </m:r>
                </m:e>
                <m:sub>
                  <m:r>
                    <w:rPr>
                      <w:rFonts w:ascii="Cambria Math" w:hAnsi="Times New Roman"/>
                      <w:noProof/>
                      <w:sz w:val="24"/>
                      <w:szCs w:val="24"/>
                    </w:rPr>
                    <m:t>K</m:t>
                  </m:r>
                </m:sub>
              </m:sSub>
              <m:ctrlPr>
                <w:rPr>
                  <w:rFonts w:ascii="Cambria Math" w:hAnsi="Cambria Math"/>
                  <w:i/>
                  <w:noProof/>
                  <w:sz w:val="24"/>
                  <w:szCs w:val="24"/>
                </w:rPr>
              </m:ctrlPr>
            </m:den>
          </m:f>
        </m:oMath>
      </m:oMathPara>
    </w:p>
    <w:p w14:paraId="0D2BC24D" w14:textId="2E4D6535" w:rsidR="00D2155E" w:rsidRPr="00D2155E" w:rsidRDefault="00F303F2" w:rsidP="00F303F2">
      <w:pPr>
        <w:spacing w:line="480" w:lineRule="auto"/>
        <w:ind w:firstLineChars="100" w:firstLine="210"/>
        <w:jc w:val="center"/>
        <w:rPr>
          <w:rFonts w:ascii="Times New Roman" w:hAnsi="Times New Roman" w:cs="Times New Roman"/>
        </w:rPr>
      </w:pPr>
      <m:oMathPara>
        <m:oMath>
          <m:r>
            <w:rPr>
              <w:rFonts w:ascii="Cambria Math" w:hAnsi="Times New Roman" w:cs="Times New Roman"/>
              <w:noProof/>
            </w:rPr>
            <m:t>B=0.62nF</m:t>
          </m:r>
          <m:sSub>
            <m:sSubPr>
              <m:ctrlPr>
                <w:rPr>
                  <w:rFonts w:ascii="Cambria Math" w:hAnsi="Times New Roman" w:cs="Times New Roman"/>
                  <w:i/>
                  <w:noProof/>
                </w:rPr>
              </m:ctrlPr>
            </m:sSubPr>
            <m:e>
              <m:r>
                <w:rPr>
                  <w:rFonts w:ascii="Cambria Math" w:hAnsi="Times New Roman" w:cs="Times New Roman"/>
                  <w:noProof/>
                </w:rPr>
                <m:t>C</m:t>
              </m:r>
            </m:e>
            <m:sub>
              <m:r>
                <w:rPr>
                  <w:rFonts w:ascii="Cambria Math" w:hAnsi="Times New Roman" w:cs="Times New Roman"/>
                  <w:noProof/>
                </w:rPr>
                <m:t>0</m:t>
              </m:r>
            </m:sub>
          </m:sSub>
          <m:r>
            <w:rPr>
              <w:rFonts w:ascii="Cambria Math" w:hAnsi="Times New Roman" w:cs="Times New Roman"/>
              <w:noProof/>
            </w:rPr>
            <m:t>(</m:t>
          </m:r>
          <m:sSub>
            <m:sSubPr>
              <m:ctrlPr>
                <w:rPr>
                  <w:rFonts w:ascii="Cambria Math" w:hAnsi="Times New Roman" w:cs="Times New Roman"/>
                  <w:i/>
                  <w:noProof/>
                </w:rPr>
              </m:ctrlPr>
            </m:sSubPr>
            <m:e>
              <m:r>
                <w:rPr>
                  <w:rFonts w:ascii="Cambria Math" w:hAnsi="Times New Roman" w:cs="Times New Roman"/>
                  <w:noProof/>
                </w:rPr>
                <m:t>D</m:t>
              </m:r>
            </m:e>
            <m:sub>
              <m:r>
                <w:rPr>
                  <w:rFonts w:ascii="Cambria Math" w:hAnsi="Times New Roman" w:cs="Times New Roman"/>
                  <w:noProof/>
                </w:rPr>
                <m:t>0</m:t>
              </m:r>
            </m:sub>
          </m:sSub>
          <m:sSup>
            <m:sSupPr>
              <m:ctrlPr>
                <w:rPr>
                  <w:rFonts w:ascii="Cambria Math" w:hAnsi="Times New Roman" w:cs="Times New Roman"/>
                  <w:i/>
                  <w:noProof/>
                </w:rPr>
              </m:ctrlPr>
            </m:sSupPr>
            <m:e>
              <m:r>
                <w:rPr>
                  <w:rFonts w:ascii="Cambria Math" w:hAnsi="Times New Roman" w:cs="Times New Roman"/>
                  <w:noProof/>
                </w:rPr>
                <m:t>)</m:t>
              </m:r>
            </m:e>
            <m:sup>
              <m:r>
                <w:rPr>
                  <w:rFonts w:ascii="Cambria Math" w:hAnsi="Times New Roman" w:cs="Times New Roman"/>
                  <w:noProof/>
                </w:rPr>
                <m:t>2/3</m:t>
              </m:r>
            </m:sup>
          </m:sSup>
          <m:sSup>
            <m:sSupPr>
              <m:ctrlPr>
                <w:rPr>
                  <w:rFonts w:ascii="Cambria Math" w:hAnsi="Times New Roman" w:cs="Times New Roman"/>
                  <w:i/>
                  <w:noProof/>
                </w:rPr>
              </m:ctrlPr>
            </m:sSupPr>
            <m:e>
              <m:r>
                <w:rPr>
                  <w:rFonts w:ascii="Cambria Math" w:hAnsi="Times New Roman" w:cs="Times New Roman"/>
                  <w:noProof/>
                </w:rPr>
                <m:t>ν</m:t>
              </m:r>
            </m:e>
            <m:sup>
              <m:r>
                <w:rPr>
                  <w:rFonts w:ascii="Cambria Math" w:hAnsi="Times New Roman" w:cs="Times New Roman"/>
                  <w:noProof/>
                </w:rPr>
                <m:t>-</m:t>
              </m:r>
              <m:r>
                <w:rPr>
                  <w:rFonts w:ascii="Cambria Math" w:hAnsi="Times New Roman" w:cs="Times New Roman"/>
                  <w:noProof/>
                </w:rPr>
                <m:t>1/6</m:t>
              </m:r>
            </m:sup>
          </m:sSup>
        </m:oMath>
      </m:oMathPara>
    </w:p>
    <w:p w14:paraId="62C9CA67" w14:textId="1B80CEA4" w:rsidR="00D2155E" w:rsidRPr="00D2155E" w:rsidRDefault="00000000" w:rsidP="00F303F2">
      <w:pPr>
        <w:spacing w:line="480" w:lineRule="auto"/>
        <w:ind w:firstLineChars="100" w:firstLine="210"/>
        <w:jc w:val="center"/>
        <w:rPr>
          <w:rFonts w:ascii="Times New Roman" w:hAnsi="Times New Roman" w:cs="Times New Roman"/>
          <w:sz w:val="24"/>
          <w:szCs w:val="24"/>
        </w:rPr>
      </w:pPr>
      <m:oMathPara>
        <m:oMath>
          <m:sSub>
            <m:sSubPr>
              <m:ctrlPr>
                <w:rPr>
                  <w:rFonts w:ascii="Cambria Math" w:hAnsi="Times New Roman" w:cs="Times New Roman"/>
                  <w:i/>
                  <w:noProof/>
                </w:rPr>
              </m:ctrlPr>
            </m:sSubPr>
            <m:e>
              <m:r>
                <w:rPr>
                  <w:rFonts w:ascii="Cambria Math" w:hAnsi="Times New Roman" w:cs="Times New Roman"/>
                  <w:noProof/>
                </w:rPr>
                <m:t>J</m:t>
              </m:r>
            </m:e>
            <m:sub>
              <m:r>
                <w:rPr>
                  <w:rFonts w:ascii="Cambria Math" w:hAnsi="Times New Roman" w:cs="Times New Roman"/>
                  <w:noProof/>
                </w:rPr>
                <m:t>K</m:t>
              </m:r>
            </m:sub>
          </m:sSub>
          <m:r>
            <w:rPr>
              <w:rFonts w:ascii="Cambria Math" w:hAnsi="Times New Roman" w:cs="Times New Roman"/>
              <w:noProof/>
            </w:rPr>
            <m:t>=</m:t>
          </m:r>
          <m:f>
            <m:fPr>
              <m:ctrlPr>
                <w:rPr>
                  <w:rFonts w:ascii="Cambria Math" w:hAnsi="Times New Roman" w:cs="Times New Roman"/>
                  <w:i/>
                  <w:noProof/>
                </w:rPr>
              </m:ctrlPr>
            </m:fPr>
            <m:num>
              <m:r>
                <w:rPr>
                  <w:rFonts w:ascii="Cambria Math" w:hAnsi="Times New Roman" w:cs="Times New Roman"/>
                  <w:noProof/>
                </w:rPr>
                <m:t>1</m:t>
              </m:r>
            </m:num>
            <m:den>
              <m:r>
                <w:rPr>
                  <w:rFonts w:ascii="Cambria Math" w:hAnsi="Times New Roman" w:cs="Times New Roman"/>
                  <w:noProof/>
                </w:rPr>
                <m:t>nkF</m:t>
              </m:r>
              <m:sSub>
                <m:sSubPr>
                  <m:ctrlPr>
                    <w:rPr>
                      <w:rFonts w:ascii="Cambria Math" w:hAnsi="Times New Roman" w:cs="Times New Roman"/>
                      <w:i/>
                      <w:noProof/>
                    </w:rPr>
                  </m:ctrlPr>
                </m:sSubPr>
                <m:e>
                  <m:r>
                    <w:rPr>
                      <w:rFonts w:ascii="Cambria Math" w:hAnsi="Times New Roman" w:cs="Times New Roman"/>
                      <w:noProof/>
                    </w:rPr>
                    <m:t>C</m:t>
                  </m:r>
                </m:e>
                <m:sub>
                  <m:r>
                    <w:rPr>
                      <w:rFonts w:ascii="Cambria Math" w:hAnsi="Times New Roman" w:cs="Times New Roman"/>
                      <w:noProof/>
                    </w:rPr>
                    <m:t>0</m:t>
                  </m:r>
                </m:sub>
              </m:sSub>
              <m:ctrlPr>
                <w:rPr>
                  <w:rFonts w:ascii="Cambria Math" w:hAnsi="Cambria Math" w:cs="Times New Roman"/>
                  <w:i/>
                  <w:noProof/>
                </w:rPr>
              </m:ctrlPr>
            </m:den>
          </m:f>
        </m:oMath>
      </m:oMathPara>
    </w:p>
    <w:p w14:paraId="7266C7BA" w14:textId="49185DA6" w:rsidR="00D2155E" w:rsidRDefault="00D2155E" w:rsidP="00F303F2">
      <w:pPr>
        <w:spacing w:line="480" w:lineRule="auto"/>
        <w:rPr>
          <w:rFonts w:ascii="Times New Roman" w:hAnsi="Times New Roman" w:cs="Times New Roman"/>
          <w:sz w:val="24"/>
          <w:szCs w:val="24"/>
        </w:rPr>
      </w:pPr>
      <w:r w:rsidRPr="00D2155E">
        <w:rPr>
          <w:rFonts w:ascii="Times New Roman" w:hAnsi="Times New Roman" w:cs="Times New Roman"/>
          <w:sz w:val="24"/>
          <w:szCs w:val="24"/>
        </w:rPr>
        <w:t xml:space="preserve">where </w:t>
      </w:r>
      <m:oMath>
        <m:r>
          <w:rPr>
            <w:rFonts w:ascii="Cambria Math" w:hAnsi="Times New Roman" w:cs="Times New Roman"/>
            <w:noProof/>
          </w:rPr>
          <m:t>J</m:t>
        </m:r>
      </m:oMath>
      <w:r w:rsidRPr="00D2155E">
        <w:rPr>
          <w:rFonts w:ascii="Times New Roman" w:hAnsi="Times New Roman" w:cs="Times New Roman"/>
        </w:rPr>
        <w:t xml:space="preserve"> </w:t>
      </w:r>
      <w:r w:rsidRPr="00D2155E">
        <w:rPr>
          <w:rFonts w:ascii="Times New Roman" w:hAnsi="Times New Roman" w:cs="Times New Roman"/>
          <w:sz w:val="24"/>
          <w:szCs w:val="24"/>
        </w:rPr>
        <w:t xml:space="preserve">is the measured current density, </w:t>
      </w:r>
      <m:oMath>
        <m:sSub>
          <m:sSubPr>
            <m:ctrlPr>
              <w:rPr>
                <w:rFonts w:ascii="Cambria Math" w:hAnsi="Times New Roman" w:cs="Times New Roman"/>
                <w:i/>
                <w:noProof/>
              </w:rPr>
            </m:ctrlPr>
          </m:sSubPr>
          <m:e>
            <m:r>
              <w:rPr>
                <w:rFonts w:ascii="Cambria Math" w:hAnsi="Times New Roman" w:cs="Times New Roman"/>
                <w:noProof/>
              </w:rPr>
              <m:t>J</m:t>
            </m:r>
          </m:e>
          <m:sub>
            <m:r>
              <w:rPr>
                <w:rFonts w:ascii="Cambria Math" w:hAnsi="Times New Roman" w:cs="Times New Roman"/>
                <w:noProof/>
              </w:rPr>
              <m:t>K</m:t>
            </m:r>
          </m:sub>
        </m:sSub>
      </m:oMath>
      <w:r w:rsidRPr="00D2155E">
        <w:rPr>
          <w:rFonts w:ascii="Times New Roman" w:hAnsi="Times New Roman" w:cs="Times New Roman"/>
          <w:sz w:val="24"/>
          <w:szCs w:val="24"/>
        </w:rPr>
        <w:t xml:space="preserve"> and </w:t>
      </w:r>
      <m:oMath>
        <m:sSub>
          <m:sSubPr>
            <m:ctrlPr>
              <w:rPr>
                <w:rFonts w:ascii="Cambria Math" w:hAnsi="Times New Roman" w:cs="Times New Roman"/>
                <w:i/>
                <w:noProof/>
              </w:rPr>
            </m:ctrlPr>
          </m:sSubPr>
          <m:e>
            <m:r>
              <w:rPr>
                <w:rFonts w:ascii="Cambria Math" w:hAnsi="Times New Roman" w:cs="Times New Roman"/>
                <w:noProof/>
              </w:rPr>
              <m:t>J</m:t>
            </m:r>
          </m:e>
          <m:sub>
            <m:r>
              <w:rPr>
                <w:rFonts w:ascii="Cambria Math" w:hAnsi="Times New Roman" w:cs="Times New Roman"/>
                <w:noProof/>
              </w:rPr>
              <m:t>L</m:t>
            </m:r>
          </m:sub>
        </m:sSub>
      </m:oMath>
      <w:r w:rsidRPr="00D2155E">
        <w:rPr>
          <w:rFonts w:ascii="Times New Roman" w:hAnsi="Times New Roman" w:cs="Times New Roman"/>
          <w:sz w:val="24"/>
          <w:szCs w:val="24"/>
        </w:rPr>
        <w:t xml:space="preserve"> are the kinetic- and diffusion-limiting current densities, </w:t>
      </w:r>
      <m:oMath>
        <m:r>
          <w:rPr>
            <w:rFonts w:ascii="Cambria Math" w:hAnsi="Times New Roman" w:cs="Times New Roman"/>
            <w:noProof/>
            <w:sz w:val="24"/>
            <w:szCs w:val="24"/>
          </w:rPr>
          <m:t>ω</m:t>
        </m:r>
      </m:oMath>
      <w:r w:rsidRPr="00D2155E">
        <w:rPr>
          <w:rFonts w:ascii="Times New Roman" w:hAnsi="Times New Roman" w:cs="Times New Roman"/>
          <w:sz w:val="24"/>
          <w:szCs w:val="24"/>
        </w:rPr>
        <w:t xml:space="preserve"> is the angular velocity, </w:t>
      </w:r>
      <m:oMath>
        <m:r>
          <w:rPr>
            <w:rFonts w:ascii="Cambria Math" w:hAnsi="Times New Roman" w:cs="Times New Roman"/>
            <w:noProof/>
          </w:rPr>
          <m:t>F</m:t>
        </m:r>
      </m:oMath>
      <w:r w:rsidRPr="00D2155E">
        <w:rPr>
          <w:rFonts w:ascii="Times New Roman" w:hAnsi="Times New Roman" w:cs="Times New Roman"/>
          <w:sz w:val="24"/>
          <w:szCs w:val="24"/>
        </w:rPr>
        <w:t>is the Faraday constant (</w:t>
      </w:r>
      <m:oMath>
        <m:r>
          <w:rPr>
            <w:rFonts w:ascii="Cambria Math" w:hAnsi="Times New Roman" w:cs="Times New Roman"/>
            <w:sz w:val="24"/>
            <w:szCs w:val="24"/>
          </w:rPr>
          <m:t>F=96500</m:t>
        </m:r>
      </m:oMath>
      <w:r w:rsidRPr="00D2155E">
        <w:rPr>
          <w:rFonts w:ascii="Times New Roman" w:hAnsi="Times New Roman" w:cs="Times New Roman"/>
          <w:sz w:val="24"/>
          <w:szCs w:val="24"/>
        </w:rPr>
        <w:t xml:space="preserve">C/mol), </w:t>
      </w:r>
      <m:oMath>
        <m:sSub>
          <m:sSubPr>
            <m:ctrlPr>
              <w:rPr>
                <w:rFonts w:ascii="Cambria Math" w:hAnsi="Times New Roman" w:cs="Times New Roman"/>
                <w:i/>
                <w:noProof/>
                <w:sz w:val="24"/>
                <w:szCs w:val="24"/>
              </w:rPr>
            </m:ctrlPr>
          </m:sSubPr>
          <m:e>
            <m:r>
              <w:rPr>
                <w:rFonts w:ascii="Cambria Math" w:hAnsi="Times New Roman" w:cs="Times New Roman"/>
                <w:noProof/>
                <w:sz w:val="24"/>
                <w:szCs w:val="24"/>
              </w:rPr>
              <m:t>C</m:t>
            </m:r>
          </m:e>
          <m:sub>
            <m:r>
              <w:rPr>
                <w:rFonts w:ascii="Cambria Math" w:hAnsi="Times New Roman" w:cs="Times New Roman"/>
                <w:noProof/>
                <w:sz w:val="24"/>
                <w:szCs w:val="24"/>
              </w:rPr>
              <m:t>0</m:t>
            </m:r>
          </m:sub>
        </m:sSub>
      </m:oMath>
      <w:r w:rsidRPr="00D2155E">
        <w:rPr>
          <w:rFonts w:ascii="Times New Roman" w:hAnsi="Times New Roman" w:cs="Times New Roman"/>
          <w:sz w:val="24"/>
          <w:szCs w:val="24"/>
        </w:rPr>
        <w:t xml:space="preserve"> is the bulk concentration of O</w:t>
      </w:r>
      <w:r w:rsidRPr="00D2155E">
        <w:rPr>
          <w:rFonts w:ascii="Times New Roman" w:hAnsi="Times New Roman" w:cs="Times New Roman"/>
          <w:sz w:val="24"/>
          <w:szCs w:val="24"/>
          <w:vertAlign w:val="subscript"/>
        </w:rPr>
        <w:t>2</w:t>
      </w:r>
      <w:r w:rsidRPr="00D2155E">
        <w:rPr>
          <w:rFonts w:ascii="Times New Roman" w:hAnsi="Times New Roman" w:cs="Times New Roman"/>
          <w:sz w:val="24"/>
          <w:szCs w:val="24"/>
        </w:rPr>
        <w:t xml:space="preserve"> in the electrolyte (</w:t>
      </w:r>
      <m:oMath>
        <m:sSub>
          <m:sSubPr>
            <m:ctrlPr>
              <w:rPr>
                <w:rFonts w:ascii="Cambria Math" w:hAnsi="Times New Roman" w:cs="Times New Roman"/>
                <w:i/>
                <w:noProof/>
                <w:sz w:val="24"/>
                <w:szCs w:val="24"/>
              </w:rPr>
            </m:ctrlPr>
          </m:sSubPr>
          <m:e>
            <m:r>
              <w:rPr>
                <w:rFonts w:ascii="Cambria Math" w:hAnsi="Times New Roman" w:cs="Times New Roman"/>
                <w:noProof/>
                <w:sz w:val="24"/>
                <w:szCs w:val="24"/>
              </w:rPr>
              <m:t>C</m:t>
            </m:r>
          </m:e>
          <m:sub>
            <m:r>
              <w:rPr>
                <w:rFonts w:ascii="Cambria Math" w:hAnsi="Times New Roman" w:cs="Times New Roman"/>
                <w:noProof/>
                <w:sz w:val="24"/>
                <w:szCs w:val="24"/>
              </w:rPr>
              <m:t>0</m:t>
            </m:r>
          </m:sub>
        </m:sSub>
        <m:r>
          <w:rPr>
            <w:rFonts w:ascii="Cambria Math" w:hAnsi="Times New Roman" w:cs="Times New Roman"/>
            <w:noProof/>
            <w:sz w:val="24"/>
            <w:szCs w:val="24"/>
          </w:rPr>
          <m:t>=1.26</m:t>
        </m:r>
        <m:r>
          <w:rPr>
            <w:rFonts w:ascii="Cambria Math" w:hAnsi="Times New Roman" w:cs="Times New Roman"/>
            <w:noProof/>
            <w:sz w:val="24"/>
            <w:szCs w:val="24"/>
          </w:rPr>
          <m:t>×</m:t>
        </m:r>
        <m:r>
          <w:rPr>
            <w:rFonts w:ascii="Cambria Math" w:hAnsi="Times New Roman" w:cs="Times New Roman"/>
            <w:noProof/>
            <w:sz w:val="24"/>
            <w:szCs w:val="24"/>
          </w:rPr>
          <m:t>1</m:t>
        </m:r>
        <m:sSup>
          <m:sSupPr>
            <m:ctrlPr>
              <w:rPr>
                <w:rFonts w:ascii="Cambria Math" w:hAnsi="Times New Roman" w:cs="Times New Roman"/>
                <w:i/>
                <w:noProof/>
                <w:sz w:val="24"/>
                <w:szCs w:val="24"/>
              </w:rPr>
            </m:ctrlPr>
          </m:sSupPr>
          <m:e>
            <m:r>
              <w:rPr>
                <w:rFonts w:ascii="Cambria Math" w:hAnsi="Times New Roman" w:cs="Times New Roman"/>
                <w:noProof/>
                <w:sz w:val="24"/>
                <w:szCs w:val="24"/>
              </w:rPr>
              <m:t>0</m:t>
            </m:r>
          </m:e>
          <m:sup>
            <m:r>
              <w:rPr>
                <w:rFonts w:ascii="Cambria Math" w:hAnsi="Times New Roman" w:cs="Times New Roman"/>
                <w:noProof/>
                <w:sz w:val="24"/>
                <w:szCs w:val="24"/>
              </w:rPr>
              <m:t>-</m:t>
            </m:r>
            <m:r>
              <w:rPr>
                <w:rFonts w:ascii="Cambria Math" w:hAnsi="Times New Roman" w:cs="Times New Roman"/>
                <w:noProof/>
                <w:sz w:val="24"/>
                <w:szCs w:val="24"/>
              </w:rPr>
              <m:t>6</m:t>
            </m:r>
          </m:sup>
        </m:sSup>
      </m:oMath>
      <w:r w:rsidRPr="00D2155E">
        <w:rPr>
          <w:rFonts w:ascii="Times New Roman" w:hAnsi="Times New Roman" w:cs="Times New Roman"/>
          <w:sz w:val="24"/>
          <w:szCs w:val="24"/>
        </w:rPr>
        <w:t>mol/cm</w:t>
      </w:r>
      <w:r w:rsidRPr="00D2155E">
        <w:rPr>
          <w:rFonts w:ascii="Times New Roman" w:hAnsi="Times New Roman" w:cs="Times New Roman"/>
          <w:sz w:val="24"/>
          <w:szCs w:val="24"/>
          <w:vertAlign w:val="superscript"/>
        </w:rPr>
        <w:t>3</w:t>
      </w:r>
      <w:r w:rsidRPr="00D2155E">
        <w:rPr>
          <w:rFonts w:ascii="Times New Roman" w:hAnsi="Times New Roman" w:cs="Times New Roman"/>
          <w:sz w:val="24"/>
          <w:szCs w:val="24"/>
        </w:rPr>
        <w:t xml:space="preserve">), </w:t>
      </w:r>
      <m:oMath>
        <m:sSub>
          <m:sSubPr>
            <m:ctrlPr>
              <w:rPr>
                <w:rFonts w:ascii="Cambria Math" w:hAnsi="Times New Roman" w:cs="Times New Roman"/>
                <w:i/>
                <w:noProof/>
                <w:sz w:val="24"/>
                <w:szCs w:val="24"/>
              </w:rPr>
            </m:ctrlPr>
          </m:sSubPr>
          <m:e>
            <m:r>
              <w:rPr>
                <w:rFonts w:ascii="Cambria Math" w:hAnsi="Times New Roman" w:cs="Times New Roman"/>
                <w:noProof/>
                <w:sz w:val="24"/>
                <w:szCs w:val="24"/>
              </w:rPr>
              <m:t>D</m:t>
            </m:r>
          </m:e>
          <m:sub>
            <m:r>
              <w:rPr>
                <w:rFonts w:ascii="Cambria Math" w:hAnsi="Times New Roman" w:cs="Times New Roman"/>
                <w:noProof/>
                <w:sz w:val="24"/>
                <w:szCs w:val="24"/>
              </w:rPr>
              <m:t>0</m:t>
            </m:r>
          </m:sub>
        </m:sSub>
      </m:oMath>
      <w:r w:rsidRPr="00D2155E">
        <w:rPr>
          <w:rFonts w:ascii="Times New Roman" w:hAnsi="Times New Roman" w:cs="Times New Roman"/>
          <w:sz w:val="24"/>
          <w:szCs w:val="24"/>
        </w:rPr>
        <w:t xml:space="preserve"> is the diffusion coefficient of O</w:t>
      </w:r>
      <w:r w:rsidRPr="00D2155E">
        <w:rPr>
          <w:rFonts w:ascii="Times New Roman" w:hAnsi="Times New Roman" w:cs="Times New Roman"/>
          <w:sz w:val="24"/>
          <w:szCs w:val="24"/>
          <w:vertAlign w:val="subscript"/>
        </w:rPr>
        <w:t>2</w:t>
      </w:r>
      <w:r w:rsidRPr="00D2155E">
        <w:rPr>
          <w:rFonts w:ascii="Times New Roman" w:hAnsi="Times New Roman" w:cs="Times New Roman"/>
          <w:sz w:val="24"/>
          <w:szCs w:val="24"/>
        </w:rPr>
        <w:t xml:space="preserve"> in the electrolyte (</w:t>
      </w:r>
      <m:oMath>
        <m:sSub>
          <m:sSubPr>
            <m:ctrlPr>
              <w:rPr>
                <w:rFonts w:ascii="Cambria Math" w:hAnsi="Times New Roman" w:cs="Times New Roman"/>
                <w:i/>
                <w:noProof/>
                <w:sz w:val="24"/>
                <w:szCs w:val="24"/>
              </w:rPr>
            </m:ctrlPr>
          </m:sSubPr>
          <m:e>
            <m:r>
              <w:rPr>
                <w:rFonts w:ascii="Cambria Math" w:hAnsi="Times New Roman" w:cs="Times New Roman"/>
                <w:noProof/>
                <w:sz w:val="24"/>
                <w:szCs w:val="24"/>
              </w:rPr>
              <m:t>D</m:t>
            </m:r>
          </m:e>
          <m:sub>
            <m:r>
              <w:rPr>
                <w:rFonts w:ascii="Cambria Math" w:hAnsi="Times New Roman" w:cs="Times New Roman"/>
                <w:noProof/>
                <w:sz w:val="24"/>
                <w:szCs w:val="24"/>
              </w:rPr>
              <m:t>0</m:t>
            </m:r>
          </m:sub>
        </m:sSub>
        <m:r>
          <w:rPr>
            <w:rFonts w:ascii="Cambria Math" w:hAnsi="Times New Roman" w:cs="Times New Roman"/>
            <w:noProof/>
            <w:sz w:val="24"/>
            <w:szCs w:val="24"/>
          </w:rPr>
          <m:t>=1.93</m:t>
        </m:r>
        <m:r>
          <w:rPr>
            <w:rFonts w:ascii="Cambria Math" w:hAnsi="Times New Roman" w:cs="Times New Roman"/>
            <w:noProof/>
            <w:sz w:val="24"/>
            <w:szCs w:val="24"/>
          </w:rPr>
          <m:t>×</m:t>
        </m:r>
        <m:r>
          <w:rPr>
            <w:rFonts w:ascii="Cambria Math" w:hAnsi="Times New Roman" w:cs="Times New Roman"/>
            <w:noProof/>
            <w:sz w:val="24"/>
            <w:szCs w:val="24"/>
          </w:rPr>
          <m:t>1</m:t>
        </m:r>
        <m:sSup>
          <m:sSupPr>
            <m:ctrlPr>
              <w:rPr>
                <w:rFonts w:ascii="Cambria Math" w:hAnsi="Times New Roman" w:cs="Times New Roman"/>
                <w:i/>
                <w:noProof/>
                <w:sz w:val="24"/>
                <w:szCs w:val="24"/>
              </w:rPr>
            </m:ctrlPr>
          </m:sSupPr>
          <m:e>
            <m:r>
              <w:rPr>
                <w:rFonts w:ascii="Cambria Math" w:hAnsi="Times New Roman" w:cs="Times New Roman"/>
                <w:noProof/>
                <w:sz w:val="24"/>
                <w:szCs w:val="24"/>
              </w:rPr>
              <m:t>0</m:t>
            </m:r>
          </m:e>
          <m:sup>
            <m:r>
              <w:rPr>
                <w:rFonts w:ascii="Cambria Math" w:hAnsi="Times New Roman" w:cs="Times New Roman"/>
                <w:noProof/>
                <w:sz w:val="24"/>
                <w:szCs w:val="24"/>
              </w:rPr>
              <m:t>-</m:t>
            </m:r>
            <m:r>
              <w:rPr>
                <w:rFonts w:ascii="Cambria Math" w:hAnsi="Times New Roman" w:cs="Times New Roman"/>
                <w:noProof/>
                <w:sz w:val="24"/>
                <w:szCs w:val="24"/>
              </w:rPr>
              <m:t>5</m:t>
            </m:r>
          </m:sup>
        </m:sSup>
      </m:oMath>
      <w:r w:rsidRPr="00D2155E">
        <w:rPr>
          <w:rFonts w:ascii="Times New Roman" w:hAnsi="Times New Roman" w:cs="Times New Roman"/>
          <w:sz w:val="24"/>
          <w:szCs w:val="24"/>
        </w:rPr>
        <w:t>cm</w:t>
      </w:r>
      <w:r w:rsidRPr="00D2155E">
        <w:rPr>
          <w:rFonts w:ascii="Times New Roman" w:hAnsi="Times New Roman" w:cs="Times New Roman"/>
          <w:sz w:val="24"/>
          <w:szCs w:val="24"/>
          <w:vertAlign w:val="superscript"/>
        </w:rPr>
        <w:t>2</w:t>
      </w:r>
      <w:r w:rsidRPr="00D2155E">
        <w:rPr>
          <w:rFonts w:ascii="Times New Roman" w:hAnsi="Times New Roman" w:cs="Times New Roman"/>
          <w:sz w:val="24"/>
          <w:szCs w:val="24"/>
        </w:rPr>
        <w:t xml:space="preserve">/s), </w:t>
      </w:r>
      <m:oMath>
        <m:r>
          <w:rPr>
            <w:rFonts w:ascii="Cambria Math" w:hAnsi="Times New Roman" w:cs="Times New Roman"/>
            <w:noProof/>
            <w:sz w:val="24"/>
            <w:szCs w:val="24"/>
          </w:rPr>
          <m:t>ν</m:t>
        </m:r>
      </m:oMath>
      <w:r w:rsidRPr="00D2155E">
        <w:rPr>
          <w:rFonts w:ascii="Times New Roman" w:hAnsi="Times New Roman" w:cs="Times New Roman"/>
          <w:sz w:val="24"/>
          <w:szCs w:val="24"/>
        </w:rPr>
        <w:t xml:space="preserve"> is the kinematic viscosity of the electrolyte (</w:t>
      </w:r>
      <m:oMath>
        <m:r>
          <w:rPr>
            <w:rFonts w:ascii="Cambria Math" w:hAnsi="Times New Roman" w:cs="Times New Roman"/>
            <w:noProof/>
            <w:sz w:val="24"/>
            <w:szCs w:val="24"/>
          </w:rPr>
          <m:t>ν=1.009</m:t>
        </m:r>
        <m:r>
          <w:rPr>
            <w:rFonts w:ascii="Cambria Math" w:hAnsi="Times New Roman" w:cs="Times New Roman"/>
            <w:noProof/>
            <w:sz w:val="24"/>
            <w:szCs w:val="24"/>
          </w:rPr>
          <m:t>×</m:t>
        </m:r>
        <m:r>
          <w:rPr>
            <w:rFonts w:ascii="Cambria Math" w:hAnsi="Times New Roman" w:cs="Times New Roman"/>
            <w:noProof/>
            <w:sz w:val="24"/>
            <w:szCs w:val="24"/>
          </w:rPr>
          <m:t>1</m:t>
        </m:r>
        <m:sSup>
          <m:sSupPr>
            <m:ctrlPr>
              <w:rPr>
                <w:rFonts w:ascii="Cambria Math" w:hAnsi="Times New Roman" w:cs="Times New Roman"/>
                <w:i/>
                <w:noProof/>
                <w:sz w:val="24"/>
                <w:szCs w:val="24"/>
              </w:rPr>
            </m:ctrlPr>
          </m:sSupPr>
          <m:e>
            <m:r>
              <w:rPr>
                <w:rFonts w:ascii="Cambria Math" w:hAnsi="Times New Roman" w:cs="Times New Roman"/>
                <w:noProof/>
                <w:sz w:val="24"/>
                <w:szCs w:val="24"/>
              </w:rPr>
              <m:t>0</m:t>
            </m:r>
          </m:e>
          <m:sup>
            <m:r>
              <w:rPr>
                <w:rFonts w:ascii="Cambria Math" w:hAnsi="Times New Roman" w:cs="Times New Roman"/>
                <w:noProof/>
                <w:sz w:val="24"/>
                <w:szCs w:val="24"/>
              </w:rPr>
              <m:t>-</m:t>
            </m:r>
            <m:r>
              <w:rPr>
                <w:rFonts w:ascii="Cambria Math" w:hAnsi="Times New Roman" w:cs="Times New Roman"/>
                <w:noProof/>
                <w:sz w:val="24"/>
                <w:szCs w:val="24"/>
              </w:rPr>
              <m:t>2</m:t>
            </m:r>
          </m:sup>
        </m:sSup>
      </m:oMath>
      <w:r w:rsidRPr="00D2155E">
        <w:rPr>
          <w:rFonts w:ascii="Times New Roman" w:hAnsi="Times New Roman" w:cs="Times New Roman"/>
          <w:sz w:val="24"/>
          <w:szCs w:val="24"/>
        </w:rPr>
        <w:t>cm</w:t>
      </w:r>
      <w:r w:rsidRPr="00D2155E">
        <w:rPr>
          <w:rFonts w:ascii="Times New Roman" w:hAnsi="Times New Roman" w:cs="Times New Roman"/>
          <w:sz w:val="24"/>
          <w:szCs w:val="24"/>
          <w:vertAlign w:val="superscript"/>
        </w:rPr>
        <w:t>2</w:t>
      </w:r>
      <w:r w:rsidRPr="00D2155E">
        <w:rPr>
          <w:rFonts w:ascii="Times New Roman" w:hAnsi="Times New Roman" w:cs="Times New Roman"/>
          <w:sz w:val="24"/>
          <w:szCs w:val="24"/>
        </w:rPr>
        <w:t xml:space="preserve">/s), and </w:t>
      </w:r>
      <w:r w:rsidRPr="00D2155E">
        <w:rPr>
          <w:rFonts w:ascii="Times New Roman" w:hAnsi="Times New Roman" w:cs="Times New Roman"/>
          <w:noProof/>
          <w:position w:val="-6"/>
          <w:sz w:val="24"/>
          <w:szCs w:val="24"/>
        </w:rPr>
        <w:object w:dxaOrig="210" w:dyaOrig="300" w14:anchorId="333341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pt;height:16.25pt;mso-width-percent:0;mso-height-percent:0;mso-width-percent:0;mso-height-percent:0" o:ole="">
            <v:imagedata r:id="rId26" o:title=""/>
          </v:shape>
          <o:OLEObject Type="Embed" ProgID="Equation.DSMT4" ShapeID="_x0000_i1025" DrawAspect="Content" ObjectID="_1720594029" r:id="rId27"/>
        </w:object>
      </w:r>
      <w:r w:rsidRPr="00D2155E">
        <w:rPr>
          <w:rFonts w:ascii="Times New Roman" w:hAnsi="Times New Roman" w:cs="Times New Roman"/>
          <w:sz w:val="24"/>
          <w:szCs w:val="24"/>
        </w:rPr>
        <w:t xml:space="preserve"> is the electron-transfer rate constant.</w:t>
      </w:r>
      <w:r w:rsidR="00F303F2">
        <w:rPr>
          <w:rFonts w:ascii="Times New Roman" w:hAnsi="Times New Roman" w:cs="Times New Roman"/>
          <w:sz w:val="24"/>
          <w:szCs w:val="24"/>
        </w:rPr>
        <w:t xml:space="preserve"> For the Tafel p</w:t>
      </w:r>
      <w:r w:rsidR="00364A23">
        <w:rPr>
          <w:rFonts w:ascii="Times New Roman" w:hAnsi="Times New Roman" w:cs="Times New Roman"/>
          <w:sz w:val="24"/>
          <w:szCs w:val="24"/>
        </w:rPr>
        <w:t>lo</w:t>
      </w:r>
      <w:r w:rsidR="00F303F2">
        <w:rPr>
          <w:rFonts w:ascii="Times New Roman" w:hAnsi="Times New Roman" w:cs="Times New Roman"/>
          <w:sz w:val="24"/>
          <w:szCs w:val="24"/>
        </w:rPr>
        <w:t>t, the kinetic current was calculated from the mass-transport correction of RDE by:</w:t>
      </w:r>
    </w:p>
    <w:p w14:paraId="0CE84060" w14:textId="5C35CD43" w:rsidR="00F303F2" w:rsidRPr="00D2155E" w:rsidRDefault="00000000" w:rsidP="00F303F2">
      <w:pPr>
        <w:spacing w:line="480" w:lineRule="auto"/>
        <w:jc w:val="center"/>
        <w:rPr>
          <w:rFonts w:ascii="Times New Roman" w:hAnsi="Times New Roman" w:cs="Times New Roman"/>
          <w:sz w:val="24"/>
          <w:szCs w:val="24"/>
        </w:rPr>
      </w:pPr>
      <m:oMathPara>
        <m:oMath>
          <m:sSub>
            <m:sSubPr>
              <m:ctrlPr>
                <w:rPr>
                  <w:rFonts w:ascii="Cambria Math" w:hAnsi="Times New Roman" w:cs="Times New Roman"/>
                  <w:i/>
                  <w:noProof/>
                </w:rPr>
              </m:ctrlPr>
            </m:sSubPr>
            <m:e>
              <m:r>
                <w:rPr>
                  <w:rFonts w:ascii="Cambria Math" w:hAnsi="Times New Roman" w:cs="Times New Roman"/>
                  <w:noProof/>
                </w:rPr>
                <m:t>J</m:t>
              </m:r>
            </m:e>
            <m:sub>
              <m:r>
                <w:rPr>
                  <w:rFonts w:ascii="Cambria Math" w:hAnsi="Times New Roman" w:cs="Times New Roman"/>
                  <w:noProof/>
                </w:rPr>
                <m:t>K</m:t>
              </m:r>
            </m:sub>
          </m:sSub>
          <m:r>
            <w:rPr>
              <w:rFonts w:ascii="Cambria Math" w:hAnsi="Times New Roman" w:cs="Times New Roman"/>
              <w:noProof/>
            </w:rPr>
            <m:t>=</m:t>
          </m:r>
          <m:f>
            <m:fPr>
              <m:ctrlPr>
                <w:rPr>
                  <w:rFonts w:ascii="Cambria Math" w:hAnsi="Times New Roman" w:cs="Times New Roman"/>
                  <w:i/>
                  <w:noProof/>
                </w:rPr>
              </m:ctrlPr>
            </m:fPr>
            <m:num>
              <m:sSub>
                <m:sSubPr>
                  <m:ctrlPr>
                    <w:rPr>
                      <w:rFonts w:ascii="Cambria Math" w:hAnsi="Times New Roman" w:cs="Times New Roman"/>
                      <w:i/>
                      <w:noProof/>
                    </w:rPr>
                  </m:ctrlPr>
                </m:sSubPr>
                <m:e>
                  <m:r>
                    <w:rPr>
                      <w:rFonts w:ascii="Cambria Math" w:hAnsi="Times New Roman" w:cs="Times New Roman" w:hint="eastAsia"/>
                      <w:noProof/>
                    </w:rPr>
                    <m:t>J</m:t>
                  </m:r>
                </m:e>
                <m:sub>
                  <m:r>
                    <w:rPr>
                      <w:rFonts w:ascii="Cambria Math" w:hAnsi="Times New Roman" w:cs="Times New Roman" w:hint="eastAsia"/>
                      <w:noProof/>
                    </w:rPr>
                    <m:t>L</m:t>
                  </m:r>
                </m:sub>
              </m:sSub>
              <m:r>
                <w:rPr>
                  <w:rFonts w:ascii="Cambria Math" w:hAnsi="Cambria Math" w:cs="Times New Roman"/>
                  <w:noProof/>
                </w:rPr>
                <m:t>×</m:t>
              </m:r>
              <m:r>
                <w:rPr>
                  <w:rFonts w:ascii="Cambria Math" w:hAnsi="Times New Roman" w:cs="Times New Roman" w:hint="eastAsia"/>
                  <w:noProof/>
                </w:rPr>
                <m:t>J</m:t>
              </m:r>
            </m:num>
            <m:den>
              <m:r>
                <w:rPr>
                  <w:rFonts w:ascii="Cambria Math" w:hAnsi="Times New Roman" w:cs="Times New Roman"/>
                  <w:noProof/>
                </w:rPr>
                <m:t>(</m:t>
              </m:r>
              <m:sSub>
                <m:sSubPr>
                  <m:ctrlPr>
                    <w:rPr>
                      <w:rFonts w:ascii="Cambria Math" w:hAnsi="Times New Roman" w:cs="Times New Roman"/>
                      <w:i/>
                      <w:noProof/>
                    </w:rPr>
                  </m:ctrlPr>
                </m:sSubPr>
                <m:e>
                  <m:r>
                    <w:rPr>
                      <w:rFonts w:ascii="Cambria Math" w:hAnsi="Times New Roman" w:cs="Times New Roman" w:hint="eastAsia"/>
                      <w:noProof/>
                    </w:rPr>
                    <m:t>J</m:t>
                  </m:r>
                </m:e>
                <m:sub>
                  <m:r>
                    <w:rPr>
                      <w:rFonts w:ascii="Cambria Math" w:hAnsi="Times New Roman" w:cs="Times New Roman" w:hint="eastAsia"/>
                      <w:noProof/>
                    </w:rPr>
                    <m:t>L</m:t>
                  </m:r>
                </m:sub>
              </m:sSub>
              <m:r>
                <w:rPr>
                  <w:rFonts w:ascii="Cambria Math" w:hAnsi="Times New Roman" w:cs="Times New Roman"/>
                  <w:noProof/>
                </w:rPr>
                <m:t>-</m:t>
              </m:r>
              <m:r>
                <w:rPr>
                  <w:rFonts w:ascii="Cambria Math" w:hAnsi="Times New Roman" w:cs="Times New Roman"/>
                  <w:noProof/>
                </w:rPr>
                <m:t>J)</m:t>
              </m:r>
              <m:ctrlPr>
                <w:rPr>
                  <w:rFonts w:ascii="Cambria Math" w:hAnsi="Cambria Math" w:cs="Times New Roman"/>
                  <w:i/>
                  <w:noProof/>
                </w:rPr>
              </m:ctrlPr>
            </m:den>
          </m:f>
        </m:oMath>
      </m:oMathPara>
    </w:p>
    <w:p w14:paraId="6C092381" w14:textId="77777777" w:rsidR="00D2155E" w:rsidRPr="00D2155E" w:rsidRDefault="00D2155E" w:rsidP="00025CBE">
      <w:pPr>
        <w:spacing w:line="480" w:lineRule="auto"/>
        <w:ind w:firstLineChars="100" w:firstLine="240"/>
        <w:rPr>
          <w:rFonts w:ascii="Times New Roman" w:hAnsi="Times New Roman" w:cs="Times New Roman"/>
          <w:sz w:val="24"/>
          <w:szCs w:val="24"/>
        </w:rPr>
      </w:pPr>
      <w:r w:rsidRPr="00D2155E">
        <w:rPr>
          <w:rFonts w:ascii="Times New Roman" w:hAnsi="Times New Roman" w:cs="Times New Roman"/>
          <w:sz w:val="24"/>
          <w:szCs w:val="24"/>
        </w:rPr>
        <w:t>For the RRDE measurements, the polarization curves were collected at a disk rotation rate of 1600 rpm. The potential of the ring was set at 0.3 V (versus Ag/AgCl) in 0.1 M KOH. The collection efficiency of the RRDE (N) was 0.37. The peroxide yield (HO</w:t>
      </w:r>
      <w:r w:rsidRPr="00D2155E">
        <w:rPr>
          <w:rFonts w:ascii="Times New Roman" w:hAnsi="Times New Roman" w:cs="Times New Roman"/>
          <w:sz w:val="24"/>
          <w:szCs w:val="24"/>
          <w:vertAlign w:val="subscript"/>
        </w:rPr>
        <w:t>2</w:t>
      </w:r>
      <w:r w:rsidRPr="00D2155E">
        <w:rPr>
          <w:rFonts w:ascii="Times New Roman" w:hAnsi="Times New Roman" w:cs="Times New Roman"/>
          <w:sz w:val="24"/>
          <w:szCs w:val="24"/>
          <w:vertAlign w:val="superscript"/>
        </w:rPr>
        <w:t>-</w:t>
      </w:r>
      <w:r w:rsidRPr="00D2155E">
        <w:rPr>
          <w:rFonts w:ascii="Times New Roman" w:hAnsi="Times New Roman" w:cs="Times New Roman"/>
          <w:sz w:val="24"/>
          <w:szCs w:val="24"/>
        </w:rPr>
        <w:t>%) and the electron transfer number (n) were calculated as follows:</w:t>
      </w:r>
    </w:p>
    <w:p w14:paraId="35A3EC4C" w14:textId="501B3A72" w:rsidR="00D2155E" w:rsidRPr="00D2155E" w:rsidRDefault="00F303F2" w:rsidP="00F303F2">
      <w:pPr>
        <w:spacing w:line="480" w:lineRule="auto"/>
        <w:rPr>
          <w:rFonts w:ascii="Times New Roman" w:hAnsi="Times New Roman" w:cs="Times New Roman"/>
          <w:sz w:val="24"/>
          <w:szCs w:val="24"/>
        </w:rPr>
      </w:pPr>
      <m:oMathPara>
        <m:oMath>
          <m:r>
            <w:rPr>
              <w:rFonts w:ascii="Cambria Math" w:hAnsi="Times New Roman" w:cs="Times New Roman"/>
              <w:noProof/>
              <w:sz w:val="24"/>
              <w:szCs w:val="24"/>
            </w:rPr>
            <m:t xml:space="preserve"> H</m:t>
          </m:r>
          <m:sSup>
            <m:sSupPr>
              <m:ctrlPr>
                <w:rPr>
                  <w:rFonts w:ascii="Cambria Math" w:hAnsi="Times New Roman" w:cs="Times New Roman"/>
                  <w:i/>
                  <w:noProof/>
                  <w:sz w:val="24"/>
                  <w:szCs w:val="24"/>
                </w:rPr>
              </m:ctrlPr>
            </m:sSupPr>
            <m:e>
              <m:sSub>
                <m:sSubPr>
                  <m:ctrlPr>
                    <w:rPr>
                      <w:rFonts w:ascii="Cambria Math" w:hAnsi="Times New Roman" w:cs="Times New Roman"/>
                      <w:i/>
                      <w:noProof/>
                      <w:sz w:val="24"/>
                      <w:szCs w:val="24"/>
                    </w:rPr>
                  </m:ctrlPr>
                </m:sSubPr>
                <m:e>
                  <m:r>
                    <w:rPr>
                      <w:rFonts w:ascii="Cambria Math" w:hAnsi="Times New Roman" w:cs="Times New Roman"/>
                      <w:noProof/>
                      <w:sz w:val="24"/>
                      <w:szCs w:val="24"/>
                    </w:rPr>
                    <m:t>O</m:t>
                  </m:r>
                </m:e>
                <m:sub>
                  <m:r>
                    <w:rPr>
                      <w:rFonts w:ascii="Cambria Math" w:hAnsi="Times New Roman" w:cs="Times New Roman"/>
                      <w:noProof/>
                      <w:sz w:val="24"/>
                      <w:szCs w:val="24"/>
                    </w:rPr>
                    <m:t>2</m:t>
                  </m:r>
                </m:sub>
              </m:sSub>
              <m:ctrlPr>
                <w:rPr>
                  <w:rFonts w:ascii="Cambria Math" w:hAnsi="Cambria Math" w:cs="Times New Roman"/>
                  <w:i/>
                  <w:noProof/>
                  <w:sz w:val="24"/>
                  <w:szCs w:val="24"/>
                </w:rPr>
              </m:ctrlPr>
            </m:e>
            <m:sup>
              <m:r>
                <w:rPr>
                  <w:rFonts w:ascii="Cambria Math" w:hAnsi="Times New Roman" w:cs="Times New Roman"/>
                  <w:noProof/>
                  <w:sz w:val="24"/>
                  <w:szCs w:val="24"/>
                </w:rPr>
                <m:t>-</m:t>
              </m:r>
              <m:ctrlPr>
                <w:rPr>
                  <w:rFonts w:ascii="Cambria Math" w:hAnsi="Cambria Math" w:cs="Times New Roman"/>
                  <w:i/>
                  <w:noProof/>
                  <w:sz w:val="24"/>
                  <w:szCs w:val="24"/>
                </w:rPr>
              </m:ctrlPr>
            </m:sup>
          </m:sSup>
          <m:r>
            <w:rPr>
              <w:rFonts w:ascii="Cambria Math" w:hAnsi="Times New Roman" w:cs="Times New Roman"/>
              <w:noProof/>
              <w:sz w:val="24"/>
              <w:szCs w:val="24"/>
            </w:rPr>
            <m:t>%=200</m:t>
          </m:r>
          <m:r>
            <w:rPr>
              <w:rFonts w:ascii="Cambria Math" w:hAnsi="Times New Roman" w:cs="Times New Roman"/>
              <w:noProof/>
              <w:sz w:val="24"/>
              <w:szCs w:val="24"/>
            </w:rPr>
            <m:t>×</m:t>
          </m:r>
          <m:f>
            <m:fPr>
              <m:ctrlPr>
                <w:rPr>
                  <w:rFonts w:ascii="Cambria Math" w:hAnsi="Times New Roman" w:cs="Times New Roman"/>
                  <w:i/>
                  <w:noProof/>
                  <w:sz w:val="24"/>
                  <w:szCs w:val="24"/>
                </w:rPr>
              </m:ctrlPr>
            </m:fPr>
            <m:num>
              <m:sSub>
                <m:sSubPr>
                  <m:ctrlPr>
                    <w:rPr>
                      <w:rFonts w:ascii="Cambria Math" w:hAnsi="Times New Roman" w:cs="Times New Roman"/>
                      <w:i/>
                      <w:noProof/>
                      <w:sz w:val="24"/>
                      <w:szCs w:val="24"/>
                    </w:rPr>
                  </m:ctrlPr>
                </m:sSubPr>
                <m:e>
                  <m:r>
                    <w:rPr>
                      <w:rFonts w:ascii="Cambria Math" w:hAnsi="Times New Roman" w:cs="Times New Roman"/>
                      <w:noProof/>
                      <w:sz w:val="24"/>
                      <w:szCs w:val="24"/>
                    </w:rPr>
                    <m:t>I</m:t>
                  </m:r>
                </m:e>
                <m:sub>
                  <m:r>
                    <w:rPr>
                      <w:rFonts w:ascii="Cambria Math" w:hAnsi="Times New Roman" w:cs="Times New Roman"/>
                      <w:noProof/>
                      <w:sz w:val="24"/>
                      <w:szCs w:val="24"/>
                    </w:rPr>
                    <m:t>r</m:t>
                  </m:r>
                </m:sub>
              </m:sSub>
              <m:r>
                <w:rPr>
                  <w:rFonts w:ascii="Cambria Math" w:hAnsi="Times New Roman" w:cs="Times New Roman"/>
                  <w:noProof/>
                  <w:sz w:val="24"/>
                  <w:szCs w:val="24"/>
                </w:rPr>
                <m:t>/N</m:t>
              </m:r>
            </m:num>
            <m:den>
              <m:sSub>
                <m:sSubPr>
                  <m:ctrlPr>
                    <w:rPr>
                      <w:rFonts w:ascii="Cambria Math" w:hAnsi="Times New Roman" w:cs="Times New Roman"/>
                      <w:i/>
                      <w:noProof/>
                      <w:sz w:val="24"/>
                      <w:szCs w:val="24"/>
                    </w:rPr>
                  </m:ctrlPr>
                </m:sSubPr>
                <m:e>
                  <m:r>
                    <w:rPr>
                      <w:rFonts w:ascii="Cambria Math" w:hAnsi="Times New Roman" w:cs="Times New Roman"/>
                      <w:noProof/>
                      <w:sz w:val="24"/>
                      <w:szCs w:val="24"/>
                    </w:rPr>
                    <m:t>I</m:t>
                  </m:r>
                </m:e>
                <m:sub>
                  <m:r>
                    <w:rPr>
                      <w:rFonts w:ascii="Cambria Math" w:hAnsi="Times New Roman" w:cs="Times New Roman"/>
                      <w:noProof/>
                      <w:sz w:val="24"/>
                      <w:szCs w:val="24"/>
                    </w:rPr>
                    <m:t>d</m:t>
                  </m:r>
                </m:sub>
              </m:sSub>
              <m:r>
                <w:rPr>
                  <w:rFonts w:ascii="Cambria Math" w:hAnsi="Times New Roman" w:cs="Times New Roman"/>
                  <w:noProof/>
                  <w:sz w:val="24"/>
                  <w:szCs w:val="24"/>
                </w:rPr>
                <m:t>+</m:t>
              </m:r>
              <m:sSub>
                <m:sSubPr>
                  <m:ctrlPr>
                    <w:rPr>
                      <w:rFonts w:ascii="Cambria Math" w:hAnsi="Times New Roman" w:cs="Times New Roman"/>
                      <w:i/>
                      <w:noProof/>
                      <w:sz w:val="24"/>
                      <w:szCs w:val="24"/>
                    </w:rPr>
                  </m:ctrlPr>
                </m:sSubPr>
                <m:e>
                  <m:r>
                    <w:rPr>
                      <w:rFonts w:ascii="Cambria Math" w:hAnsi="Times New Roman" w:cs="Times New Roman"/>
                      <w:noProof/>
                      <w:sz w:val="24"/>
                      <w:szCs w:val="24"/>
                    </w:rPr>
                    <m:t>I</m:t>
                  </m:r>
                </m:e>
                <m:sub>
                  <m:r>
                    <w:rPr>
                      <w:rFonts w:ascii="Cambria Math" w:hAnsi="Times New Roman" w:cs="Times New Roman"/>
                      <w:noProof/>
                      <w:sz w:val="24"/>
                      <w:szCs w:val="24"/>
                    </w:rPr>
                    <m:t>r</m:t>
                  </m:r>
                </m:sub>
              </m:sSub>
              <m:r>
                <w:rPr>
                  <w:rFonts w:ascii="Cambria Math" w:hAnsi="Times New Roman" w:cs="Times New Roman"/>
                  <w:noProof/>
                  <w:sz w:val="24"/>
                  <w:szCs w:val="24"/>
                </w:rPr>
                <m:t>/N</m:t>
              </m:r>
            </m:den>
          </m:f>
        </m:oMath>
      </m:oMathPara>
    </w:p>
    <w:p w14:paraId="6CACF0C1" w14:textId="2E1BA539" w:rsidR="00D2155E" w:rsidRPr="00D2155E" w:rsidRDefault="00F303F2" w:rsidP="00F303F2">
      <w:pPr>
        <w:spacing w:line="480" w:lineRule="auto"/>
        <w:rPr>
          <w:rFonts w:ascii="Times New Roman" w:hAnsi="Times New Roman" w:cs="Times New Roman"/>
          <w:sz w:val="24"/>
          <w:szCs w:val="24"/>
        </w:rPr>
      </w:pPr>
      <m:oMathPara>
        <m:oMath>
          <m:r>
            <w:rPr>
              <w:rFonts w:ascii="Cambria Math" w:hAnsi="Times New Roman" w:cs="Times New Roman"/>
              <w:noProof/>
              <w:sz w:val="24"/>
              <w:szCs w:val="24"/>
            </w:rPr>
            <m:t>n=4</m:t>
          </m:r>
          <m:r>
            <w:rPr>
              <w:rFonts w:ascii="Cambria Math" w:hAnsi="Times New Roman" w:cs="Times New Roman"/>
              <w:noProof/>
              <w:sz w:val="24"/>
              <w:szCs w:val="24"/>
            </w:rPr>
            <m:t>×</m:t>
          </m:r>
          <m:f>
            <m:fPr>
              <m:ctrlPr>
                <w:rPr>
                  <w:rFonts w:ascii="Cambria Math" w:hAnsi="Times New Roman" w:cs="Times New Roman"/>
                  <w:i/>
                  <w:noProof/>
                  <w:sz w:val="24"/>
                  <w:szCs w:val="24"/>
                </w:rPr>
              </m:ctrlPr>
            </m:fPr>
            <m:num>
              <m:sSub>
                <m:sSubPr>
                  <m:ctrlPr>
                    <w:rPr>
                      <w:rFonts w:ascii="Cambria Math" w:hAnsi="Times New Roman" w:cs="Times New Roman"/>
                      <w:i/>
                      <w:noProof/>
                      <w:sz w:val="24"/>
                      <w:szCs w:val="24"/>
                    </w:rPr>
                  </m:ctrlPr>
                </m:sSubPr>
                <m:e>
                  <m:r>
                    <w:rPr>
                      <w:rFonts w:ascii="Cambria Math" w:hAnsi="Times New Roman" w:cs="Times New Roman"/>
                      <w:noProof/>
                      <w:sz w:val="24"/>
                      <w:szCs w:val="24"/>
                    </w:rPr>
                    <m:t>I</m:t>
                  </m:r>
                </m:e>
                <m:sub>
                  <m:r>
                    <w:rPr>
                      <w:rFonts w:ascii="Cambria Math" w:hAnsi="Times New Roman" w:cs="Times New Roman"/>
                      <w:noProof/>
                      <w:sz w:val="24"/>
                      <w:szCs w:val="24"/>
                    </w:rPr>
                    <m:t>d</m:t>
                  </m:r>
                </m:sub>
              </m:sSub>
            </m:num>
            <m:den>
              <m:sSub>
                <m:sSubPr>
                  <m:ctrlPr>
                    <w:rPr>
                      <w:rFonts w:ascii="Cambria Math" w:hAnsi="Times New Roman" w:cs="Times New Roman"/>
                      <w:i/>
                      <w:noProof/>
                      <w:sz w:val="24"/>
                      <w:szCs w:val="24"/>
                    </w:rPr>
                  </m:ctrlPr>
                </m:sSubPr>
                <m:e>
                  <m:r>
                    <w:rPr>
                      <w:rFonts w:ascii="Cambria Math" w:hAnsi="Times New Roman" w:cs="Times New Roman"/>
                      <w:noProof/>
                      <w:sz w:val="24"/>
                      <w:szCs w:val="24"/>
                    </w:rPr>
                    <m:t>I</m:t>
                  </m:r>
                </m:e>
                <m:sub>
                  <m:r>
                    <w:rPr>
                      <w:rFonts w:ascii="Cambria Math" w:hAnsi="Times New Roman" w:cs="Times New Roman"/>
                      <w:noProof/>
                      <w:sz w:val="24"/>
                      <w:szCs w:val="24"/>
                    </w:rPr>
                    <m:t>d</m:t>
                  </m:r>
                </m:sub>
              </m:sSub>
              <m:r>
                <w:rPr>
                  <w:rFonts w:ascii="Cambria Math" w:hAnsi="Times New Roman" w:cs="Times New Roman"/>
                  <w:noProof/>
                  <w:sz w:val="24"/>
                  <w:szCs w:val="24"/>
                </w:rPr>
                <m:t>+</m:t>
              </m:r>
              <m:sSub>
                <m:sSubPr>
                  <m:ctrlPr>
                    <w:rPr>
                      <w:rFonts w:ascii="Cambria Math" w:hAnsi="Times New Roman" w:cs="Times New Roman"/>
                      <w:i/>
                      <w:noProof/>
                      <w:sz w:val="24"/>
                      <w:szCs w:val="24"/>
                    </w:rPr>
                  </m:ctrlPr>
                </m:sSubPr>
                <m:e>
                  <m:r>
                    <w:rPr>
                      <w:rFonts w:ascii="Cambria Math" w:hAnsi="Times New Roman" w:cs="Times New Roman"/>
                      <w:noProof/>
                      <w:sz w:val="24"/>
                      <w:szCs w:val="24"/>
                    </w:rPr>
                    <m:t>I</m:t>
                  </m:r>
                </m:e>
                <m:sub>
                  <m:r>
                    <w:rPr>
                      <w:rFonts w:ascii="Cambria Math" w:hAnsi="Times New Roman" w:cs="Times New Roman"/>
                      <w:noProof/>
                      <w:sz w:val="24"/>
                      <w:szCs w:val="24"/>
                    </w:rPr>
                    <m:t>r</m:t>
                  </m:r>
                </m:sub>
              </m:sSub>
              <m:r>
                <w:rPr>
                  <w:rFonts w:ascii="Cambria Math" w:hAnsi="Times New Roman" w:cs="Times New Roman"/>
                  <w:noProof/>
                  <w:sz w:val="24"/>
                  <w:szCs w:val="24"/>
                </w:rPr>
                <m:t>/N</m:t>
              </m:r>
            </m:den>
          </m:f>
        </m:oMath>
      </m:oMathPara>
    </w:p>
    <w:p w14:paraId="6AB59493" w14:textId="20A772AF" w:rsidR="00C45551" w:rsidRDefault="00D2155E" w:rsidP="0001210A">
      <w:pPr>
        <w:spacing w:line="480" w:lineRule="auto"/>
        <w:rPr>
          <w:rFonts w:ascii="Times New Roman" w:hAnsi="Times New Roman" w:cs="Times New Roman"/>
          <w:kern w:val="0"/>
          <w:sz w:val="24"/>
          <w:szCs w:val="24"/>
        </w:rPr>
      </w:pPr>
      <w:r w:rsidRPr="00D2155E">
        <w:rPr>
          <w:rFonts w:ascii="Times New Roman" w:hAnsi="Times New Roman" w:cs="Times New Roman"/>
          <w:kern w:val="0"/>
          <w:sz w:val="24"/>
          <w:szCs w:val="24"/>
        </w:rPr>
        <w:t xml:space="preserve">where </w:t>
      </w:r>
      <w:r w:rsidRPr="00F303F2">
        <w:rPr>
          <w:rFonts w:ascii="Times New Roman" w:hAnsi="Times New Roman" w:cs="Times New Roman"/>
          <w:i/>
          <w:iCs/>
          <w:kern w:val="0"/>
          <w:sz w:val="24"/>
          <w:szCs w:val="24"/>
        </w:rPr>
        <w:t>I</w:t>
      </w:r>
      <w:r w:rsidRPr="00F303F2">
        <w:rPr>
          <w:rFonts w:ascii="Times New Roman" w:hAnsi="Times New Roman" w:cs="Times New Roman"/>
          <w:i/>
          <w:iCs/>
          <w:kern w:val="0"/>
          <w:sz w:val="16"/>
          <w:szCs w:val="16"/>
        </w:rPr>
        <w:t>d</w:t>
      </w:r>
      <w:r w:rsidRPr="00D2155E">
        <w:rPr>
          <w:rFonts w:ascii="Times New Roman" w:hAnsi="Times New Roman" w:cs="Times New Roman"/>
          <w:kern w:val="0"/>
          <w:sz w:val="16"/>
          <w:szCs w:val="16"/>
        </w:rPr>
        <w:t xml:space="preserve"> </w:t>
      </w:r>
      <w:r w:rsidRPr="00D2155E">
        <w:rPr>
          <w:rFonts w:ascii="Times New Roman" w:hAnsi="Times New Roman" w:cs="Times New Roman"/>
          <w:kern w:val="0"/>
          <w:sz w:val="24"/>
          <w:szCs w:val="24"/>
        </w:rPr>
        <w:t xml:space="preserve">is the disk current and </w:t>
      </w:r>
      <w:proofErr w:type="spellStart"/>
      <w:r w:rsidRPr="00F303F2">
        <w:rPr>
          <w:rFonts w:ascii="Times New Roman" w:hAnsi="Times New Roman" w:cs="Times New Roman"/>
          <w:i/>
          <w:iCs/>
          <w:kern w:val="0"/>
          <w:sz w:val="24"/>
          <w:szCs w:val="24"/>
        </w:rPr>
        <w:t>I</w:t>
      </w:r>
      <w:r w:rsidRPr="00F303F2">
        <w:rPr>
          <w:rFonts w:ascii="Times New Roman" w:hAnsi="Times New Roman" w:cs="Times New Roman"/>
          <w:i/>
          <w:iCs/>
          <w:kern w:val="0"/>
          <w:sz w:val="16"/>
          <w:szCs w:val="16"/>
        </w:rPr>
        <w:t>r</w:t>
      </w:r>
      <w:proofErr w:type="spellEnd"/>
      <w:r w:rsidRPr="00D2155E">
        <w:rPr>
          <w:rFonts w:ascii="Times New Roman" w:hAnsi="Times New Roman" w:cs="Times New Roman"/>
          <w:kern w:val="0"/>
          <w:sz w:val="16"/>
          <w:szCs w:val="16"/>
        </w:rPr>
        <w:t xml:space="preserve"> </w:t>
      </w:r>
      <w:r w:rsidRPr="00D2155E">
        <w:rPr>
          <w:rFonts w:ascii="Times New Roman" w:hAnsi="Times New Roman" w:cs="Times New Roman"/>
          <w:kern w:val="0"/>
          <w:sz w:val="24"/>
          <w:szCs w:val="24"/>
        </w:rPr>
        <w:t>is the ring current.</w:t>
      </w:r>
    </w:p>
    <w:p w14:paraId="4EE25AE4" w14:textId="5CC5C4C1" w:rsidR="00025CBE" w:rsidRDefault="009C67F9" w:rsidP="009C67F9">
      <w:pPr>
        <w:widowControl/>
        <w:jc w:val="left"/>
        <w:rPr>
          <w:rFonts w:ascii="Times New Roman" w:hAnsi="Times New Roman" w:cs="Times New Roman"/>
          <w:kern w:val="0"/>
          <w:sz w:val="24"/>
          <w:szCs w:val="24"/>
        </w:rPr>
      </w:pPr>
      <w:r>
        <w:rPr>
          <w:rFonts w:ascii="Times New Roman" w:hAnsi="Times New Roman" w:cs="Times New Roman"/>
          <w:kern w:val="0"/>
          <w:sz w:val="24"/>
          <w:szCs w:val="24"/>
        </w:rPr>
        <w:br w:type="page"/>
      </w:r>
    </w:p>
    <w:p w14:paraId="48DD35C1" w14:textId="75FD8B5A" w:rsidR="00E31C25" w:rsidRDefault="00E31C25" w:rsidP="00025CBE">
      <w:pPr>
        <w:spacing w:line="480" w:lineRule="auto"/>
        <w:rPr>
          <w:rFonts w:ascii="Times New Roman" w:eastAsia="宋体" w:hAnsi="Times New Roman" w:cs="Times New Roman"/>
          <w:b/>
          <w:bCs/>
          <w:iCs/>
          <w:kern w:val="0"/>
          <w:sz w:val="28"/>
          <w:szCs w:val="28"/>
          <w:lang w:bidi="en-US"/>
        </w:rPr>
      </w:pPr>
      <w:r>
        <w:rPr>
          <w:rFonts w:ascii="Times New Roman" w:eastAsia="宋体" w:hAnsi="Times New Roman" w:cs="Times New Roman"/>
          <w:b/>
          <w:bCs/>
          <w:iCs/>
          <w:kern w:val="0"/>
          <w:sz w:val="28"/>
          <w:szCs w:val="28"/>
          <w:lang w:bidi="en-US"/>
        </w:rPr>
        <w:lastRenderedPageBreak/>
        <w:t>References:</w:t>
      </w:r>
    </w:p>
    <w:p w14:paraId="79F0D682" w14:textId="10CA4369" w:rsidR="003B3B88" w:rsidRPr="003B3B88" w:rsidRDefault="00E31C25" w:rsidP="003B3B88">
      <w:pPr>
        <w:autoSpaceDE w:val="0"/>
        <w:autoSpaceDN w:val="0"/>
        <w:adjustRightInd w:val="0"/>
        <w:ind w:left="640" w:hanging="640"/>
        <w:rPr>
          <w:rFonts w:ascii="Times New Roman" w:hAnsi="Times New Roman" w:cs="Times New Roman"/>
          <w:noProof/>
          <w:kern w:val="0"/>
          <w:sz w:val="24"/>
          <w:szCs w:val="24"/>
        </w:rPr>
      </w:pPr>
      <w:r>
        <w:rPr>
          <w:rFonts w:ascii="Times New Roman" w:hAnsi="Times New Roman" w:cs="Times New Roman"/>
          <w:kern w:val="0"/>
          <w:sz w:val="24"/>
          <w:szCs w:val="24"/>
        </w:rPr>
        <w:fldChar w:fldCharType="begin" w:fldLock="1"/>
      </w:r>
      <w:r>
        <w:rPr>
          <w:rFonts w:ascii="Times New Roman" w:hAnsi="Times New Roman" w:cs="Times New Roman"/>
          <w:kern w:val="0"/>
          <w:sz w:val="24"/>
          <w:szCs w:val="24"/>
        </w:rPr>
        <w:instrText xml:space="preserve">ADDIN Mendeley Bibliography CSL_BIBLIOGRAPHY </w:instrText>
      </w:r>
      <w:r>
        <w:rPr>
          <w:rFonts w:ascii="Times New Roman" w:hAnsi="Times New Roman" w:cs="Times New Roman"/>
          <w:kern w:val="0"/>
          <w:sz w:val="24"/>
          <w:szCs w:val="24"/>
        </w:rPr>
        <w:fldChar w:fldCharType="separate"/>
      </w:r>
      <w:r w:rsidR="003B3B88" w:rsidRPr="003B3B88">
        <w:rPr>
          <w:rFonts w:ascii="Times New Roman" w:hAnsi="Times New Roman" w:cs="Times New Roman"/>
          <w:noProof/>
          <w:kern w:val="0"/>
          <w:sz w:val="24"/>
          <w:szCs w:val="24"/>
        </w:rPr>
        <w:t>1.</w:t>
      </w:r>
      <w:r w:rsidR="003B3B88" w:rsidRPr="003B3B88">
        <w:rPr>
          <w:rFonts w:ascii="Times New Roman" w:hAnsi="Times New Roman" w:cs="Times New Roman"/>
          <w:noProof/>
          <w:kern w:val="0"/>
          <w:sz w:val="24"/>
          <w:szCs w:val="24"/>
        </w:rPr>
        <w:tab/>
        <w:t xml:space="preserve">Wang, M., Wang, W., Qian, T., Liu, S., Li, Y., Hou, Z., Goodenough, J. B., Ajayan, P. M. &amp; Yan, C. Oxidizing Vacancies in Nitrogen-Doped Carbon Enhance Air-Cathode Activity. </w:t>
      </w:r>
      <w:r w:rsidR="003B3B88" w:rsidRPr="003B3B88">
        <w:rPr>
          <w:rFonts w:ascii="Times New Roman" w:hAnsi="Times New Roman" w:cs="Times New Roman"/>
          <w:i/>
          <w:iCs/>
          <w:noProof/>
          <w:kern w:val="0"/>
          <w:sz w:val="24"/>
          <w:szCs w:val="24"/>
        </w:rPr>
        <w:t>Adv. Mater.</w:t>
      </w:r>
      <w:r w:rsidR="003B3B88" w:rsidRPr="003B3B88">
        <w:rPr>
          <w:rFonts w:ascii="Times New Roman" w:hAnsi="Times New Roman" w:cs="Times New Roman"/>
          <w:noProof/>
          <w:kern w:val="0"/>
          <w:sz w:val="24"/>
          <w:szCs w:val="24"/>
        </w:rPr>
        <w:t xml:space="preserve"> </w:t>
      </w:r>
      <w:r w:rsidR="003B3B88" w:rsidRPr="003B3B88">
        <w:rPr>
          <w:rFonts w:ascii="Times New Roman" w:hAnsi="Times New Roman" w:cs="Times New Roman"/>
          <w:b/>
          <w:bCs/>
          <w:noProof/>
          <w:kern w:val="0"/>
          <w:sz w:val="24"/>
          <w:szCs w:val="24"/>
        </w:rPr>
        <w:t>31,</w:t>
      </w:r>
      <w:r w:rsidR="003B3B88" w:rsidRPr="003B3B88">
        <w:rPr>
          <w:rFonts w:ascii="Times New Roman" w:hAnsi="Times New Roman" w:cs="Times New Roman"/>
          <w:noProof/>
          <w:kern w:val="0"/>
          <w:sz w:val="24"/>
          <w:szCs w:val="24"/>
        </w:rPr>
        <w:t xml:space="preserve"> 1–2 (2019).</w:t>
      </w:r>
    </w:p>
    <w:p w14:paraId="276237DB"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2.</w:t>
      </w:r>
      <w:r w:rsidRPr="003B3B88">
        <w:rPr>
          <w:rFonts w:ascii="Times New Roman" w:hAnsi="Times New Roman" w:cs="Times New Roman"/>
          <w:noProof/>
          <w:kern w:val="0"/>
          <w:sz w:val="24"/>
          <w:szCs w:val="24"/>
        </w:rPr>
        <w:tab/>
        <w:t xml:space="preserve">Jiang, H., Gu, J., Zheng, X., Liu, M., Qiu, X., Wang, L., Li, W., Chen, Z., Ji, X. &amp; Li, J. Defect-rich and ultrathin N doped carbon nanosheets as advanced trifunctional metal-free electrocatalysts for the ORR, OER and HER. </w:t>
      </w:r>
      <w:r w:rsidRPr="003B3B88">
        <w:rPr>
          <w:rFonts w:ascii="Times New Roman" w:hAnsi="Times New Roman" w:cs="Times New Roman"/>
          <w:i/>
          <w:iCs/>
          <w:noProof/>
          <w:kern w:val="0"/>
          <w:sz w:val="24"/>
          <w:szCs w:val="24"/>
        </w:rPr>
        <w:t>Energy Environ. Sci.</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12,</w:t>
      </w:r>
      <w:r w:rsidRPr="003B3B88">
        <w:rPr>
          <w:rFonts w:ascii="Times New Roman" w:hAnsi="Times New Roman" w:cs="Times New Roman"/>
          <w:noProof/>
          <w:kern w:val="0"/>
          <w:sz w:val="24"/>
          <w:szCs w:val="24"/>
        </w:rPr>
        <w:t xml:space="preserve"> 322–333 (2019).</w:t>
      </w:r>
    </w:p>
    <w:p w14:paraId="7E05A57F"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3.</w:t>
      </w:r>
      <w:r w:rsidRPr="003B3B88">
        <w:rPr>
          <w:rFonts w:ascii="Times New Roman" w:hAnsi="Times New Roman" w:cs="Times New Roman"/>
          <w:noProof/>
          <w:kern w:val="0"/>
          <w:sz w:val="24"/>
          <w:szCs w:val="24"/>
        </w:rPr>
        <w:tab/>
        <w:t xml:space="preserve">Ji, H., Wang, M., Liu, S., Sun, H., Liu, J., Qian, T. &amp; Yan, C. Pyridinic and graphitic nitrogen-enriched carbon paper as a highly active bifunctional catalyst for Zn-air batteries. </w:t>
      </w:r>
      <w:r w:rsidRPr="003B3B88">
        <w:rPr>
          <w:rFonts w:ascii="Times New Roman" w:hAnsi="Times New Roman" w:cs="Times New Roman"/>
          <w:i/>
          <w:iCs/>
          <w:noProof/>
          <w:kern w:val="0"/>
          <w:sz w:val="24"/>
          <w:szCs w:val="24"/>
        </w:rPr>
        <w:t>Electrochim. Acta</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334,</w:t>
      </w:r>
      <w:r w:rsidRPr="003B3B88">
        <w:rPr>
          <w:rFonts w:ascii="Times New Roman" w:hAnsi="Times New Roman" w:cs="Times New Roman"/>
          <w:noProof/>
          <w:kern w:val="0"/>
          <w:sz w:val="24"/>
          <w:szCs w:val="24"/>
        </w:rPr>
        <w:t xml:space="preserve"> 135562 (2020).</w:t>
      </w:r>
    </w:p>
    <w:p w14:paraId="39AAEA47"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4.</w:t>
      </w:r>
      <w:r w:rsidRPr="003B3B88">
        <w:rPr>
          <w:rFonts w:ascii="Times New Roman" w:hAnsi="Times New Roman" w:cs="Times New Roman"/>
          <w:noProof/>
          <w:kern w:val="0"/>
          <w:sz w:val="24"/>
          <w:szCs w:val="24"/>
        </w:rPr>
        <w:tab/>
        <w:t xml:space="preserve">Zong, L., Wu, W., Liu, S., Yin, H., Chen, Y., Liu, C., Fan, K., Zhao, X., Chen, X., Wang, F., Yang, Y., Wang, L. &amp; Feng, S. Metal-free, active nitrogen-enriched, efficient bifunctional oxygen electrocatalyst for ultrastable zinc-air batteries. </w:t>
      </w:r>
      <w:r w:rsidRPr="003B3B88">
        <w:rPr>
          <w:rFonts w:ascii="Times New Roman" w:hAnsi="Times New Roman" w:cs="Times New Roman"/>
          <w:i/>
          <w:iCs/>
          <w:noProof/>
          <w:kern w:val="0"/>
          <w:sz w:val="24"/>
          <w:szCs w:val="24"/>
        </w:rPr>
        <w:t>Energy Storage Mater.</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27,</w:t>
      </w:r>
      <w:r w:rsidRPr="003B3B88">
        <w:rPr>
          <w:rFonts w:ascii="Times New Roman" w:hAnsi="Times New Roman" w:cs="Times New Roman"/>
          <w:noProof/>
          <w:kern w:val="0"/>
          <w:sz w:val="24"/>
          <w:szCs w:val="24"/>
        </w:rPr>
        <w:t xml:space="preserve"> 514–521 (2020).</w:t>
      </w:r>
    </w:p>
    <w:p w14:paraId="6CEA8A6B"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5.</w:t>
      </w:r>
      <w:r w:rsidRPr="003B3B88">
        <w:rPr>
          <w:rFonts w:ascii="Times New Roman" w:hAnsi="Times New Roman" w:cs="Times New Roman"/>
          <w:noProof/>
          <w:kern w:val="0"/>
          <w:sz w:val="24"/>
          <w:szCs w:val="24"/>
        </w:rPr>
        <w:tab/>
        <w:t xml:space="preserve">Hu, Q., Li, G., Li, G., Liu, X., Zhu, B., Chai, X., Zhang, Q., Liu, J. &amp; He, C. Trifunctional Electrocatalysis on Dual-Doped Graphene Nanorings–Integrated Boxes for Efficient Water Splitting and Zn–Air Batteries. </w:t>
      </w:r>
      <w:r w:rsidRPr="003B3B88">
        <w:rPr>
          <w:rFonts w:ascii="Times New Roman" w:hAnsi="Times New Roman" w:cs="Times New Roman"/>
          <w:i/>
          <w:iCs/>
          <w:noProof/>
          <w:kern w:val="0"/>
          <w:sz w:val="24"/>
          <w:szCs w:val="24"/>
        </w:rPr>
        <w:t>Adv. Energy Mater.</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9,</w:t>
      </w:r>
      <w:r w:rsidRPr="003B3B88">
        <w:rPr>
          <w:rFonts w:ascii="Times New Roman" w:hAnsi="Times New Roman" w:cs="Times New Roman"/>
          <w:noProof/>
          <w:kern w:val="0"/>
          <w:sz w:val="24"/>
          <w:szCs w:val="24"/>
        </w:rPr>
        <w:t xml:space="preserve"> 1–9 (2019).</w:t>
      </w:r>
    </w:p>
    <w:p w14:paraId="7CCD28E6"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6.</w:t>
      </w:r>
      <w:r w:rsidRPr="003B3B88">
        <w:rPr>
          <w:rFonts w:ascii="Times New Roman" w:hAnsi="Times New Roman" w:cs="Times New Roman"/>
          <w:noProof/>
          <w:kern w:val="0"/>
          <w:sz w:val="24"/>
          <w:szCs w:val="24"/>
        </w:rPr>
        <w:tab/>
        <w:t xml:space="preserve">Li, P., Jang, H., Zhang, J., Tian, M., Chen, S., Yuan, B., Wu, Z., Liu, X. &amp; Cho, J. A Metal-Free N and P-Codoped Carbon Nanosphere as Bifunctional Electrocatalyst for Rechargeable Zinc-Air Batteries. </w:t>
      </w:r>
      <w:r w:rsidRPr="003B3B88">
        <w:rPr>
          <w:rFonts w:ascii="Times New Roman" w:hAnsi="Times New Roman" w:cs="Times New Roman"/>
          <w:i/>
          <w:iCs/>
          <w:noProof/>
          <w:kern w:val="0"/>
          <w:sz w:val="24"/>
          <w:szCs w:val="24"/>
        </w:rPr>
        <w:t>ChemElectroChem</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6,</w:t>
      </w:r>
      <w:r w:rsidRPr="003B3B88">
        <w:rPr>
          <w:rFonts w:ascii="Times New Roman" w:hAnsi="Times New Roman" w:cs="Times New Roman"/>
          <w:noProof/>
          <w:kern w:val="0"/>
          <w:sz w:val="24"/>
          <w:szCs w:val="24"/>
        </w:rPr>
        <w:t xml:space="preserve"> 393–397 (2019).</w:t>
      </w:r>
    </w:p>
    <w:p w14:paraId="65A6ED79"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7.</w:t>
      </w:r>
      <w:r w:rsidRPr="003B3B88">
        <w:rPr>
          <w:rFonts w:ascii="Times New Roman" w:hAnsi="Times New Roman" w:cs="Times New Roman"/>
          <w:noProof/>
          <w:kern w:val="0"/>
          <w:sz w:val="24"/>
          <w:szCs w:val="24"/>
        </w:rPr>
        <w:tab/>
        <w:t xml:space="preserve">Li, Q., He, T., Zhang, Y. Q., Wu, H. Q., Liu, J. J., Qi, Y. J., Lei, Y. P., Chen, H., Sun, Z. F., Peng, C., Yi, L. Z. &amp; Zhang, Y. Biomass Waste-Derived 3D Metal-Free Porous Carbon as a Bifunctional Electrocatalyst for Rechargeable Zinc-Air Batteries. </w:t>
      </w:r>
      <w:r w:rsidRPr="003B3B88">
        <w:rPr>
          <w:rFonts w:ascii="Times New Roman" w:hAnsi="Times New Roman" w:cs="Times New Roman"/>
          <w:i/>
          <w:iCs/>
          <w:noProof/>
          <w:kern w:val="0"/>
          <w:sz w:val="24"/>
          <w:szCs w:val="24"/>
        </w:rPr>
        <w:t>ACS Sustainable Chem. Eng.</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7,</w:t>
      </w:r>
      <w:r w:rsidRPr="003B3B88">
        <w:rPr>
          <w:rFonts w:ascii="Times New Roman" w:hAnsi="Times New Roman" w:cs="Times New Roman"/>
          <w:noProof/>
          <w:kern w:val="0"/>
          <w:sz w:val="24"/>
          <w:szCs w:val="24"/>
        </w:rPr>
        <w:t xml:space="preserve"> 17039–17046 (2019).</w:t>
      </w:r>
    </w:p>
    <w:p w14:paraId="4FF126C7"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8.</w:t>
      </w:r>
      <w:r w:rsidRPr="003B3B88">
        <w:rPr>
          <w:rFonts w:ascii="Times New Roman" w:hAnsi="Times New Roman" w:cs="Times New Roman"/>
          <w:noProof/>
          <w:kern w:val="0"/>
          <w:sz w:val="24"/>
          <w:szCs w:val="24"/>
        </w:rPr>
        <w:tab/>
        <w:t xml:space="preserve">Qian, Y., Hu, Z., Ge, X., Yang, S., Peng, Y., Kang, Z., Liu, Z., Lee, J. Y. &amp; Zhao, D. A metal-free ORR/OER bifunctional electrocatalyst derived from metal-organic frameworks for rechargeable Zn-Air batteries. </w:t>
      </w:r>
      <w:r w:rsidRPr="003B3B88">
        <w:rPr>
          <w:rFonts w:ascii="Times New Roman" w:hAnsi="Times New Roman" w:cs="Times New Roman"/>
          <w:i/>
          <w:iCs/>
          <w:noProof/>
          <w:kern w:val="0"/>
          <w:sz w:val="24"/>
          <w:szCs w:val="24"/>
        </w:rPr>
        <w:t>Carbon</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111,</w:t>
      </w:r>
      <w:r w:rsidRPr="003B3B88">
        <w:rPr>
          <w:rFonts w:ascii="Times New Roman" w:hAnsi="Times New Roman" w:cs="Times New Roman"/>
          <w:noProof/>
          <w:kern w:val="0"/>
          <w:sz w:val="24"/>
          <w:szCs w:val="24"/>
        </w:rPr>
        <w:t xml:space="preserve"> 641–650 (2017).</w:t>
      </w:r>
    </w:p>
    <w:p w14:paraId="716988BE"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9.</w:t>
      </w:r>
      <w:r w:rsidRPr="003B3B88">
        <w:rPr>
          <w:rFonts w:ascii="Times New Roman" w:hAnsi="Times New Roman" w:cs="Times New Roman"/>
          <w:noProof/>
          <w:kern w:val="0"/>
          <w:sz w:val="24"/>
          <w:szCs w:val="24"/>
        </w:rPr>
        <w:tab/>
        <w:t xml:space="preserve">Wang, H.-F., Tang, C. &amp; Zhang, Q. Template growth of nitrogen-doped mesoporous graphene on metal oxides and its use as a metal-free bifunctional electrocatalyst for oxygen reduction and evolution reactions. </w:t>
      </w:r>
      <w:r w:rsidRPr="003B3B88">
        <w:rPr>
          <w:rFonts w:ascii="Times New Roman" w:hAnsi="Times New Roman" w:cs="Times New Roman"/>
          <w:i/>
          <w:iCs/>
          <w:noProof/>
          <w:kern w:val="0"/>
          <w:sz w:val="24"/>
          <w:szCs w:val="24"/>
        </w:rPr>
        <w:t>Catal. Today</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301,</w:t>
      </w:r>
      <w:r w:rsidRPr="003B3B88">
        <w:rPr>
          <w:rFonts w:ascii="Times New Roman" w:hAnsi="Times New Roman" w:cs="Times New Roman"/>
          <w:noProof/>
          <w:kern w:val="0"/>
          <w:sz w:val="24"/>
          <w:szCs w:val="24"/>
        </w:rPr>
        <w:t xml:space="preserve"> 25–31 (2018).</w:t>
      </w:r>
    </w:p>
    <w:p w14:paraId="78AFC2CD"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10.</w:t>
      </w:r>
      <w:r w:rsidRPr="003B3B88">
        <w:rPr>
          <w:rFonts w:ascii="Times New Roman" w:hAnsi="Times New Roman" w:cs="Times New Roman"/>
          <w:noProof/>
          <w:kern w:val="0"/>
          <w:sz w:val="24"/>
          <w:szCs w:val="24"/>
        </w:rPr>
        <w:tab/>
        <w:t xml:space="preserve">Zhang, J., Sun, Y., Zhu, J., Gao, Z., Li, S., Mu, S. &amp; Huang, Y. Ultranarrow Graphene Nanoribbons toward Oxygen Reduction and Evolution Reactions. </w:t>
      </w:r>
      <w:r w:rsidRPr="003B3B88">
        <w:rPr>
          <w:rFonts w:ascii="Times New Roman" w:hAnsi="Times New Roman" w:cs="Times New Roman"/>
          <w:i/>
          <w:iCs/>
          <w:noProof/>
          <w:kern w:val="0"/>
          <w:sz w:val="24"/>
          <w:szCs w:val="24"/>
        </w:rPr>
        <w:t>Adv. Sci.</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5,</w:t>
      </w:r>
      <w:r w:rsidRPr="003B3B88">
        <w:rPr>
          <w:rFonts w:ascii="Times New Roman" w:hAnsi="Times New Roman" w:cs="Times New Roman"/>
          <w:noProof/>
          <w:kern w:val="0"/>
          <w:sz w:val="24"/>
          <w:szCs w:val="24"/>
        </w:rPr>
        <w:t xml:space="preserve"> 1–7 (2018).</w:t>
      </w:r>
    </w:p>
    <w:p w14:paraId="09D13454"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11.</w:t>
      </w:r>
      <w:r w:rsidRPr="003B3B88">
        <w:rPr>
          <w:rFonts w:ascii="Times New Roman" w:hAnsi="Times New Roman" w:cs="Times New Roman"/>
          <w:noProof/>
          <w:kern w:val="0"/>
          <w:sz w:val="24"/>
          <w:szCs w:val="24"/>
        </w:rPr>
        <w:tab/>
        <w:t xml:space="preserve">El-Sawy, A. M., Mosa, I. M., Su, D., Guild, C. J., Khalid, S., Joesten, R., Rusling, J. F. &amp; Suib, S. L. Controlling the Active Sites of Sulfur-Doped Carbon Nanotube-Graphene Nanolobes for Highly Efficient Oxygen Evolution and Reduction Catalysis. </w:t>
      </w:r>
      <w:r w:rsidRPr="003B3B88">
        <w:rPr>
          <w:rFonts w:ascii="Times New Roman" w:hAnsi="Times New Roman" w:cs="Times New Roman"/>
          <w:i/>
          <w:iCs/>
          <w:noProof/>
          <w:kern w:val="0"/>
          <w:sz w:val="24"/>
          <w:szCs w:val="24"/>
        </w:rPr>
        <w:t>Adv. Energy Mater.</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6,</w:t>
      </w:r>
      <w:r w:rsidRPr="003B3B88">
        <w:rPr>
          <w:rFonts w:ascii="Times New Roman" w:hAnsi="Times New Roman" w:cs="Times New Roman"/>
          <w:noProof/>
          <w:kern w:val="0"/>
          <w:sz w:val="24"/>
          <w:szCs w:val="24"/>
        </w:rPr>
        <w:t xml:space="preserve"> 1–12 (2016).</w:t>
      </w:r>
    </w:p>
    <w:p w14:paraId="39D125C0"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12.</w:t>
      </w:r>
      <w:r w:rsidRPr="003B3B88">
        <w:rPr>
          <w:rFonts w:ascii="Times New Roman" w:hAnsi="Times New Roman" w:cs="Times New Roman"/>
          <w:noProof/>
          <w:kern w:val="0"/>
          <w:sz w:val="24"/>
          <w:szCs w:val="24"/>
        </w:rPr>
        <w:tab/>
        <w:t xml:space="preserve">Wang, H. F., Tang, C., Wang, B., Li, B. Q., Cui, X. &amp; Zhang, Q. Defect-rich </w:t>
      </w:r>
      <w:r w:rsidRPr="003B3B88">
        <w:rPr>
          <w:rFonts w:ascii="Times New Roman" w:hAnsi="Times New Roman" w:cs="Times New Roman"/>
          <w:noProof/>
          <w:kern w:val="0"/>
          <w:sz w:val="24"/>
          <w:szCs w:val="24"/>
        </w:rPr>
        <w:lastRenderedPageBreak/>
        <w:t xml:space="preserve">carbon fiber electrocatalysts with porous graphene skin for flexible solid-state zinc–air batteries. </w:t>
      </w:r>
      <w:r w:rsidRPr="003B3B88">
        <w:rPr>
          <w:rFonts w:ascii="Times New Roman" w:hAnsi="Times New Roman" w:cs="Times New Roman"/>
          <w:i/>
          <w:iCs/>
          <w:noProof/>
          <w:kern w:val="0"/>
          <w:sz w:val="24"/>
          <w:szCs w:val="24"/>
        </w:rPr>
        <w:t>Energy Storage Mater.</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15,</w:t>
      </w:r>
      <w:r w:rsidRPr="003B3B88">
        <w:rPr>
          <w:rFonts w:ascii="Times New Roman" w:hAnsi="Times New Roman" w:cs="Times New Roman"/>
          <w:noProof/>
          <w:kern w:val="0"/>
          <w:sz w:val="24"/>
          <w:szCs w:val="24"/>
        </w:rPr>
        <w:t xml:space="preserve"> 124–130 (2018).</w:t>
      </w:r>
    </w:p>
    <w:p w14:paraId="27A2092C"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13.</w:t>
      </w:r>
      <w:r w:rsidRPr="003B3B88">
        <w:rPr>
          <w:rFonts w:ascii="Times New Roman" w:hAnsi="Times New Roman" w:cs="Times New Roman"/>
          <w:noProof/>
          <w:kern w:val="0"/>
          <w:sz w:val="24"/>
          <w:szCs w:val="24"/>
        </w:rPr>
        <w:tab/>
        <w:t xml:space="preserve">Hang, C., Zhang, J., Zhu, J., Li, W., Kou, Z. &amp; Huang, Y. In Situ Exfoliating and Generating Active Sites on Graphene Nanosheets Strongly Coupled with Carbon Fiber toward Self-Standing Bifunctional Cathode for Rechargeable Zn–Air Batteries. </w:t>
      </w:r>
      <w:r w:rsidRPr="003B3B88">
        <w:rPr>
          <w:rFonts w:ascii="Times New Roman" w:hAnsi="Times New Roman" w:cs="Times New Roman"/>
          <w:i/>
          <w:iCs/>
          <w:noProof/>
          <w:kern w:val="0"/>
          <w:sz w:val="24"/>
          <w:szCs w:val="24"/>
        </w:rPr>
        <w:t>Adv. Energy Mater.</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8,</w:t>
      </w:r>
      <w:r w:rsidRPr="003B3B88">
        <w:rPr>
          <w:rFonts w:ascii="Times New Roman" w:hAnsi="Times New Roman" w:cs="Times New Roman"/>
          <w:noProof/>
          <w:kern w:val="0"/>
          <w:sz w:val="24"/>
          <w:szCs w:val="24"/>
        </w:rPr>
        <w:t xml:space="preserve"> 1–9 (2018).</w:t>
      </w:r>
    </w:p>
    <w:p w14:paraId="0E46AF55"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14.</w:t>
      </w:r>
      <w:r w:rsidRPr="003B3B88">
        <w:rPr>
          <w:rFonts w:ascii="Times New Roman" w:hAnsi="Times New Roman" w:cs="Times New Roman"/>
          <w:noProof/>
          <w:kern w:val="0"/>
          <w:sz w:val="24"/>
          <w:szCs w:val="24"/>
        </w:rPr>
        <w:tab/>
        <w:t xml:space="preserve">Wang, C., Xie, N. H., Zhang, Y., Huang, Z., Xia, K., Wang, H., Guo, S., Xu, B. Q. &amp; Zhang, Y. Silk-Derived Highly Active Oxygen Electrocatalysts for Flexible and Rechargeable Zn-Air Batteries. </w:t>
      </w:r>
      <w:r w:rsidRPr="003B3B88">
        <w:rPr>
          <w:rFonts w:ascii="Times New Roman" w:hAnsi="Times New Roman" w:cs="Times New Roman"/>
          <w:i/>
          <w:iCs/>
          <w:noProof/>
          <w:kern w:val="0"/>
          <w:sz w:val="24"/>
          <w:szCs w:val="24"/>
        </w:rPr>
        <w:t>Chem. Mater.</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31,</w:t>
      </w:r>
      <w:r w:rsidRPr="003B3B88">
        <w:rPr>
          <w:rFonts w:ascii="Times New Roman" w:hAnsi="Times New Roman" w:cs="Times New Roman"/>
          <w:noProof/>
          <w:kern w:val="0"/>
          <w:sz w:val="24"/>
          <w:szCs w:val="24"/>
        </w:rPr>
        <w:t xml:space="preserve"> 1023–1029 (2019).</w:t>
      </w:r>
    </w:p>
    <w:p w14:paraId="48C11B42"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15.</w:t>
      </w:r>
      <w:r w:rsidRPr="003B3B88">
        <w:rPr>
          <w:rFonts w:ascii="Times New Roman" w:hAnsi="Times New Roman" w:cs="Times New Roman"/>
          <w:noProof/>
          <w:kern w:val="0"/>
          <w:sz w:val="24"/>
          <w:szCs w:val="24"/>
        </w:rPr>
        <w:tab/>
        <w:t xml:space="preserve">Xing, L., Song, C. &amp; Kong, A. N–S-codoped mesoporous carbons from melamine-2-thenaldehyde polymers on carbon nanotubes for oxygen reduction and Zn-air batteries. </w:t>
      </w:r>
      <w:r w:rsidRPr="003B3B88">
        <w:rPr>
          <w:rFonts w:ascii="Times New Roman" w:hAnsi="Times New Roman" w:cs="Times New Roman"/>
          <w:i/>
          <w:iCs/>
          <w:noProof/>
          <w:kern w:val="0"/>
          <w:sz w:val="24"/>
          <w:szCs w:val="24"/>
        </w:rPr>
        <w:t>J. Solid State Chem.</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287,</w:t>
      </w:r>
      <w:r w:rsidRPr="003B3B88">
        <w:rPr>
          <w:rFonts w:ascii="Times New Roman" w:hAnsi="Times New Roman" w:cs="Times New Roman"/>
          <w:noProof/>
          <w:kern w:val="0"/>
          <w:sz w:val="24"/>
          <w:szCs w:val="24"/>
        </w:rPr>
        <w:t xml:space="preserve"> 121348 (2020).</w:t>
      </w:r>
    </w:p>
    <w:p w14:paraId="333F827A"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16.</w:t>
      </w:r>
      <w:r w:rsidRPr="003B3B88">
        <w:rPr>
          <w:rFonts w:ascii="Times New Roman" w:hAnsi="Times New Roman" w:cs="Times New Roman"/>
          <w:noProof/>
          <w:kern w:val="0"/>
          <w:sz w:val="24"/>
          <w:szCs w:val="24"/>
        </w:rPr>
        <w:tab/>
        <w:t xml:space="preserve">Wang, Q., Lei, Y., Zhu, Y., Wang, H., Feng, J., Ma, G., Wang, Y., Li, Y., Nan, B., Feng, Q., Lu, Z. &amp; Yu, H. Edge Defect Engineering of Nitrogen-Doped Carbon for Oxygen Electrocatalysts in Zn-Air Batteries. </w:t>
      </w:r>
      <w:r w:rsidRPr="003B3B88">
        <w:rPr>
          <w:rFonts w:ascii="Times New Roman" w:hAnsi="Times New Roman" w:cs="Times New Roman"/>
          <w:i/>
          <w:iCs/>
          <w:noProof/>
          <w:kern w:val="0"/>
          <w:sz w:val="24"/>
          <w:szCs w:val="24"/>
        </w:rPr>
        <w:t>ACS Appl. Mater. Interfaces</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10,</w:t>
      </w:r>
      <w:r w:rsidRPr="003B3B88">
        <w:rPr>
          <w:rFonts w:ascii="Times New Roman" w:hAnsi="Times New Roman" w:cs="Times New Roman"/>
          <w:noProof/>
          <w:kern w:val="0"/>
          <w:sz w:val="24"/>
          <w:szCs w:val="24"/>
        </w:rPr>
        <w:t xml:space="preserve"> 29448–29456 (2018).</w:t>
      </w:r>
    </w:p>
    <w:p w14:paraId="267D5172" w14:textId="77777777" w:rsidR="003B3B88" w:rsidRPr="003B3B88" w:rsidRDefault="003B3B88" w:rsidP="003B3B88">
      <w:pPr>
        <w:autoSpaceDE w:val="0"/>
        <w:autoSpaceDN w:val="0"/>
        <w:adjustRightInd w:val="0"/>
        <w:ind w:left="640" w:hanging="640"/>
        <w:rPr>
          <w:rFonts w:ascii="Times New Roman" w:hAnsi="Times New Roman" w:cs="Times New Roman"/>
          <w:noProof/>
          <w:kern w:val="0"/>
          <w:sz w:val="24"/>
          <w:szCs w:val="24"/>
        </w:rPr>
      </w:pPr>
      <w:r w:rsidRPr="003B3B88">
        <w:rPr>
          <w:rFonts w:ascii="Times New Roman" w:hAnsi="Times New Roman" w:cs="Times New Roman"/>
          <w:noProof/>
          <w:kern w:val="0"/>
          <w:sz w:val="24"/>
          <w:szCs w:val="24"/>
        </w:rPr>
        <w:t>17.</w:t>
      </w:r>
      <w:r w:rsidRPr="003B3B88">
        <w:rPr>
          <w:rFonts w:ascii="Times New Roman" w:hAnsi="Times New Roman" w:cs="Times New Roman"/>
          <w:noProof/>
          <w:kern w:val="0"/>
          <w:sz w:val="24"/>
          <w:szCs w:val="24"/>
        </w:rPr>
        <w:tab/>
        <w:t xml:space="preserve">Lu, T., Hu, X., He, J., Li, R., Gao, J., Lv, Q., Yang, Z., Cui, S. &amp; Huang, C. Aqueous/solid state Zn-air batteries based on N doped graphdiyne as efficient metal-free bifunctional catalyst. </w:t>
      </w:r>
      <w:r w:rsidRPr="003B3B88">
        <w:rPr>
          <w:rFonts w:ascii="Times New Roman" w:hAnsi="Times New Roman" w:cs="Times New Roman"/>
          <w:i/>
          <w:iCs/>
          <w:noProof/>
          <w:kern w:val="0"/>
          <w:sz w:val="24"/>
          <w:szCs w:val="24"/>
        </w:rPr>
        <w:t>Nano Energy</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85,</w:t>
      </w:r>
      <w:r w:rsidRPr="003B3B88">
        <w:rPr>
          <w:rFonts w:ascii="Times New Roman" w:hAnsi="Times New Roman" w:cs="Times New Roman"/>
          <w:noProof/>
          <w:kern w:val="0"/>
          <w:sz w:val="24"/>
          <w:szCs w:val="24"/>
        </w:rPr>
        <w:t xml:space="preserve"> (2021).</w:t>
      </w:r>
    </w:p>
    <w:p w14:paraId="30AA5510" w14:textId="77777777" w:rsidR="003B3B88" w:rsidRPr="003B3B88" w:rsidRDefault="003B3B88" w:rsidP="003B3B88">
      <w:pPr>
        <w:autoSpaceDE w:val="0"/>
        <w:autoSpaceDN w:val="0"/>
        <w:adjustRightInd w:val="0"/>
        <w:ind w:left="640" w:hanging="640"/>
        <w:rPr>
          <w:rFonts w:ascii="Times New Roman" w:hAnsi="Times New Roman" w:cs="Times New Roman"/>
          <w:noProof/>
          <w:sz w:val="24"/>
        </w:rPr>
      </w:pPr>
      <w:r w:rsidRPr="003B3B88">
        <w:rPr>
          <w:rFonts w:ascii="Times New Roman" w:hAnsi="Times New Roman" w:cs="Times New Roman"/>
          <w:noProof/>
          <w:kern w:val="0"/>
          <w:sz w:val="24"/>
          <w:szCs w:val="24"/>
        </w:rPr>
        <w:t>18.</w:t>
      </w:r>
      <w:r w:rsidRPr="003B3B88">
        <w:rPr>
          <w:rFonts w:ascii="Times New Roman" w:hAnsi="Times New Roman" w:cs="Times New Roman"/>
          <w:noProof/>
          <w:kern w:val="0"/>
          <w:sz w:val="24"/>
          <w:szCs w:val="24"/>
        </w:rPr>
        <w:tab/>
        <w:t xml:space="preserve">Tao, X., Zhang, Q., Li, Y., Lv, X., Ma, D. &amp; Wang, H. guo. N, P, S tri-doped hollow carbon nanosphere as a high-efficient bifunctional oxygen electrocatalyst for rechargeable Zn-air batteries. </w:t>
      </w:r>
      <w:r w:rsidRPr="003B3B88">
        <w:rPr>
          <w:rFonts w:ascii="Times New Roman" w:hAnsi="Times New Roman" w:cs="Times New Roman"/>
          <w:i/>
          <w:iCs/>
          <w:noProof/>
          <w:kern w:val="0"/>
          <w:sz w:val="24"/>
          <w:szCs w:val="24"/>
        </w:rPr>
        <w:t>Appl. Surf. Sci.</w:t>
      </w:r>
      <w:r w:rsidRPr="003B3B88">
        <w:rPr>
          <w:rFonts w:ascii="Times New Roman" w:hAnsi="Times New Roman" w:cs="Times New Roman"/>
          <w:noProof/>
          <w:kern w:val="0"/>
          <w:sz w:val="24"/>
          <w:szCs w:val="24"/>
        </w:rPr>
        <w:t xml:space="preserve"> </w:t>
      </w:r>
      <w:r w:rsidRPr="003B3B88">
        <w:rPr>
          <w:rFonts w:ascii="Times New Roman" w:hAnsi="Times New Roman" w:cs="Times New Roman"/>
          <w:b/>
          <w:bCs/>
          <w:noProof/>
          <w:kern w:val="0"/>
          <w:sz w:val="24"/>
          <w:szCs w:val="24"/>
        </w:rPr>
        <w:t>490,</w:t>
      </w:r>
      <w:r w:rsidRPr="003B3B88">
        <w:rPr>
          <w:rFonts w:ascii="Times New Roman" w:hAnsi="Times New Roman" w:cs="Times New Roman"/>
          <w:noProof/>
          <w:kern w:val="0"/>
          <w:sz w:val="24"/>
          <w:szCs w:val="24"/>
        </w:rPr>
        <w:t xml:space="preserve"> 47–55 (2019).</w:t>
      </w:r>
    </w:p>
    <w:p w14:paraId="1AD7E965" w14:textId="14A8DB18" w:rsidR="00E31C25" w:rsidRPr="00FC4E25" w:rsidRDefault="00E31C25" w:rsidP="003B3B88">
      <w:pPr>
        <w:spacing w:line="480" w:lineRule="auto"/>
        <w:rPr>
          <w:rFonts w:ascii="Times New Roman" w:hAnsi="Times New Roman" w:cs="Times New Roman"/>
          <w:kern w:val="0"/>
          <w:sz w:val="24"/>
          <w:szCs w:val="24"/>
        </w:rPr>
      </w:pPr>
      <w:r>
        <w:rPr>
          <w:rFonts w:ascii="Times New Roman" w:hAnsi="Times New Roman" w:cs="Times New Roman"/>
          <w:kern w:val="0"/>
          <w:sz w:val="24"/>
          <w:szCs w:val="24"/>
        </w:rPr>
        <w:fldChar w:fldCharType="end"/>
      </w:r>
    </w:p>
    <w:sectPr w:rsidR="00E31C25" w:rsidRPr="00FC4E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FB73F" w14:textId="77777777" w:rsidR="009B051D" w:rsidRDefault="009B051D" w:rsidP="00C45551">
      <w:r>
        <w:separator/>
      </w:r>
    </w:p>
  </w:endnote>
  <w:endnote w:type="continuationSeparator" w:id="0">
    <w:p w14:paraId="7F65C4D3" w14:textId="77777777" w:rsidR="009B051D" w:rsidRDefault="009B051D" w:rsidP="00C45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calaSansLF-Regular">
    <w:altName w:val="微软雅黑"/>
    <w:panose1 w:val="00000000000000000000"/>
    <w:charset w:val="86"/>
    <w:family w:val="swiss"/>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752FF" w14:textId="77777777" w:rsidR="009B051D" w:rsidRDefault="009B051D" w:rsidP="00C45551">
      <w:r>
        <w:separator/>
      </w:r>
    </w:p>
  </w:footnote>
  <w:footnote w:type="continuationSeparator" w:id="0">
    <w:p w14:paraId="501C3441" w14:textId="77777777" w:rsidR="009B051D" w:rsidRDefault="009B051D" w:rsidP="00C455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82A"/>
    <w:rsid w:val="0000256C"/>
    <w:rsid w:val="0001210A"/>
    <w:rsid w:val="00025CBE"/>
    <w:rsid w:val="00075DD3"/>
    <w:rsid w:val="00083EA5"/>
    <w:rsid w:val="000863FD"/>
    <w:rsid w:val="000B030E"/>
    <w:rsid w:val="000C0FF6"/>
    <w:rsid w:val="000E5B7C"/>
    <w:rsid w:val="000E7D3C"/>
    <w:rsid w:val="000F175B"/>
    <w:rsid w:val="000F6349"/>
    <w:rsid w:val="001313EF"/>
    <w:rsid w:val="001417A8"/>
    <w:rsid w:val="001457DF"/>
    <w:rsid w:val="00146FEC"/>
    <w:rsid w:val="00163E1A"/>
    <w:rsid w:val="00175A29"/>
    <w:rsid w:val="001A2552"/>
    <w:rsid w:val="001E7100"/>
    <w:rsid w:val="00203578"/>
    <w:rsid w:val="00242CDE"/>
    <w:rsid w:val="00260964"/>
    <w:rsid w:val="0026116A"/>
    <w:rsid w:val="00261BDC"/>
    <w:rsid w:val="00265312"/>
    <w:rsid w:val="00295D19"/>
    <w:rsid w:val="00297367"/>
    <w:rsid w:val="002A7B10"/>
    <w:rsid w:val="002B05C7"/>
    <w:rsid w:val="002C4881"/>
    <w:rsid w:val="002E629D"/>
    <w:rsid w:val="003019BB"/>
    <w:rsid w:val="00364A23"/>
    <w:rsid w:val="00393DA4"/>
    <w:rsid w:val="00397A8D"/>
    <w:rsid w:val="003A6F40"/>
    <w:rsid w:val="003B3B88"/>
    <w:rsid w:val="003C625E"/>
    <w:rsid w:val="003E613D"/>
    <w:rsid w:val="003F4F35"/>
    <w:rsid w:val="00405F7D"/>
    <w:rsid w:val="004175C1"/>
    <w:rsid w:val="0043513B"/>
    <w:rsid w:val="00442AA3"/>
    <w:rsid w:val="0044564F"/>
    <w:rsid w:val="00447909"/>
    <w:rsid w:val="004563E3"/>
    <w:rsid w:val="00477355"/>
    <w:rsid w:val="004C2A2D"/>
    <w:rsid w:val="004D276E"/>
    <w:rsid w:val="004E1F0C"/>
    <w:rsid w:val="004F345B"/>
    <w:rsid w:val="004F3E23"/>
    <w:rsid w:val="00510290"/>
    <w:rsid w:val="005216A0"/>
    <w:rsid w:val="00521C5E"/>
    <w:rsid w:val="005245EC"/>
    <w:rsid w:val="00527851"/>
    <w:rsid w:val="00555AC7"/>
    <w:rsid w:val="005A2D1F"/>
    <w:rsid w:val="005B514F"/>
    <w:rsid w:val="005E1C06"/>
    <w:rsid w:val="006028FB"/>
    <w:rsid w:val="0062705B"/>
    <w:rsid w:val="00631E57"/>
    <w:rsid w:val="006469A8"/>
    <w:rsid w:val="0065592B"/>
    <w:rsid w:val="00675553"/>
    <w:rsid w:val="0069538C"/>
    <w:rsid w:val="006B1D51"/>
    <w:rsid w:val="006B64AA"/>
    <w:rsid w:val="006C13E8"/>
    <w:rsid w:val="006C3065"/>
    <w:rsid w:val="006D51F4"/>
    <w:rsid w:val="006E0A87"/>
    <w:rsid w:val="007327ED"/>
    <w:rsid w:val="00743005"/>
    <w:rsid w:val="0076253E"/>
    <w:rsid w:val="007941B6"/>
    <w:rsid w:val="007B721B"/>
    <w:rsid w:val="007D5F04"/>
    <w:rsid w:val="00803F16"/>
    <w:rsid w:val="00814151"/>
    <w:rsid w:val="00824AB0"/>
    <w:rsid w:val="00862218"/>
    <w:rsid w:val="008720BE"/>
    <w:rsid w:val="00891310"/>
    <w:rsid w:val="008A3A59"/>
    <w:rsid w:val="008C08C6"/>
    <w:rsid w:val="008E2CE5"/>
    <w:rsid w:val="008F490A"/>
    <w:rsid w:val="008F7894"/>
    <w:rsid w:val="0093446D"/>
    <w:rsid w:val="009565BC"/>
    <w:rsid w:val="00997616"/>
    <w:rsid w:val="009A0DC8"/>
    <w:rsid w:val="009B051D"/>
    <w:rsid w:val="009C67F9"/>
    <w:rsid w:val="009E2808"/>
    <w:rsid w:val="00A0539C"/>
    <w:rsid w:val="00A347E4"/>
    <w:rsid w:val="00A506C4"/>
    <w:rsid w:val="00A5180B"/>
    <w:rsid w:val="00A52CAA"/>
    <w:rsid w:val="00A67505"/>
    <w:rsid w:val="00A772AA"/>
    <w:rsid w:val="00A9436F"/>
    <w:rsid w:val="00AB0B02"/>
    <w:rsid w:val="00AB7474"/>
    <w:rsid w:val="00AC62C8"/>
    <w:rsid w:val="00AE0F1D"/>
    <w:rsid w:val="00AE757F"/>
    <w:rsid w:val="00AF4253"/>
    <w:rsid w:val="00B02045"/>
    <w:rsid w:val="00B071E6"/>
    <w:rsid w:val="00B3021A"/>
    <w:rsid w:val="00B320A4"/>
    <w:rsid w:val="00B54657"/>
    <w:rsid w:val="00B55A1C"/>
    <w:rsid w:val="00B745E6"/>
    <w:rsid w:val="00B77DAE"/>
    <w:rsid w:val="00B8636E"/>
    <w:rsid w:val="00B948A2"/>
    <w:rsid w:val="00BA1037"/>
    <w:rsid w:val="00BA3892"/>
    <w:rsid w:val="00BD082A"/>
    <w:rsid w:val="00BD2E92"/>
    <w:rsid w:val="00BE66D1"/>
    <w:rsid w:val="00BE6BB9"/>
    <w:rsid w:val="00C3377D"/>
    <w:rsid w:val="00C45551"/>
    <w:rsid w:val="00C62BA9"/>
    <w:rsid w:val="00C85FA8"/>
    <w:rsid w:val="00C96C9C"/>
    <w:rsid w:val="00CE475B"/>
    <w:rsid w:val="00CF2194"/>
    <w:rsid w:val="00CF46D9"/>
    <w:rsid w:val="00CF61E3"/>
    <w:rsid w:val="00D2155E"/>
    <w:rsid w:val="00D51D1C"/>
    <w:rsid w:val="00D625EF"/>
    <w:rsid w:val="00D8286E"/>
    <w:rsid w:val="00DD4632"/>
    <w:rsid w:val="00DE0CB7"/>
    <w:rsid w:val="00E042A3"/>
    <w:rsid w:val="00E04887"/>
    <w:rsid w:val="00E240CD"/>
    <w:rsid w:val="00E31C25"/>
    <w:rsid w:val="00E51C2E"/>
    <w:rsid w:val="00E75E17"/>
    <w:rsid w:val="00E91280"/>
    <w:rsid w:val="00E96A86"/>
    <w:rsid w:val="00ED44E7"/>
    <w:rsid w:val="00EF3D2E"/>
    <w:rsid w:val="00F06A71"/>
    <w:rsid w:val="00F2433C"/>
    <w:rsid w:val="00F303F2"/>
    <w:rsid w:val="00F315B4"/>
    <w:rsid w:val="00F32015"/>
    <w:rsid w:val="00F45590"/>
    <w:rsid w:val="00FC4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EE848"/>
  <w15:chartTrackingRefBased/>
  <w15:docId w15:val="{1251176E-8898-471A-8783-EE19486C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5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55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45551"/>
    <w:rPr>
      <w:sz w:val="18"/>
      <w:szCs w:val="18"/>
    </w:rPr>
  </w:style>
  <w:style w:type="paragraph" w:styleId="a5">
    <w:name w:val="footer"/>
    <w:basedOn w:val="a"/>
    <w:link w:val="a6"/>
    <w:uiPriority w:val="99"/>
    <w:unhideWhenUsed/>
    <w:rsid w:val="00C45551"/>
    <w:pPr>
      <w:tabs>
        <w:tab w:val="center" w:pos="4153"/>
        <w:tab w:val="right" w:pos="8306"/>
      </w:tabs>
      <w:snapToGrid w:val="0"/>
      <w:jc w:val="left"/>
    </w:pPr>
    <w:rPr>
      <w:sz w:val="18"/>
      <w:szCs w:val="18"/>
    </w:rPr>
  </w:style>
  <w:style w:type="character" w:customStyle="1" w:styleId="a6">
    <w:name w:val="页脚 字符"/>
    <w:basedOn w:val="a0"/>
    <w:link w:val="a5"/>
    <w:uiPriority w:val="99"/>
    <w:rsid w:val="00C45551"/>
    <w:rPr>
      <w:sz w:val="18"/>
      <w:szCs w:val="18"/>
    </w:rPr>
  </w:style>
  <w:style w:type="paragraph" w:customStyle="1" w:styleId="ListParagraph1">
    <w:name w:val="List Paragraph1"/>
    <w:basedOn w:val="a"/>
    <w:rsid w:val="00D2155E"/>
    <w:pPr>
      <w:ind w:firstLineChars="200" w:firstLine="420"/>
    </w:pPr>
    <w:rPr>
      <w:rFonts w:ascii="Calibri" w:eastAsia="宋体" w:hAnsi="Calibri" w:cs="Times New Roman"/>
      <w:sz w:val="20"/>
      <w:szCs w:val="20"/>
    </w:rPr>
  </w:style>
  <w:style w:type="paragraph" w:styleId="a7">
    <w:name w:val="Balloon Text"/>
    <w:basedOn w:val="a"/>
    <w:link w:val="a8"/>
    <w:uiPriority w:val="99"/>
    <w:semiHidden/>
    <w:unhideWhenUsed/>
    <w:rsid w:val="00A5180B"/>
    <w:rPr>
      <w:sz w:val="18"/>
      <w:szCs w:val="18"/>
    </w:rPr>
  </w:style>
  <w:style w:type="character" w:customStyle="1" w:styleId="a8">
    <w:name w:val="批注框文本 字符"/>
    <w:basedOn w:val="a0"/>
    <w:link w:val="a7"/>
    <w:uiPriority w:val="99"/>
    <w:semiHidden/>
    <w:rsid w:val="00A5180B"/>
    <w:rPr>
      <w:sz w:val="18"/>
      <w:szCs w:val="18"/>
    </w:rPr>
  </w:style>
  <w:style w:type="character" w:styleId="a9">
    <w:name w:val="annotation reference"/>
    <w:basedOn w:val="a0"/>
    <w:uiPriority w:val="99"/>
    <w:semiHidden/>
    <w:unhideWhenUsed/>
    <w:rsid w:val="00393DA4"/>
    <w:rPr>
      <w:sz w:val="21"/>
      <w:szCs w:val="21"/>
    </w:rPr>
  </w:style>
  <w:style w:type="paragraph" w:styleId="aa">
    <w:name w:val="annotation text"/>
    <w:basedOn w:val="a"/>
    <w:link w:val="ab"/>
    <w:uiPriority w:val="99"/>
    <w:semiHidden/>
    <w:unhideWhenUsed/>
    <w:rsid w:val="00393DA4"/>
    <w:pPr>
      <w:jc w:val="left"/>
    </w:pPr>
  </w:style>
  <w:style w:type="character" w:customStyle="1" w:styleId="ab">
    <w:name w:val="批注文字 字符"/>
    <w:basedOn w:val="a0"/>
    <w:link w:val="aa"/>
    <w:uiPriority w:val="99"/>
    <w:semiHidden/>
    <w:rsid w:val="00393DA4"/>
  </w:style>
  <w:style w:type="paragraph" w:styleId="ac">
    <w:name w:val="annotation subject"/>
    <w:basedOn w:val="aa"/>
    <w:next w:val="aa"/>
    <w:link w:val="ad"/>
    <w:uiPriority w:val="99"/>
    <w:semiHidden/>
    <w:unhideWhenUsed/>
    <w:rsid w:val="00393DA4"/>
    <w:rPr>
      <w:b/>
      <w:bCs/>
    </w:rPr>
  </w:style>
  <w:style w:type="character" w:customStyle="1" w:styleId="ad">
    <w:name w:val="批注主题 字符"/>
    <w:basedOn w:val="ab"/>
    <w:link w:val="ac"/>
    <w:uiPriority w:val="99"/>
    <w:semiHidden/>
    <w:rsid w:val="00393DA4"/>
    <w:rPr>
      <w:b/>
      <w:bCs/>
    </w:rPr>
  </w:style>
  <w:style w:type="paragraph" w:styleId="ae">
    <w:name w:val="Revision"/>
    <w:hidden/>
    <w:uiPriority w:val="99"/>
    <w:semiHidden/>
    <w:rsid w:val="000C0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860297">
      <w:bodyDiv w:val="1"/>
      <w:marLeft w:val="0"/>
      <w:marRight w:val="0"/>
      <w:marTop w:val="0"/>
      <w:marBottom w:val="0"/>
      <w:divBdr>
        <w:top w:val="none" w:sz="0" w:space="0" w:color="auto"/>
        <w:left w:val="none" w:sz="0" w:space="0" w:color="auto"/>
        <w:bottom w:val="none" w:sz="0" w:space="0" w:color="auto"/>
        <w:right w:val="none" w:sz="0" w:space="0" w:color="auto"/>
      </w:divBdr>
    </w:div>
    <w:div w:id="142445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wmf"/><Relationship Id="rId3" Type="http://schemas.openxmlformats.org/officeDocument/2006/relationships/settings" Target="settings.xml"/><Relationship Id="rId21" Type="http://schemas.openxmlformats.org/officeDocument/2006/relationships/image" Target="media/image14.tif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tiff"/><Relationship Id="rId25" Type="http://schemas.openxmlformats.org/officeDocument/2006/relationships/image" Target="media/image18.tiff"/><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13.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tiff"/><Relationship Id="rId28" Type="http://schemas.openxmlformats.org/officeDocument/2006/relationships/fontTable" Target="fontTable.xml"/><Relationship Id="rId10" Type="http://schemas.openxmlformats.org/officeDocument/2006/relationships/image" Target="media/image4.tiff"/><Relationship Id="rId19" Type="http://schemas.openxmlformats.org/officeDocument/2006/relationships/image" Target="media/image12.tif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tiff"/><Relationship Id="rId27"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F8FF2-4255-46D7-B9F7-E22E8910C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11788</Words>
  <Characters>67196</Characters>
  <Application>Microsoft Office Word</Application>
  <DocSecurity>0</DocSecurity>
  <Lines>559</Lines>
  <Paragraphs>157</Paragraphs>
  <ScaleCrop>false</ScaleCrop>
  <Company/>
  <LinksUpToDate>false</LinksUpToDate>
  <CharactersWithSpaces>78827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孟育</dc:creator>
  <cp:keywords/>
  <dc:description/>
  <cp:lastModifiedBy>孟育</cp:lastModifiedBy>
  <cp:revision>4</cp:revision>
  <dcterms:created xsi:type="dcterms:W3CDTF">2022-06-25T08:49:00Z</dcterms:created>
  <dcterms:modified xsi:type="dcterms:W3CDTF">2022-07-29T02:01:00Z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http://www.zotero.org/styles/advanced-functional-materials</vt:lpwstr>
  </property>
  <property fmtid="{D5CDD505-2E9C-101B-9397-08002B2CF9AE}" pid="3" name="Mendeley Recent Style Name 0_1">
    <vt:lpwstr>Advanced Functional Materials</vt:lpwstr>
  </property>
  <property fmtid="{D5CDD505-2E9C-101B-9397-08002B2CF9AE}" pid="4" name="Mendeley Recent Style Id 1_1">
    <vt:lpwstr>http://www.zotero.org/styles/cns-and-neurological-disorders-drug-targets</vt:lpwstr>
  </property>
  <property fmtid="{D5CDD505-2E9C-101B-9397-08002B2CF9AE}" pid="5" name="Mendeley Recent Style Name 1_1">
    <vt:lpwstr>CNS &amp; Neurological Disorders - Drug Targets</vt:lpwstr>
  </property>
  <property fmtid="{D5CDD505-2E9C-101B-9397-08002B2CF9AE}" pid="6" name="Mendeley Recent Style Id 2_1">
    <vt:lpwstr>http://www.zotero.org/styles/chemical-engineering-journal</vt:lpwstr>
  </property>
  <property fmtid="{D5CDD505-2E9C-101B-9397-08002B2CF9AE}" pid="7" name="Mendeley Recent Style Name 2_1">
    <vt:lpwstr>Chemical Engineering Journal</vt:lpwstr>
  </property>
  <property fmtid="{D5CDD505-2E9C-101B-9397-08002B2CF9AE}" pid="8" name="Mendeley Recent Style Id 3_1">
    <vt:lpwstr>http://www.zotero.org/styles/chinese-journal-of-aeronautics</vt:lpwstr>
  </property>
  <property fmtid="{D5CDD505-2E9C-101B-9397-08002B2CF9AE}" pid="9" name="Mendeley Recent Style Name 3_1">
    <vt:lpwstr>Chinese Journal of Aeronautics</vt:lpwstr>
  </property>
  <property fmtid="{D5CDD505-2E9C-101B-9397-08002B2CF9AE}" pid="10" name="Mendeley Recent Style Id 4_1">
    <vt:lpwstr>http://www.zotero.org/styles/chinese-journal-of-cancer</vt:lpwstr>
  </property>
  <property fmtid="{D5CDD505-2E9C-101B-9397-08002B2CF9AE}" pid="11" name="Mendeley Recent Style Name 4_1">
    <vt:lpwstr>Chinese Journal of Cancer</vt:lpwstr>
  </property>
  <property fmtid="{D5CDD505-2E9C-101B-9397-08002B2CF9AE}" pid="12" name="Mendeley Recent Style Id 5_1">
    <vt:lpwstr>http://www.zotero.org/styles/chinese-journal-of-physics</vt:lpwstr>
  </property>
  <property fmtid="{D5CDD505-2E9C-101B-9397-08002B2CF9AE}" pid="13" name="Mendeley Recent Style Name 5_1">
    <vt:lpwstr>Chinese Journal of Physics</vt:lpwstr>
  </property>
  <property fmtid="{D5CDD505-2E9C-101B-9397-08002B2CF9AE}" pid="14" name="Mendeley Recent Style Id 6_1">
    <vt:lpwstr>http://www.zotero.org/styles/current-topics-in-medicinal-chemistry</vt:lpwstr>
  </property>
  <property fmtid="{D5CDD505-2E9C-101B-9397-08002B2CF9AE}" pid="15" name="Mendeley Recent Style Name 6_1">
    <vt:lpwstr>Current Topics in Medicinal Chemistry</vt:lpwstr>
  </property>
  <property fmtid="{D5CDD505-2E9C-101B-9397-08002B2CF9AE}" pid="16" name="Mendeley Recent Style Id 7_1">
    <vt:lpwstr>http://www.zotero.org/styles/energy-and-environmental-science</vt:lpwstr>
  </property>
  <property fmtid="{D5CDD505-2E9C-101B-9397-08002B2CF9AE}" pid="17" name="Mendeley Recent Style Name 7_1">
    <vt:lpwstr>Energy &amp; Environmental Science</vt:lpwstr>
  </property>
  <property fmtid="{D5CDD505-2E9C-101B-9397-08002B2CF9AE}" pid="18" name="Mendeley Recent Style Id 8_1">
    <vt:lpwstr>http://www.zotero.org/styles/journal-of-energy-chemistry</vt:lpwstr>
  </property>
  <property fmtid="{D5CDD505-2E9C-101B-9397-08002B2CF9AE}" pid="19" name="Mendeley Recent Style Name 8_1">
    <vt:lpwstr>Journal of Energy Chemistry</vt:lpwstr>
  </property>
  <property fmtid="{D5CDD505-2E9C-101B-9397-08002B2CF9AE}" pid="20" name="Mendeley Recent Style Id 9_1">
    <vt:lpwstr>http://www.zotero.org/styles/npg-asia-materials</vt:lpwstr>
  </property>
  <property fmtid="{D5CDD505-2E9C-101B-9397-08002B2CF9AE}" pid="21" name="Mendeley Recent Style Name 9_1">
    <vt:lpwstr>NPG Asia Materials</vt:lpwstr>
  </property>
  <property fmtid="{D5CDD505-2E9C-101B-9397-08002B2CF9AE}" pid="22" name="Mendeley Document_1">
    <vt:lpwstr>True</vt:lpwstr>
  </property>
  <property fmtid="{D5CDD505-2E9C-101B-9397-08002B2CF9AE}" pid="23" name="Mendeley Unique User Id_1">
    <vt:lpwstr>cee996e4-5ea2-336f-8762-30d2b32d9396</vt:lpwstr>
  </property>
  <property fmtid="{D5CDD505-2E9C-101B-9397-08002B2CF9AE}" pid="24" name="Mendeley Citation Style_1">
    <vt:lpwstr>http://www.zotero.org/styles/npg-asia-materials</vt:lpwstr>
  </property>
</Properties>
</file>