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190FE" w14:textId="77777777" w:rsidR="00CC7CBD" w:rsidRPr="007355DF" w:rsidRDefault="00CC7CBD" w:rsidP="00CC7CBD">
      <w:pPr>
        <w:spacing w:after="0" w:line="480" w:lineRule="auto"/>
        <w:jc w:val="both"/>
        <w:rPr>
          <w:rFonts w:asciiTheme="majorBidi" w:hAnsiTheme="majorBidi" w:cstheme="majorBidi"/>
          <w:sz w:val="24"/>
          <w:szCs w:val="24"/>
          <w:lang w:bidi="fa-IR"/>
        </w:rPr>
      </w:pPr>
    </w:p>
    <w:p w14:paraId="148432D9" w14:textId="77777777" w:rsidR="00CC7CBD" w:rsidRPr="007355DF" w:rsidRDefault="00CC7CBD" w:rsidP="00CC7CBD">
      <w:pPr>
        <w:pStyle w:val="Caption"/>
        <w:keepNext/>
        <w:spacing w:after="0" w:line="480" w:lineRule="auto"/>
        <w:rPr>
          <w:rFonts w:asciiTheme="majorBidi" w:hAnsiTheme="majorBidi" w:cstheme="majorBidi"/>
          <w:i w:val="0"/>
          <w:iCs w:val="0"/>
          <w:color w:val="auto"/>
          <w:sz w:val="24"/>
          <w:szCs w:val="24"/>
        </w:rPr>
      </w:pPr>
      <w:r w:rsidRPr="007355DF">
        <w:rPr>
          <w:rFonts w:asciiTheme="majorBidi" w:hAnsiTheme="majorBidi" w:cstheme="majorBidi"/>
          <w:b/>
          <w:bCs/>
          <w:i w:val="0"/>
          <w:iCs w:val="0"/>
          <w:color w:val="auto"/>
          <w:sz w:val="24"/>
          <w:szCs w:val="24"/>
        </w:rPr>
        <w:t>Table 1.</w:t>
      </w:r>
      <w:r w:rsidRPr="007355DF">
        <w:rPr>
          <w:rFonts w:asciiTheme="majorBidi" w:hAnsiTheme="majorBidi" w:cstheme="majorBidi"/>
          <w:i w:val="0"/>
          <w:iCs w:val="0"/>
          <w:color w:val="auto"/>
          <w:sz w:val="24"/>
          <w:szCs w:val="24"/>
        </w:rPr>
        <w:t xml:space="preserve"> list of websites included in searching for CPGs.</w:t>
      </w:r>
    </w:p>
    <w:tbl>
      <w:tblPr>
        <w:tblStyle w:val="TableGrid"/>
        <w:tblpPr w:leftFromText="180" w:rightFromText="180" w:vertAnchor="text" w:horzAnchor="margin" w:tblpY="309"/>
        <w:bidiVisual/>
        <w:tblW w:w="945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6"/>
        <w:gridCol w:w="4137"/>
        <w:gridCol w:w="92"/>
      </w:tblGrid>
      <w:tr w:rsidR="00CC7CBD" w:rsidRPr="007355DF" w14:paraId="0C25A280" w14:textId="77777777" w:rsidTr="00A46591">
        <w:trPr>
          <w:trHeight w:val="53"/>
        </w:trPr>
        <w:tc>
          <w:tcPr>
            <w:tcW w:w="5225" w:type="dxa"/>
            <w:tcBorders>
              <w:top w:val="single" w:sz="4" w:space="0" w:color="auto"/>
              <w:bottom w:val="single" w:sz="4" w:space="0" w:color="auto"/>
            </w:tcBorders>
            <w:shd w:val="clear" w:color="auto" w:fill="auto"/>
            <w:vAlign w:val="center"/>
          </w:tcPr>
          <w:p w14:paraId="2E9F68C1" w14:textId="77777777" w:rsidR="00CC7CBD" w:rsidRPr="007355DF" w:rsidRDefault="00CC7CBD" w:rsidP="00A46591">
            <w:pPr>
              <w:spacing w:line="360" w:lineRule="auto"/>
              <w:rPr>
                <w:rFonts w:asciiTheme="majorBidi" w:hAnsiTheme="majorBidi" w:cstheme="majorBidi"/>
                <w:b/>
                <w:bCs/>
                <w:sz w:val="20"/>
                <w:szCs w:val="20"/>
                <w:rtl/>
                <w:lang w:bidi="fa-IR"/>
              </w:rPr>
            </w:pPr>
            <w:r w:rsidRPr="007355DF">
              <w:rPr>
                <w:rFonts w:asciiTheme="majorBidi" w:hAnsiTheme="majorBidi" w:cstheme="majorBidi"/>
                <w:b/>
                <w:bCs/>
                <w:sz w:val="20"/>
                <w:szCs w:val="20"/>
                <w:lang w:bidi="fa-IR"/>
              </w:rPr>
              <w:t>URL</w:t>
            </w:r>
          </w:p>
        </w:tc>
        <w:tc>
          <w:tcPr>
            <w:tcW w:w="4230" w:type="dxa"/>
            <w:gridSpan w:val="2"/>
            <w:tcBorders>
              <w:top w:val="single" w:sz="4" w:space="0" w:color="auto"/>
              <w:bottom w:val="single" w:sz="4" w:space="0" w:color="auto"/>
            </w:tcBorders>
            <w:shd w:val="clear" w:color="auto" w:fill="auto"/>
            <w:vAlign w:val="center"/>
          </w:tcPr>
          <w:p w14:paraId="34827740" w14:textId="77777777" w:rsidR="00CC7CBD" w:rsidRPr="007355DF" w:rsidRDefault="00CC7CBD" w:rsidP="00A46591">
            <w:pPr>
              <w:spacing w:line="360" w:lineRule="auto"/>
              <w:rPr>
                <w:rFonts w:asciiTheme="majorBidi" w:hAnsiTheme="majorBidi" w:cstheme="majorBidi"/>
                <w:b/>
                <w:bCs/>
                <w:sz w:val="20"/>
                <w:szCs w:val="20"/>
                <w:rtl/>
                <w:lang w:bidi="fa-IR"/>
              </w:rPr>
            </w:pPr>
            <w:r w:rsidRPr="007355DF">
              <w:rPr>
                <w:rFonts w:asciiTheme="majorBidi" w:hAnsiTheme="majorBidi" w:cstheme="majorBidi"/>
                <w:b/>
                <w:bCs/>
                <w:sz w:val="20"/>
                <w:szCs w:val="20"/>
                <w:lang w:bidi="fa-IR"/>
              </w:rPr>
              <w:t>International websites</w:t>
            </w:r>
          </w:p>
        </w:tc>
      </w:tr>
      <w:tr w:rsidR="00CC7CBD" w:rsidRPr="007355DF" w14:paraId="46287618" w14:textId="77777777" w:rsidTr="00A46591">
        <w:trPr>
          <w:trHeight w:val="53"/>
        </w:trPr>
        <w:tc>
          <w:tcPr>
            <w:tcW w:w="5225" w:type="dxa"/>
            <w:tcBorders>
              <w:top w:val="single" w:sz="4" w:space="0" w:color="auto"/>
            </w:tcBorders>
            <w:shd w:val="clear" w:color="auto" w:fill="auto"/>
          </w:tcPr>
          <w:p w14:paraId="1AD7D095" w14:textId="77777777" w:rsidR="00CC7CBD" w:rsidRPr="007355DF" w:rsidRDefault="00CC7CBD" w:rsidP="00A46591">
            <w:pPr>
              <w:spacing w:line="360" w:lineRule="auto"/>
              <w:rPr>
                <w:rFonts w:asciiTheme="majorBidi" w:hAnsiTheme="majorBidi" w:cstheme="majorBidi"/>
                <w:sz w:val="20"/>
                <w:szCs w:val="20"/>
                <w:lang w:bidi="fa-IR"/>
              </w:rPr>
            </w:pPr>
            <w:hyperlink r:id="rId8" w:tgtFrame="_blank" w:history="1">
              <w:r w:rsidRPr="007355DF">
                <w:rPr>
                  <w:rStyle w:val="Hyperlink"/>
                  <w:rFonts w:asciiTheme="majorBidi" w:hAnsiTheme="majorBidi" w:cstheme="majorBidi"/>
                  <w:sz w:val="20"/>
                  <w:szCs w:val="20"/>
                  <w:lang w:bidi="fa-IR"/>
                </w:rPr>
                <w:t>https://www.nice.org.uk/</w:t>
              </w:r>
            </w:hyperlink>
          </w:p>
        </w:tc>
        <w:tc>
          <w:tcPr>
            <w:tcW w:w="4230" w:type="dxa"/>
            <w:gridSpan w:val="2"/>
            <w:tcBorders>
              <w:top w:val="single" w:sz="4" w:space="0" w:color="auto"/>
            </w:tcBorders>
            <w:shd w:val="clear" w:color="auto" w:fill="auto"/>
          </w:tcPr>
          <w:p w14:paraId="6469B3ED" w14:textId="77777777" w:rsidR="00CC7CBD" w:rsidRPr="00EF00EB" w:rsidRDefault="00CC7CBD" w:rsidP="00A46591">
            <w:pPr>
              <w:spacing w:line="360" w:lineRule="auto"/>
              <w:rPr>
                <w:rFonts w:asciiTheme="majorBidi" w:hAnsiTheme="majorBidi" w:cstheme="majorBidi"/>
                <w:sz w:val="20"/>
                <w:szCs w:val="20"/>
                <w:rtl/>
                <w:lang w:bidi="fa-IR"/>
              </w:rPr>
            </w:pPr>
            <w:r w:rsidRPr="00EF00EB">
              <w:rPr>
                <w:rFonts w:asciiTheme="majorBidi" w:hAnsiTheme="majorBidi" w:cstheme="majorBidi"/>
                <w:sz w:val="20"/>
                <w:szCs w:val="20"/>
                <w:lang w:bidi="fa-IR"/>
              </w:rPr>
              <w:t>National Institute for Clinical Evidence (NICE)</w:t>
            </w:r>
          </w:p>
        </w:tc>
      </w:tr>
      <w:tr w:rsidR="00CC7CBD" w:rsidRPr="007355DF" w14:paraId="28E672B9" w14:textId="77777777" w:rsidTr="00A46591">
        <w:trPr>
          <w:trHeight w:val="53"/>
        </w:trPr>
        <w:tc>
          <w:tcPr>
            <w:tcW w:w="5225" w:type="dxa"/>
            <w:shd w:val="clear" w:color="auto" w:fill="auto"/>
          </w:tcPr>
          <w:p w14:paraId="19475F3F" w14:textId="77777777" w:rsidR="00CC7CBD" w:rsidRPr="007355DF" w:rsidRDefault="00CC7CBD" w:rsidP="00A46591">
            <w:pPr>
              <w:spacing w:line="360" w:lineRule="auto"/>
              <w:rPr>
                <w:rFonts w:asciiTheme="majorBidi" w:hAnsiTheme="majorBidi" w:cstheme="majorBidi"/>
                <w:sz w:val="20"/>
                <w:szCs w:val="20"/>
                <w:lang w:bidi="fa-IR"/>
              </w:rPr>
            </w:pPr>
            <w:hyperlink r:id="rId9" w:history="1">
              <w:r w:rsidRPr="007355DF">
                <w:rPr>
                  <w:rStyle w:val="Hyperlink"/>
                  <w:rFonts w:asciiTheme="majorBidi" w:hAnsiTheme="majorBidi" w:cstheme="majorBidi"/>
                  <w:sz w:val="20"/>
                  <w:szCs w:val="20"/>
                  <w:lang w:bidi="fa-IR"/>
                </w:rPr>
                <w:t>https://www.sign.ac.uk/</w:t>
              </w:r>
            </w:hyperlink>
          </w:p>
        </w:tc>
        <w:tc>
          <w:tcPr>
            <w:tcW w:w="4230" w:type="dxa"/>
            <w:gridSpan w:val="2"/>
            <w:shd w:val="clear" w:color="auto" w:fill="auto"/>
          </w:tcPr>
          <w:p w14:paraId="621DB645"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Scottish Intercollegiate Guidelines Network (SIGN)</w:t>
            </w:r>
          </w:p>
        </w:tc>
      </w:tr>
      <w:tr w:rsidR="00CC7CBD" w:rsidRPr="007355DF" w14:paraId="2207C70E" w14:textId="77777777" w:rsidTr="00A46591">
        <w:trPr>
          <w:trHeight w:val="53"/>
        </w:trPr>
        <w:tc>
          <w:tcPr>
            <w:tcW w:w="5225" w:type="dxa"/>
            <w:shd w:val="clear" w:color="auto" w:fill="auto"/>
          </w:tcPr>
          <w:p w14:paraId="2BCBEE23" w14:textId="77777777" w:rsidR="00CC7CBD" w:rsidRPr="007355DF" w:rsidRDefault="00CC7CBD" w:rsidP="00A46591">
            <w:pPr>
              <w:spacing w:line="360" w:lineRule="auto"/>
              <w:rPr>
                <w:rFonts w:asciiTheme="majorBidi" w:hAnsiTheme="majorBidi" w:cstheme="majorBidi"/>
                <w:sz w:val="20"/>
                <w:szCs w:val="20"/>
                <w:lang w:bidi="fa-IR"/>
              </w:rPr>
            </w:pPr>
            <w:hyperlink r:id="rId10" w:history="1">
              <w:r w:rsidRPr="007355DF">
                <w:rPr>
                  <w:rStyle w:val="Hyperlink"/>
                  <w:rFonts w:asciiTheme="majorBidi" w:hAnsiTheme="majorBidi" w:cstheme="majorBidi"/>
                  <w:sz w:val="20"/>
                  <w:szCs w:val="20"/>
                  <w:lang w:bidi="fa-IR"/>
                </w:rPr>
                <w:t>https://www.cda.org/</w:t>
              </w:r>
            </w:hyperlink>
          </w:p>
        </w:tc>
        <w:tc>
          <w:tcPr>
            <w:tcW w:w="4230" w:type="dxa"/>
            <w:gridSpan w:val="2"/>
            <w:shd w:val="clear" w:color="auto" w:fill="auto"/>
          </w:tcPr>
          <w:p w14:paraId="497B80C4"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California Dental Association (CDA)</w:t>
            </w:r>
          </w:p>
        </w:tc>
      </w:tr>
      <w:tr w:rsidR="00CC7CBD" w:rsidRPr="007355DF" w14:paraId="79B406BB" w14:textId="77777777" w:rsidTr="00A46591">
        <w:trPr>
          <w:trHeight w:val="53"/>
        </w:trPr>
        <w:tc>
          <w:tcPr>
            <w:tcW w:w="5225" w:type="dxa"/>
            <w:shd w:val="clear" w:color="auto" w:fill="auto"/>
          </w:tcPr>
          <w:p w14:paraId="1F6C347C" w14:textId="77777777" w:rsidR="00CC7CBD" w:rsidRPr="007355DF" w:rsidRDefault="00CC7CBD" w:rsidP="00A46591">
            <w:pPr>
              <w:spacing w:line="360" w:lineRule="auto"/>
              <w:rPr>
                <w:rFonts w:asciiTheme="majorBidi" w:hAnsiTheme="majorBidi" w:cstheme="majorBidi"/>
                <w:sz w:val="20"/>
                <w:szCs w:val="20"/>
                <w:lang w:bidi="fa-IR"/>
              </w:rPr>
            </w:pPr>
            <w:hyperlink r:id="rId11" w:history="1">
              <w:r w:rsidRPr="007355DF">
                <w:rPr>
                  <w:rStyle w:val="Hyperlink"/>
                  <w:rFonts w:asciiTheme="majorBidi" w:hAnsiTheme="majorBidi" w:cstheme="majorBidi"/>
                  <w:sz w:val="20"/>
                  <w:szCs w:val="20"/>
                  <w:lang w:bidi="fa-IR"/>
                </w:rPr>
                <w:t>https://www.ada.org/</w:t>
              </w:r>
            </w:hyperlink>
          </w:p>
        </w:tc>
        <w:tc>
          <w:tcPr>
            <w:tcW w:w="4230" w:type="dxa"/>
            <w:gridSpan w:val="2"/>
            <w:shd w:val="clear" w:color="auto" w:fill="auto"/>
          </w:tcPr>
          <w:p w14:paraId="15264F11"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American Dental Association (ADA)</w:t>
            </w:r>
          </w:p>
        </w:tc>
      </w:tr>
      <w:tr w:rsidR="00CC7CBD" w:rsidRPr="007355DF" w14:paraId="13D226F3" w14:textId="77777777" w:rsidTr="00A46591">
        <w:trPr>
          <w:trHeight w:val="53"/>
        </w:trPr>
        <w:tc>
          <w:tcPr>
            <w:tcW w:w="5225" w:type="dxa"/>
            <w:shd w:val="clear" w:color="auto" w:fill="auto"/>
          </w:tcPr>
          <w:p w14:paraId="0A731FAF" w14:textId="77777777" w:rsidR="00CC7CBD" w:rsidRPr="007355DF" w:rsidRDefault="00CC7CBD" w:rsidP="00A46591">
            <w:pPr>
              <w:spacing w:line="360" w:lineRule="auto"/>
              <w:rPr>
                <w:rFonts w:asciiTheme="majorBidi" w:hAnsiTheme="majorBidi" w:cstheme="majorBidi"/>
                <w:sz w:val="20"/>
                <w:szCs w:val="20"/>
                <w:lang w:bidi="fa-IR"/>
              </w:rPr>
            </w:pPr>
            <w:hyperlink r:id="rId12" w:history="1">
              <w:r w:rsidRPr="007355DF">
                <w:rPr>
                  <w:rStyle w:val="Hyperlink"/>
                  <w:rFonts w:asciiTheme="majorBidi" w:hAnsiTheme="majorBidi" w:cstheme="majorBidi"/>
                  <w:sz w:val="20"/>
                  <w:szCs w:val="20"/>
                  <w:lang w:bidi="fa-IR"/>
                </w:rPr>
                <w:t>https://www.gov.uk/government/organisations/public-health-england</w:t>
              </w:r>
            </w:hyperlink>
          </w:p>
        </w:tc>
        <w:tc>
          <w:tcPr>
            <w:tcW w:w="4230" w:type="dxa"/>
            <w:gridSpan w:val="2"/>
            <w:shd w:val="clear" w:color="auto" w:fill="auto"/>
          </w:tcPr>
          <w:p w14:paraId="7D9337D7"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Public Health England (PHE)</w:t>
            </w:r>
          </w:p>
        </w:tc>
      </w:tr>
      <w:tr w:rsidR="00CC7CBD" w:rsidRPr="007355DF" w14:paraId="2BD81679" w14:textId="77777777" w:rsidTr="00A46591">
        <w:trPr>
          <w:trHeight w:val="53"/>
        </w:trPr>
        <w:tc>
          <w:tcPr>
            <w:tcW w:w="5225" w:type="dxa"/>
            <w:shd w:val="clear" w:color="auto" w:fill="auto"/>
          </w:tcPr>
          <w:p w14:paraId="002CE4DD" w14:textId="77777777" w:rsidR="00CC7CBD" w:rsidRPr="007355DF" w:rsidRDefault="00CC7CBD" w:rsidP="00A46591">
            <w:pPr>
              <w:spacing w:line="360" w:lineRule="auto"/>
              <w:rPr>
                <w:rFonts w:asciiTheme="majorBidi" w:hAnsiTheme="majorBidi" w:cstheme="majorBidi"/>
                <w:sz w:val="20"/>
                <w:szCs w:val="20"/>
                <w:lang w:bidi="fa-IR"/>
              </w:rPr>
            </w:pPr>
            <w:hyperlink r:id="rId13" w:history="1">
              <w:r w:rsidRPr="007355DF">
                <w:rPr>
                  <w:rStyle w:val="Hyperlink"/>
                  <w:rFonts w:asciiTheme="majorBidi" w:hAnsiTheme="majorBidi" w:cstheme="majorBidi"/>
                  <w:sz w:val="20"/>
                  <w:szCs w:val="20"/>
                  <w:lang w:bidi="fa-IR"/>
                </w:rPr>
                <w:t>http://www.healthscotland.scot/</w:t>
              </w:r>
            </w:hyperlink>
          </w:p>
        </w:tc>
        <w:tc>
          <w:tcPr>
            <w:tcW w:w="4230" w:type="dxa"/>
            <w:gridSpan w:val="2"/>
            <w:shd w:val="clear" w:color="auto" w:fill="auto"/>
          </w:tcPr>
          <w:p w14:paraId="5554A8AF"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NHS Health Scotland</w:t>
            </w:r>
          </w:p>
        </w:tc>
      </w:tr>
      <w:tr w:rsidR="00CC7CBD" w:rsidRPr="007355DF" w14:paraId="7251524B" w14:textId="77777777" w:rsidTr="00A46591">
        <w:trPr>
          <w:trHeight w:val="53"/>
        </w:trPr>
        <w:tc>
          <w:tcPr>
            <w:tcW w:w="5225" w:type="dxa"/>
            <w:shd w:val="clear" w:color="auto" w:fill="auto"/>
          </w:tcPr>
          <w:p w14:paraId="1BE2DA1B" w14:textId="77777777" w:rsidR="00CC7CBD" w:rsidRPr="007355DF" w:rsidRDefault="00CC7CBD" w:rsidP="00A46591">
            <w:pPr>
              <w:spacing w:line="360" w:lineRule="auto"/>
              <w:rPr>
                <w:rFonts w:asciiTheme="majorBidi" w:hAnsiTheme="majorBidi" w:cstheme="majorBidi"/>
                <w:sz w:val="20"/>
                <w:szCs w:val="20"/>
                <w:lang w:bidi="fa-IR"/>
              </w:rPr>
            </w:pPr>
            <w:hyperlink r:id="rId14" w:history="1">
              <w:r w:rsidRPr="007355DF">
                <w:rPr>
                  <w:rStyle w:val="Hyperlink"/>
                  <w:rFonts w:asciiTheme="majorBidi" w:hAnsiTheme="majorBidi" w:cstheme="majorBidi"/>
                  <w:sz w:val="20"/>
                  <w:szCs w:val="20"/>
                  <w:lang w:bidi="fa-IR"/>
                </w:rPr>
                <w:t>https://www.iccms-web.com/</w:t>
              </w:r>
            </w:hyperlink>
          </w:p>
        </w:tc>
        <w:tc>
          <w:tcPr>
            <w:tcW w:w="4230" w:type="dxa"/>
            <w:gridSpan w:val="2"/>
            <w:shd w:val="clear" w:color="auto" w:fill="auto"/>
          </w:tcPr>
          <w:p w14:paraId="68D5EF7C"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ICDAS Foundation</w:t>
            </w:r>
          </w:p>
        </w:tc>
      </w:tr>
      <w:tr w:rsidR="00CC7CBD" w:rsidRPr="007355DF" w14:paraId="51A1594F" w14:textId="77777777" w:rsidTr="00A46591">
        <w:trPr>
          <w:trHeight w:val="305"/>
        </w:trPr>
        <w:tc>
          <w:tcPr>
            <w:tcW w:w="5225" w:type="dxa"/>
            <w:shd w:val="clear" w:color="auto" w:fill="auto"/>
          </w:tcPr>
          <w:p w14:paraId="34CEF6D1" w14:textId="77777777" w:rsidR="00CC7CBD" w:rsidRPr="007355DF" w:rsidRDefault="00CC7CBD" w:rsidP="00A46591">
            <w:pPr>
              <w:spacing w:line="360" w:lineRule="auto"/>
              <w:rPr>
                <w:rFonts w:asciiTheme="majorBidi" w:hAnsiTheme="majorBidi" w:cstheme="majorBidi"/>
                <w:sz w:val="20"/>
                <w:szCs w:val="20"/>
                <w:lang w:bidi="fa-IR"/>
              </w:rPr>
            </w:pPr>
            <w:hyperlink r:id="rId15" w:history="1">
              <w:r w:rsidRPr="007355DF">
                <w:rPr>
                  <w:rStyle w:val="Hyperlink"/>
                  <w:rFonts w:asciiTheme="majorBidi" w:hAnsiTheme="majorBidi" w:cstheme="majorBidi"/>
                  <w:sz w:val="20"/>
                  <w:szCs w:val="20"/>
                  <w:lang w:bidi="fa-IR"/>
                </w:rPr>
                <w:t>https://www.fdiworlddental.org/</w:t>
              </w:r>
            </w:hyperlink>
          </w:p>
        </w:tc>
        <w:tc>
          <w:tcPr>
            <w:tcW w:w="4230" w:type="dxa"/>
            <w:gridSpan w:val="2"/>
            <w:shd w:val="clear" w:color="auto" w:fill="auto"/>
          </w:tcPr>
          <w:p w14:paraId="02DF753D"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World dental federation</w:t>
            </w:r>
            <w:r w:rsidRPr="00EF00EB">
              <w:rPr>
                <w:rFonts w:asciiTheme="majorBidi" w:hAnsiTheme="majorBidi" w:cstheme="majorBidi"/>
                <w:sz w:val="20"/>
                <w:szCs w:val="20"/>
                <w:rtl/>
                <w:lang w:bidi="fa-IR"/>
              </w:rPr>
              <w:t xml:space="preserve"> </w:t>
            </w:r>
            <w:r w:rsidRPr="00EF00EB">
              <w:rPr>
                <w:rFonts w:asciiTheme="majorBidi" w:hAnsiTheme="majorBidi" w:cstheme="majorBidi"/>
                <w:sz w:val="20"/>
                <w:szCs w:val="20"/>
                <w:lang w:bidi="fa-IR"/>
              </w:rPr>
              <w:t>(FDI)</w:t>
            </w:r>
          </w:p>
        </w:tc>
      </w:tr>
      <w:tr w:rsidR="00CC7CBD" w:rsidRPr="007355DF" w14:paraId="4F0D98E8" w14:textId="77777777" w:rsidTr="00A46591">
        <w:trPr>
          <w:trHeight w:val="53"/>
        </w:trPr>
        <w:tc>
          <w:tcPr>
            <w:tcW w:w="5225" w:type="dxa"/>
            <w:shd w:val="clear" w:color="auto" w:fill="auto"/>
          </w:tcPr>
          <w:p w14:paraId="35EC15BA" w14:textId="77777777" w:rsidR="00CC7CBD" w:rsidRPr="007355DF" w:rsidRDefault="00CC7CBD" w:rsidP="00A46591">
            <w:pPr>
              <w:spacing w:line="360" w:lineRule="auto"/>
              <w:rPr>
                <w:rFonts w:asciiTheme="majorBidi" w:hAnsiTheme="majorBidi" w:cstheme="majorBidi"/>
                <w:sz w:val="20"/>
                <w:szCs w:val="20"/>
                <w:lang w:bidi="fa-IR"/>
              </w:rPr>
            </w:pPr>
            <w:hyperlink r:id="rId16" w:history="1">
              <w:r w:rsidRPr="007355DF">
                <w:rPr>
                  <w:rStyle w:val="Hyperlink"/>
                  <w:rFonts w:asciiTheme="majorBidi" w:hAnsiTheme="majorBidi" w:cstheme="majorBidi"/>
                  <w:sz w:val="20"/>
                  <w:szCs w:val="20"/>
                  <w:lang w:bidi="fa-IR"/>
                </w:rPr>
                <w:t>https://www.sdcep.org.uk/</w:t>
              </w:r>
            </w:hyperlink>
          </w:p>
        </w:tc>
        <w:tc>
          <w:tcPr>
            <w:tcW w:w="4230" w:type="dxa"/>
            <w:gridSpan w:val="2"/>
            <w:shd w:val="clear" w:color="auto" w:fill="auto"/>
          </w:tcPr>
          <w:p w14:paraId="3D0A4BE0"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Scottish Dental Clinical Effectiveness Program (SDCEP)</w:t>
            </w:r>
          </w:p>
        </w:tc>
      </w:tr>
      <w:tr w:rsidR="00CC7CBD" w:rsidRPr="007355DF" w14:paraId="73E527D5" w14:textId="77777777" w:rsidTr="00A46591">
        <w:trPr>
          <w:trHeight w:val="53"/>
        </w:trPr>
        <w:tc>
          <w:tcPr>
            <w:tcW w:w="5225" w:type="dxa"/>
            <w:shd w:val="clear" w:color="auto" w:fill="auto"/>
          </w:tcPr>
          <w:p w14:paraId="57AFCF87" w14:textId="77777777" w:rsidR="00CC7CBD" w:rsidRPr="007355DF" w:rsidRDefault="00CC7CBD" w:rsidP="00A46591">
            <w:pPr>
              <w:spacing w:line="360" w:lineRule="auto"/>
              <w:rPr>
                <w:rFonts w:asciiTheme="majorBidi" w:hAnsiTheme="majorBidi" w:cstheme="majorBidi"/>
                <w:sz w:val="20"/>
                <w:szCs w:val="20"/>
                <w:lang w:bidi="fa-IR"/>
              </w:rPr>
            </w:pPr>
            <w:hyperlink r:id="rId17" w:history="1">
              <w:r w:rsidRPr="007355DF">
                <w:rPr>
                  <w:rStyle w:val="Hyperlink"/>
                  <w:rFonts w:asciiTheme="majorBidi" w:hAnsiTheme="majorBidi" w:cstheme="majorBidi"/>
                  <w:sz w:val="20"/>
                  <w:szCs w:val="20"/>
                  <w:lang w:bidi="fa-IR"/>
                </w:rPr>
                <w:t>https://g-i-n.net/</w:t>
              </w:r>
            </w:hyperlink>
          </w:p>
        </w:tc>
        <w:tc>
          <w:tcPr>
            <w:tcW w:w="4230" w:type="dxa"/>
            <w:gridSpan w:val="2"/>
            <w:shd w:val="clear" w:color="auto" w:fill="auto"/>
          </w:tcPr>
          <w:p w14:paraId="0EB94051"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Guidelines International Network (GIN)</w:t>
            </w:r>
          </w:p>
        </w:tc>
      </w:tr>
      <w:tr w:rsidR="00CC7CBD" w:rsidRPr="007355DF" w14:paraId="314EF3F0" w14:textId="77777777" w:rsidTr="00A46591">
        <w:trPr>
          <w:trHeight w:val="144"/>
        </w:trPr>
        <w:tc>
          <w:tcPr>
            <w:tcW w:w="5225" w:type="dxa"/>
            <w:shd w:val="clear" w:color="auto" w:fill="auto"/>
          </w:tcPr>
          <w:p w14:paraId="3936105D" w14:textId="77777777" w:rsidR="00CC7CBD" w:rsidRPr="007355DF" w:rsidRDefault="00CC7CBD" w:rsidP="00A46591">
            <w:pPr>
              <w:spacing w:line="360" w:lineRule="auto"/>
              <w:rPr>
                <w:rFonts w:asciiTheme="majorBidi" w:hAnsiTheme="majorBidi" w:cstheme="majorBidi"/>
                <w:sz w:val="20"/>
                <w:szCs w:val="20"/>
                <w:lang w:bidi="fa-IR"/>
              </w:rPr>
            </w:pPr>
            <w:hyperlink r:id="rId18" w:history="1">
              <w:r w:rsidRPr="007355DF">
                <w:rPr>
                  <w:rStyle w:val="Hyperlink"/>
                  <w:rFonts w:asciiTheme="majorBidi" w:hAnsiTheme="majorBidi" w:cstheme="majorBidi"/>
                  <w:sz w:val="20"/>
                  <w:szCs w:val="20"/>
                  <w:lang w:bidi="fa-IR"/>
                </w:rPr>
                <w:t>https://www.nhmrc.gov.au/</w:t>
              </w:r>
            </w:hyperlink>
          </w:p>
        </w:tc>
        <w:tc>
          <w:tcPr>
            <w:tcW w:w="4230" w:type="dxa"/>
            <w:gridSpan w:val="2"/>
            <w:shd w:val="clear" w:color="auto" w:fill="auto"/>
          </w:tcPr>
          <w:p w14:paraId="6A1E8E88"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National Health and Medical Research Council (NHMRC)</w:t>
            </w:r>
          </w:p>
        </w:tc>
      </w:tr>
      <w:tr w:rsidR="00CC7CBD" w:rsidRPr="007355DF" w14:paraId="422297B6" w14:textId="77777777" w:rsidTr="00A46591">
        <w:trPr>
          <w:trHeight w:val="144"/>
        </w:trPr>
        <w:tc>
          <w:tcPr>
            <w:tcW w:w="5225" w:type="dxa"/>
            <w:shd w:val="clear" w:color="auto" w:fill="auto"/>
          </w:tcPr>
          <w:p w14:paraId="3CF113AE" w14:textId="77777777" w:rsidR="00CC7CBD" w:rsidRPr="007355DF" w:rsidRDefault="00CC7CBD" w:rsidP="00A46591">
            <w:pPr>
              <w:spacing w:line="360" w:lineRule="auto"/>
              <w:rPr>
                <w:rFonts w:asciiTheme="majorBidi" w:hAnsiTheme="majorBidi" w:cstheme="majorBidi"/>
                <w:sz w:val="20"/>
                <w:szCs w:val="20"/>
                <w:lang w:bidi="fa-IR"/>
              </w:rPr>
            </w:pPr>
            <w:hyperlink r:id="rId19" w:history="1">
              <w:r w:rsidRPr="007355DF">
                <w:rPr>
                  <w:rStyle w:val="Hyperlink"/>
                  <w:rFonts w:asciiTheme="majorBidi" w:hAnsiTheme="majorBidi" w:cstheme="majorBidi"/>
                  <w:sz w:val="20"/>
                  <w:szCs w:val="20"/>
                  <w:lang w:bidi="fa-IR"/>
                </w:rPr>
                <w:t>https://aicpg.org/</w:t>
              </w:r>
            </w:hyperlink>
          </w:p>
        </w:tc>
        <w:tc>
          <w:tcPr>
            <w:tcW w:w="4230" w:type="dxa"/>
            <w:gridSpan w:val="2"/>
            <w:shd w:val="clear" w:color="auto" w:fill="auto"/>
          </w:tcPr>
          <w:p w14:paraId="078CDDB8"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The Alliance for the Implementation of Clinical Practice Guidelines (AiCPG)</w:t>
            </w:r>
          </w:p>
        </w:tc>
      </w:tr>
      <w:tr w:rsidR="00CC7CBD" w:rsidRPr="007355DF" w14:paraId="0ACB2EEA" w14:textId="77777777" w:rsidTr="00A46591">
        <w:trPr>
          <w:trHeight w:val="53"/>
        </w:trPr>
        <w:tc>
          <w:tcPr>
            <w:tcW w:w="5225" w:type="dxa"/>
            <w:shd w:val="clear" w:color="auto" w:fill="auto"/>
            <w:vAlign w:val="center"/>
          </w:tcPr>
          <w:p w14:paraId="4422FFFA" w14:textId="77777777" w:rsidR="00CC7CBD" w:rsidRPr="007355DF" w:rsidRDefault="00CC7CBD" w:rsidP="00A46591">
            <w:pPr>
              <w:spacing w:line="360" w:lineRule="auto"/>
              <w:rPr>
                <w:rFonts w:asciiTheme="majorBidi" w:hAnsiTheme="majorBidi" w:cstheme="majorBidi"/>
                <w:sz w:val="20"/>
                <w:szCs w:val="20"/>
                <w:lang w:bidi="fa-IR"/>
              </w:rPr>
            </w:pPr>
            <w:hyperlink r:id="rId20" w:history="1">
              <w:r w:rsidRPr="007355DF">
                <w:rPr>
                  <w:rStyle w:val="Hyperlink"/>
                  <w:rFonts w:asciiTheme="majorBidi" w:hAnsiTheme="majorBidi" w:cstheme="majorBidi"/>
                  <w:sz w:val="20"/>
                  <w:szCs w:val="20"/>
                  <w:lang w:bidi="fa-IR"/>
                </w:rPr>
                <w:t>https://www.health.govt.nz/about-ministry/ministry-health-websites/new-zealand-guidelines-group</w:t>
              </w:r>
            </w:hyperlink>
          </w:p>
        </w:tc>
        <w:tc>
          <w:tcPr>
            <w:tcW w:w="4230" w:type="dxa"/>
            <w:gridSpan w:val="2"/>
            <w:shd w:val="clear" w:color="auto" w:fill="auto"/>
          </w:tcPr>
          <w:p w14:paraId="0DC2F204"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New Zealand Guidelines Group</w:t>
            </w:r>
          </w:p>
        </w:tc>
      </w:tr>
      <w:tr w:rsidR="00CC7CBD" w:rsidRPr="007355DF" w14:paraId="5C53B88D" w14:textId="77777777" w:rsidTr="00A46591">
        <w:trPr>
          <w:trHeight w:val="98"/>
        </w:trPr>
        <w:tc>
          <w:tcPr>
            <w:tcW w:w="5225" w:type="dxa"/>
            <w:shd w:val="clear" w:color="auto" w:fill="auto"/>
          </w:tcPr>
          <w:p w14:paraId="2FD387F9" w14:textId="77777777" w:rsidR="00CC7CBD" w:rsidRPr="00EF00EB" w:rsidRDefault="00CC7CBD" w:rsidP="00A46591">
            <w:pPr>
              <w:spacing w:line="360" w:lineRule="auto"/>
              <w:rPr>
                <w:rFonts w:asciiTheme="majorBidi" w:hAnsiTheme="majorBidi" w:cstheme="majorBidi"/>
                <w:color w:val="0000FF" w:themeColor="hyperlink"/>
                <w:sz w:val="20"/>
                <w:szCs w:val="20"/>
                <w:u w:val="single"/>
                <w:lang w:bidi="fa-IR"/>
              </w:rPr>
            </w:pPr>
            <w:hyperlink r:id="rId21" w:history="1">
              <w:r w:rsidRPr="007355DF">
                <w:rPr>
                  <w:rStyle w:val="Hyperlink"/>
                  <w:rFonts w:asciiTheme="majorBidi" w:hAnsiTheme="majorBidi" w:cstheme="majorBidi"/>
                  <w:sz w:val="20"/>
                  <w:szCs w:val="20"/>
                  <w:lang w:bidi="fa-IR"/>
                </w:rPr>
                <w:t>https://www.gdc-uk.org/</w:t>
              </w:r>
            </w:hyperlink>
          </w:p>
        </w:tc>
        <w:tc>
          <w:tcPr>
            <w:tcW w:w="4230" w:type="dxa"/>
            <w:gridSpan w:val="2"/>
            <w:shd w:val="clear" w:color="auto" w:fill="auto"/>
          </w:tcPr>
          <w:p w14:paraId="61142170" w14:textId="77777777" w:rsidR="00CC7CBD" w:rsidRPr="00EF00EB"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General Dental Council (GDC)</w:t>
            </w:r>
          </w:p>
        </w:tc>
      </w:tr>
      <w:tr w:rsidR="00CC7CBD" w:rsidRPr="007355DF" w14:paraId="164674F7" w14:textId="77777777" w:rsidTr="00A46591">
        <w:trPr>
          <w:trHeight w:val="20"/>
        </w:trPr>
        <w:tc>
          <w:tcPr>
            <w:tcW w:w="5225" w:type="dxa"/>
            <w:tcBorders>
              <w:bottom w:val="single" w:sz="4" w:space="0" w:color="auto"/>
            </w:tcBorders>
            <w:shd w:val="clear" w:color="auto" w:fill="auto"/>
            <w:vAlign w:val="center"/>
          </w:tcPr>
          <w:p w14:paraId="12DBE486" w14:textId="77777777" w:rsidR="00CC7CBD" w:rsidRPr="007355DF" w:rsidRDefault="00CC7CBD" w:rsidP="00A46591">
            <w:pPr>
              <w:spacing w:line="360" w:lineRule="auto"/>
              <w:rPr>
                <w:rFonts w:asciiTheme="majorBidi" w:hAnsiTheme="majorBidi" w:cstheme="majorBidi"/>
                <w:sz w:val="20"/>
                <w:szCs w:val="20"/>
                <w:lang w:bidi="fa-IR"/>
              </w:rPr>
            </w:pPr>
            <w:hyperlink r:id="rId22" w:history="1">
              <w:r w:rsidRPr="007355DF">
                <w:rPr>
                  <w:rStyle w:val="Hyperlink"/>
                  <w:rFonts w:asciiTheme="majorBidi" w:hAnsiTheme="majorBidi" w:cstheme="majorBidi"/>
                  <w:sz w:val="20"/>
                  <w:szCs w:val="20"/>
                  <w:lang w:bidi="fa-IR"/>
                </w:rPr>
                <w:t>https://www.guidelines.co.uk/</w:t>
              </w:r>
            </w:hyperlink>
          </w:p>
        </w:tc>
        <w:tc>
          <w:tcPr>
            <w:tcW w:w="4230" w:type="dxa"/>
            <w:gridSpan w:val="2"/>
            <w:tcBorders>
              <w:bottom w:val="single" w:sz="4" w:space="0" w:color="auto"/>
            </w:tcBorders>
            <w:shd w:val="clear" w:color="auto" w:fill="auto"/>
          </w:tcPr>
          <w:p w14:paraId="18DAA05B" w14:textId="77777777" w:rsidR="00CC7CBD" w:rsidRPr="007355DF" w:rsidRDefault="00CC7CBD" w:rsidP="00A46591">
            <w:pPr>
              <w:spacing w:line="360" w:lineRule="auto"/>
              <w:rPr>
                <w:rFonts w:asciiTheme="majorBidi" w:hAnsiTheme="majorBidi" w:cstheme="majorBidi"/>
                <w:sz w:val="20"/>
                <w:szCs w:val="20"/>
                <w:lang w:bidi="fa-IR"/>
              </w:rPr>
            </w:pPr>
            <w:r w:rsidRPr="00EF00EB">
              <w:rPr>
                <w:rFonts w:asciiTheme="majorBidi" w:hAnsiTheme="majorBidi" w:cstheme="majorBidi"/>
                <w:sz w:val="20"/>
                <w:szCs w:val="20"/>
                <w:lang w:bidi="fa-IR"/>
              </w:rPr>
              <w:t>UK guidelines</w:t>
            </w:r>
          </w:p>
        </w:tc>
      </w:tr>
      <w:tr w:rsidR="00CC7CBD" w:rsidRPr="007355DF" w14:paraId="2BD10005" w14:textId="77777777" w:rsidTr="00A46591">
        <w:trPr>
          <w:trHeight w:val="53"/>
        </w:trPr>
        <w:tc>
          <w:tcPr>
            <w:tcW w:w="5225" w:type="dxa"/>
            <w:tcBorders>
              <w:top w:val="single" w:sz="4" w:space="0" w:color="auto"/>
              <w:bottom w:val="single" w:sz="4" w:space="0" w:color="auto"/>
            </w:tcBorders>
            <w:shd w:val="clear" w:color="auto" w:fill="auto"/>
            <w:vAlign w:val="center"/>
          </w:tcPr>
          <w:p w14:paraId="2801DA29" w14:textId="77777777" w:rsidR="00CC7CBD" w:rsidRPr="007355DF" w:rsidRDefault="00CC7CBD" w:rsidP="00A46591">
            <w:pPr>
              <w:spacing w:line="360" w:lineRule="auto"/>
              <w:rPr>
                <w:rFonts w:asciiTheme="majorBidi" w:hAnsiTheme="majorBidi" w:cstheme="majorBidi"/>
                <w:b/>
                <w:bCs/>
                <w:sz w:val="20"/>
                <w:szCs w:val="20"/>
                <w:rtl/>
                <w:lang w:bidi="fa-IR"/>
              </w:rPr>
            </w:pPr>
            <w:r w:rsidRPr="007355DF">
              <w:rPr>
                <w:rFonts w:asciiTheme="majorBidi" w:hAnsiTheme="majorBidi" w:cstheme="majorBidi"/>
                <w:b/>
                <w:bCs/>
                <w:sz w:val="20"/>
                <w:szCs w:val="20"/>
                <w:lang w:bidi="fa-IR"/>
              </w:rPr>
              <w:t>URL</w:t>
            </w:r>
          </w:p>
        </w:tc>
        <w:tc>
          <w:tcPr>
            <w:tcW w:w="4230" w:type="dxa"/>
            <w:gridSpan w:val="2"/>
            <w:tcBorders>
              <w:top w:val="single" w:sz="4" w:space="0" w:color="auto"/>
              <w:bottom w:val="single" w:sz="4" w:space="0" w:color="auto"/>
            </w:tcBorders>
            <w:shd w:val="clear" w:color="auto" w:fill="auto"/>
            <w:vAlign w:val="center"/>
          </w:tcPr>
          <w:p w14:paraId="6A1B13BC" w14:textId="77777777" w:rsidR="00CC7CBD" w:rsidRPr="007355DF" w:rsidRDefault="00CC7CBD" w:rsidP="00A46591">
            <w:pPr>
              <w:spacing w:line="360" w:lineRule="auto"/>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National websites</w:t>
            </w:r>
          </w:p>
        </w:tc>
      </w:tr>
      <w:tr w:rsidR="00CC7CBD" w:rsidRPr="007355DF" w14:paraId="417D2862" w14:textId="77777777" w:rsidTr="00A46591">
        <w:trPr>
          <w:trHeight w:val="53"/>
        </w:trPr>
        <w:tc>
          <w:tcPr>
            <w:tcW w:w="5225" w:type="dxa"/>
            <w:tcBorders>
              <w:top w:val="single" w:sz="4" w:space="0" w:color="auto"/>
            </w:tcBorders>
            <w:shd w:val="clear" w:color="auto" w:fill="auto"/>
            <w:vAlign w:val="center"/>
          </w:tcPr>
          <w:p w14:paraId="0BFA88CD" w14:textId="77777777" w:rsidR="00CC7CBD" w:rsidRPr="007355DF" w:rsidRDefault="00CC7CBD" w:rsidP="00A46591">
            <w:pPr>
              <w:spacing w:line="360" w:lineRule="auto"/>
              <w:rPr>
                <w:rFonts w:asciiTheme="majorBidi" w:hAnsiTheme="majorBidi" w:cstheme="majorBidi"/>
                <w:sz w:val="20"/>
                <w:szCs w:val="20"/>
                <w:rtl/>
                <w:lang w:bidi="fa-IR"/>
              </w:rPr>
            </w:pPr>
            <w:hyperlink r:id="rId23" w:history="1">
              <w:r w:rsidRPr="007355DF">
                <w:rPr>
                  <w:rStyle w:val="Hyperlink"/>
                  <w:rFonts w:asciiTheme="majorBidi" w:hAnsiTheme="majorBidi" w:cstheme="majorBidi"/>
                  <w:sz w:val="20"/>
                  <w:szCs w:val="20"/>
                  <w:lang w:bidi="fa-IR"/>
                </w:rPr>
                <w:t>https://www.ida-dent.org/</w:t>
              </w:r>
            </w:hyperlink>
          </w:p>
        </w:tc>
        <w:tc>
          <w:tcPr>
            <w:tcW w:w="4230" w:type="dxa"/>
            <w:gridSpan w:val="2"/>
            <w:tcBorders>
              <w:top w:val="single" w:sz="4" w:space="0" w:color="auto"/>
            </w:tcBorders>
            <w:shd w:val="clear" w:color="auto" w:fill="auto"/>
            <w:vAlign w:val="center"/>
          </w:tcPr>
          <w:p w14:paraId="255ED0CE" w14:textId="77777777" w:rsidR="00CC7CBD" w:rsidRPr="007355DF" w:rsidRDefault="00CC7CBD" w:rsidP="00A46591">
            <w:pPr>
              <w:spacing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Iranian Dental Association (IDA)</w:t>
            </w:r>
          </w:p>
        </w:tc>
      </w:tr>
      <w:tr w:rsidR="00CC7CBD" w:rsidRPr="007355DF" w14:paraId="7382C7BC" w14:textId="77777777" w:rsidTr="00A46591">
        <w:trPr>
          <w:trHeight w:val="53"/>
        </w:trPr>
        <w:tc>
          <w:tcPr>
            <w:tcW w:w="5225" w:type="dxa"/>
            <w:shd w:val="clear" w:color="auto" w:fill="auto"/>
            <w:vAlign w:val="center"/>
          </w:tcPr>
          <w:p w14:paraId="7982FE41" w14:textId="77777777" w:rsidR="00CC7CBD" w:rsidRPr="007355DF" w:rsidRDefault="00CC7CBD" w:rsidP="00A46591">
            <w:pPr>
              <w:spacing w:line="360" w:lineRule="auto"/>
              <w:rPr>
                <w:rFonts w:asciiTheme="majorBidi" w:hAnsiTheme="majorBidi" w:cstheme="majorBidi"/>
                <w:sz w:val="20"/>
                <w:szCs w:val="20"/>
                <w:rtl/>
                <w:lang w:bidi="fa-IR"/>
              </w:rPr>
            </w:pPr>
            <w:hyperlink r:id="rId24" w:history="1">
              <w:r w:rsidRPr="007355DF">
                <w:rPr>
                  <w:rStyle w:val="Hyperlink"/>
                  <w:rFonts w:asciiTheme="majorBidi" w:hAnsiTheme="majorBidi" w:cstheme="majorBidi"/>
                  <w:sz w:val="20"/>
                  <w:szCs w:val="20"/>
                  <w:lang w:bidi="fa-IR"/>
                </w:rPr>
                <w:t>http://en.igda.ir/</w:t>
              </w:r>
            </w:hyperlink>
          </w:p>
        </w:tc>
        <w:tc>
          <w:tcPr>
            <w:tcW w:w="4230" w:type="dxa"/>
            <w:gridSpan w:val="2"/>
            <w:shd w:val="clear" w:color="auto" w:fill="auto"/>
            <w:vAlign w:val="center"/>
          </w:tcPr>
          <w:p w14:paraId="31610ED5"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Iranian General Dentists Association (IGDA)</w:t>
            </w:r>
          </w:p>
        </w:tc>
      </w:tr>
      <w:tr w:rsidR="00CC7CBD" w:rsidRPr="007355DF" w14:paraId="48AB8ECA" w14:textId="77777777" w:rsidTr="00A46591">
        <w:trPr>
          <w:trHeight w:val="53"/>
        </w:trPr>
        <w:tc>
          <w:tcPr>
            <w:tcW w:w="5225" w:type="dxa"/>
            <w:shd w:val="clear" w:color="auto" w:fill="auto"/>
          </w:tcPr>
          <w:p w14:paraId="7B3566A3" w14:textId="77777777" w:rsidR="00CC7CBD" w:rsidRPr="007355DF" w:rsidRDefault="00CC7CBD" w:rsidP="00A46591">
            <w:pPr>
              <w:tabs>
                <w:tab w:val="right" w:pos="3561"/>
              </w:tabs>
              <w:spacing w:line="360" w:lineRule="auto"/>
              <w:rPr>
                <w:rFonts w:asciiTheme="majorBidi" w:hAnsiTheme="majorBidi" w:cstheme="majorBidi"/>
                <w:sz w:val="20"/>
                <w:szCs w:val="20"/>
                <w:rtl/>
                <w:lang w:bidi="fa-IR"/>
              </w:rPr>
            </w:pPr>
            <w:hyperlink r:id="rId25" w:history="1">
              <w:r w:rsidRPr="007355DF">
                <w:rPr>
                  <w:rStyle w:val="Hyperlink"/>
                  <w:rFonts w:asciiTheme="majorBidi" w:hAnsiTheme="majorBidi" w:cstheme="majorBidi"/>
                  <w:sz w:val="20"/>
                  <w:szCs w:val="20"/>
                  <w:lang w:bidi="fa-IR"/>
                </w:rPr>
                <w:t>https://behdasht.gov.ir/</w:t>
              </w:r>
            </w:hyperlink>
            <w:r w:rsidRPr="007355DF">
              <w:rPr>
                <w:rStyle w:val="Hyperlink"/>
                <w:rFonts w:asciiTheme="majorBidi" w:hAnsiTheme="majorBidi" w:cstheme="majorBidi"/>
                <w:sz w:val="20"/>
                <w:szCs w:val="20"/>
                <w:lang w:bidi="fa-IR"/>
              </w:rPr>
              <w:tab/>
            </w:r>
          </w:p>
        </w:tc>
        <w:tc>
          <w:tcPr>
            <w:tcW w:w="4230" w:type="dxa"/>
            <w:gridSpan w:val="2"/>
            <w:shd w:val="clear" w:color="auto" w:fill="auto"/>
            <w:vAlign w:val="center"/>
          </w:tcPr>
          <w:p w14:paraId="4AAF786B" w14:textId="77777777" w:rsidR="00CC7CBD" w:rsidRPr="007355DF" w:rsidRDefault="00CC7CBD" w:rsidP="00A46591">
            <w:pPr>
              <w:spacing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Islamic republic of Iran ministry of health and medical education (MHME)</w:t>
            </w:r>
          </w:p>
        </w:tc>
      </w:tr>
      <w:tr w:rsidR="00CC7CBD" w:rsidRPr="007355DF" w14:paraId="594AC792" w14:textId="77777777" w:rsidTr="00A46591">
        <w:trPr>
          <w:trHeight w:val="53"/>
        </w:trPr>
        <w:tc>
          <w:tcPr>
            <w:tcW w:w="5225" w:type="dxa"/>
            <w:shd w:val="clear" w:color="auto" w:fill="auto"/>
            <w:vAlign w:val="center"/>
          </w:tcPr>
          <w:p w14:paraId="7891C720" w14:textId="77777777" w:rsidR="00CC7CBD" w:rsidRPr="007355DF" w:rsidRDefault="00CC7CBD" w:rsidP="00A46591">
            <w:pPr>
              <w:spacing w:line="360" w:lineRule="auto"/>
              <w:rPr>
                <w:rFonts w:asciiTheme="majorBidi" w:hAnsiTheme="majorBidi" w:cstheme="majorBidi"/>
                <w:sz w:val="20"/>
                <w:szCs w:val="20"/>
                <w:rtl/>
                <w:lang w:bidi="fa-IR"/>
              </w:rPr>
            </w:pPr>
            <w:hyperlink r:id="rId26" w:history="1">
              <w:r w:rsidRPr="007355DF">
                <w:rPr>
                  <w:rStyle w:val="Hyperlink"/>
                  <w:rFonts w:asciiTheme="majorBidi" w:hAnsiTheme="majorBidi" w:cstheme="majorBidi"/>
                  <w:sz w:val="20"/>
                  <w:szCs w:val="20"/>
                  <w:lang w:bidi="fa-IR"/>
                </w:rPr>
                <w:t>https://tums.ac.ir/</w:t>
              </w:r>
            </w:hyperlink>
          </w:p>
        </w:tc>
        <w:tc>
          <w:tcPr>
            <w:tcW w:w="4230" w:type="dxa"/>
            <w:gridSpan w:val="2"/>
            <w:shd w:val="clear" w:color="auto" w:fill="auto"/>
            <w:vAlign w:val="center"/>
          </w:tcPr>
          <w:p w14:paraId="0B911E79" w14:textId="77777777" w:rsidR="00CC7CBD" w:rsidRPr="007355DF" w:rsidRDefault="00CC7CBD" w:rsidP="00A46591">
            <w:pPr>
              <w:spacing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Tehran University of Medical Sciences</w:t>
            </w:r>
          </w:p>
        </w:tc>
      </w:tr>
      <w:tr w:rsidR="00CC7CBD" w:rsidRPr="007355DF" w14:paraId="3DD95D9E" w14:textId="77777777" w:rsidTr="00A46591">
        <w:trPr>
          <w:trHeight w:val="53"/>
        </w:trPr>
        <w:tc>
          <w:tcPr>
            <w:tcW w:w="5225" w:type="dxa"/>
            <w:shd w:val="clear" w:color="auto" w:fill="auto"/>
          </w:tcPr>
          <w:p w14:paraId="24D70E0C" w14:textId="77777777" w:rsidR="00CC7CBD" w:rsidRPr="007355DF" w:rsidRDefault="00CC7CBD" w:rsidP="00A46591">
            <w:pPr>
              <w:spacing w:line="360" w:lineRule="auto"/>
              <w:rPr>
                <w:rFonts w:asciiTheme="majorBidi" w:hAnsiTheme="majorBidi" w:cstheme="majorBidi"/>
                <w:sz w:val="20"/>
                <w:szCs w:val="20"/>
                <w:rtl/>
                <w:lang w:bidi="fa-IR"/>
              </w:rPr>
            </w:pPr>
            <w:hyperlink r:id="rId27" w:history="1">
              <w:r w:rsidRPr="007355DF">
                <w:rPr>
                  <w:rStyle w:val="Hyperlink"/>
                  <w:rFonts w:asciiTheme="majorBidi" w:hAnsiTheme="majorBidi" w:cstheme="majorBidi"/>
                  <w:sz w:val="20"/>
                  <w:szCs w:val="20"/>
                  <w:lang w:bidi="fa-IR"/>
                </w:rPr>
                <w:t>https://iums.ac.ir/</w:t>
              </w:r>
            </w:hyperlink>
          </w:p>
        </w:tc>
        <w:tc>
          <w:tcPr>
            <w:tcW w:w="4230" w:type="dxa"/>
            <w:gridSpan w:val="2"/>
            <w:shd w:val="clear" w:color="auto" w:fill="auto"/>
          </w:tcPr>
          <w:p w14:paraId="6942AC50"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Iran University of Medical Sciences</w:t>
            </w:r>
          </w:p>
        </w:tc>
      </w:tr>
      <w:tr w:rsidR="00CC7CBD" w:rsidRPr="007355DF" w14:paraId="54361F1B" w14:textId="77777777" w:rsidTr="00A46591">
        <w:trPr>
          <w:trHeight w:val="53"/>
        </w:trPr>
        <w:tc>
          <w:tcPr>
            <w:tcW w:w="5225" w:type="dxa"/>
            <w:shd w:val="clear" w:color="auto" w:fill="auto"/>
            <w:vAlign w:val="center"/>
          </w:tcPr>
          <w:p w14:paraId="56E94718" w14:textId="77777777" w:rsidR="00CC7CBD" w:rsidRPr="007355DF" w:rsidRDefault="00CC7CBD" w:rsidP="00A46591">
            <w:pPr>
              <w:spacing w:line="360" w:lineRule="auto"/>
              <w:rPr>
                <w:rFonts w:asciiTheme="majorBidi" w:hAnsiTheme="majorBidi" w:cstheme="majorBidi"/>
                <w:sz w:val="20"/>
                <w:szCs w:val="20"/>
                <w:rtl/>
                <w:lang w:bidi="fa-IR"/>
              </w:rPr>
            </w:pPr>
            <w:hyperlink r:id="rId28" w:history="1">
              <w:r w:rsidRPr="007355DF">
                <w:rPr>
                  <w:rStyle w:val="Hyperlink"/>
                  <w:rFonts w:asciiTheme="majorBidi" w:hAnsiTheme="majorBidi" w:cstheme="majorBidi"/>
                  <w:sz w:val="20"/>
                  <w:szCs w:val="20"/>
                  <w:lang w:bidi="fa-IR"/>
                </w:rPr>
                <w:t>https://sbmu.ac.ir/</w:t>
              </w:r>
            </w:hyperlink>
          </w:p>
        </w:tc>
        <w:tc>
          <w:tcPr>
            <w:tcW w:w="4230" w:type="dxa"/>
            <w:gridSpan w:val="2"/>
            <w:shd w:val="clear" w:color="auto" w:fill="auto"/>
            <w:vAlign w:val="center"/>
          </w:tcPr>
          <w:p w14:paraId="4E59559C"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Shahid Beheshti university of medical sciences</w:t>
            </w:r>
          </w:p>
        </w:tc>
      </w:tr>
      <w:tr w:rsidR="00CC7CBD" w:rsidRPr="007355DF" w14:paraId="300226E5" w14:textId="77777777" w:rsidTr="00A46591">
        <w:trPr>
          <w:trHeight w:val="53"/>
        </w:trPr>
        <w:tc>
          <w:tcPr>
            <w:tcW w:w="5225" w:type="dxa"/>
            <w:shd w:val="clear" w:color="auto" w:fill="auto"/>
            <w:vAlign w:val="center"/>
          </w:tcPr>
          <w:p w14:paraId="3B543C0E" w14:textId="77777777" w:rsidR="00CC7CBD" w:rsidRPr="007355DF" w:rsidRDefault="00CC7CBD" w:rsidP="00A46591">
            <w:pPr>
              <w:spacing w:line="360" w:lineRule="auto"/>
              <w:rPr>
                <w:rFonts w:asciiTheme="majorBidi" w:hAnsiTheme="majorBidi" w:cstheme="majorBidi"/>
                <w:sz w:val="20"/>
                <w:szCs w:val="20"/>
                <w:rtl/>
                <w:lang w:bidi="fa-IR"/>
              </w:rPr>
            </w:pPr>
            <w:hyperlink r:id="rId29" w:history="1">
              <w:r w:rsidRPr="007355DF">
                <w:rPr>
                  <w:rStyle w:val="Hyperlink"/>
                  <w:rFonts w:asciiTheme="majorBidi" w:hAnsiTheme="majorBidi" w:cstheme="majorBidi"/>
                  <w:sz w:val="20"/>
                  <w:szCs w:val="20"/>
                  <w:lang w:bidi="fa-IR"/>
                </w:rPr>
                <w:t>https://www.tbzmed.ac.ir/</w:t>
              </w:r>
            </w:hyperlink>
          </w:p>
        </w:tc>
        <w:tc>
          <w:tcPr>
            <w:tcW w:w="4230" w:type="dxa"/>
            <w:gridSpan w:val="2"/>
            <w:shd w:val="clear" w:color="auto" w:fill="auto"/>
            <w:vAlign w:val="center"/>
          </w:tcPr>
          <w:p w14:paraId="2990B87C"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Tabriz University of Medical Sciences</w:t>
            </w:r>
          </w:p>
        </w:tc>
      </w:tr>
      <w:tr w:rsidR="00CC7CBD" w:rsidRPr="007355DF" w14:paraId="1E692F74" w14:textId="77777777" w:rsidTr="00A46591">
        <w:trPr>
          <w:trHeight w:val="53"/>
        </w:trPr>
        <w:tc>
          <w:tcPr>
            <w:tcW w:w="5225" w:type="dxa"/>
            <w:tcBorders>
              <w:bottom w:val="single" w:sz="4" w:space="0" w:color="auto"/>
            </w:tcBorders>
            <w:shd w:val="clear" w:color="auto" w:fill="auto"/>
          </w:tcPr>
          <w:p w14:paraId="5D9ADB5B" w14:textId="77777777" w:rsidR="00CC7CBD" w:rsidRPr="00EF00EB" w:rsidRDefault="00CC7CBD" w:rsidP="00A46591">
            <w:pPr>
              <w:spacing w:line="360" w:lineRule="auto"/>
              <w:rPr>
                <w:rFonts w:asciiTheme="majorBidi" w:hAnsiTheme="majorBidi" w:cstheme="majorBidi"/>
                <w:color w:val="0000FF" w:themeColor="hyperlink"/>
                <w:sz w:val="20"/>
                <w:szCs w:val="20"/>
                <w:u w:val="single"/>
                <w:rtl/>
                <w:lang w:bidi="fa-IR"/>
              </w:rPr>
            </w:pPr>
            <w:hyperlink r:id="rId30" w:history="1">
              <w:r w:rsidRPr="007355DF">
                <w:rPr>
                  <w:rStyle w:val="Hyperlink"/>
                  <w:rFonts w:asciiTheme="majorBidi" w:hAnsiTheme="majorBidi" w:cstheme="majorBidi"/>
                  <w:sz w:val="20"/>
                  <w:szCs w:val="20"/>
                  <w:lang w:bidi="fa-IR"/>
                </w:rPr>
                <w:t>https://mui.ac.ir/fa</w:t>
              </w:r>
            </w:hyperlink>
          </w:p>
        </w:tc>
        <w:tc>
          <w:tcPr>
            <w:tcW w:w="4230" w:type="dxa"/>
            <w:gridSpan w:val="2"/>
            <w:tcBorders>
              <w:bottom w:val="single" w:sz="4" w:space="0" w:color="auto"/>
            </w:tcBorders>
            <w:shd w:val="clear" w:color="auto" w:fill="auto"/>
          </w:tcPr>
          <w:p w14:paraId="18DE2CCB"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Isfahan University of Medical Sciences</w:t>
            </w:r>
          </w:p>
        </w:tc>
      </w:tr>
      <w:tr w:rsidR="00CC7CBD" w:rsidRPr="007355DF" w14:paraId="21F6E276" w14:textId="77777777" w:rsidTr="00A46591">
        <w:trPr>
          <w:trHeight w:val="53"/>
        </w:trPr>
        <w:tc>
          <w:tcPr>
            <w:tcW w:w="5225" w:type="dxa"/>
            <w:tcBorders>
              <w:top w:val="single" w:sz="4" w:space="0" w:color="auto"/>
              <w:bottom w:val="single" w:sz="4" w:space="0" w:color="auto"/>
            </w:tcBorders>
            <w:shd w:val="clear" w:color="auto" w:fill="auto"/>
          </w:tcPr>
          <w:p w14:paraId="444E4876" w14:textId="77777777" w:rsidR="00CC7CBD" w:rsidRPr="007355DF" w:rsidRDefault="00CC7CBD" w:rsidP="00A46591">
            <w:pPr>
              <w:spacing w:line="360" w:lineRule="auto"/>
              <w:rPr>
                <w:rFonts w:asciiTheme="majorBidi" w:hAnsiTheme="majorBidi" w:cstheme="majorBidi"/>
                <w:b/>
                <w:bCs/>
                <w:sz w:val="20"/>
                <w:szCs w:val="20"/>
                <w:rtl/>
                <w:lang w:bidi="fa-IR"/>
              </w:rPr>
            </w:pPr>
            <w:r w:rsidRPr="007355DF">
              <w:rPr>
                <w:rFonts w:asciiTheme="majorBidi" w:hAnsiTheme="majorBidi" w:cstheme="majorBidi"/>
                <w:b/>
                <w:bCs/>
                <w:sz w:val="20"/>
                <w:szCs w:val="20"/>
                <w:lang w:bidi="fa-IR"/>
              </w:rPr>
              <w:t>URL</w:t>
            </w:r>
          </w:p>
        </w:tc>
        <w:tc>
          <w:tcPr>
            <w:tcW w:w="4230" w:type="dxa"/>
            <w:gridSpan w:val="2"/>
            <w:tcBorders>
              <w:top w:val="single" w:sz="4" w:space="0" w:color="auto"/>
              <w:bottom w:val="single" w:sz="4" w:space="0" w:color="auto"/>
            </w:tcBorders>
            <w:shd w:val="clear" w:color="auto" w:fill="auto"/>
          </w:tcPr>
          <w:p w14:paraId="0A3EB01C" w14:textId="77777777" w:rsidR="00CC7CBD" w:rsidRPr="007355DF" w:rsidRDefault="00CC7CBD" w:rsidP="00A46591">
            <w:pPr>
              <w:spacing w:line="360" w:lineRule="auto"/>
              <w:rPr>
                <w:rFonts w:asciiTheme="majorBidi" w:hAnsiTheme="majorBidi" w:cstheme="majorBidi"/>
                <w:b/>
                <w:bCs/>
                <w:sz w:val="20"/>
                <w:szCs w:val="20"/>
                <w:rtl/>
                <w:lang w:bidi="fa-IR"/>
              </w:rPr>
            </w:pPr>
            <w:r w:rsidRPr="007355DF">
              <w:rPr>
                <w:rFonts w:asciiTheme="majorBidi" w:hAnsiTheme="majorBidi" w:cstheme="majorBidi"/>
                <w:b/>
                <w:bCs/>
                <w:sz w:val="20"/>
                <w:szCs w:val="20"/>
                <w:lang w:bidi="fa-IR"/>
              </w:rPr>
              <w:t>Search engines</w:t>
            </w:r>
          </w:p>
        </w:tc>
      </w:tr>
      <w:tr w:rsidR="00CC7CBD" w:rsidRPr="007355DF" w14:paraId="6AB4AA83" w14:textId="77777777" w:rsidTr="00A46591">
        <w:trPr>
          <w:gridAfter w:val="1"/>
          <w:wAfter w:w="89" w:type="dxa"/>
          <w:trHeight w:val="53"/>
        </w:trPr>
        <w:tc>
          <w:tcPr>
            <w:tcW w:w="5228" w:type="dxa"/>
            <w:tcBorders>
              <w:top w:val="single" w:sz="4" w:space="0" w:color="auto"/>
            </w:tcBorders>
            <w:shd w:val="clear" w:color="auto" w:fill="auto"/>
          </w:tcPr>
          <w:p w14:paraId="175A9CDD" w14:textId="77777777" w:rsidR="00CC7CBD" w:rsidRPr="007355DF" w:rsidRDefault="00CC7CBD" w:rsidP="00A46591">
            <w:pPr>
              <w:spacing w:line="360" w:lineRule="auto"/>
              <w:ind w:left="-114" w:firstLine="180"/>
              <w:rPr>
                <w:rFonts w:asciiTheme="majorBidi" w:hAnsiTheme="majorBidi" w:cstheme="majorBidi"/>
                <w:sz w:val="20"/>
                <w:szCs w:val="20"/>
                <w:rtl/>
                <w:lang w:bidi="fa-IR"/>
              </w:rPr>
            </w:pPr>
            <w:hyperlink r:id="rId31" w:history="1">
              <w:r w:rsidRPr="007355DF">
                <w:rPr>
                  <w:rStyle w:val="Hyperlink"/>
                  <w:rFonts w:asciiTheme="majorBidi" w:hAnsiTheme="majorBidi" w:cstheme="majorBidi"/>
                  <w:sz w:val="20"/>
                  <w:szCs w:val="20"/>
                  <w:lang w:bidi="fa-IR"/>
                </w:rPr>
                <w:t>https://pubmed.ncbi.nlm.nih.gov/</w:t>
              </w:r>
            </w:hyperlink>
          </w:p>
        </w:tc>
        <w:tc>
          <w:tcPr>
            <w:tcW w:w="4138" w:type="dxa"/>
            <w:tcBorders>
              <w:top w:val="single" w:sz="4" w:space="0" w:color="auto"/>
            </w:tcBorders>
            <w:shd w:val="clear" w:color="auto" w:fill="auto"/>
          </w:tcPr>
          <w:p w14:paraId="0A409584" w14:textId="77777777" w:rsidR="00CC7CBD" w:rsidRPr="007355DF" w:rsidRDefault="00CC7CBD" w:rsidP="00A46591">
            <w:pPr>
              <w:tabs>
                <w:tab w:val="right" w:pos="4214"/>
              </w:tabs>
              <w:spacing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PubMed</w:t>
            </w:r>
            <w:r w:rsidRPr="007355DF">
              <w:rPr>
                <w:rFonts w:asciiTheme="majorBidi" w:hAnsiTheme="majorBidi" w:cstheme="majorBidi"/>
                <w:sz w:val="20"/>
                <w:szCs w:val="20"/>
                <w:lang w:bidi="fa-IR"/>
              </w:rPr>
              <w:tab/>
            </w:r>
          </w:p>
        </w:tc>
      </w:tr>
      <w:tr w:rsidR="00CC7CBD" w:rsidRPr="007355DF" w14:paraId="089F1FDF" w14:textId="77777777" w:rsidTr="00A46591">
        <w:trPr>
          <w:gridAfter w:val="1"/>
          <w:wAfter w:w="89" w:type="dxa"/>
          <w:trHeight w:val="53"/>
        </w:trPr>
        <w:tc>
          <w:tcPr>
            <w:tcW w:w="5228" w:type="dxa"/>
            <w:shd w:val="clear" w:color="auto" w:fill="auto"/>
          </w:tcPr>
          <w:p w14:paraId="2FFE6152" w14:textId="77777777" w:rsidR="00CC7CBD" w:rsidRPr="007355DF" w:rsidRDefault="00CC7CBD" w:rsidP="00A46591">
            <w:pPr>
              <w:spacing w:line="360" w:lineRule="auto"/>
              <w:ind w:left="-114" w:firstLine="180"/>
              <w:rPr>
                <w:rFonts w:asciiTheme="majorBidi" w:hAnsiTheme="majorBidi" w:cstheme="majorBidi"/>
                <w:sz w:val="20"/>
                <w:szCs w:val="20"/>
                <w:rtl/>
                <w:lang w:bidi="fa-IR"/>
              </w:rPr>
            </w:pPr>
            <w:hyperlink r:id="rId32" w:history="1">
              <w:r w:rsidRPr="007355DF">
                <w:rPr>
                  <w:rStyle w:val="Hyperlink"/>
                  <w:rFonts w:asciiTheme="majorBidi" w:hAnsiTheme="majorBidi" w:cstheme="majorBidi"/>
                  <w:sz w:val="20"/>
                  <w:szCs w:val="20"/>
                  <w:lang w:bidi="fa-IR"/>
                </w:rPr>
                <w:t>https://www.google.com/</w:t>
              </w:r>
            </w:hyperlink>
          </w:p>
        </w:tc>
        <w:tc>
          <w:tcPr>
            <w:tcW w:w="4138" w:type="dxa"/>
            <w:shd w:val="clear" w:color="auto" w:fill="auto"/>
          </w:tcPr>
          <w:p w14:paraId="4CE858AF" w14:textId="77777777" w:rsidR="00CC7CBD" w:rsidRPr="007355DF" w:rsidRDefault="00CC7CBD" w:rsidP="00A46591">
            <w:pPr>
              <w:spacing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Google</w:t>
            </w:r>
            <w:r w:rsidRPr="007355DF">
              <w:rPr>
                <w:rFonts w:asciiTheme="majorBidi" w:hAnsiTheme="majorBidi" w:cstheme="majorBidi"/>
                <w:sz w:val="20"/>
                <w:szCs w:val="20"/>
                <w:rtl/>
                <w:lang w:bidi="fa-IR"/>
              </w:rPr>
              <w:t xml:space="preserve"> </w:t>
            </w:r>
          </w:p>
        </w:tc>
      </w:tr>
      <w:tr w:rsidR="00CC7CBD" w:rsidRPr="007355DF" w14:paraId="26F2CC07" w14:textId="77777777" w:rsidTr="00A46591">
        <w:trPr>
          <w:gridAfter w:val="1"/>
          <w:wAfter w:w="89" w:type="dxa"/>
          <w:trHeight w:val="296"/>
        </w:trPr>
        <w:tc>
          <w:tcPr>
            <w:tcW w:w="5228" w:type="dxa"/>
            <w:shd w:val="clear" w:color="auto" w:fill="auto"/>
          </w:tcPr>
          <w:p w14:paraId="5B966FDF" w14:textId="77777777" w:rsidR="00CC7CBD" w:rsidRPr="007355DF" w:rsidRDefault="00CC7CBD" w:rsidP="00A46591">
            <w:pPr>
              <w:spacing w:line="360" w:lineRule="auto"/>
              <w:ind w:left="-114" w:firstLine="180"/>
              <w:rPr>
                <w:rFonts w:asciiTheme="majorBidi" w:hAnsiTheme="majorBidi" w:cstheme="majorBidi"/>
                <w:sz w:val="20"/>
                <w:szCs w:val="20"/>
                <w:rtl/>
                <w:lang w:bidi="fa-IR"/>
              </w:rPr>
            </w:pPr>
            <w:hyperlink r:id="rId33" w:history="1">
              <w:r w:rsidRPr="007355DF">
                <w:rPr>
                  <w:rStyle w:val="Hyperlink"/>
                  <w:rFonts w:asciiTheme="majorBidi" w:hAnsiTheme="majorBidi" w:cstheme="majorBidi"/>
                  <w:sz w:val="20"/>
                  <w:szCs w:val="20"/>
                  <w:lang w:bidi="fa-IR"/>
                </w:rPr>
                <w:t>https://scholar.google.com/</w:t>
              </w:r>
            </w:hyperlink>
          </w:p>
        </w:tc>
        <w:tc>
          <w:tcPr>
            <w:tcW w:w="4138" w:type="dxa"/>
            <w:shd w:val="clear" w:color="auto" w:fill="auto"/>
          </w:tcPr>
          <w:p w14:paraId="354EB141" w14:textId="77777777" w:rsidR="00CC7CBD" w:rsidRPr="007355DF" w:rsidRDefault="00CC7CBD" w:rsidP="00A46591">
            <w:pPr>
              <w:spacing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Google scholar</w:t>
            </w:r>
          </w:p>
        </w:tc>
      </w:tr>
      <w:tr w:rsidR="00CC7CBD" w:rsidRPr="007355DF" w14:paraId="63D42FC3" w14:textId="77777777" w:rsidTr="00A46591">
        <w:trPr>
          <w:gridAfter w:val="1"/>
          <w:wAfter w:w="89" w:type="dxa"/>
          <w:trHeight w:val="53"/>
        </w:trPr>
        <w:tc>
          <w:tcPr>
            <w:tcW w:w="5228" w:type="dxa"/>
            <w:shd w:val="clear" w:color="auto" w:fill="auto"/>
          </w:tcPr>
          <w:p w14:paraId="4B89F1F9" w14:textId="77777777" w:rsidR="00CC7CBD" w:rsidRPr="007355DF" w:rsidRDefault="00CC7CBD" w:rsidP="00A46591">
            <w:pPr>
              <w:spacing w:line="360" w:lineRule="auto"/>
              <w:ind w:left="-114" w:firstLine="180"/>
              <w:rPr>
                <w:rFonts w:asciiTheme="majorBidi" w:hAnsiTheme="majorBidi" w:cstheme="majorBidi"/>
                <w:sz w:val="20"/>
                <w:szCs w:val="20"/>
                <w:rtl/>
                <w:lang w:bidi="fa-IR"/>
              </w:rPr>
            </w:pPr>
            <w:hyperlink r:id="rId34" w:history="1">
              <w:r w:rsidRPr="007355DF">
                <w:rPr>
                  <w:rStyle w:val="Hyperlink"/>
                  <w:rFonts w:asciiTheme="majorBidi" w:hAnsiTheme="majorBidi" w:cstheme="majorBidi"/>
                  <w:sz w:val="20"/>
                  <w:szCs w:val="20"/>
                  <w:lang w:bidi="fa-IR"/>
                </w:rPr>
                <w:t>https://www.tripdatabase.com/</w:t>
              </w:r>
            </w:hyperlink>
          </w:p>
        </w:tc>
        <w:tc>
          <w:tcPr>
            <w:tcW w:w="4138" w:type="dxa"/>
            <w:shd w:val="clear" w:color="auto" w:fill="auto"/>
          </w:tcPr>
          <w:p w14:paraId="0614B79A"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Trip data base</w:t>
            </w:r>
          </w:p>
        </w:tc>
      </w:tr>
      <w:tr w:rsidR="00CC7CBD" w:rsidRPr="007355DF" w14:paraId="386681FE" w14:textId="77777777" w:rsidTr="00A46591">
        <w:trPr>
          <w:gridAfter w:val="1"/>
          <w:wAfter w:w="89" w:type="dxa"/>
          <w:trHeight w:val="53"/>
        </w:trPr>
        <w:tc>
          <w:tcPr>
            <w:tcW w:w="5228" w:type="dxa"/>
            <w:shd w:val="clear" w:color="auto" w:fill="auto"/>
          </w:tcPr>
          <w:p w14:paraId="5E393B1B" w14:textId="77777777" w:rsidR="00CC7CBD" w:rsidRPr="007355DF" w:rsidRDefault="00CC7CBD" w:rsidP="00A46591">
            <w:pPr>
              <w:spacing w:line="360" w:lineRule="auto"/>
              <w:ind w:left="-114" w:firstLine="180"/>
              <w:rPr>
                <w:rStyle w:val="Hyperlink"/>
                <w:rFonts w:asciiTheme="majorBidi" w:hAnsiTheme="majorBidi" w:cstheme="majorBidi"/>
                <w:sz w:val="20"/>
                <w:szCs w:val="20"/>
                <w:lang w:bidi="fa-IR"/>
              </w:rPr>
            </w:pPr>
            <w:hyperlink r:id="rId35" w:history="1">
              <w:r w:rsidRPr="007355DF">
                <w:rPr>
                  <w:rStyle w:val="Hyperlink"/>
                  <w:rFonts w:asciiTheme="majorBidi" w:hAnsiTheme="majorBidi" w:cstheme="majorBidi"/>
                  <w:sz w:val="20"/>
                  <w:szCs w:val="20"/>
                  <w:lang w:bidi="fa-IR"/>
                </w:rPr>
                <w:t>https://www.sid.ir/</w:t>
              </w:r>
            </w:hyperlink>
          </w:p>
          <w:p w14:paraId="549D70E5" w14:textId="77777777" w:rsidR="00CC7CBD" w:rsidRPr="007355DF" w:rsidRDefault="00CC7CBD" w:rsidP="00A46591">
            <w:pPr>
              <w:spacing w:line="360" w:lineRule="auto"/>
              <w:ind w:left="-114" w:firstLine="180"/>
              <w:rPr>
                <w:rFonts w:asciiTheme="majorBidi" w:hAnsiTheme="majorBidi" w:cstheme="majorBidi"/>
                <w:sz w:val="20"/>
                <w:szCs w:val="20"/>
                <w:rtl/>
                <w:lang w:bidi="fa-IR"/>
              </w:rPr>
            </w:pPr>
          </w:p>
        </w:tc>
        <w:tc>
          <w:tcPr>
            <w:tcW w:w="4138" w:type="dxa"/>
            <w:shd w:val="clear" w:color="auto" w:fill="auto"/>
          </w:tcPr>
          <w:p w14:paraId="3700E539" w14:textId="77777777" w:rsidR="00CC7CBD" w:rsidRPr="007355DF" w:rsidRDefault="00CC7CBD" w:rsidP="00A46591">
            <w:pPr>
              <w:spacing w:line="360" w:lineRule="auto"/>
              <w:rPr>
                <w:rFonts w:asciiTheme="majorBidi" w:hAnsiTheme="majorBidi" w:cstheme="majorBidi"/>
                <w:sz w:val="20"/>
                <w:szCs w:val="20"/>
                <w:lang w:bidi="fa-IR"/>
              </w:rPr>
            </w:pPr>
            <w:r w:rsidRPr="007355DF">
              <w:rPr>
                <w:rFonts w:asciiTheme="majorBidi" w:hAnsiTheme="majorBidi" w:cstheme="majorBidi"/>
                <w:sz w:val="20"/>
                <w:szCs w:val="20"/>
                <w:lang w:bidi="fa-IR"/>
              </w:rPr>
              <w:t>Scientific Information Database</w:t>
            </w:r>
          </w:p>
        </w:tc>
      </w:tr>
    </w:tbl>
    <w:p w14:paraId="4F95AF49" w14:textId="77777777" w:rsidR="00CC7CBD" w:rsidRPr="007355DF" w:rsidRDefault="00CC7CBD" w:rsidP="00CC7CBD">
      <w:pPr>
        <w:spacing w:line="480" w:lineRule="auto"/>
        <w:rPr>
          <w:rFonts w:asciiTheme="majorBidi" w:hAnsiTheme="majorBidi" w:cstheme="majorBidi"/>
        </w:rPr>
      </w:pPr>
    </w:p>
    <w:p w14:paraId="3C725E55" w14:textId="77777777" w:rsidR="00CC7CBD" w:rsidRPr="007355DF" w:rsidRDefault="00CC7CBD" w:rsidP="00CC7CBD">
      <w:pPr>
        <w:spacing w:line="480" w:lineRule="auto"/>
        <w:rPr>
          <w:rFonts w:asciiTheme="majorBidi" w:hAnsiTheme="majorBidi" w:cstheme="majorBidi"/>
        </w:rPr>
      </w:pPr>
    </w:p>
    <w:p w14:paraId="55D6773F" w14:textId="77777777" w:rsidR="00CC7CBD" w:rsidRDefault="00CC7CBD" w:rsidP="00F723EA">
      <w:pPr>
        <w:spacing w:after="0" w:line="360" w:lineRule="auto"/>
        <w:rPr>
          <w:rFonts w:asciiTheme="majorBidi" w:hAnsiTheme="majorBidi" w:cstheme="majorBidi"/>
          <w:b/>
          <w:bCs/>
          <w:sz w:val="24"/>
          <w:szCs w:val="24"/>
          <w:lang w:bidi="fa-IR"/>
        </w:rPr>
      </w:pPr>
    </w:p>
    <w:p w14:paraId="7CB389F6" w14:textId="5BD00180" w:rsidR="00101BDE" w:rsidRPr="007355DF" w:rsidRDefault="00101BDE" w:rsidP="00F723EA">
      <w:pPr>
        <w:spacing w:after="0" w:line="360" w:lineRule="auto"/>
        <w:rPr>
          <w:rFonts w:asciiTheme="majorBidi" w:hAnsiTheme="majorBidi" w:cstheme="majorBidi"/>
          <w:sz w:val="24"/>
          <w:szCs w:val="24"/>
          <w:lang w:bidi="fa-IR"/>
        </w:rPr>
      </w:pPr>
      <w:r w:rsidRPr="007355DF">
        <w:rPr>
          <w:rFonts w:asciiTheme="majorBidi" w:hAnsiTheme="majorBidi" w:cstheme="majorBidi"/>
          <w:b/>
          <w:bCs/>
          <w:sz w:val="24"/>
          <w:szCs w:val="24"/>
          <w:lang w:bidi="fa-IR"/>
        </w:rPr>
        <w:t>Table 2</w:t>
      </w:r>
      <w:r w:rsidR="003B6051" w:rsidRPr="007355DF">
        <w:rPr>
          <w:rFonts w:asciiTheme="majorBidi" w:hAnsiTheme="majorBidi" w:cstheme="majorBidi"/>
          <w:b/>
          <w:bCs/>
          <w:sz w:val="24"/>
          <w:szCs w:val="24"/>
          <w:lang w:bidi="fa-IR"/>
        </w:rPr>
        <w:t>.</w:t>
      </w:r>
      <w:r w:rsidRPr="007355DF">
        <w:rPr>
          <w:rFonts w:asciiTheme="majorBidi" w:hAnsiTheme="majorBidi" w:cstheme="majorBidi"/>
          <w:sz w:val="24"/>
          <w:szCs w:val="24"/>
          <w:lang w:bidi="fa-IR"/>
        </w:rPr>
        <w:t xml:space="preserve"> </w:t>
      </w:r>
      <w:r w:rsidR="003B6051" w:rsidRPr="007355DF">
        <w:rPr>
          <w:rFonts w:asciiTheme="majorBidi" w:hAnsiTheme="majorBidi" w:cstheme="majorBidi"/>
          <w:sz w:val="24"/>
          <w:szCs w:val="24"/>
          <w:lang w:bidi="fa-IR"/>
        </w:rPr>
        <w:t>S</w:t>
      </w:r>
      <w:r w:rsidRPr="007355DF">
        <w:rPr>
          <w:rFonts w:asciiTheme="majorBidi" w:hAnsiTheme="majorBidi" w:cstheme="majorBidi"/>
          <w:sz w:val="24"/>
          <w:szCs w:val="24"/>
          <w:lang w:bidi="fa-IR"/>
        </w:rPr>
        <w:t>ource guidelines for adaptation and their appraisal with AGREE II</w:t>
      </w:r>
    </w:p>
    <w:tbl>
      <w:tblPr>
        <w:tblW w:w="9376" w:type="dxa"/>
        <w:tblInd w:w="108" w:type="dxa"/>
        <w:tblBorders>
          <w:top w:val="single" w:sz="12" w:space="0" w:color="auto"/>
          <w:bottom w:val="single" w:sz="12" w:space="0" w:color="auto"/>
        </w:tblBorders>
        <w:tblLayout w:type="fixed"/>
        <w:tblLook w:val="04A0" w:firstRow="1" w:lastRow="0" w:firstColumn="1" w:lastColumn="0" w:noHBand="0" w:noVBand="1"/>
      </w:tblPr>
      <w:tblGrid>
        <w:gridCol w:w="2700"/>
        <w:gridCol w:w="1335"/>
        <w:gridCol w:w="1335"/>
        <w:gridCol w:w="1335"/>
        <w:gridCol w:w="1335"/>
        <w:gridCol w:w="1336"/>
      </w:tblGrid>
      <w:tr w:rsidR="00101BDE" w:rsidRPr="007355DF" w14:paraId="7CB389F9" w14:textId="77777777" w:rsidTr="00761B70">
        <w:trPr>
          <w:trHeight w:val="249"/>
        </w:trPr>
        <w:tc>
          <w:tcPr>
            <w:tcW w:w="2700" w:type="dxa"/>
            <w:shd w:val="clear" w:color="auto" w:fill="auto"/>
            <w:noWrap/>
          </w:tcPr>
          <w:p w14:paraId="7CB389F7" w14:textId="77777777" w:rsidR="00101BDE" w:rsidRPr="007355DF" w:rsidRDefault="00101BDE" w:rsidP="00F723EA">
            <w:pPr>
              <w:spacing w:line="360" w:lineRule="auto"/>
              <w:rPr>
                <w:rFonts w:asciiTheme="majorBidi" w:hAnsiTheme="majorBidi" w:cstheme="majorBidi"/>
                <w:lang w:bidi="fa-IR"/>
              </w:rPr>
            </w:pPr>
          </w:p>
        </w:tc>
        <w:tc>
          <w:tcPr>
            <w:tcW w:w="6676" w:type="dxa"/>
            <w:gridSpan w:val="5"/>
            <w:tcBorders>
              <w:top w:val="single" w:sz="12" w:space="0" w:color="auto"/>
              <w:bottom w:val="single" w:sz="12" w:space="0" w:color="auto"/>
            </w:tcBorders>
            <w:shd w:val="clear" w:color="auto" w:fill="auto"/>
            <w:noWrap/>
          </w:tcPr>
          <w:p w14:paraId="7CB389F8" w14:textId="338FC7DA" w:rsidR="00101BDE" w:rsidRPr="007355DF" w:rsidRDefault="00101BDE" w:rsidP="00F723EA">
            <w:pPr>
              <w:spacing w:line="360" w:lineRule="auto"/>
              <w:jc w:val="center"/>
              <w:rPr>
                <w:rFonts w:asciiTheme="majorBidi" w:hAnsiTheme="majorBidi" w:cstheme="majorBidi"/>
                <w:b/>
                <w:bCs/>
                <w:lang w:bidi="fa-IR"/>
              </w:rPr>
            </w:pPr>
            <w:r w:rsidRPr="007355DF">
              <w:rPr>
                <w:rFonts w:asciiTheme="majorBidi" w:hAnsiTheme="majorBidi" w:cstheme="majorBidi"/>
                <w:b/>
                <w:bCs/>
                <w:lang w:bidi="fa-IR"/>
              </w:rPr>
              <w:t>CPGs</w:t>
            </w:r>
            <w:r w:rsidR="009966E2">
              <w:rPr>
                <w:rFonts w:asciiTheme="majorBidi" w:hAnsiTheme="majorBidi" w:cstheme="majorBidi"/>
                <w:b/>
                <w:bCs/>
                <w:vertAlign w:val="superscript"/>
                <w:lang w:bidi="fa-IR"/>
              </w:rPr>
              <w:t>*</w:t>
            </w:r>
          </w:p>
        </w:tc>
      </w:tr>
      <w:tr w:rsidR="00101BDE" w:rsidRPr="007355DF" w14:paraId="7CB38A00" w14:textId="77777777" w:rsidTr="00761B70">
        <w:trPr>
          <w:trHeight w:val="249"/>
        </w:trPr>
        <w:tc>
          <w:tcPr>
            <w:tcW w:w="2700" w:type="dxa"/>
            <w:shd w:val="clear" w:color="auto" w:fill="auto"/>
            <w:noWrap/>
            <w:hideMark/>
          </w:tcPr>
          <w:p w14:paraId="7CB389FA" w14:textId="77777777"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lang w:bidi="fa-IR"/>
              </w:rPr>
              <w:t xml:space="preserve">     </w:t>
            </w:r>
          </w:p>
        </w:tc>
        <w:tc>
          <w:tcPr>
            <w:tcW w:w="1335" w:type="dxa"/>
            <w:tcBorders>
              <w:top w:val="single" w:sz="12" w:space="0" w:color="auto"/>
              <w:bottom w:val="single" w:sz="12" w:space="0" w:color="auto"/>
            </w:tcBorders>
            <w:shd w:val="clear" w:color="auto" w:fill="auto"/>
            <w:noWrap/>
          </w:tcPr>
          <w:p w14:paraId="7CB389FB" w14:textId="77777777"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lang w:bidi="fa-IR"/>
              </w:rPr>
              <w:t xml:space="preserve">Malaysian guideline </w:t>
            </w:r>
            <w:r w:rsidRPr="007355DF">
              <w:rPr>
                <w:rFonts w:asciiTheme="majorBidi" w:hAnsiTheme="majorBidi" w:cstheme="majorBidi"/>
                <w:lang w:bidi="fa-IR"/>
              </w:rPr>
              <w:fldChar w:fldCharType="begin"/>
            </w:r>
            <w:r w:rsidRPr="007355DF">
              <w:rPr>
                <w:rFonts w:asciiTheme="majorBidi" w:hAnsiTheme="majorBidi" w:cstheme="majorBidi"/>
                <w:lang w:bidi="fa-IR"/>
              </w:rPr>
              <w:instrText xml:space="preserve"> ADDIN EN.CITE &lt;EndNote&gt;&lt;Cite&gt;&lt;Author&gt;Anuwar&lt;/Author&gt;&lt;Year&gt;2021&lt;/Year&gt;&lt;RecNum&gt;97&lt;/RecNum&gt;&lt;DisplayText&gt;(37)&lt;/DisplayText&gt;&lt;record&gt;&lt;rec-number&gt;97&lt;/rec-number&gt;&lt;foreign-keys&gt;&lt;key app="EN" db-id="2x05defrmzrd0lezxvyvt0ffawe09faf2rtr" timestamp="1633982628"&gt;97&lt;/key&gt;&lt;/foreign-keys&gt;&lt;ref-type name="Journal Article"&gt;17&lt;/ref-type&gt;&lt;contributors&gt;&lt;authors&gt;&lt;author&gt;Anuwar, A. H. K.&lt;/author&gt;&lt;author&gt;Ab-Murat, N.&lt;/author&gt;&lt;/authors&gt;&lt;/contributors&gt;&lt;titles&gt;&lt;title&gt;Developing Clinical Practice Guidelines for Dental Caries Management for the Malaysian Population through the ADAPTE Trans-Contextual Adaptation Process&lt;/title&gt;&lt;secondary-title&gt;Oral Health Prev Dent&lt;/secondary-title&gt;&lt;/titles&gt;&lt;periodical&gt;&lt;full-title&gt;Oral health &amp;amp; preventive dentistry&lt;/full-title&gt;&lt;abbr-1&gt;Oral Health Prev Dent&lt;/abbr-1&gt;&lt;/periodical&gt;&lt;pages&gt;217-227&lt;/pages&gt;&lt;volume&gt;19&lt;/volume&gt;&lt;number&gt;1&lt;/number&gt;&lt;edition&gt;2021/04/09&lt;/edition&gt;&lt;keywords&gt;&lt;keyword&gt;Delivery of Health Care&lt;/keyword&gt;&lt;keyword&gt;*Dental Caries/prevention &amp;amp; control&lt;/keyword&gt;&lt;keyword&gt;Humans&lt;/keyword&gt;&lt;keyword&gt;Malaysia&lt;/keyword&gt;&lt;keyword&gt;Practice Guidelines as Topic&lt;/keyword&gt;&lt;keyword&gt;Adapte&lt;/keyword&gt;&lt;keyword&gt;adaptation&lt;/keyword&gt;&lt;keyword&gt;caries management&lt;/keyword&gt;&lt;keyword&gt;clinical practice guidelines&lt;/keyword&gt;&lt;keyword&gt;evidence-based&lt;/keyword&gt;&lt;/keywords&gt;&lt;dates&gt;&lt;year&gt;2021&lt;/year&gt;&lt;pub-dates&gt;&lt;date&gt;Jan 7&lt;/date&gt;&lt;/pub-dates&gt;&lt;/dates&gt;&lt;isbn&gt;1602-1622&lt;/isbn&gt;&lt;accession-num&gt;33829719&lt;/accession-num&gt;&lt;urls&gt;&lt;/urls&gt;&lt;electronic-resource-num&gt;10.3290/j.ohpd.b1179509&lt;/electronic-resource-num&gt;&lt;remote-database-provider&gt;NLM&lt;/remote-database-provider&gt;&lt;language&gt;eng&lt;/language&gt;&lt;/record&gt;&lt;/Cite&gt;&lt;/EndNote&gt;</w:instrText>
            </w:r>
            <w:r w:rsidRPr="007355DF">
              <w:rPr>
                <w:rFonts w:asciiTheme="majorBidi" w:hAnsiTheme="majorBidi" w:cstheme="majorBidi"/>
                <w:lang w:bidi="fa-IR"/>
              </w:rPr>
              <w:fldChar w:fldCharType="separate"/>
            </w:r>
            <w:r w:rsidRPr="007355DF">
              <w:rPr>
                <w:rFonts w:asciiTheme="majorBidi" w:hAnsiTheme="majorBidi" w:cstheme="majorBidi"/>
                <w:noProof/>
                <w:lang w:bidi="fa-IR"/>
              </w:rPr>
              <w:t>(37)</w:t>
            </w:r>
            <w:r w:rsidRPr="007355DF">
              <w:rPr>
                <w:rFonts w:asciiTheme="majorBidi" w:hAnsiTheme="majorBidi" w:cstheme="majorBidi"/>
                <w:lang w:bidi="fa-IR"/>
              </w:rPr>
              <w:fldChar w:fldCharType="end"/>
            </w:r>
          </w:p>
        </w:tc>
        <w:tc>
          <w:tcPr>
            <w:tcW w:w="1335" w:type="dxa"/>
            <w:tcBorders>
              <w:top w:val="single" w:sz="12" w:space="0" w:color="auto"/>
              <w:bottom w:val="single" w:sz="12" w:space="0" w:color="auto"/>
            </w:tcBorders>
            <w:shd w:val="clear" w:color="auto" w:fill="auto"/>
            <w:noWrap/>
          </w:tcPr>
          <w:p w14:paraId="7CB389FC" w14:textId="77777777"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lang w:bidi="fa-IR"/>
              </w:rPr>
              <w:t xml:space="preserve">CAMBRA </w:t>
            </w:r>
            <w:r w:rsidRPr="007355DF">
              <w:rPr>
                <w:rFonts w:asciiTheme="majorBidi" w:hAnsiTheme="majorBidi" w:cstheme="majorBidi"/>
                <w:lang w:bidi="fa-IR"/>
              </w:rPr>
              <w:fldChar w:fldCharType="begin"/>
            </w:r>
            <w:r w:rsidRPr="007355DF">
              <w:rPr>
                <w:rFonts w:asciiTheme="majorBidi" w:hAnsiTheme="majorBidi" w:cstheme="majorBidi"/>
                <w:lang w:bidi="fa-IR"/>
              </w:rPr>
              <w:instrText xml:space="preserve"> ADDIN EN.CITE &lt;EndNote&gt;&lt;Cite&gt;&lt;Author&gt;Featherstone&lt;/Author&gt;&lt;Year&gt;2021&lt;/Year&gt;&lt;RecNum&gt;89&lt;/RecNum&gt;&lt;DisplayText&gt;(7)&lt;/DisplayText&gt;&lt;record&gt;&lt;rec-number&gt;89&lt;/rec-number&gt;&lt;foreign-keys&gt;&lt;key app="EN" db-id="2x05defrmzrd0lezxvyvt0ffawe09faf2rtr" timestamp="1633980317"&gt;89&lt;/key&gt;&lt;/foreign-keys&gt;&lt;ref-type name="Journal Article"&gt;17&lt;/ref-type&gt;&lt;contributors&gt;&lt;authors&gt;&lt;author&gt;Featherstone,John D. B.&lt;/author&gt;&lt;author&gt;Crystal,Yasmi O.&lt;/author&gt;&lt;author&gt;Alston,Pamela&lt;/author&gt;&lt;author&gt;Chaffee,Benjamin W.&lt;/author&gt;&lt;author&gt;Doméjean,Sophie&lt;/author&gt;&lt;author&gt;Rechmann,Peter&lt;/author&gt;&lt;author&gt;Zhan,Ling&lt;/author&gt;&lt;author&gt;Ramos-Gomez,Francisco&lt;/author&gt;&lt;/authors&gt;&lt;/contributors&gt;&lt;titles&gt;&lt;title&gt;Evidence-Based Caries Management for All Ages-Practical Guidelines&lt;/title&gt;&lt;secondary-title&gt;Front Oral Health&lt;/secondary-title&gt;&lt;short-title&gt;Caries management-Practical guidelines&lt;/short-title&gt;&lt;/titles&gt;&lt;periodical&gt;&lt;full-title&gt;Front Oral Health&lt;/full-title&gt;&lt;/periodical&gt;&lt;volume&gt;2&lt;/volume&gt;&lt;number&gt;14&lt;/number&gt;&lt;keywords&gt;&lt;keyword&gt;Caries management,caries risk assessment,Dental Caries,Fluoride,infants and toddlers&lt;/keyword&gt;&lt;/keywords&gt;&lt;dates&gt;&lt;year&gt;2021&lt;/year&gt;&lt;pub-dates&gt;&lt;date&gt;2021-April-27&lt;/date&gt;&lt;/pub-dates&gt;&lt;/dates&gt;&lt;isbn&gt;2673-4842&lt;/isbn&gt;&lt;work-type&gt;Review&lt;/work-type&gt;&lt;urls&gt;&lt;related-urls&gt;&lt;url&gt;https://www.frontiersin.org/article/10.3389/froh.2021.657518&lt;/url&gt;&lt;/related-urls&gt;&lt;/urls&gt;&lt;electronic-resource-num&gt;10.3389/froh.2021.657518&lt;/electronic-resource-num&gt;&lt;language&gt;English&lt;/language&gt;&lt;/record&gt;&lt;/Cite&gt;&lt;/EndNote&gt;</w:instrText>
            </w:r>
            <w:r w:rsidRPr="007355DF">
              <w:rPr>
                <w:rFonts w:asciiTheme="majorBidi" w:hAnsiTheme="majorBidi" w:cstheme="majorBidi"/>
                <w:lang w:bidi="fa-IR"/>
              </w:rPr>
              <w:fldChar w:fldCharType="separate"/>
            </w:r>
            <w:r w:rsidRPr="007355DF">
              <w:rPr>
                <w:rFonts w:asciiTheme="majorBidi" w:hAnsiTheme="majorBidi" w:cstheme="majorBidi"/>
                <w:noProof/>
                <w:lang w:bidi="fa-IR"/>
              </w:rPr>
              <w:t>(7)</w:t>
            </w:r>
            <w:r w:rsidRPr="007355DF">
              <w:rPr>
                <w:rFonts w:asciiTheme="majorBidi" w:hAnsiTheme="majorBidi" w:cstheme="majorBidi"/>
                <w:lang w:bidi="fa-IR"/>
              </w:rPr>
              <w:fldChar w:fldCharType="end"/>
            </w:r>
          </w:p>
        </w:tc>
        <w:tc>
          <w:tcPr>
            <w:tcW w:w="1335" w:type="dxa"/>
            <w:tcBorders>
              <w:top w:val="single" w:sz="12" w:space="0" w:color="auto"/>
              <w:bottom w:val="single" w:sz="12" w:space="0" w:color="auto"/>
            </w:tcBorders>
            <w:shd w:val="clear" w:color="auto" w:fill="auto"/>
            <w:noWrap/>
          </w:tcPr>
          <w:p w14:paraId="7CB389FD" w14:textId="77777777"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lang w:bidi="fa-IR"/>
              </w:rPr>
              <w:t xml:space="preserve">Caries-Care </w:t>
            </w:r>
            <w:r w:rsidRPr="007355DF">
              <w:rPr>
                <w:rFonts w:asciiTheme="majorBidi" w:hAnsiTheme="majorBidi" w:cstheme="majorBidi"/>
                <w:lang w:bidi="fa-IR"/>
              </w:rPr>
              <w:fldChar w:fldCharType="begin">
                <w:fldData xml:space="preserve">PEVuZE5vdGU+PENpdGU+PEF1dGhvcj5NYXJ0aWdub248L0F1dGhvcj48WWVhcj4yMDE5PC9ZZWFy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</w:fldData>
              </w:fldChar>
            </w:r>
            <w:r w:rsidRPr="007355DF">
              <w:rPr>
                <w:rFonts w:asciiTheme="majorBidi" w:hAnsiTheme="majorBidi" w:cstheme="majorBidi"/>
                <w:lang w:bidi="fa-IR"/>
              </w:rPr>
              <w:instrText xml:space="preserve"> ADDIN EN.CITE </w:instrText>
            </w:r>
            <w:r w:rsidRPr="007355DF">
              <w:rPr>
                <w:rFonts w:asciiTheme="majorBidi" w:hAnsiTheme="majorBidi" w:cstheme="majorBidi"/>
                <w:lang w:bidi="fa-IR"/>
              </w:rPr>
              <w:fldChar w:fldCharType="begin">
                <w:fldData xml:space="preserve">PEVuZE5vdGU+PENpdGU+PEF1dGhvcj5NYXJ0aWdub248L0F1dGhvcj48WWVhcj4yMDE5PC9ZZWFy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</w:fldData>
              </w:fldChar>
            </w:r>
            <w:r w:rsidRPr="007355DF">
              <w:rPr>
                <w:rFonts w:asciiTheme="majorBidi" w:hAnsiTheme="majorBidi" w:cstheme="majorBidi"/>
                <w:lang w:bidi="fa-IR"/>
              </w:rPr>
              <w:instrText xml:space="preserve"> ADDIN EN.CITE.DATA </w:instrText>
            </w:r>
            <w:r w:rsidRPr="007355DF">
              <w:rPr>
                <w:rFonts w:asciiTheme="majorBidi" w:hAnsiTheme="majorBidi" w:cstheme="majorBidi"/>
                <w:lang w:bidi="fa-IR"/>
              </w:rPr>
            </w:r>
            <w:r w:rsidRPr="007355DF">
              <w:rPr>
                <w:rFonts w:asciiTheme="majorBidi" w:hAnsiTheme="majorBidi" w:cstheme="majorBidi"/>
                <w:lang w:bidi="fa-IR"/>
              </w:rPr>
              <w:fldChar w:fldCharType="end"/>
            </w:r>
            <w:r w:rsidRPr="007355DF">
              <w:rPr>
                <w:rFonts w:asciiTheme="majorBidi" w:hAnsiTheme="majorBidi" w:cstheme="majorBidi"/>
                <w:lang w:bidi="fa-IR"/>
              </w:rPr>
            </w:r>
            <w:r w:rsidRPr="007355DF">
              <w:rPr>
                <w:rFonts w:asciiTheme="majorBidi" w:hAnsiTheme="majorBidi" w:cstheme="majorBidi"/>
                <w:lang w:bidi="fa-IR"/>
              </w:rPr>
              <w:fldChar w:fldCharType="separate"/>
            </w:r>
            <w:r w:rsidRPr="007355DF">
              <w:rPr>
                <w:rFonts w:asciiTheme="majorBidi" w:hAnsiTheme="majorBidi" w:cstheme="majorBidi"/>
                <w:noProof/>
                <w:lang w:bidi="fa-IR"/>
              </w:rPr>
              <w:t>(38)</w:t>
            </w:r>
            <w:r w:rsidRPr="007355DF">
              <w:rPr>
                <w:rFonts w:asciiTheme="majorBidi" w:hAnsiTheme="majorBidi" w:cstheme="majorBidi"/>
                <w:lang w:bidi="fa-IR"/>
              </w:rPr>
              <w:fldChar w:fldCharType="end"/>
            </w:r>
          </w:p>
        </w:tc>
        <w:tc>
          <w:tcPr>
            <w:tcW w:w="1335" w:type="dxa"/>
            <w:tcBorders>
              <w:top w:val="single" w:sz="12" w:space="0" w:color="auto"/>
              <w:bottom w:val="single" w:sz="12" w:space="0" w:color="auto"/>
            </w:tcBorders>
            <w:shd w:val="clear" w:color="auto" w:fill="auto"/>
            <w:noWrap/>
          </w:tcPr>
          <w:p w14:paraId="7CB389FE" w14:textId="77777777"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lang w:bidi="fa-IR"/>
              </w:rPr>
              <w:t xml:space="preserve">ICCMS </w:t>
            </w:r>
            <w:r w:rsidRPr="007355DF">
              <w:rPr>
                <w:rFonts w:asciiTheme="majorBidi" w:hAnsiTheme="majorBidi" w:cstheme="majorBidi"/>
                <w:lang w:bidi="fa-IR"/>
              </w:rPr>
              <w:fldChar w:fldCharType="begin"/>
            </w:r>
            <w:r w:rsidRPr="007355DF">
              <w:rPr>
                <w:rFonts w:asciiTheme="majorBidi" w:hAnsiTheme="majorBidi" w:cstheme="majorBidi"/>
                <w:lang w:bidi="fa-IR"/>
              </w:rPr>
              <w:instrText xml:space="preserve"> ADDIN EN.CITE &lt;EndNote&gt;&lt;Cite&gt;&lt;Author&gt;Pitts&lt;/Author&gt;&lt;Year&gt;2014&lt;/Year&gt;&lt;RecNum&gt;91&lt;/RecNum&gt;&lt;DisplayText&gt;(14)&lt;/DisplayText&gt;&lt;record&gt;&lt;rec-number&gt;91&lt;/rec-number&gt;&lt;foreign-keys&gt;&lt;key app="EN" db-id="2x05defrmzrd0lezxvyvt0ffawe09faf2rtr" timestamp="1633981204"&gt;91&lt;/key&gt;&lt;/foreign-keys&gt;&lt;ref-type name="Web Page"&gt;12&lt;/ref-type&gt;&lt;contributors&gt;&lt;authors&gt;&lt;author&gt;Pitts, N. B.&lt;/author&gt;&lt;author&gt;Ismail, A. I. &lt;/author&gt;&lt;author&gt;Martignon, S.&lt;/author&gt;&lt;author&gt;Ekstrand, K. &lt;/author&gt;&lt;author&gt;Douglas, G. V. A.&lt;/author&gt;&lt;author&gt;Longbottom, C.&lt;/author&gt;&lt;/authors&gt;&lt;/contributors&gt;&lt;titles&gt;&lt;title&gt;ICCMS™ Guide for Practitioners and Educators&lt;/title&gt;&lt;/titles&gt;&lt;volume&gt;2020&lt;/volume&gt;&lt;number&gt;May 2021&lt;/number&gt;&lt;dates&gt;&lt;year&gt;2014&lt;/year&gt;&lt;pub-dates&gt;&lt;date&gt;2014&lt;/date&gt;&lt;/pub-dates&gt;&lt;/dates&gt;&lt;urls&gt;&lt;related-urls&gt;&lt;url&gt;https://www.iccms-web.com/uploads/asset/59284654c0a6f822230100.pdf&lt;/url&gt;&lt;/related-urls&gt;&lt;/urls&gt;&lt;custom1&gt;2021&lt;/custom1&gt;&lt;custom2&gt;May 2021&lt;/custom2&gt;&lt;/record&gt;&lt;/Cite&gt;&lt;/EndNote&gt;</w:instrText>
            </w:r>
            <w:r w:rsidRPr="007355DF">
              <w:rPr>
                <w:rFonts w:asciiTheme="majorBidi" w:hAnsiTheme="majorBidi" w:cstheme="majorBidi"/>
                <w:lang w:bidi="fa-IR"/>
              </w:rPr>
              <w:fldChar w:fldCharType="separate"/>
            </w:r>
            <w:r w:rsidRPr="007355DF">
              <w:rPr>
                <w:rFonts w:asciiTheme="majorBidi" w:hAnsiTheme="majorBidi" w:cstheme="majorBidi"/>
                <w:noProof/>
                <w:lang w:bidi="fa-IR"/>
              </w:rPr>
              <w:t>(14)</w:t>
            </w:r>
            <w:r w:rsidRPr="007355DF">
              <w:rPr>
                <w:rFonts w:asciiTheme="majorBidi" w:hAnsiTheme="majorBidi" w:cstheme="majorBidi"/>
                <w:lang w:bidi="fa-IR"/>
              </w:rPr>
              <w:fldChar w:fldCharType="end"/>
            </w:r>
          </w:p>
        </w:tc>
        <w:tc>
          <w:tcPr>
            <w:tcW w:w="1336" w:type="dxa"/>
            <w:tcBorders>
              <w:top w:val="single" w:sz="12" w:space="0" w:color="auto"/>
              <w:bottom w:val="single" w:sz="12" w:space="0" w:color="auto"/>
            </w:tcBorders>
            <w:shd w:val="clear" w:color="auto" w:fill="auto"/>
            <w:noWrap/>
          </w:tcPr>
          <w:p w14:paraId="7CB389FF" w14:textId="77777777"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lang w:bidi="fa-IR"/>
              </w:rPr>
              <w:t xml:space="preserve">CMS </w:t>
            </w:r>
            <w:r w:rsidRPr="007355DF">
              <w:rPr>
                <w:rFonts w:asciiTheme="majorBidi" w:hAnsiTheme="majorBidi" w:cstheme="majorBidi"/>
                <w:lang w:bidi="fa-IR"/>
              </w:rPr>
              <w:fldChar w:fldCharType="begin">
                <w:fldData xml:space="preserve">PEVuZE5vdGU+PENpdGU+PEF1dGhvcj5FdmFuczwvQXV0aG9yPjxZZWFyPjIwMDg8L1llYXI+PFJl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</w:fldData>
              </w:fldChar>
            </w:r>
            <w:r w:rsidRPr="007355DF">
              <w:rPr>
                <w:rFonts w:asciiTheme="majorBidi" w:hAnsiTheme="majorBidi" w:cstheme="majorBidi"/>
                <w:lang w:bidi="fa-IR"/>
              </w:rPr>
              <w:instrText xml:space="preserve"> ADDIN EN.CITE </w:instrText>
            </w:r>
            <w:r w:rsidRPr="007355DF">
              <w:rPr>
                <w:rFonts w:asciiTheme="majorBidi" w:hAnsiTheme="majorBidi" w:cstheme="majorBidi"/>
                <w:lang w:bidi="fa-IR"/>
              </w:rPr>
              <w:fldChar w:fldCharType="begin">
                <w:fldData xml:space="preserve">PEVuZE5vdGU+PENpdGU+PEF1dGhvcj5FdmFuczwvQXV0aG9yPjxZZWFyPjIwMDg8L1llYXI+PFJl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</w:fldData>
              </w:fldChar>
            </w:r>
            <w:r w:rsidRPr="007355DF">
              <w:rPr>
                <w:rFonts w:asciiTheme="majorBidi" w:hAnsiTheme="majorBidi" w:cstheme="majorBidi"/>
                <w:lang w:bidi="fa-IR"/>
              </w:rPr>
              <w:instrText xml:space="preserve"> ADDIN EN.CITE.DATA </w:instrText>
            </w:r>
            <w:r w:rsidRPr="007355DF">
              <w:rPr>
                <w:rFonts w:asciiTheme="majorBidi" w:hAnsiTheme="majorBidi" w:cstheme="majorBidi"/>
                <w:lang w:bidi="fa-IR"/>
              </w:rPr>
            </w:r>
            <w:r w:rsidRPr="007355DF">
              <w:rPr>
                <w:rFonts w:asciiTheme="majorBidi" w:hAnsiTheme="majorBidi" w:cstheme="majorBidi"/>
                <w:lang w:bidi="fa-IR"/>
              </w:rPr>
              <w:fldChar w:fldCharType="end"/>
            </w:r>
            <w:r w:rsidRPr="007355DF">
              <w:rPr>
                <w:rFonts w:asciiTheme="majorBidi" w:hAnsiTheme="majorBidi" w:cstheme="majorBidi"/>
                <w:lang w:bidi="fa-IR"/>
              </w:rPr>
            </w:r>
            <w:r w:rsidRPr="007355DF">
              <w:rPr>
                <w:rFonts w:asciiTheme="majorBidi" w:hAnsiTheme="majorBidi" w:cstheme="majorBidi"/>
                <w:lang w:bidi="fa-IR"/>
              </w:rPr>
              <w:fldChar w:fldCharType="separate"/>
            </w:r>
            <w:r w:rsidRPr="007355DF">
              <w:rPr>
                <w:rFonts w:asciiTheme="majorBidi" w:hAnsiTheme="majorBidi" w:cstheme="majorBidi"/>
                <w:noProof/>
                <w:lang w:bidi="fa-IR"/>
              </w:rPr>
              <w:t>(15)</w:t>
            </w:r>
            <w:r w:rsidRPr="007355DF">
              <w:rPr>
                <w:rFonts w:asciiTheme="majorBidi" w:hAnsiTheme="majorBidi" w:cstheme="majorBidi"/>
                <w:lang w:bidi="fa-IR"/>
              </w:rPr>
              <w:fldChar w:fldCharType="end"/>
            </w:r>
          </w:p>
        </w:tc>
      </w:tr>
      <w:tr w:rsidR="00101BDE" w:rsidRPr="007355DF" w14:paraId="7CB38A07" w14:textId="77777777" w:rsidTr="00697C3D">
        <w:trPr>
          <w:trHeight w:val="249"/>
        </w:trPr>
        <w:tc>
          <w:tcPr>
            <w:tcW w:w="2700" w:type="dxa"/>
            <w:shd w:val="clear" w:color="auto" w:fill="auto"/>
            <w:noWrap/>
          </w:tcPr>
          <w:p w14:paraId="7CB38A01" w14:textId="77777777" w:rsidR="00101BDE" w:rsidRPr="007355DF" w:rsidRDefault="00101BDE" w:rsidP="00F723EA">
            <w:pPr>
              <w:spacing w:line="360" w:lineRule="auto"/>
              <w:rPr>
                <w:rFonts w:asciiTheme="majorBidi" w:hAnsiTheme="majorBidi" w:cstheme="majorBidi"/>
                <w:b/>
                <w:bCs/>
                <w:lang w:bidi="fa-IR"/>
              </w:rPr>
            </w:pPr>
            <w:r w:rsidRPr="007355DF">
              <w:rPr>
                <w:rFonts w:asciiTheme="majorBidi" w:hAnsiTheme="majorBidi" w:cstheme="majorBidi"/>
                <w:b/>
                <w:bCs/>
                <w:lang w:bidi="fa-IR"/>
              </w:rPr>
              <w:t>Domains</w:t>
            </w:r>
          </w:p>
        </w:tc>
        <w:tc>
          <w:tcPr>
            <w:tcW w:w="1335" w:type="dxa"/>
            <w:tcBorders>
              <w:top w:val="single" w:sz="12" w:space="0" w:color="auto"/>
              <w:bottom w:val="nil"/>
            </w:tcBorders>
            <w:shd w:val="clear" w:color="auto" w:fill="auto"/>
            <w:noWrap/>
            <w:vAlign w:val="center"/>
          </w:tcPr>
          <w:p w14:paraId="7CB38A02" w14:textId="77777777" w:rsidR="00101BDE" w:rsidRPr="007355DF" w:rsidRDefault="00101BDE" w:rsidP="00F723EA">
            <w:pPr>
              <w:spacing w:line="360" w:lineRule="auto"/>
              <w:rPr>
                <w:rFonts w:asciiTheme="majorBidi" w:hAnsiTheme="majorBidi" w:cstheme="majorBidi"/>
                <w:lang w:bidi="fa-IR"/>
              </w:rPr>
            </w:pPr>
          </w:p>
        </w:tc>
        <w:tc>
          <w:tcPr>
            <w:tcW w:w="1335" w:type="dxa"/>
            <w:tcBorders>
              <w:top w:val="single" w:sz="12" w:space="0" w:color="auto"/>
              <w:bottom w:val="nil"/>
            </w:tcBorders>
            <w:shd w:val="clear" w:color="auto" w:fill="auto"/>
            <w:noWrap/>
            <w:vAlign w:val="center"/>
          </w:tcPr>
          <w:p w14:paraId="7CB38A03" w14:textId="77777777" w:rsidR="00101BDE" w:rsidRPr="007355DF" w:rsidRDefault="00101BDE" w:rsidP="00F723EA">
            <w:pPr>
              <w:spacing w:line="360" w:lineRule="auto"/>
              <w:rPr>
                <w:rFonts w:asciiTheme="majorBidi" w:hAnsiTheme="majorBidi" w:cstheme="majorBidi"/>
                <w:lang w:bidi="fa-IR"/>
              </w:rPr>
            </w:pPr>
          </w:p>
        </w:tc>
        <w:tc>
          <w:tcPr>
            <w:tcW w:w="1335" w:type="dxa"/>
            <w:tcBorders>
              <w:top w:val="single" w:sz="12" w:space="0" w:color="auto"/>
              <w:bottom w:val="nil"/>
            </w:tcBorders>
            <w:shd w:val="clear" w:color="auto" w:fill="auto"/>
            <w:noWrap/>
            <w:vAlign w:val="center"/>
          </w:tcPr>
          <w:p w14:paraId="7CB38A04" w14:textId="77777777" w:rsidR="00101BDE" w:rsidRPr="007355DF" w:rsidRDefault="00101BDE" w:rsidP="00F723EA">
            <w:pPr>
              <w:spacing w:line="360" w:lineRule="auto"/>
              <w:rPr>
                <w:rFonts w:asciiTheme="majorBidi" w:hAnsiTheme="majorBidi" w:cstheme="majorBidi"/>
                <w:lang w:bidi="fa-IR"/>
              </w:rPr>
            </w:pPr>
          </w:p>
        </w:tc>
        <w:tc>
          <w:tcPr>
            <w:tcW w:w="1335" w:type="dxa"/>
            <w:tcBorders>
              <w:top w:val="single" w:sz="12" w:space="0" w:color="auto"/>
              <w:bottom w:val="nil"/>
            </w:tcBorders>
            <w:shd w:val="clear" w:color="auto" w:fill="auto"/>
            <w:noWrap/>
            <w:vAlign w:val="center"/>
          </w:tcPr>
          <w:p w14:paraId="7CB38A05" w14:textId="77777777" w:rsidR="00101BDE" w:rsidRPr="007355DF" w:rsidRDefault="00101BDE" w:rsidP="00F723EA">
            <w:pPr>
              <w:spacing w:line="360" w:lineRule="auto"/>
              <w:rPr>
                <w:rFonts w:asciiTheme="majorBidi" w:hAnsiTheme="majorBidi" w:cstheme="majorBidi"/>
                <w:lang w:bidi="fa-IR"/>
              </w:rPr>
            </w:pPr>
          </w:p>
        </w:tc>
        <w:tc>
          <w:tcPr>
            <w:tcW w:w="1336" w:type="dxa"/>
            <w:tcBorders>
              <w:top w:val="single" w:sz="12" w:space="0" w:color="auto"/>
              <w:bottom w:val="nil"/>
            </w:tcBorders>
            <w:shd w:val="clear" w:color="auto" w:fill="auto"/>
            <w:noWrap/>
            <w:vAlign w:val="center"/>
          </w:tcPr>
          <w:p w14:paraId="7CB38A06" w14:textId="77777777" w:rsidR="00101BDE" w:rsidRPr="007355DF" w:rsidRDefault="00101BDE" w:rsidP="00F723EA">
            <w:pPr>
              <w:spacing w:line="360" w:lineRule="auto"/>
              <w:rPr>
                <w:rFonts w:asciiTheme="majorBidi" w:hAnsiTheme="majorBidi" w:cstheme="majorBidi"/>
                <w:lang w:bidi="fa-IR"/>
              </w:rPr>
            </w:pPr>
          </w:p>
        </w:tc>
      </w:tr>
      <w:tr w:rsidR="00101BDE" w:rsidRPr="007355DF" w14:paraId="7CB38A0E" w14:textId="77777777" w:rsidTr="00697C3D">
        <w:trPr>
          <w:trHeight w:val="249"/>
        </w:trPr>
        <w:tc>
          <w:tcPr>
            <w:tcW w:w="2700" w:type="dxa"/>
            <w:shd w:val="clear" w:color="auto" w:fill="auto"/>
            <w:noWrap/>
            <w:vAlign w:val="bottom"/>
            <w:hideMark/>
          </w:tcPr>
          <w:p w14:paraId="7CB38A08"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vertAlign w:val="superscript"/>
                <w:lang w:bidi="fa-IR"/>
              </w:rPr>
              <w:t>1</w:t>
            </w:r>
            <w:r w:rsidRPr="007355DF">
              <w:rPr>
                <w:rFonts w:asciiTheme="majorBidi" w:hAnsiTheme="majorBidi" w:cstheme="majorBidi"/>
                <w:lang w:bidi="fa-IR"/>
              </w:rPr>
              <w:t>Domain 1</w:t>
            </w:r>
          </w:p>
        </w:tc>
        <w:tc>
          <w:tcPr>
            <w:tcW w:w="1335" w:type="dxa"/>
            <w:tcBorders>
              <w:top w:val="nil"/>
            </w:tcBorders>
            <w:shd w:val="clear" w:color="auto" w:fill="auto"/>
            <w:vAlign w:val="center"/>
          </w:tcPr>
          <w:p w14:paraId="7CB38A09"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96.30</w:t>
            </w:r>
          </w:p>
        </w:tc>
        <w:tc>
          <w:tcPr>
            <w:tcW w:w="1335" w:type="dxa"/>
            <w:tcBorders>
              <w:top w:val="nil"/>
            </w:tcBorders>
            <w:shd w:val="clear" w:color="auto" w:fill="auto"/>
            <w:noWrap/>
            <w:vAlign w:val="center"/>
          </w:tcPr>
          <w:p w14:paraId="7CB38A0A" w14:textId="77777777" w:rsidR="00101BDE" w:rsidRPr="007355DF" w:rsidRDefault="00101BDE" w:rsidP="00F723EA">
            <w:pPr>
              <w:spacing w:line="360" w:lineRule="auto"/>
              <w:rPr>
                <w:rFonts w:asciiTheme="majorBidi" w:hAnsiTheme="majorBidi" w:cstheme="majorBidi"/>
                <w:rtl/>
              </w:rPr>
            </w:pPr>
            <w:r w:rsidRPr="007355DF">
              <w:rPr>
                <w:rFonts w:asciiTheme="majorBidi" w:hAnsiTheme="majorBidi" w:cstheme="majorBidi"/>
                <w:lang w:bidi="fa-IR"/>
              </w:rPr>
              <w:t>88.89</w:t>
            </w:r>
          </w:p>
        </w:tc>
        <w:tc>
          <w:tcPr>
            <w:tcW w:w="1335" w:type="dxa"/>
            <w:tcBorders>
              <w:top w:val="nil"/>
            </w:tcBorders>
            <w:shd w:val="clear" w:color="auto" w:fill="auto"/>
            <w:noWrap/>
            <w:vAlign w:val="center"/>
          </w:tcPr>
          <w:p w14:paraId="7CB38A0B"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98.15</w:t>
            </w:r>
          </w:p>
        </w:tc>
        <w:tc>
          <w:tcPr>
            <w:tcW w:w="1335" w:type="dxa"/>
            <w:tcBorders>
              <w:top w:val="nil"/>
            </w:tcBorders>
            <w:shd w:val="clear" w:color="auto" w:fill="auto"/>
            <w:noWrap/>
            <w:vAlign w:val="center"/>
          </w:tcPr>
          <w:p w14:paraId="7CB38A0C"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98.15</w:t>
            </w:r>
          </w:p>
        </w:tc>
        <w:tc>
          <w:tcPr>
            <w:tcW w:w="1336" w:type="dxa"/>
            <w:tcBorders>
              <w:top w:val="nil"/>
            </w:tcBorders>
            <w:shd w:val="clear" w:color="auto" w:fill="auto"/>
            <w:noWrap/>
            <w:vAlign w:val="center"/>
          </w:tcPr>
          <w:p w14:paraId="7CB38A0D"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96.30</w:t>
            </w:r>
          </w:p>
        </w:tc>
      </w:tr>
      <w:tr w:rsidR="00101BDE" w:rsidRPr="007355DF" w14:paraId="7CB38A15" w14:textId="77777777" w:rsidTr="00697C3D">
        <w:trPr>
          <w:trHeight w:val="249"/>
        </w:trPr>
        <w:tc>
          <w:tcPr>
            <w:tcW w:w="2700" w:type="dxa"/>
            <w:shd w:val="clear" w:color="auto" w:fill="auto"/>
            <w:noWrap/>
            <w:vAlign w:val="bottom"/>
            <w:hideMark/>
          </w:tcPr>
          <w:p w14:paraId="7CB38A0F"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vertAlign w:val="superscript"/>
                <w:lang w:bidi="fa-IR"/>
              </w:rPr>
              <w:t>2</w:t>
            </w:r>
            <w:r w:rsidRPr="007355DF">
              <w:rPr>
                <w:rFonts w:asciiTheme="majorBidi" w:hAnsiTheme="majorBidi" w:cstheme="majorBidi"/>
                <w:lang w:bidi="fa-IR"/>
              </w:rPr>
              <w:t>Domain 2</w:t>
            </w:r>
          </w:p>
        </w:tc>
        <w:tc>
          <w:tcPr>
            <w:tcW w:w="1335" w:type="dxa"/>
            <w:shd w:val="clear" w:color="auto" w:fill="auto"/>
            <w:noWrap/>
            <w:vAlign w:val="center"/>
          </w:tcPr>
          <w:p w14:paraId="7CB38A10"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87.04</w:t>
            </w:r>
          </w:p>
        </w:tc>
        <w:tc>
          <w:tcPr>
            <w:tcW w:w="1335" w:type="dxa"/>
            <w:shd w:val="clear" w:color="auto" w:fill="auto"/>
            <w:noWrap/>
            <w:vAlign w:val="center"/>
          </w:tcPr>
          <w:p w14:paraId="7CB38A11"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85.19</w:t>
            </w:r>
          </w:p>
        </w:tc>
        <w:tc>
          <w:tcPr>
            <w:tcW w:w="1335" w:type="dxa"/>
            <w:shd w:val="clear" w:color="auto" w:fill="auto"/>
            <w:noWrap/>
            <w:vAlign w:val="center"/>
          </w:tcPr>
          <w:p w14:paraId="7CB38A12"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83.33</w:t>
            </w:r>
          </w:p>
        </w:tc>
        <w:tc>
          <w:tcPr>
            <w:tcW w:w="1335" w:type="dxa"/>
            <w:shd w:val="clear" w:color="auto" w:fill="auto"/>
            <w:noWrap/>
            <w:vAlign w:val="center"/>
          </w:tcPr>
          <w:p w14:paraId="7CB38A13"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85.19</w:t>
            </w:r>
          </w:p>
        </w:tc>
        <w:tc>
          <w:tcPr>
            <w:tcW w:w="1336" w:type="dxa"/>
            <w:shd w:val="clear" w:color="auto" w:fill="auto"/>
            <w:noWrap/>
            <w:vAlign w:val="center"/>
          </w:tcPr>
          <w:p w14:paraId="7CB38A14"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81.48</w:t>
            </w:r>
          </w:p>
        </w:tc>
      </w:tr>
      <w:tr w:rsidR="00101BDE" w:rsidRPr="007355DF" w14:paraId="7CB38A1C" w14:textId="77777777" w:rsidTr="00697C3D">
        <w:trPr>
          <w:trHeight w:val="249"/>
        </w:trPr>
        <w:tc>
          <w:tcPr>
            <w:tcW w:w="2700" w:type="dxa"/>
            <w:shd w:val="clear" w:color="auto" w:fill="auto"/>
            <w:noWrap/>
            <w:vAlign w:val="bottom"/>
            <w:hideMark/>
          </w:tcPr>
          <w:p w14:paraId="7CB38A16"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vertAlign w:val="superscript"/>
                <w:lang w:bidi="fa-IR"/>
              </w:rPr>
              <w:t>3</w:t>
            </w:r>
            <w:r w:rsidRPr="007355DF">
              <w:rPr>
                <w:rFonts w:asciiTheme="majorBidi" w:hAnsiTheme="majorBidi" w:cstheme="majorBidi"/>
                <w:lang w:bidi="fa-IR"/>
              </w:rPr>
              <w:t>Domain 3</w:t>
            </w:r>
          </w:p>
        </w:tc>
        <w:tc>
          <w:tcPr>
            <w:tcW w:w="1335" w:type="dxa"/>
            <w:shd w:val="clear" w:color="auto" w:fill="auto"/>
            <w:noWrap/>
            <w:vAlign w:val="center"/>
          </w:tcPr>
          <w:p w14:paraId="7CB38A17"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83.33</w:t>
            </w:r>
          </w:p>
        </w:tc>
        <w:tc>
          <w:tcPr>
            <w:tcW w:w="1335" w:type="dxa"/>
            <w:shd w:val="clear" w:color="auto" w:fill="auto"/>
            <w:noWrap/>
            <w:vAlign w:val="center"/>
          </w:tcPr>
          <w:p w14:paraId="7CB38A18"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60.42</w:t>
            </w:r>
          </w:p>
        </w:tc>
        <w:tc>
          <w:tcPr>
            <w:tcW w:w="1335" w:type="dxa"/>
            <w:shd w:val="clear" w:color="auto" w:fill="auto"/>
            <w:noWrap/>
            <w:vAlign w:val="center"/>
          </w:tcPr>
          <w:p w14:paraId="7CB38A19"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63.19</w:t>
            </w:r>
          </w:p>
        </w:tc>
        <w:tc>
          <w:tcPr>
            <w:tcW w:w="1335" w:type="dxa"/>
            <w:shd w:val="clear" w:color="auto" w:fill="auto"/>
            <w:noWrap/>
            <w:vAlign w:val="center"/>
          </w:tcPr>
          <w:p w14:paraId="7CB38A1A"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70.14</w:t>
            </w:r>
          </w:p>
        </w:tc>
        <w:tc>
          <w:tcPr>
            <w:tcW w:w="1336" w:type="dxa"/>
            <w:shd w:val="clear" w:color="auto" w:fill="auto"/>
            <w:noWrap/>
            <w:vAlign w:val="center"/>
          </w:tcPr>
          <w:p w14:paraId="7CB38A1B"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59.72</w:t>
            </w:r>
          </w:p>
        </w:tc>
      </w:tr>
      <w:tr w:rsidR="00101BDE" w:rsidRPr="007355DF" w14:paraId="7CB38A23" w14:textId="77777777" w:rsidTr="00697C3D">
        <w:trPr>
          <w:trHeight w:val="249"/>
        </w:trPr>
        <w:tc>
          <w:tcPr>
            <w:tcW w:w="2700" w:type="dxa"/>
            <w:shd w:val="clear" w:color="auto" w:fill="auto"/>
            <w:noWrap/>
            <w:vAlign w:val="bottom"/>
            <w:hideMark/>
          </w:tcPr>
          <w:p w14:paraId="7CB38A1D"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vertAlign w:val="superscript"/>
                <w:lang w:bidi="fa-IR"/>
              </w:rPr>
              <w:t>4</w:t>
            </w:r>
            <w:r w:rsidRPr="007355DF">
              <w:rPr>
                <w:rFonts w:asciiTheme="majorBidi" w:hAnsiTheme="majorBidi" w:cstheme="majorBidi"/>
                <w:lang w:bidi="fa-IR"/>
              </w:rPr>
              <w:t>Domain 4</w:t>
            </w:r>
          </w:p>
        </w:tc>
        <w:tc>
          <w:tcPr>
            <w:tcW w:w="1335" w:type="dxa"/>
            <w:shd w:val="clear" w:color="auto" w:fill="auto"/>
            <w:noWrap/>
            <w:vAlign w:val="center"/>
          </w:tcPr>
          <w:p w14:paraId="7CB38A1E"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98.15</w:t>
            </w:r>
          </w:p>
        </w:tc>
        <w:tc>
          <w:tcPr>
            <w:tcW w:w="1335" w:type="dxa"/>
            <w:shd w:val="clear" w:color="auto" w:fill="auto"/>
            <w:noWrap/>
            <w:vAlign w:val="center"/>
          </w:tcPr>
          <w:p w14:paraId="7CB38A1F"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87.04</w:t>
            </w:r>
          </w:p>
        </w:tc>
        <w:tc>
          <w:tcPr>
            <w:tcW w:w="1335" w:type="dxa"/>
            <w:shd w:val="clear" w:color="auto" w:fill="auto"/>
            <w:noWrap/>
            <w:vAlign w:val="center"/>
          </w:tcPr>
          <w:p w14:paraId="7CB38A20"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90.74</w:t>
            </w:r>
          </w:p>
        </w:tc>
        <w:tc>
          <w:tcPr>
            <w:tcW w:w="1335" w:type="dxa"/>
            <w:shd w:val="clear" w:color="auto" w:fill="auto"/>
            <w:noWrap/>
            <w:vAlign w:val="center"/>
          </w:tcPr>
          <w:p w14:paraId="7CB38A21"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90.74</w:t>
            </w:r>
          </w:p>
        </w:tc>
        <w:tc>
          <w:tcPr>
            <w:tcW w:w="1336" w:type="dxa"/>
            <w:shd w:val="clear" w:color="auto" w:fill="auto"/>
            <w:noWrap/>
            <w:vAlign w:val="center"/>
          </w:tcPr>
          <w:p w14:paraId="7CB38A22"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92.59</w:t>
            </w:r>
          </w:p>
        </w:tc>
      </w:tr>
      <w:tr w:rsidR="00101BDE" w:rsidRPr="007355DF" w14:paraId="7CB38A2A" w14:textId="77777777" w:rsidTr="00697C3D">
        <w:trPr>
          <w:trHeight w:val="249"/>
        </w:trPr>
        <w:tc>
          <w:tcPr>
            <w:tcW w:w="2700" w:type="dxa"/>
            <w:shd w:val="clear" w:color="auto" w:fill="auto"/>
            <w:noWrap/>
            <w:vAlign w:val="bottom"/>
            <w:hideMark/>
          </w:tcPr>
          <w:p w14:paraId="7CB38A24"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vertAlign w:val="superscript"/>
                <w:lang w:bidi="fa-IR"/>
              </w:rPr>
              <w:t>5</w:t>
            </w:r>
            <w:r w:rsidRPr="007355DF">
              <w:rPr>
                <w:rFonts w:asciiTheme="majorBidi" w:hAnsiTheme="majorBidi" w:cstheme="majorBidi"/>
                <w:lang w:bidi="fa-IR"/>
              </w:rPr>
              <w:t>Domain 5</w:t>
            </w:r>
          </w:p>
        </w:tc>
        <w:tc>
          <w:tcPr>
            <w:tcW w:w="1335" w:type="dxa"/>
            <w:shd w:val="clear" w:color="auto" w:fill="auto"/>
            <w:noWrap/>
            <w:vAlign w:val="center"/>
          </w:tcPr>
          <w:p w14:paraId="7CB38A25"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80.56</w:t>
            </w:r>
          </w:p>
        </w:tc>
        <w:tc>
          <w:tcPr>
            <w:tcW w:w="1335" w:type="dxa"/>
            <w:shd w:val="clear" w:color="auto" w:fill="auto"/>
            <w:noWrap/>
            <w:vAlign w:val="center"/>
          </w:tcPr>
          <w:p w14:paraId="7CB38A26"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81.94</w:t>
            </w:r>
          </w:p>
        </w:tc>
        <w:tc>
          <w:tcPr>
            <w:tcW w:w="1335" w:type="dxa"/>
            <w:shd w:val="clear" w:color="auto" w:fill="auto"/>
            <w:noWrap/>
            <w:vAlign w:val="center"/>
          </w:tcPr>
          <w:p w14:paraId="7CB38A27"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80.56</w:t>
            </w:r>
          </w:p>
        </w:tc>
        <w:tc>
          <w:tcPr>
            <w:tcW w:w="1335" w:type="dxa"/>
            <w:shd w:val="clear" w:color="auto" w:fill="auto"/>
            <w:noWrap/>
            <w:vAlign w:val="center"/>
          </w:tcPr>
          <w:p w14:paraId="7CB38A28"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79.17</w:t>
            </w:r>
          </w:p>
        </w:tc>
        <w:tc>
          <w:tcPr>
            <w:tcW w:w="1336" w:type="dxa"/>
            <w:shd w:val="clear" w:color="auto" w:fill="auto"/>
            <w:noWrap/>
            <w:vAlign w:val="center"/>
          </w:tcPr>
          <w:p w14:paraId="7CB38A29"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83.33</w:t>
            </w:r>
          </w:p>
        </w:tc>
      </w:tr>
      <w:tr w:rsidR="00101BDE" w:rsidRPr="007355DF" w14:paraId="7CB38A31" w14:textId="77777777" w:rsidTr="00697C3D">
        <w:trPr>
          <w:trHeight w:val="249"/>
        </w:trPr>
        <w:tc>
          <w:tcPr>
            <w:tcW w:w="2700" w:type="dxa"/>
            <w:shd w:val="clear" w:color="auto" w:fill="auto"/>
            <w:noWrap/>
            <w:vAlign w:val="bottom"/>
            <w:hideMark/>
          </w:tcPr>
          <w:p w14:paraId="7CB38A2B"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vertAlign w:val="superscript"/>
                <w:lang w:bidi="fa-IR"/>
              </w:rPr>
              <w:t>6</w:t>
            </w:r>
            <w:r w:rsidRPr="007355DF">
              <w:rPr>
                <w:rFonts w:asciiTheme="majorBidi" w:hAnsiTheme="majorBidi" w:cstheme="majorBidi"/>
                <w:lang w:bidi="fa-IR"/>
              </w:rPr>
              <w:t>Domain 6</w:t>
            </w:r>
          </w:p>
        </w:tc>
        <w:tc>
          <w:tcPr>
            <w:tcW w:w="1335" w:type="dxa"/>
            <w:shd w:val="clear" w:color="auto" w:fill="auto"/>
            <w:noWrap/>
            <w:vAlign w:val="center"/>
          </w:tcPr>
          <w:p w14:paraId="7CB38A2C"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94.44</w:t>
            </w:r>
          </w:p>
        </w:tc>
        <w:tc>
          <w:tcPr>
            <w:tcW w:w="1335" w:type="dxa"/>
            <w:shd w:val="clear" w:color="auto" w:fill="auto"/>
            <w:noWrap/>
            <w:vAlign w:val="center"/>
          </w:tcPr>
          <w:p w14:paraId="7CB38A2D"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91.67</w:t>
            </w:r>
          </w:p>
        </w:tc>
        <w:tc>
          <w:tcPr>
            <w:tcW w:w="1335" w:type="dxa"/>
            <w:shd w:val="clear" w:color="auto" w:fill="auto"/>
            <w:noWrap/>
            <w:vAlign w:val="center"/>
          </w:tcPr>
          <w:p w14:paraId="7CB38A2E"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88.89</w:t>
            </w:r>
          </w:p>
        </w:tc>
        <w:tc>
          <w:tcPr>
            <w:tcW w:w="1335" w:type="dxa"/>
            <w:shd w:val="clear" w:color="auto" w:fill="auto"/>
            <w:noWrap/>
            <w:vAlign w:val="center"/>
          </w:tcPr>
          <w:p w14:paraId="7CB38A2F"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88.89</w:t>
            </w:r>
          </w:p>
        </w:tc>
        <w:tc>
          <w:tcPr>
            <w:tcW w:w="1336" w:type="dxa"/>
            <w:shd w:val="clear" w:color="auto" w:fill="auto"/>
            <w:noWrap/>
            <w:vAlign w:val="center"/>
          </w:tcPr>
          <w:p w14:paraId="7CB38A30"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88.89</w:t>
            </w:r>
          </w:p>
        </w:tc>
      </w:tr>
      <w:tr w:rsidR="00101BDE" w:rsidRPr="007355DF" w14:paraId="7CB38A38" w14:textId="77777777" w:rsidTr="00697C3D">
        <w:trPr>
          <w:trHeight w:val="249"/>
        </w:trPr>
        <w:tc>
          <w:tcPr>
            <w:tcW w:w="2700" w:type="dxa"/>
            <w:shd w:val="clear" w:color="auto" w:fill="auto"/>
            <w:noWrap/>
            <w:vAlign w:val="bottom"/>
            <w:hideMark/>
          </w:tcPr>
          <w:p w14:paraId="7CB38A32"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Overall guideline assessment</w:t>
            </w:r>
          </w:p>
        </w:tc>
        <w:tc>
          <w:tcPr>
            <w:tcW w:w="1335" w:type="dxa"/>
            <w:shd w:val="clear" w:color="auto" w:fill="auto"/>
            <w:noWrap/>
            <w:vAlign w:val="center"/>
          </w:tcPr>
          <w:p w14:paraId="7CB38A33"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83.33</w:t>
            </w:r>
          </w:p>
        </w:tc>
        <w:tc>
          <w:tcPr>
            <w:tcW w:w="1335" w:type="dxa"/>
            <w:shd w:val="clear" w:color="auto" w:fill="auto"/>
            <w:noWrap/>
            <w:vAlign w:val="center"/>
          </w:tcPr>
          <w:p w14:paraId="7CB38A34"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88.88</w:t>
            </w:r>
          </w:p>
        </w:tc>
        <w:tc>
          <w:tcPr>
            <w:tcW w:w="1335" w:type="dxa"/>
            <w:shd w:val="clear" w:color="auto" w:fill="auto"/>
            <w:noWrap/>
            <w:vAlign w:val="center"/>
          </w:tcPr>
          <w:p w14:paraId="7CB38A35"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72.22</w:t>
            </w:r>
          </w:p>
        </w:tc>
        <w:tc>
          <w:tcPr>
            <w:tcW w:w="1335" w:type="dxa"/>
            <w:shd w:val="clear" w:color="auto" w:fill="auto"/>
            <w:noWrap/>
            <w:vAlign w:val="center"/>
          </w:tcPr>
          <w:p w14:paraId="7CB38A36"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83.33</w:t>
            </w:r>
          </w:p>
        </w:tc>
        <w:tc>
          <w:tcPr>
            <w:tcW w:w="1336" w:type="dxa"/>
            <w:shd w:val="clear" w:color="auto" w:fill="auto"/>
            <w:noWrap/>
            <w:vAlign w:val="center"/>
          </w:tcPr>
          <w:p w14:paraId="7CB38A37" w14:textId="77777777" w:rsidR="00101BDE" w:rsidRPr="007355DF" w:rsidRDefault="00101BDE" w:rsidP="00F723EA">
            <w:pPr>
              <w:spacing w:line="360" w:lineRule="auto"/>
              <w:rPr>
                <w:rFonts w:asciiTheme="majorBidi" w:hAnsiTheme="majorBidi" w:cstheme="majorBidi"/>
                <w:lang w:bidi="fa-IR"/>
              </w:rPr>
            </w:pPr>
            <w:r w:rsidRPr="007355DF">
              <w:rPr>
                <w:rFonts w:asciiTheme="majorBidi" w:hAnsiTheme="majorBidi" w:cstheme="majorBidi"/>
                <w:lang w:bidi="fa-IR"/>
              </w:rPr>
              <w:t>77.77</w:t>
            </w:r>
          </w:p>
        </w:tc>
      </w:tr>
    </w:tbl>
    <w:p w14:paraId="0B166A37" w14:textId="5FE4F77C" w:rsidR="004B7CD4" w:rsidRPr="009966E2" w:rsidRDefault="00101BDE" w:rsidP="009966E2">
      <w:pPr>
        <w:spacing w:after="0" w:line="360" w:lineRule="auto"/>
        <w:ind w:left="180"/>
        <w:rPr>
          <w:rFonts w:asciiTheme="majorBidi" w:hAnsiTheme="majorBidi" w:cstheme="majorBidi"/>
          <w:sz w:val="20"/>
          <w:szCs w:val="20"/>
          <w:lang w:bidi="fa-IR"/>
        </w:rPr>
      </w:pPr>
      <w:r w:rsidRPr="007355DF">
        <w:rPr>
          <w:rFonts w:asciiTheme="majorBidi" w:hAnsiTheme="majorBidi" w:cstheme="majorBidi"/>
          <w:vertAlign w:val="superscript"/>
          <w:lang w:bidi="fa-IR"/>
        </w:rPr>
        <w:t>*</w:t>
      </w:r>
      <w:r w:rsidRPr="007355DF">
        <w:rPr>
          <w:rFonts w:asciiTheme="majorBidi" w:hAnsiTheme="majorBidi" w:cstheme="majorBidi"/>
          <w:sz w:val="20"/>
          <w:szCs w:val="20"/>
          <w:lang w:bidi="fa-IR"/>
        </w:rPr>
        <w:t>Clinical Practice Guidelines,</w:t>
      </w:r>
      <w:r w:rsidRPr="007355DF">
        <w:rPr>
          <w:rFonts w:asciiTheme="majorBidi" w:hAnsiTheme="majorBidi" w:cstheme="majorBidi"/>
          <w:sz w:val="20"/>
          <w:szCs w:val="20"/>
          <w:vertAlign w:val="superscript"/>
          <w:lang w:bidi="fa-IR"/>
        </w:rPr>
        <w:t>1</w:t>
      </w:r>
      <w:r w:rsidRPr="007355DF">
        <w:rPr>
          <w:rFonts w:asciiTheme="majorBidi" w:hAnsiTheme="majorBidi" w:cstheme="majorBidi"/>
          <w:sz w:val="20"/>
          <w:szCs w:val="20"/>
          <w:lang w:bidi="fa-IR"/>
        </w:rPr>
        <w:t xml:space="preserve"> Scope &amp; Purpose; </w:t>
      </w:r>
      <w:r w:rsidRPr="007355DF">
        <w:rPr>
          <w:rFonts w:asciiTheme="majorBidi" w:hAnsiTheme="majorBidi" w:cstheme="majorBidi"/>
          <w:sz w:val="20"/>
          <w:szCs w:val="20"/>
          <w:vertAlign w:val="superscript"/>
          <w:lang w:bidi="fa-IR"/>
        </w:rPr>
        <w:t>2</w:t>
      </w:r>
      <w:r w:rsidRPr="007355DF">
        <w:rPr>
          <w:rFonts w:asciiTheme="majorBidi" w:hAnsiTheme="majorBidi" w:cstheme="majorBidi"/>
          <w:sz w:val="20"/>
          <w:szCs w:val="20"/>
          <w:lang w:bidi="fa-IR"/>
        </w:rPr>
        <w:t xml:space="preserve"> Stakeholder Involvement;</w:t>
      </w:r>
      <w:r w:rsidRPr="007355DF">
        <w:rPr>
          <w:rFonts w:asciiTheme="majorBidi" w:hAnsiTheme="majorBidi" w:cstheme="majorBidi"/>
          <w:sz w:val="20"/>
          <w:szCs w:val="20"/>
          <w:vertAlign w:val="superscript"/>
          <w:lang w:bidi="fa-IR"/>
        </w:rPr>
        <w:t>3</w:t>
      </w:r>
      <w:r w:rsidRPr="007355DF">
        <w:rPr>
          <w:rFonts w:asciiTheme="majorBidi" w:hAnsiTheme="majorBidi" w:cstheme="majorBidi"/>
          <w:sz w:val="20"/>
          <w:szCs w:val="20"/>
          <w:lang w:bidi="fa-IR"/>
        </w:rPr>
        <w:t xml:space="preserve"> Rigor of Development; </w:t>
      </w:r>
      <w:r w:rsidRPr="007355DF">
        <w:rPr>
          <w:rFonts w:asciiTheme="majorBidi" w:hAnsiTheme="majorBidi" w:cstheme="majorBidi"/>
          <w:sz w:val="20"/>
          <w:szCs w:val="20"/>
          <w:vertAlign w:val="superscript"/>
          <w:lang w:bidi="fa-IR"/>
        </w:rPr>
        <w:t>4</w:t>
      </w:r>
      <w:r w:rsidRPr="007355DF">
        <w:rPr>
          <w:rFonts w:asciiTheme="majorBidi" w:hAnsiTheme="majorBidi" w:cstheme="majorBidi"/>
          <w:sz w:val="20"/>
          <w:szCs w:val="20"/>
          <w:lang w:bidi="fa-IR"/>
        </w:rPr>
        <w:t xml:space="preserve"> Clarity of Presentation; </w:t>
      </w:r>
      <w:r w:rsidRPr="007355DF">
        <w:rPr>
          <w:rFonts w:asciiTheme="majorBidi" w:hAnsiTheme="majorBidi" w:cstheme="majorBidi"/>
          <w:sz w:val="20"/>
          <w:szCs w:val="20"/>
          <w:vertAlign w:val="superscript"/>
          <w:lang w:bidi="fa-IR"/>
        </w:rPr>
        <w:t>5</w:t>
      </w:r>
      <w:r w:rsidRPr="007355DF">
        <w:rPr>
          <w:rFonts w:asciiTheme="majorBidi" w:hAnsiTheme="majorBidi" w:cstheme="majorBidi"/>
          <w:sz w:val="20"/>
          <w:szCs w:val="20"/>
          <w:lang w:bidi="fa-IR"/>
        </w:rPr>
        <w:t xml:space="preserve"> Applicability; </w:t>
      </w:r>
      <w:r w:rsidRPr="007355DF">
        <w:rPr>
          <w:rFonts w:asciiTheme="majorBidi" w:hAnsiTheme="majorBidi" w:cstheme="majorBidi"/>
          <w:sz w:val="20"/>
          <w:szCs w:val="20"/>
          <w:vertAlign w:val="superscript"/>
          <w:lang w:bidi="fa-IR"/>
        </w:rPr>
        <w:t>6</w:t>
      </w:r>
      <w:r w:rsidRPr="007355DF">
        <w:rPr>
          <w:rFonts w:asciiTheme="majorBidi" w:hAnsiTheme="majorBidi" w:cstheme="majorBidi"/>
          <w:sz w:val="20"/>
          <w:szCs w:val="20"/>
          <w:lang w:bidi="fa-IR"/>
        </w:rPr>
        <w:t xml:space="preserve"> Editorial Independence.</w:t>
      </w:r>
    </w:p>
    <w:p w14:paraId="423B9119" w14:textId="458F29DB" w:rsidR="00CC7CBD" w:rsidRDefault="00CC7CBD" w:rsidP="00F723EA">
      <w:pPr>
        <w:spacing w:after="0" w:line="360" w:lineRule="auto"/>
        <w:rPr>
          <w:rFonts w:asciiTheme="majorBidi" w:hAnsiTheme="majorBidi" w:cstheme="majorBidi"/>
          <w:b/>
          <w:bCs/>
          <w:lang w:bidi="fa-IR"/>
        </w:rPr>
      </w:pPr>
    </w:p>
    <w:p w14:paraId="6F926ABB" w14:textId="77777777" w:rsidR="00CC7CBD" w:rsidRPr="007355DF" w:rsidRDefault="00CC7CBD" w:rsidP="00CC7CBD">
      <w:pPr>
        <w:spacing w:after="0" w:line="480" w:lineRule="auto"/>
        <w:rPr>
          <w:rFonts w:asciiTheme="majorBidi" w:hAnsiTheme="majorBidi" w:cstheme="majorBidi"/>
          <w:sz w:val="24"/>
          <w:szCs w:val="24"/>
          <w:lang w:bidi="fa-IR"/>
        </w:rPr>
      </w:pPr>
      <w:r w:rsidRPr="001721C0">
        <w:rPr>
          <w:rFonts w:asciiTheme="majorBidi" w:hAnsiTheme="majorBidi" w:cstheme="majorBidi"/>
          <w:b/>
          <w:bCs/>
          <w:sz w:val="24"/>
          <w:szCs w:val="24"/>
          <w:lang w:bidi="fa-IR"/>
        </w:rPr>
        <w:lastRenderedPageBreak/>
        <w:t>Table 3.</w:t>
      </w:r>
      <w:r w:rsidRPr="007355DF">
        <w:rPr>
          <w:rFonts w:asciiTheme="majorBidi" w:hAnsiTheme="majorBidi" w:cstheme="majorBidi"/>
          <w:sz w:val="24"/>
          <w:szCs w:val="24"/>
          <w:lang w:bidi="fa-IR"/>
        </w:rPr>
        <w:t xml:space="preserve"> Final recommendations and their priority after two rounds of scoring based on RAND-UCLA appropriateness method.</w:t>
      </w:r>
    </w:p>
    <w:tbl>
      <w:tblPr>
        <w:tblStyle w:val="TableGrid"/>
        <w:bidiVisual/>
        <w:tblW w:w="9367" w:type="dxa"/>
        <w:tblInd w:w="114" w:type="dxa"/>
        <w:tblBorders>
          <w:top w:val="single" w:sz="12"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1029"/>
        <w:gridCol w:w="6132"/>
        <w:gridCol w:w="1312"/>
        <w:gridCol w:w="894"/>
      </w:tblGrid>
      <w:tr w:rsidR="00CC7CBD" w:rsidRPr="007355DF" w14:paraId="1C14B3A9" w14:textId="77777777" w:rsidTr="00A46591">
        <w:trPr>
          <w:cantSplit/>
          <w:trHeight w:val="1134"/>
        </w:trPr>
        <w:tc>
          <w:tcPr>
            <w:tcW w:w="836" w:type="dxa"/>
            <w:vAlign w:val="center"/>
          </w:tcPr>
          <w:p w14:paraId="5F156F09" w14:textId="77777777" w:rsidR="00CC7CBD" w:rsidRPr="007355DF" w:rsidRDefault="00CC7CBD" w:rsidP="00A46591">
            <w:pPr>
              <w:spacing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Priority</w:t>
            </w:r>
          </w:p>
        </w:tc>
        <w:tc>
          <w:tcPr>
            <w:tcW w:w="6551" w:type="dxa"/>
            <w:vAlign w:val="center"/>
          </w:tcPr>
          <w:p w14:paraId="545183B6" w14:textId="77777777" w:rsidR="00CC7CBD" w:rsidRPr="007355DF" w:rsidRDefault="00CC7CBD" w:rsidP="00A46591">
            <w:pPr>
              <w:spacing w:line="360" w:lineRule="auto"/>
              <w:jc w:val="center"/>
              <w:rPr>
                <w:rFonts w:asciiTheme="majorBidi" w:hAnsiTheme="majorBidi" w:cstheme="majorBidi"/>
                <w:b/>
                <w:bCs/>
                <w:sz w:val="24"/>
                <w:szCs w:val="24"/>
                <w:lang w:bidi="fa-IR"/>
              </w:rPr>
            </w:pPr>
            <w:r w:rsidRPr="007355DF">
              <w:rPr>
                <w:rFonts w:asciiTheme="majorBidi" w:hAnsiTheme="majorBidi" w:cstheme="majorBidi"/>
                <w:b/>
                <w:bCs/>
                <w:sz w:val="24"/>
                <w:szCs w:val="24"/>
                <w:lang w:bidi="fa-IR"/>
              </w:rPr>
              <w:t>Final recommendation</w:t>
            </w:r>
          </w:p>
        </w:tc>
        <w:tc>
          <w:tcPr>
            <w:tcW w:w="1080" w:type="dxa"/>
            <w:vAlign w:val="center"/>
          </w:tcPr>
          <w:p w14:paraId="5636B5FB" w14:textId="77777777" w:rsidR="00CC7CBD" w:rsidRPr="007355DF" w:rsidRDefault="00CC7CBD" w:rsidP="00A46591">
            <w:pPr>
              <w:spacing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Domain</w:t>
            </w:r>
          </w:p>
        </w:tc>
        <w:tc>
          <w:tcPr>
            <w:tcW w:w="900" w:type="dxa"/>
            <w:vAlign w:val="center"/>
          </w:tcPr>
          <w:p w14:paraId="0BF0485C" w14:textId="77777777" w:rsidR="00CC7CBD" w:rsidRPr="007355DF" w:rsidRDefault="00CC7CBD" w:rsidP="00A46591">
            <w:pPr>
              <w:spacing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Scope</w:t>
            </w:r>
          </w:p>
        </w:tc>
      </w:tr>
      <w:tr w:rsidR="00CC7CBD" w:rsidRPr="007355DF" w14:paraId="36970DF8" w14:textId="77777777" w:rsidTr="00A46591">
        <w:trPr>
          <w:cantSplit/>
          <w:trHeight w:val="1043"/>
        </w:trPr>
        <w:tc>
          <w:tcPr>
            <w:tcW w:w="836" w:type="dxa"/>
            <w:vAlign w:val="center"/>
          </w:tcPr>
          <w:p w14:paraId="613D23BF"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w:t>
            </w:r>
          </w:p>
        </w:tc>
        <w:tc>
          <w:tcPr>
            <w:tcW w:w="6551" w:type="dxa"/>
            <w:vAlign w:val="center"/>
          </w:tcPr>
          <w:p w14:paraId="01914FED"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Reduced Cariogram software (without saliva tests) and in absence of that, CAMBRA form is recommended for caries risk assessment in adults.</w:t>
            </w:r>
          </w:p>
        </w:tc>
        <w:tc>
          <w:tcPr>
            <w:tcW w:w="1080" w:type="dxa"/>
            <w:textDirection w:val="btLr"/>
            <w:vAlign w:val="center"/>
          </w:tcPr>
          <w:p w14:paraId="3EB3DC0A"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Diagnostic tool</w:t>
            </w:r>
          </w:p>
        </w:tc>
        <w:tc>
          <w:tcPr>
            <w:tcW w:w="900" w:type="dxa"/>
            <w:textDirection w:val="btLr"/>
            <w:vAlign w:val="center"/>
          </w:tcPr>
          <w:p w14:paraId="150D342B" w14:textId="77777777" w:rsidR="00CC7CBD" w:rsidRPr="007355DF" w:rsidRDefault="00CC7CBD" w:rsidP="00A46591">
            <w:pPr>
              <w:spacing w:after="200"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Diagnosis</w:t>
            </w:r>
          </w:p>
        </w:tc>
      </w:tr>
      <w:tr w:rsidR="00CC7CBD" w:rsidRPr="007355DF" w14:paraId="3BD599F0" w14:textId="77777777" w:rsidTr="00A46591">
        <w:trPr>
          <w:cantSplit/>
          <w:trHeight w:val="80"/>
        </w:trPr>
        <w:tc>
          <w:tcPr>
            <w:tcW w:w="836" w:type="dxa"/>
            <w:vAlign w:val="center"/>
          </w:tcPr>
          <w:p w14:paraId="5BFFAD59"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7AAA0965"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toothbrushing twice a day, using over the counter fluoride toothpastes (1000-1450 ppm F) is recommended.</w:t>
            </w:r>
          </w:p>
        </w:tc>
        <w:tc>
          <w:tcPr>
            <w:tcW w:w="1080" w:type="dxa"/>
            <w:vMerge w:val="restart"/>
            <w:textDirection w:val="btLr"/>
            <w:vAlign w:val="center"/>
          </w:tcPr>
          <w:p w14:paraId="68374E44"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Fluoride concentration of toothpaste</w:t>
            </w:r>
          </w:p>
        </w:tc>
        <w:tc>
          <w:tcPr>
            <w:tcW w:w="900" w:type="dxa"/>
            <w:vMerge w:val="restart"/>
            <w:textDirection w:val="btLr"/>
            <w:vAlign w:val="center"/>
          </w:tcPr>
          <w:p w14:paraId="2CC27A2B" w14:textId="77777777" w:rsidR="00CC7CBD" w:rsidRPr="007355DF" w:rsidRDefault="00CC7CBD" w:rsidP="00A46591">
            <w:pPr>
              <w:spacing w:after="200"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Preventive measure</w:t>
            </w:r>
          </w:p>
        </w:tc>
      </w:tr>
      <w:tr w:rsidR="00CC7CBD" w:rsidRPr="007355DF" w14:paraId="532F1AA5" w14:textId="77777777" w:rsidTr="00A46591">
        <w:trPr>
          <w:cantSplit/>
          <w:trHeight w:val="58"/>
        </w:trPr>
        <w:tc>
          <w:tcPr>
            <w:tcW w:w="836" w:type="dxa"/>
            <w:vAlign w:val="center"/>
          </w:tcPr>
          <w:p w14:paraId="0C7F6F9F"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FE9DBAA"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toothbrushing twice a day, using over the counter fluoride toothpastes (1000-1450 ppm F) is recommended</w:t>
            </w:r>
          </w:p>
        </w:tc>
        <w:tc>
          <w:tcPr>
            <w:tcW w:w="1080" w:type="dxa"/>
            <w:vMerge/>
            <w:textDirection w:val="btLr"/>
            <w:vAlign w:val="center"/>
          </w:tcPr>
          <w:p w14:paraId="199CC561"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2E4CCBB1"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15A8AF2" w14:textId="77777777" w:rsidTr="00A46591">
        <w:trPr>
          <w:cantSplit/>
          <w:trHeight w:val="251"/>
        </w:trPr>
        <w:tc>
          <w:tcPr>
            <w:tcW w:w="836" w:type="dxa"/>
            <w:vAlign w:val="center"/>
          </w:tcPr>
          <w:p w14:paraId="511E018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72CC2B4"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toothbrushing twice a day, using high fluoride toothpastes (1450 ppm F or more) is recommended.</w:t>
            </w:r>
          </w:p>
        </w:tc>
        <w:tc>
          <w:tcPr>
            <w:tcW w:w="1080" w:type="dxa"/>
            <w:vMerge/>
            <w:textDirection w:val="btLr"/>
            <w:vAlign w:val="center"/>
          </w:tcPr>
          <w:p w14:paraId="5B362B23"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4821BCF3"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EE0402E" w14:textId="77777777" w:rsidTr="00A46591">
        <w:trPr>
          <w:cantSplit/>
          <w:trHeight w:val="377"/>
        </w:trPr>
        <w:tc>
          <w:tcPr>
            <w:tcW w:w="836" w:type="dxa"/>
            <w:vAlign w:val="center"/>
          </w:tcPr>
          <w:p w14:paraId="1991497F"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75BD4FF8"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toothbrushing twice a day, using over the counter fluoride toothpastes (1450 ppm F or more) is recommended</w:t>
            </w:r>
          </w:p>
        </w:tc>
        <w:tc>
          <w:tcPr>
            <w:tcW w:w="1080" w:type="dxa"/>
            <w:vMerge/>
            <w:textDirection w:val="btLr"/>
            <w:vAlign w:val="center"/>
          </w:tcPr>
          <w:p w14:paraId="7AB1DE31"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14A5FCCF"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808E6C7" w14:textId="77777777" w:rsidTr="00A46591">
        <w:trPr>
          <w:cantSplit/>
          <w:trHeight w:val="530"/>
        </w:trPr>
        <w:tc>
          <w:tcPr>
            <w:tcW w:w="836" w:type="dxa"/>
            <w:vAlign w:val="center"/>
          </w:tcPr>
          <w:p w14:paraId="3C0AFA48"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C306045"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 xml:space="preserve">For low-risk adults, NaF mouthrinse is not recommended.  </w:t>
            </w:r>
          </w:p>
        </w:tc>
        <w:tc>
          <w:tcPr>
            <w:tcW w:w="1080" w:type="dxa"/>
            <w:vMerge w:val="restart"/>
            <w:textDirection w:val="btLr"/>
            <w:vAlign w:val="center"/>
          </w:tcPr>
          <w:p w14:paraId="36E9EED0"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Sodium fluoride mouthrinse</w:t>
            </w:r>
          </w:p>
        </w:tc>
        <w:tc>
          <w:tcPr>
            <w:tcW w:w="900" w:type="dxa"/>
            <w:vMerge/>
            <w:textDirection w:val="btLr"/>
            <w:vAlign w:val="center"/>
          </w:tcPr>
          <w:p w14:paraId="477B80CC"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497ED06D" w14:textId="77777777" w:rsidTr="00A46591">
        <w:trPr>
          <w:cantSplit/>
          <w:trHeight w:val="791"/>
        </w:trPr>
        <w:tc>
          <w:tcPr>
            <w:tcW w:w="836" w:type="dxa"/>
            <w:vAlign w:val="center"/>
          </w:tcPr>
          <w:p w14:paraId="388A43E0"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2B5AAB36"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 xml:space="preserve">For medium-risk adults, daily use of 220 ppm NaF mouthrinse or weekly use of 900 ppm NaF mouthrinse, at a time other than brushing and with 1 minute duration, </w:t>
            </w:r>
            <w:r>
              <w:rPr>
                <w:rFonts w:asciiTheme="majorBidi" w:hAnsiTheme="majorBidi" w:cstheme="majorBidi"/>
                <w:sz w:val="20"/>
                <w:szCs w:val="20"/>
                <w:lang w:bidi="fa-IR"/>
              </w:rPr>
              <w:t>is</w:t>
            </w:r>
            <w:r w:rsidRPr="007355DF">
              <w:rPr>
                <w:rFonts w:asciiTheme="majorBidi" w:hAnsiTheme="majorBidi" w:cstheme="majorBidi"/>
                <w:sz w:val="20"/>
                <w:szCs w:val="20"/>
                <w:lang w:bidi="fa-IR"/>
              </w:rPr>
              <w:t xml:space="preserve"> recommended.</w:t>
            </w:r>
          </w:p>
        </w:tc>
        <w:tc>
          <w:tcPr>
            <w:tcW w:w="1080" w:type="dxa"/>
            <w:vMerge/>
            <w:textDirection w:val="btLr"/>
            <w:vAlign w:val="center"/>
          </w:tcPr>
          <w:p w14:paraId="5067115B"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1D11A8A0"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CB4BD15" w14:textId="77777777" w:rsidTr="00A46591">
        <w:trPr>
          <w:cantSplit/>
          <w:trHeight w:val="710"/>
        </w:trPr>
        <w:tc>
          <w:tcPr>
            <w:tcW w:w="836" w:type="dxa"/>
            <w:vAlign w:val="center"/>
          </w:tcPr>
          <w:p w14:paraId="210EB85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4CC1E9A5"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daily use of 220 ppm NaF mouthrinse or weekly use of 900 ppm NaF mouthrinse, at a time other than brushing and with 1 minute duration, is recommended.</w:t>
            </w:r>
          </w:p>
        </w:tc>
        <w:tc>
          <w:tcPr>
            <w:tcW w:w="1080" w:type="dxa"/>
            <w:vMerge/>
            <w:textDirection w:val="btLr"/>
            <w:vAlign w:val="center"/>
          </w:tcPr>
          <w:p w14:paraId="462D4033"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5104B586"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FC840FB" w14:textId="77777777" w:rsidTr="00A46591">
        <w:trPr>
          <w:cantSplit/>
          <w:trHeight w:val="1914"/>
        </w:trPr>
        <w:tc>
          <w:tcPr>
            <w:tcW w:w="836" w:type="dxa"/>
            <w:vAlign w:val="center"/>
          </w:tcPr>
          <w:p w14:paraId="7CC69B94"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6A4B6B82"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daily use of 220 ppm NaF mouthrinse or weekly use of 900 ppm NaF mouthrinse, at a time other than brushing and with 1 minute duration, is recommended.</w:t>
            </w:r>
          </w:p>
        </w:tc>
        <w:tc>
          <w:tcPr>
            <w:tcW w:w="1080" w:type="dxa"/>
            <w:vMerge/>
            <w:textDirection w:val="btLr"/>
            <w:vAlign w:val="center"/>
          </w:tcPr>
          <w:p w14:paraId="6A68460C"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3D5422CF"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CBFCF6B" w14:textId="77777777" w:rsidTr="00A46591">
        <w:trPr>
          <w:cantSplit/>
          <w:trHeight w:val="1008"/>
        </w:trPr>
        <w:tc>
          <w:tcPr>
            <w:tcW w:w="836" w:type="dxa"/>
            <w:vAlign w:val="center"/>
          </w:tcPr>
          <w:p w14:paraId="2071B899" w14:textId="77777777" w:rsidR="00CC7CBD" w:rsidRPr="007355DF" w:rsidRDefault="00CC7CBD" w:rsidP="00A46591">
            <w:pPr>
              <w:spacing w:line="360" w:lineRule="auto"/>
              <w:rPr>
                <w:rFonts w:asciiTheme="majorBidi" w:hAnsiTheme="majorBidi" w:cstheme="majorBidi"/>
                <w:sz w:val="20"/>
                <w:szCs w:val="20"/>
                <w:lang w:bidi="fa-IR"/>
              </w:rPr>
            </w:pPr>
          </w:p>
        </w:tc>
        <w:tc>
          <w:tcPr>
            <w:tcW w:w="6551" w:type="dxa"/>
            <w:vAlign w:val="center"/>
          </w:tcPr>
          <w:p w14:paraId="45C39023" w14:textId="77777777" w:rsidR="00CC7CBD" w:rsidRPr="007355DF" w:rsidRDefault="00CC7CBD" w:rsidP="00A46591">
            <w:pPr>
              <w:rPr>
                <w:rFonts w:asciiTheme="majorBidi" w:hAnsiTheme="majorBidi" w:cstheme="majorBidi"/>
                <w:sz w:val="20"/>
                <w:szCs w:val="20"/>
                <w:lang w:bidi="fa-IR"/>
              </w:rPr>
            </w:pPr>
          </w:p>
        </w:tc>
        <w:tc>
          <w:tcPr>
            <w:tcW w:w="1080" w:type="dxa"/>
            <w:textDirection w:val="btLr"/>
            <w:vAlign w:val="center"/>
          </w:tcPr>
          <w:p w14:paraId="7A7D5E49" w14:textId="77777777" w:rsidR="00CC7CBD" w:rsidRPr="007355DF" w:rsidRDefault="00CC7CBD" w:rsidP="00A46591">
            <w:pPr>
              <w:rPr>
                <w:rFonts w:asciiTheme="majorBidi" w:hAnsiTheme="majorBidi" w:cstheme="majorBidi"/>
                <w:b/>
                <w:bCs/>
                <w:sz w:val="20"/>
                <w:szCs w:val="20"/>
                <w:rtl/>
              </w:rPr>
            </w:pPr>
          </w:p>
        </w:tc>
        <w:tc>
          <w:tcPr>
            <w:tcW w:w="900" w:type="dxa"/>
            <w:vMerge/>
            <w:textDirection w:val="btLr"/>
            <w:vAlign w:val="center"/>
          </w:tcPr>
          <w:p w14:paraId="369712FA" w14:textId="77777777" w:rsidR="00CC7CBD" w:rsidRPr="007355DF" w:rsidRDefault="00CC7CBD" w:rsidP="00A46591">
            <w:pPr>
              <w:spacing w:line="360" w:lineRule="auto"/>
              <w:rPr>
                <w:rFonts w:asciiTheme="majorBidi" w:hAnsiTheme="majorBidi" w:cstheme="majorBidi"/>
                <w:b/>
                <w:bCs/>
                <w:sz w:val="20"/>
                <w:szCs w:val="20"/>
                <w:rtl/>
              </w:rPr>
            </w:pPr>
          </w:p>
        </w:tc>
      </w:tr>
      <w:tr w:rsidR="00CC7CBD" w:rsidRPr="007355DF" w14:paraId="3B804B7F" w14:textId="77777777" w:rsidTr="00A46591">
        <w:trPr>
          <w:cantSplit/>
          <w:trHeight w:val="73"/>
        </w:trPr>
        <w:tc>
          <w:tcPr>
            <w:tcW w:w="836" w:type="dxa"/>
            <w:vAlign w:val="center"/>
          </w:tcPr>
          <w:p w14:paraId="45852A77" w14:textId="77777777" w:rsidR="00CC7CBD" w:rsidRPr="007355DF" w:rsidRDefault="00CC7CBD" w:rsidP="00A46591">
            <w:pPr>
              <w:spacing w:after="200" w:line="360" w:lineRule="auto"/>
              <w:rPr>
                <w:rFonts w:asciiTheme="majorBidi" w:hAnsiTheme="majorBidi" w:cstheme="majorBidi"/>
                <w:sz w:val="20"/>
                <w:szCs w:val="20"/>
                <w:rtl/>
              </w:rPr>
            </w:pPr>
          </w:p>
        </w:tc>
        <w:tc>
          <w:tcPr>
            <w:tcW w:w="6551" w:type="dxa"/>
            <w:vAlign w:val="center"/>
          </w:tcPr>
          <w:p w14:paraId="20BAF4F8"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 xml:space="preserve">For low-risk adults, chlorhexidine mouthrinse is not recommended.  </w:t>
            </w:r>
          </w:p>
        </w:tc>
        <w:tc>
          <w:tcPr>
            <w:tcW w:w="1080" w:type="dxa"/>
            <w:vMerge w:val="restart"/>
            <w:textDirection w:val="btLr"/>
            <w:vAlign w:val="center"/>
          </w:tcPr>
          <w:p w14:paraId="3F548A7C"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Chlorhexidine mouthrinse</w:t>
            </w:r>
          </w:p>
        </w:tc>
        <w:tc>
          <w:tcPr>
            <w:tcW w:w="900" w:type="dxa"/>
            <w:vMerge/>
            <w:textDirection w:val="btLr"/>
            <w:vAlign w:val="center"/>
          </w:tcPr>
          <w:p w14:paraId="2951A053"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F243E3C" w14:textId="77777777" w:rsidTr="00A46591">
        <w:trPr>
          <w:cantSplit/>
          <w:trHeight w:val="440"/>
        </w:trPr>
        <w:tc>
          <w:tcPr>
            <w:tcW w:w="836" w:type="dxa"/>
            <w:vAlign w:val="center"/>
          </w:tcPr>
          <w:p w14:paraId="43DD1B95"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477F1CE"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 xml:space="preserve">For medium-risk adults, chlorhexidine mouthrinse is not recommended.  </w:t>
            </w:r>
          </w:p>
        </w:tc>
        <w:tc>
          <w:tcPr>
            <w:tcW w:w="1080" w:type="dxa"/>
            <w:vMerge/>
            <w:textDirection w:val="btLr"/>
            <w:vAlign w:val="center"/>
          </w:tcPr>
          <w:p w14:paraId="58843B09"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63D9A1E2"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7185C84" w14:textId="77777777" w:rsidTr="00A46591">
        <w:trPr>
          <w:cantSplit/>
          <w:trHeight w:val="575"/>
        </w:trPr>
        <w:tc>
          <w:tcPr>
            <w:tcW w:w="836" w:type="dxa"/>
            <w:vAlign w:val="center"/>
          </w:tcPr>
          <w:p w14:paraId="1C744330"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3342558A"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daily use of %0.12 chlorhexidine gluconate mouthrinse for 1 week in each month, at least 1 hour apart from tooth brushing and with 1 minute duration, is recommended.</w:t>
            </w:r>
          </w:p>
        </w:tc>
        <w:tc>
          <w:tcPr>
            <w:tcW w:w="1080" w:type="dxa"/>
            <w:vMerge/>
            <w:textDirection w:val="btLr"/>
            <w:vAlign w:val="center"/>
          </w:tcPr>
          <w:p w14:paraId="12D86574"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12B8D036"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43B4E172" w14:textId="77777777" w:rsidTr="00A46591">
        <w:trPr>
          <w:cantSplit/>
          <w:trHeight w:val="926"/>
        </w:trPr>
        <w:tc>
          <w:tcPr>
            <w:tcW w:w="836" w:type="dxa"/>
            <w:vAlign w:val="center"/>
          </w:tcPr>
          <w:p w14:paraId="5CA216EF"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5156A6A4"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daily use of %0.12 chlorhexidine gluconate mouthrinse for 1 week in each month, at least 1 hour apart from tooth brushing and with 1 minute duration, is recommended.</w:t>
            </w:r>
          </w:p>
        </w:tc>
        <w:tc>
          <w:tcPr>
            <w:tcW w:w="1080" w:type="dxa"/>
            <w:vMerge/>
            <w:textDirection w:val="btLr"/>
            <w:vAlign w:val="center"/>
          </w:tcPr>
          <w:p w14:paraId="0443B6ED"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34CD514E"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B2DCA89" w14:textId="77777777" w:rsidTr="00A46591">
        <w:trPr>
          <w:cantSplit/>
          <w:trHeight w:val="386"/>
        </w:trPr>
        <w:tc>
          <w:tcPr>
            <w:tcW w:w="836" w:type="dxa"/>
            <w:vAlign w:val="center"/>
          </w:tcPr>
          <w:p w14:paraId="0D39B087"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7935E3E9"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routine application of fluoride varnish is not recommended.</w:t>
            </w:r>
          </w:p>
        </w:tc>
        <w:tc>
          <w:tcPr>
            <w:tcW w:w="1080" w:type="dxa"/>
            <w:vMerge w:val="restart"/>
            <w:textDirection w:val="btLr"/>
            <w:vAlign w:val="center"/>
          </w:tcPr>
          <w:p w14:paraId="23755CAE"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Fluoride varnish</w:t>
            </w:r>
          </w:p>
        </w:tc>
        <w:tc>
          <w:tcPr>
            <w:tcW w:w="900" w:type="dxa"/>
            <w:vMerge/>
            <w:textDirection w:val="btLr"/>
            <w:vAlign w:val="center"/>
          </w:tcPr>
          <w:p w14:paraId="68713C93"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4330FD2" w14:textId="77777777" w:rsidTr="00A46591">
        <w:trPr>
          <w:cantSplit/>
          <w:trHeight w:val="503"/>
        </w:trPr>
        <w:tc>
          <w:tcPr>
            <w:tcW w:w="836" w:type="dxa"/>
            <w:vAlign w:val="center"/>
          </w:tcPr>
          <w:p w14:paraId="06BFE2A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A6613CE"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application of fluoride varnish, each 6 months, is recommended</w:t>
            </w:r>
          </w:p>
        </w:tc>
        <w:tc>
          <w:tcPr>
            <w:tcW w:w="1080" w:type="dxa"/>
            <w:vMerge/>
            <w:textDirection w:val="btLr"/>
            <w:vAlign w:val="center"/>
          </w:tcPr>
          <w:p w14:paraId="09128D19"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27BBA198"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C0E24AB" w14:textId="77777777" w:rsidTr="00A46591">
        <w:trPr>
          <w:cantSplit/>
          <w:trHeight w:val="66"/>
        </w:trPr>
        <w:tc>
          <w:tcPr>
            <w:tcW w:w="836" w:type="dxa"/>
            <w:vAlign w:val="center"/>
          </w:tcPr>
          <w:p w14:paraId="15F2CFB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F16A26D"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application of fluoride varnish, each 4-6 months, is recommended.</w:t>
            </w:r>
          </w:p>
        </w:tc>
        <w:tc>
          <w:tcPr>
            <w:tcW w:w="1080" w:type="dxa"/>
            <w:vMerge/>
            <w:textDirection w:val="btLr"/>
            <w:vAlign w:val="center"/>
          </w:tcPr>
          <w:p w14:paraId="4262035E"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452809D6"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74EECCD2" w14:textId="77777777" w:rsidTr="00A46591">
        <w:trPr>
          <w:cantSplit/>
          <w:trHeight w:val="944"/>
        </w:trPr>
        <w:tc>
          <w:tcPr>
            <w:tcW w:w="836" w:type="dxa"/>
            <w:vAlign w:val="center"/>
          </w:tcPr>
          <w:p w14:paraId="35A18A5D"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145EE4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application of fluoride varnish, each 3 months, is recommended.</w:t>
            </w:r>
          </w:p>
        </w:tc>
        <w:tc>
          <w:tcPr>
            <w:tcW w:w="1080" w:type="dxa"/>
            <w:vMerge/>
            <w:textDirection w:val="btLr"/>
            <w:vAlign w:val="center"/>
          </w:tcPr>
          <w:p w14:paraId="42D1C645"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04B027AD"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FBEFF60" w14:textId="77777777" w:rsidTr="00A46591">
        <w:trPr>
          <w:cantSplit/>
          <w:trHeight w:val="350"/>
        </w:trPr>
        <w:tc>
          <w:tcPr>
            <w:tcW w:w="836" w:type="dxa"/>
            <w:vAlign w:val="center"/>
          </w:tcPr>
          <w:p w14:paraId="08347E3E"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60DBBE01"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routine application of fluoride gel is not recommended.</w:t>
            </w:r>
          </w:p>
        </w:tc>
        <w:tc>
          <w:tcPr>
            <w:tcW w:w="1080" w:type="dxa"/>
            <w:vMerge w:val="restart"/>
            <w:textDirection w:val="btLr"/>
            <w:vAlign w:val="center"/>
          </w:tcPr>
          <w:p w14:paraId="69151004"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In office fluoride gel</w:t>
            </w:r>
          </w:p>
        </w:tc>
        <w:tc>
          <w:tcPr>
            <w:tcW w:w="900" w:type="dxa"/>
            <w:vMerge/>
            <w:textDirection w:val="btLr"/>
            <w:vAlign w:val="center"/>
          </w:tcPr>
          <w:p w14:paraId="6814599E"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4FE588CD" w14:textId="77777777" w:rsidTr="00A46591">
        <w:trPr>
          <w:cantSplit/>
          <w:trHeight w:val="125"/>
        </w:trPr>
        <w:tc>
          <w:tcPr>
            <w:tcW w:w="836" w:type="dxa"/>
            <w:vAlign w:val="center"/>
          </w:tcPr>
          <w:p w14:paraId="0D58052E"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2</w:t>
            </w:r>
          </w:p>
        </w:tc>
        <w:tc>
          <w:tcPr>
            <w:tcW w:w="6551" w:type="dxa"/>
            <w:vAlign w:val="center"/>
          </w:tcPr>
          <w:p w14:paraId="04CB8091"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application of %2 sodium fluoride gel at office is recommended.</w:t>
            </w:r>
          </w:p>
        </w:tc>
        <w:tc>
          <w:tcPr>
            <w:tcW w:w="1080" w:type="dxa"/>
            <w:vMerge/>
            <w:textDirection w:val="btLr"/>
            <w:vAlign w:val="center"/>
          </w:tcPr>
          <w:p w14:paraId="0E0FFFC3"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16D3A173"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5A07C89" w14:textId="77777777" w:rsidTr="00A46591">
        <w:trPr>
          <w:cantSplit/>
          <w:trHeight w:val="431"/>
        </w:trPr>
        <w:tc>
          <w:tcPr>
            <w:tcW w:w="836" w:type="dxa"/>
            <w:vAlign w:val="center"/>
          </w:tcPr>
          <w:p w14:paraId="33BDFA03"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A2D2141"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application of %2 sodium fluoride gel at office is recommended.</w:t>
            </w:r>
          </w:p>
        </w:tc>
        <w:tc>
          <w:tcPr>
            <w:tcW w:w="1080" w:type="dxa"/>
            <w:vMerge/>
            <w:textDirection w:val="btLr"/>
            <w:vAlign w:val="center"/>
          </w:tcPr>
          <w:p w14:paraId="50617E1F"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47305E5A"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7C81DBD5" w14:textId="77777777" w:rsidTr="00A46591">
        <w:trPr>
          <w:cantSplit/>
          <w:trHeight w:val="476"/>
        </w:trPr>
        <w:tc>
          <w:tcPr>
            <w:tcW w:w="836" w:type="dxa"/>
            <w:vAlign w:val="center"/>
          </w:tcPr>
          <w:p w14:paraId="18D6657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73FE797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application of %2 sodium fluoride gel at office is recommended.</w:t>
            </w:r>
          </w:p>
        </w:tc>
        <w:tc>
          <w:tcPr>
            <w:tcW w:w="1080" w:type="dxa"/>
            <w:vMerge/>
            <w:textDirection w:val="btLr"/>
            <w:vAlign w:val="center"/>
          </w:tcPr>
          <w:p w14:paraId="0485B248"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1815198C"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0550BA3C" w14:textId="77777777" w:rsidTr="00A46591">
        <w:trPr>
          <w:cantSplit/>
          <w:trHeight w:val="1134"/>
        </w:trPr>
        <w:tc>
          <w:tcPr>
            <w:tcW w:w="836" w:type="dxa"/>
            <w:vAlign w:val="center"/>
          </w:tcPr>
          <w:p w14:paraId="1CDB81A0"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lastRenderedPageBreak/>
              <w:t>1</w:t>
            </w:r>
          </w:p>
        </w:tc>
        <w:tc>
          <w:tcPr>
            <w:tcW w:w="6551" w:type="dxa"/>
            <w:vAlign w:val="center"/>
          </w:tcPr>
          <w:p w14:paraId="2C08ABB8"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in case of caries progression despite receiving toothpaste, mouthrinse and varnish, daily application of 5000 ppm F gel by at-home trays, with 5-minute duration, is recommended.</w:t>
            </w:r>
          </w:p>
        </w:tc>
        <w:tc>
          <w:tcPr>
            <w:tcW w:w="1080" w:type="dxa"/>
            <w:textDirection w:val="btLr"/>
            <w:vAlign w:val="center"/>
          </w:tcPr>
          <w:p w14:paraId="63B08E74"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At home fluoride gel</w:t>
            </w:r>
          </w:p>
        </w:tc>
        <w:tc>
          <w:tcPr>
            <w:tcW w:w="900" w:type="dxa"/>
            <w:vMerge/>
            <w:textDirection w:val="btLr"/>
            <w:vAlign w:val="center"/>
          </w:tcPr>
          <w:p w14:paraId="0755E577"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A4AA1EB" w14:textId="77777777" w:rsidTr="00A46591">
        <w:trPr>
          <w:cantSplit/>
          <w:trHeight w:val="998"/>
        </w:trPr>
        <w:tc>
          <w:tcPr>
            <w:tcW w:w="836" w:type="dxa"/>
            <w:vAlign w:val="center"/>
          </w:tcPr>
          <w:p w14:paraId="05054586"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3648E239"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ad libitum rinsing of the mouth with water and baking soda (2 tea spoons in 250 ml water) is recommended.</w:t>
            </w:r>
          </w:p>
        </w:tc>
        <w:tc>
          <w:tcPr>
            <w:tcW w:w="1080" w:type="dxa"/>
            <w:textDirection w:val="btLr"/>
            <w:vAlign w:val="center"/>
          </w:tcPr>
          <w:p w14:paraId="251B758E"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Mouth buffering</w:t>
            </w:r>
          </w:p>
        </w:tc>
        <w:tc>
          <w:tcPr>
            <w:tcW w:w="900" w:type="dxa"/>
            <w:vMerge/>
            <w:textDirection w:val="btLr"/>
            <w:vAlign w:val="center"/>
          </w:tcPr>
          <w:p w14:paraId="2979A20D"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3E5B41E" w14:textId="77777777" w:rsidTr="00A46591">
        <w:trPr>
          <w:cantSplit/>
          <w:trHeight w:val="431"/>
        </w:trPr>
        <w:tc>
          <w:tcPr>
            <w:tcW w:w="836" w:type="dxa"/>
            <w:vAlign w:val="center"/>
          </w:tcPr>
          <w:p w14:paraId="5C327C00"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4</w:t>
            </w:r>
          </w:p>
        </w:tc>
        <w:tc>
          <w:tcPr>
            <w:tcW w:w="6551" w:type="dxa"/>
            <w:shd w:val="clear" w:color="auto" w:fill="auto"/>
            <w:vAlign w:val="center"/>
          </w:tcPr>
          <w:p w14:paraId="17CBFEB8"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using sealants in caries-prone area is recommended.</w:t>
            </w:r>
          </w:p>
        </w:tc>
        <w:tc>
          <w:tcPr>
            <w:tcW w:w="1080" w:type="dxa"/>
            <w:vMerge w:val="restart"/>
            <w:textDirection w:val="btLr"/>
            <w:vAlign w:val="center"/>
          </w:tcPr>
          <w:p w14:paraId="07F78FD8"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Pit and fissure sealants</w:t>
            </w:r>
          </w:p>
        </w:tc>
        <w:tc>
          <w:tcPr>
            <w:tcW w:w="900" w:type="dxa"/>
            <w:vMerge/>
            <w:textDirection w:val="btLr"/>
            <w:vAlign w:val="center"/>
          </w:tcPr>
          <w:p w14:paraId="3F561162"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4F9914C" w14:textId="77777777" w:rsidTr="00A46591">
        <w:trPr>
          <w:cantSplit/>
          <w:trHeight w:val="66"/>
        </w:trPr>
        <w:tc>
          <w:tcPr>
            <w:tcW w:w="836" w:type="dxa"/>
            <w:vAlign w:val="center"/>
          </w:tcPr>
          <w:p w14:paraId="7E3BC2BA"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55AA65FC"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using sealants in caries-prone area is recommended.</w:t>
            </w:r>
          </w:p>
        </w:tc>
        <w:tc>
          <w:tcPr>
            <w:tcW w:w="1080" w:type="dxa"/>
            <w:vMerge/>
            <w:textDirection w:val="btLr"/>
            <w:vAlign w:val="center"/>
          </w:tcPr>
          <w:p w14:paraId="05175DAD"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6C716340"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9A8CC35" w14:textId="77777777" w:rsidTr="00A46591">
        <w:trPr>
          <w:cantSplit/>
          <w:trHeight w:val="161"/>
        </w:trPr>
        <w:tc>
          <w:tcPr>
            <w:tcW w:w="836" w:type="dxa"/>
            <w:vAlign w:val="center"/>
          </w:tcPr>
          <w:p w14:paraId="054804FA"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36F3A1AB"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using sealants in caries-prone area is recommended.</w:t>
            </w:r>
          </w:p>
        </w:tc>
        <w:tc>
          <w:tcPr>
            <w:tcW w:w="1080" w:type="dxa"/>
            <w:vMerge/>
            <w:textDirection w:val="btLr"/>
            <w:vAlign w:val="center"/>
          </w:tcPr>
          <w:p w14:paraId="3B8DF576"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500E8FA0"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8F6B12D" w14:textId="77777777" w:rsidTr="00A46591">
        <w:trPr>
          <w:cantSplit/>
          <w:trHeight w:val="836"/>
        </w:trPr>
        <w:tc>
          <w:tcPr>
            <w:tcW w:w="836" w:type="dxa"/>
            <w:vAlign w:val="center"/>
          </w:tcPr>
          <w:p w14:paraId="3BAEFA5A" w14:textId="77777777" w:rsidR="00CC7CBD" w:rsidRPr="007355DF" w:rsidRDefault="00CC7CBD" w:rsidP="00A46591">
            <w:pPr>
              <w:spacing w:after="200"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1</w:t>
            </w:r>
          </w:p>
        </w:tc>
        <w:tc>
          <w:tcPr>
            <w:tcW w:w="6551" w:type="dxa"/>
            <w:vAlign w:val="center"/>
          </w:tcPr>
          <w:p w14:paraId="42C71427"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1,2 occlusal lesions (incipient caries with dentine involvement nor obvious cavity), if are active, should be managed nonoperatively and if are inactive, should be assessed in follow up for any change.</w:t>
            </w:r>
          </w:p>
        </w:tc>
        <w:tc>
          <w:tcPr>
            <w:tcW w:w="1080" w:type="dxa"/>
            <w:vMerge w:val="restart"/>
            <w:textDirection w:val="btLr"/>
            <w:vAlign w:val="center"/>
          </w:tcPr>
          <w:p w14:paraId="6A5D049E"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ICDAS 1,2 occlusal lesions</w:t>
            </w:r>
          </w:p>
          <w:p w14:paraId="0D87032F"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(Incipient caries without dentine involvement nor obvious cavity)</w:t>
            </w:r>
          </w:p>
        </w:tc>
        <w:tc>
          <w:tcPr>
            <w:tcW w:w="900" w:type="dxa"/>
            <w:vMerge w:val="restart"/>
            <w:textDirection w:val="btLr"/>
            <w:vAlign w:val="center"/>
          </w:tcPr>
          <w:p w14:paraId="0F91D720" w14:textId="77777777" w:rsidR="00CC7CBD" w:rsidRPr="007355DF" w:rsidRDefault="00CC7CBD" w:rsidP="00A46591">
            <w:pPr>
              <w:spacing w:after="200"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Operative treatment threshold</w:t>
            </w:r>
          </w:p>
        </w:tc>
      </w:tr>
      <w:tr w:rsidR="00CC7CBD" w:rsidRPr="007355DF" w14:paraId="15883643" w14:textId="77777777" w:rsidTr="00A46591">
        <w:trPr>
          <w:cantSplit/>
          <w:trHeight w:val="206"/>
        </w:trPr>
        <w:tc>
          <w:tcPr>
            <w:tcW w:w="836" w:type="dxa"/>
            <w:vAlign w:val="center"/>
          </w:tcPr>
          <w:p w14:paraId="5AF80149"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7756239C"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1,2 occlusal lesions if are active, should be managed nonoperatively and if are inactive, should be assessed in follow up for any change.</w:t>
            </w:r>
          </w:p>
        </w:tc>
        <w:tc>
          <w:tcPr>
            <w:tcW w:w="1080" w:type="dxa"/>
            <w:vMerge/>
            <w:textDirection w:val="btLr"/>
            <w:vAlign w:val="center"/>
          </w:tcPr>
          <w:p w14:paraId="3EA10C8F"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436BB193"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D464365" w14:textId="77777777" w:rsidTr="00A46591">
        <w:trPr>
          <w:cantSplit/>
          <w:trHeight w:val="66"/>
        </w:trPr>
        <w:tc>
          <w:tcPr>
            <w:tcW w:w="836" w:type="dxa"/>
            <w:vAlign w:val="center"/>
          </w:tcPr>
          <w:p w14:paraId="2596645C"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594E3DB"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1,2 occlusal lesions, if are active, should be managed nonoperatively and if are inactive, should be assessed in follow up for any change.</w:t>
            </w:r>
          </w:p>
        </w:tc>
        <w:tc>
          <w:tcPr>
            <w:tcW w:w="1080" w:type="dxa"/>
            <w:vMerge/>
            <w:textDirection w:val="btLr"/>
            <w:vAlign w:val="center"/>
          </w:tcPr>
          <w:p w14:paraId="0BF61883"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7B1705CB"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54A274B" w14:textId="77777777" w:rsidTr="00A46591">
        <w:trPr>
          <w:cantSplit/>
          <w:trHeight w:val="2067"/>
        </w:trPr>
        <w:tc>
          <w:tcPr>
            <w:tcW w:w="836" w:type="dxa"/>
            <w:vAlign w:val="center"/>
          </w:tcPr>
          <w:p w14:paraId="4B943CE7"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0F14123"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1,2 occlusal lesions, if are active, should be managed nonoperatively and if are inactive, should be assessed in follow up for any change.</w:t>
            </w:r>
          </w:p>
        </w:tc>
        <w:tc>
          <w:tcPr>
            <w:tcW w:w="1080" w:type="dxa"/>
            <w:vMerge/>
            <w:textDirection w:val="btLr"/>
            <w:vAlign w:val="center"/>
          </w:tcPr>
          <w:p w14:paraId="125C9FAE"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06668006"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9F0A5C4" w14:textId="77777777" w:rsidTr="00A46591">
        <w:trPr>
          <w:cantSplit/>
          <w:trHeight w:val="305"/>
        </w:trPr>
        <w:tc>
          <w:tcPr>
            <w:tcW w:w="836" w:type="dxa"/>
            <w:vAlign w:val="center"/>
          </w:tcPr>
          <w:p w14:paraId="28D23C2B"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shd w:val="clear" w:color="auto" w:fill="auto"/>
            <w:vAlign w:val="center"/>
          </w:tcPr>
          <w:p w14:paraId="245B01E2"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3 occlusal lesions can be managed nonoperatively.</w:t>
            </w:r>
          </w:p>
        </w:tc>
        <w:tc>
          <w:tcPr>
            <w:tcW w:w="1080" w:type="dxa"/>
            <w:vMerge w:val="restart"/>
            <w:textDirection w:val="btLr"/>
            <w:vAlign w:val="center"/>
          </w:tcPr>
          <w:p w14:paraId="526400C9"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ICDAS 3 occlusal lesions</w:t>
            </w:r>
          </w:p>
          <w:p w14:paraId="617EF602" w14:textId="77777777" w:rsidR="00CC7CBD" w:rsidRPr="007355DF" w:rsidRDefault="00CC7CBD" w:rsidP="00A46591">
            <w:pPr>
              <w:spacing w:after="200" w:line="360" w:lineRule="auto"/>
              <w:rPr>
                <w:rFonts w:asciiTheme="majorBidi" w:hAnsiTheme="majorBidi" w:cstheme="majorBidi"/>
                <w:b/>
                <w:bCs/>
                <w:sz w:val="20"/>
                <w:szCs w:val="20"/>
                <w:rtl/>
              </w:rPr>
            </w:pPr>
            <w:r w:rsidRPr="007355DF">
              <w:rPr>
                <w:rFonts w:asciiTheme="majorBidi" w:hAnsiTheme="majorBidi" w:cstheme="majorBidi"/>
                <w:b/>
                <w:bCs/>
                <w:sz w:val="20"/>
                <w:szCs w:val="20"/>
                <w:lang w:bidi="fa-IR"/>
              </w:rPr>
              <w:t>(Enamel microcavities without dark shadow of underlying dentin)</w:t>
            </w:r>
          </w:p>
        </w:tc>
        <w:tc>
          <w:tcPr>
            <w:tcW w:w="900" w:type="dxa"/>
            <w:vMerge/>
            <w:textDirection w:val="btLr"/>
            <w:vAlign w:val="center"/>
          </w:tcPr>
          <w:p w14:paraId="5EB0A682"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0DD2D061" w14:textId="77777777" w:rsidTr="00A46591">
        <w:trPr>
          <w:cantSplit/>
          <w:trHeight w:val="458"/>
        </w:trPr>
        <w:tc>
          <w:tcPr>
            <w:tcW w:w="836" w:type="dxa"/>
            <w:vAlign w:val="center"/>
          </w:tcPr>
          <w:p w14:paraId="60141031"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lastRenderedPageBreak/>
              <w:t>1</w:t>
            </w:r>
          </w:p>
        </w:tc>
        <w:tc>
          <w:tcPr>
            <w:tcW w:w="6551" w:type="dxa"/>
            <w:shd w:val="clear" w:color="auto" w:fill="auto"/>
            <w:vAlign w:val="center"/>
          </w:tcPr>
          <w:p w14:paraId="7CBE0648"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ICDAS 3 occlusal lesions can be managed nonoperatively.</w:t>
            </w:r>
          </w:p>
        </w:tc>
        <w:tc>
          <w:tcPr>
            <w:tcW w:w="1080" w:type="dxa"/>
            <w:vMerge/>
            <w:textDirection w:val="btLr"/>
            <w:vAlign w:val="center"/>
          </w:tcPr>
          <w:p w14:paraId="2103FA3C"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30A38FDD"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076FD409" w14:textId="77777777" w:rsidTr="00A46591">
        <w:trPr>
          <w:cantSplit/>
          <w:trHeight w:val="620"/>
        </w:trPr>
        <w:tc>
          <w:tcPr>
            <w:tcW w:w="836" w:type="dxa"/>
            <w:vAlign w:val="center"/>
          </w:tcPr>
          <w:p w14:paraId="6B90CA77"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shd w:val="clear" w:color="auto" w:fill="auto"/>
            <w:vAlign w:val="center"/>
          </w:tcPr>
          <w:p w14:paraId="2CB41E09"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ICDAS 3 occlusal lesions can be managed nonoperatively.</w:t>
            </w:r>
          </w:p>
        </w:tc>
        <w:tc>
          <w:tcPr>
            <w:tcW w:w="1080" w:type="dxa"/>
            <w:vMerge/>
            <w:textDirection w:val="btLr"/>
            <w:vAlign w:val="center"/>
          </w:tcPr>
          <w:p w14:paraId="14F0FAD7"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7BD3CD17"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145AD324" w14:textId="77777777" w:rsidTr="00A46591">
        <w:trPr>
          <w:cantSplit/>
          <w:trHeight w:val="1934"/>
        </w:trPr>
        <w:tc>
          <w:tcPr>
            <w:tcW w:w="836" w:type="dxa"/>
            <w:vAlign w:val="center"/>
          </w:tcPr>
          <w:p w14:paraId="6826074D"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4</w:t>
            </w:r>
          </w:p>
        </w:tc>
        <w:tc>
          <w:tcPr>
            <w:tcW w:w="6551" w:type="dxa"/>
            <w:shd w:val="clear" w:color="auto" w:fill="auto"/>
            <w:vAlign w:val="center"/>
          </w:tcPr>
          <w:p w14:paraId="15F3115B"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3 occlusal lesions can be managed nonoperatively.</w:t>
            </w:r>
          </w:p>
        </w:tc>
        <w:tc>
          <w:tcPr>
            <w:tcW w:w="1080" w:type="dxa"/>
            <w:vMerge/>
            <w:textDirection w:val="btLr"/>
            <w:vAlign w:val="center"/>
          </w:tcPr>
          <w:p w14:paraId="28ED979E"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3DDE4DC8"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893F79B" w14:textId="77777777" w:rsidTr="00A46591">
        <w:trPr>
          <w:cantSplit/>
          <w:trHeight w:val="530"/>
        </w:trPr>
        <w:tc>
          <w:tcPr>
            <w:tcW w:w="836" w:type="dxa"/>
            <w:vAlign w:val="center"/>
          </w:tcPr>
          <w:p w14:paraId="7B62CB9D"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82A477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ICDAS 4 occlusal lesions can be managed nonoperatively.</w:t>
            </w:r>
          </w:p>
        </w:tc>
        <w:tc>
          <w:tcPr>
            <w:tcW w:w="1080" w:type="dxa"/>
            <w:vMerge w:val="restart"/>
            <w:textDirection w:val="btLr"/>
            <w:vAlign w:val="center"/>
          </w:tcPr>
          <w:p w14:paraId="290361D7"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ICDAS 4 occlusal lesions</w:t>
            </w:r>
          </w:p>
          <w:p w14:paraId="01CD39E5"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(Enamel microcavities without dark shadow of underlying dentin)</w:t>
            </w:r>
          </w:p>
        </w:tc>
        <w:tc>
          <w:tcPr>
            <w:tcW w:w="900" w:type="dxa"/>
            <w:vMerge/>
            <w:textDirection w:val="btLr"/>
            <w:vAlign w:val="center"/>
          </w:tcPr>
          <w:p w14:paraId="3932AFED"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4D1CC26" w14:textId="77777777" w:rsidTr="00A46591">
        <w:trPr>
          <w:cantSplit/>
          <w:trHeight w:val="413"/>
        </w:trPr>
        <w:tc>
          <w:tcPr>
            <w:tcW w:w="836" w:type="dxa"/>
            <w:vAlign w:val="center"/>
          </w:tcPr>
          <w:p w14:paraId="0F8EE45B"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77DB31E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ICDAS 4 occlusal lesions should be managed operatively.</w:t>
            </w:r>
          </w:p>
        </w:tc>
        <w:tc>
          <w:tcPr>
            <w:tcW w:w="1080" w:type="dxa"/>
            <w:vMerge/>
            <w:textDirection w:val="btLr"/>
            <w:vAlign w:val="center"/>
          </w:tcPr>
          <w:p w14:paraId="2F154EC5"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5F7BA0B9"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EF514C5" w14:textId="77777777" w:rsidTr="00A46591">
        <w:trPr>
          <w:cantSplit/>
          <w:trHeight w:val="66"/>
        </w:trPr>
        <w:tc>
          <w:tcPr>
            <w:tcW w:w="836" w:type="dxa"/>
            <w:vAlign w:val="center"/>
          </w:tcPr>
          <w:p w14:paraId="1F9199B6"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2FC28EAB"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ICDAS 4 occlusal lesions should be managed operatively.</w:t>
            </w:r>
          </w:p>
        </w:tc>
        <w:tc>
          <w:tcPr>
            <w:tcW w:w="1080" w:type="dxa"/>
            <w:vMerge/>
            <w:textDirection w:val="btLr"/>
            <w:vAlign w:val="center"/>
          </w:tcPr>
          <w:p w14:paraId="55E80EC3"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428B241C"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2EB97D1" w14:textId="77777777" w:rsidTr="00A46591">
        <w:trPr>
          <w:cantSplit/>
          <w:trHeight w:val="1781"/>
        </w:trPr>
        <w:tc>
          <w:tcPr>
            <w:tcW w:w="836" w:type="dxa"/>
            <w:vAlign w:val="center"/>
          </w:tcPr>
          <w:p w14:paraId="4B2AB829"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40E7DAA1"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ICDAS 4 occlusal lesions should be managed operatively.</w:t>
            </w:r>
          </w:p>
        </w:tc>
        <w:tc>
          <w:tcPr>
            <w:tcW w:w="1080" w:type="dxa"/>
            <w:vMerge/>
            <w:textDirection w:val="btLr"/>
            <w:vAlign w:val="center"/>
          </w:tcPr>
          <w:p w14:paraId="19BB353F"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3DF674CC"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69FC622" w14:textId="77777777" w:rsidTr="00A46591">
        <w:trPr>
          <w:cantSplit/>
          <w:trHeight w:val="530"/>
        </w:trPr>
        <w:tc>
          <w:tcPr>
            <w:tcW w:w="836" w:type="dxa"/>
            <w:vAlign w:val="center"/>
          </w:tcPr>
          <w:p w14:paraId="132C015F"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1A3D683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C1, C2 proximal lesions do not need restoration, application of topical fluoride and follow up is recommended.</w:t>
            </w:r>
          </w:p>
        </w:tc>
        <w:tc>
          <w:tcPr>
            <w:tcW w:w="1080" w:type="dxa"/>
            <w:vMerge w:val="restart"/>
            <w:textDirection w:val="btLr"/>
            <w:vAlign w:val="center"/>
          </w:tcPr>
          <w:p w14:paraId="40D2C8A3"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C1, C2 proximal lesions</w:t>
            </w:r>
          </w:p>
          <w:p w14:paraId="7167EED4"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(Outer half and inner half of enamel)</w:t>
            </w:r>
          </w:p>
          <w:p w14:paraId="3B421E25"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728B5744"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7F39A9B9" w14:textId="77777777" w:rsidTr="00A46591">
        <w:trPr>
          <w:cantSplit/>
          <w:trHeight w:val="66"/>
        </w:trPr>
        <w:tc>
          <w:tcPr>
            <w:tcW w:w="836" w:type="dxa"/>
            <w:vAlign w:val="center"/>
          </w:tcPr>
          <w:p w14:paraId="1A80FF10"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61C5D43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C1, C2 proximal lesions do not need restoration, application of topical fluoride and follow up is recommended.</w:t>
            </w:r>
          </w:p>
        </w:tc>
        <w:tc>
          <w:tcPr>
            <w:tcW w:w="1080" w:type="dxa"/>
            <w:vMerge/>
            <w:textDirection w:val="btLr"/>
            <w:vAlign w:val="center"/>
          </w:tcPr>
          <w:p w14:paraId="7D6A2B4C"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6D0BF818"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13AE201F" w14:textId="77777777" w:rsidTr="00A46591">
        <w:trPr>
          <w:cantSplit/>
          <w:trHeight w:val="66"/>
        </w:trPr>
        <w:tc>
          <w:tcPr>
            <w:tcW w:w="836" w:type="dxa"/>
            <w:vAlign w:val="center"/>
          </w:tcPr>
          <w:p w14:paraId="62312BE5" w14:textId="77777777" w:rsidR="00CC7CBD" w:rsidRPr="007355DF" w:rsidRDefault="00CC7CBD" w:rsidP="00A46591">
            <w:pPr>
              <w:spacing w:after="200"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2</w:t>
            </w:r>
          </w:p>
        </w:tc>
        <w:tc>
          <w:tcPr>
            <w:tcW w:w="6551" w:type="dxa"/>
            <w:vAlign w:val="center"/>
          </w:tcPr>
          <w:p w14:paraId="136DDC9E"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C1, C2 proximal lesions do not need restoration, application of topical fluoride and follow up is recommended.</w:t>
            </w:r>
          </w:p>
        </w:tc>
        <w:tc>
          <w:tcPr>
            <w:tcW w:w="1080" w:type="dxa"/>
            <w:vMerge/>
            <w:textDirection w:val="btLr"/>
            <w:vAlign w:val="center"/>
          </w:tcPr>
          <w:p w14:paraId="78B54681"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5D5EAA0A"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FBA7439" w14:textId="77777777" w:rsidTr="00A46591">
        <w:trPr>
          <w:cantSplit/>
          <w:trHeight w:val="66"/>
        </w:trPr>
        <w:tc>
          <w:tcPr>
            <w:tcW w:w="836" w:type="dxa"/>
            <w:vAlign w:val="center"/>
          </w:tcPr>
          <w:p w14:paraId="1A12FA9D"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lastRenderedPageBreak/>
              <w:t>2</w:t>
            </w:r>
          </w:p>
        </w:tc>
        <w:tc>
          <w:tcPr>
            <w:tcW w:w="6551" w:type="dxa"/>
            <w:vAlign w:val="center"/>
          </w:tcPr>
          <w:p w14:paraId="65251919"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C1, C2 proximal lesions do not need restoration, application of topical fluoride and follow up is recommended.</w:t>
            </w:r>
          </w:p>
        </w:tc>
        <w:tc>
          <w:tcPr>
            <w:tcW w:w="1080" w:type="dxa"/>
            <w:vMerge/>
            <w:textDirection w:val="btLr"/>
            <w:vAlign w:val="center"/>
          </w:tcPr>
          <w:p w14:paraId="5B40B989"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5D1A945C"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37C7ECD" w14:textId="77777777" w:rsidTr="00A46591">
        <w:trPr>
          <w:cantSplit/>
          <w:trHeight w:val="260"/>
        </w:trPr>
        <w:tc>
          <w:tcPr>
            <w:tcW w:w="836" w:type="dxa"/>
            <w:vAlign w:val="center"/>
          </w:tcPr>
          <w:p w14:paraId="0F0990A4"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4</w:t>
            </w:r>
          </w:p>
        </w:tc>
        <w:tc>
          <w:tcPr>
            <w:tcW w:w="6551" w:type="dxa"/>
            <w:vAlign w:val="center"/>
          </w:tcPr>
          <w:p w14:paraId="7CFEA69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C3 proximal lesions do not need restoration, application of topical fluoride and follow up is recommended.</w:t>
            </w:r>
          </w:p>
        </w:tc>
        <w:tc>
          <w:tcPr>
            <w:tcW w:w="1080" w:type="dxa"/>
            <w:vMerge w:val="restart"/>
            <w:textDirection w:val="btLr"/>
            <w:vAlign w:val="center"/>
          </w:tcPr>
          <w:p w14:paraId="5048CAFD"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C3 proximal lesions</w:t>
            </w:r>
          </w:p>
          <w:p w14:paraId="13A01C50"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(Just into dentinoenamel junction)</w:t>
            </w:r>
          </w:p>
          <w:p w14:paraId="006AD8B9" w14:textId="77777777" w:rsidR="00CC7CBD" w:rsidRPr="007355DF" w:rsidRDefault="00CC7CBD" w:rsidP="00A46591">
            <w:pPr>
              <w:spacing w:after="200" w:line="360" w:lineRule="auto"/>
              <w:jc w:val="center"/>
              <w:rPr>
                <w:rFonts w:asciiTheme="majorBidi" w:hAnsiTheme="majorBidi" w:cstheme="majorBidi"/>
                <w:b/>
                <w:bCs/>
                <w:sz w:val="20"/>
                <w:szCs w:val="20"/>
                <w:rtl/>
              </w:rPr>
            </w:pPr>
          </w:p>
        </w:tc>
        <w:tc>
          <w:tcPr>
            <w:tcW w:w="900" w:type="dxa"/>
            <w:vMerge/>
            <w:textDirection w:val="btLr"/>
            <w:vAlign w:val="center"/>
          </w:tcPr>
          <w:p w14:paraId="1E08D267"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02BD92C4" w14:textId="77777777" w:rsidTr="00A46591">
        <w:trPr>
          <w:cantSplit/>
          <w:trHeight w:val="665"/>
        </w:trPr>
        <w:tc>
          <w:tcPr>
            <w:tcW w:w="836" w:type="dxa"/>
            <w:vAlign w:val="center"/>
          </w:tcPr>
          <w:p w14:paraId="6A196B74"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4</w:t>
            </w:r>
          </w:p>
        </w:tc>
        <w:tc>
          <w:tcPr>
            <w:tcW w:w="6551" w:type="dxa"/>
            <w:vAlign w:val="center"/>
          </w:tcPr>
          <w:p w14:paraId="6C3C35BA"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C3 proximal lesions do not need restoration, application of topical fluoride and follow up is recommended.</w:t>
            </w:r>
          </w:p>
        </w:tc>
        <w:tc>
          <w:tcPr>
            <w:tcW w:w="1080" w:type="dxa"/>
            <w:vMerge/>
            <w:textDirection w:val="btLr"/>
            <w:vAlign w:val="center"/>
          </w:tcPr>
          <w:p w14:paraId="5CE612AF"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0167B5FE"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47409E6" w14:textId="77777777" w:rsidTr="00A46591">
        <w:trPr>
          <w:cantSplit/>
          <w:trHeight w:val="368"/>
        </w:trPr>
        <w:tc>
          <w:tcPr>
            <w:tcW w:w="836" w:type="dxa"/>
            <w:vAlign w:val="center"/>
          </w:tcPr>
          <w:p w14:paraId="3DB4133D"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4052ECAD"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operative management of C3 proximal lesions is recommended.</w:t>
            </w:r>
          </w:p>
        </w:tc>
        <w:tc>
          <w:tcPr>
            <w:tcW w:w="1080" w:type="dxa"/>
            <w:vMerge/>
            <w:textDirection w:val="btLr"/>
            <w:vAlign w:val="center"/>
          </w:tcPr>
          <w:p w14:paraId="484E8E73"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08BBB74F"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135522A5" w14:textId="77777777" w:rsidTr="00A46591">
        <w:trPr>
          <w:cantSplit/>
          <w:trHeight w:val="593"/>
        </w:trPr>
        <w:tc>
          <w:tcPr>
            <w:tcW w:w="836" w:type="dxa"/>
            <w:vAlign w:val="center"/>
          </w:tcPr>
          <w:p w14:paraId="12AC78E0" w14:textId="77777777" w:rsidR="00CC7CBD" w:rsidRPr="007355DF" w:rsidRDefault="00CC7CBD" w:rsidP="00A46591">
            <w:pPr>
              <w:spacing w:after="200" w:line="360" w:lineRule="auto"/>
              <w:rPr>
                <w:rFonts w:asciiTheme="majorBidi" w:hAnsiTheme="majorBidi" w:cstheme="majorBidi"/>
                <w:sz w:val="20"/>
                <w:szCs w:val="20"/>
                <w:rtl/>
                <w:lang w:bidi="fa-IR"/>
              </w:rPr>
            </w:pPr>
            <w:r w:rsidRPr="007355DF">
              <w:rPr>
                <w:rFonts w:asciiTheme="majorBidi" w:hAnsiTheme="majorBidi" w:cstheme="majorBidi"/>
                <w:sz w:val="20"/>
                <w:szCs w:val="20"/>
                <w:lang w:bidi="fa-IR"/>
              </w:rPr>
              <w:t>1</w:t>
            </w:r>
          </w:p>
        </w:tc>
        <w:tc>
          <w:tcPr>
            <w:tcW w:w="6551" w:type="dxa"/>
            <w:vAlign w:val="center"/>
          </w:tcPr>
          <w:p w14:paraId="7DA5E550"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operative management of C3 proximal lesions is recommended.</w:t>
            </w:r>
          </w:p>
        </w:tc>
        <w:tc>
          <w:tcPr>
            <w:tcW w:w="1080" w:type="dxa"/>
            <w:vMerge/>
            <w:textDirection w:val="btLr"/>
            <w:vAlign w:val="center"/>
          </w:tcPr>
          <w:p w14:paraId="605B3A40"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26D6A3C2"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B75F3A8" w14:textId="77777777" w:rsidTr="00A46591">
        <w:trPr>
          <w:cantSplit/>
          <w:trHeight w:val="1134"/>
        </w:trPr>
        <w:tc>
          <w:tcPr>
            <w:tcW w:w="836" w:type="dxa"/>
            <w:vAlign w:val="center"/>
          </w:tcPr>
          <w:p w14:paraId="441ECD43"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4</w:t>
            </w:r>
          </w:p>
        </w:tc>
        <w:tc>
          <w:tcPr>
            <w:tcW w:w="6551" w:type="dxa"/>
            <w:vAlign w:val="center"/>
          </w:tcPr>
          <w:p w14:paraId="6CB55B74"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C4 proximal lesions do not need restoration, application of topical fluoride and follow up is recommended only if the radiolucency does not engage the whole outer third of dentine and there is no cavity after teeth separation, otherwise operative management is recommended.</w:t>
            </w:r>
          </w:p>
        </w:tc>
        <w:tc>
          <w:tcPr>
            <w:tcW w:w="1080" w:type="dxa"/>
            <w:vMerge w:val="restart"/>
            <w:textDirection w:val="btLr"/>
            <w:vAlign w:val="center"/>
          </w:tcPr>
          <w:p w14:paraId="0482625C" w14:textId="77777777" w:rsidR="00CC7CBD" w:rsidRPr="007355DF" w:rsidRDefault="00CC7CBD" w:rsidP="00A46591">
            <w:pPr>
              <w:spacing w:after="200" w:line="360" w:lineRule="auto"/>
              <w:jc w:val="center"/>
              <w:rPr>
                <w:rFonts w:asciiTheme="majorBidi" w:hAnsiTheme="majorBidi" w:cstheme="majorBidi"/>
                <w:b/>
                <w:bCs/>
                <w:sz w:val="20"/>
                <w:szCs w:val="20"/>
                <w:lang w:bidi="fa-IR"/>
              </w:rPr>
            </w:pPr>
            <w:r w:rsidRPr="007355DF">
              <w:rPr>
                <w:rFonts w:asciiTheme="majorBidi" w:hAnsiTheme="majorBidi" w:cstheme="majorBidi"/>
                <w:b/>
                <w:bCs/>
                <w:sz w:val="20"/>
                <w:szCs w:val="20"/>
                <w:lang w:bidi="fa-IR"/>
              </w:rPr>
              <w:t>C4 proximal lesions</w:t>
            </w:r>
          </w:p>
          <w:p w14:paraId="19042895"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(Outer third of dentin)</w:t>
            </w:r>
          </w:p>
        </w:tc>
        <w:tc>
          <w:tcPr>
            <w:tcW w:w="900" w:type="dxa"/>
            <w:vMerge/>
            <w:textDirection w:val="btLr"/>
            <w:vAlign w:val="center"/>
          </w:tcPr>
          <w:p w14:paraId="4F95A8B4"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25CA7221" w14:textId="77777777" w:rsidTr="00A46591">
        <w:trPr>
          <w:cantSplit/>
          <w:trHeight w:val="566"/>
        </w:trPr>
        <w:tc>
          <w:tcPr>
            <w:tcW w:w="836" w:type="dxa"/>
            <w:vAlign w:val="center"/>
          </w:tcPr>
          <w:p w14:paraId="37114DF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2DE8158E"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operative management of C4 proximal lesions is recommended.</w:t>
            </w:r>
          </w:p>
        </w:tc>
        <w:tc>
          <w:tcPr>
            <w:tcW w:w="1080" w:type="dxa"/>
            <w:vMerge/>
            <w:textDirection w:val="btLr"/>
            <w:vAlign w:val="center"/>
          </w:tcPr>
          <w:p w14:paraId="3B8FBDDB"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14734929"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27E8F09" w14:textId="77777777" w:rsidTr="00A46591">
        <w:trPr>
          <w:cantSplit/>
          <w:trHeight w:val="611"/>
        </w:trPr>
        <w:tc>
          <w:tcPr>
            <w:tcW w:w="836" w:type="dxa"/>
            <w:vAlign w:val="center"/>
          </w:tcPr>
          <w:p w14:paraId="6289135C"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3FB8932D"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operative management of C4 proximal lesions is recommended.</w:t>
            </w:r>
          </w:p>
        </w:tc>
        <w:tc>
          <w:tcPr>
            <w:tcW w:w="1080" w:type="dxa"/>
            <w:vMerge/>
            <w:textDirection w:val="btLr"/>
            <w:vAlign w:val="center"/>
          </w:tcPr>
          <w:p w14:paraId="26F30EA0"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5584CB78"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73C1281" w14:textId="77777777" w:rsidTr="00A46591">
        <w:trPr>
          <w:cantSplit/>
          <w:trHeight w:val="539"/>
        </w:trPr>
        <w:tc>
          <w:tcPr>
            <w:tcW w:w="836" w:type="dxa"/>
            <w:vAlign w:val="center"/>
          </w:tcPr>
          <w:p w14:paraId="2C42414F"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4D042E7"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extreme-risk adults, operative management of C4 proximal lesions is recommended.</w:t>
            </w:r>
          </w:p>
        </w:tc>
        <w:tc>
          <w:tcPr>
            <w:tcW w:w="1080" w:type="dxa"/>
            <w:vMerge/>
            <w:textDirection w:val="btLr"/>
            <w:vAlign w:val="center"/>
          </w:tcPr>
          <w:p w14:paraId="44A34B2B"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vAlign w:val="center"/>
          </w:tcPr>
          <w:p w14:paraId="478793C0"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5DEA80EC" w14:textId="77777777" w:rsidTr="00A46591">
        <w:trPr>
          <w:cantSplit/>
          <w:trHeight w:val="620"/>
        </w:trPr>
        <w:tc>
          <w:tcPr>
            <w:tcW w:w="836" w:type="dxa"/>
            <w:vAlign w:val="center"/>
          </w:tcPr>
          <w:p w14:paraId="169EABF8"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6037F90C"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12 months follow up intervals is recommended.</w:t>
            </w:r>
          </w:p>
        </w:tc>
        <w:tc>
          <w:tcPr>
            <w:tcW w:w="1080" w:type="dxa"/>
            <w:vMerge w:val="restart"/>
            <w:textDirection w:val="btLr"/>
            <w:vAlign w:val="center"/>
          </w:tcPr>
          <w:p w14:paraId="5E5A24CA" w14:textId="77777777" w:rsidR="00CC7CBD" w:rsidRPr="007355DF" w:rsidRDefault="00CC7CBD" w:rsidP="00A46591">
            <w:pPr>
              <w:spacing w:after="200" w:line="360" w:lineRule="auto"/>
              <w:jc w:val="center"/>
              <w:rPr>
                <w:rFonts w:asciiTheme="majorBidi" w:hAnsiTheme="majorBidi" w:cstheme="majorBidi"/>
                <w:b/>
                <w:bCs/>
                <w:sz w:val="20"/>
                <w:szCs w:val="20"/>
                <w:rtl/>
              </w:rPr>
            </w:pPr>
            <w:r w:rsidRPr="007355DF">
              <w:rPr>
                <w:rFonts w:asciiTheme="majorBidi" w:hAnsiTheme="majorBidi" w:cstheme="majorBidi"/>
                <w:b/>
                <w:bCs/>
                <w:sz w:val="20"/>
                <w:szCs w:val="20"/>
                <w:lang w:bidi="fa-IR"/>
              </w:rPr>
              <w:t>Follow up intervals</w:t>
            </w:r>
          </w:p>
        </w:tc>
        <w:tc>
          <w:tcPr>
            <w:tcW w:w="900" w:type="dxa"/>
            <w:vMerge w:val="restart"/>
            <w:textDirection w:val="btLr"/>
            <w:vAlign w:val="center"/>
          </w:tcPr>
          <w:p w14:paraId="434234A5" w14:textId="77777777" w:rsidR="00CC7CBD" w:rsidRPr="007355DF" w:rsidRDefault="00CC7CBD" w:rsidP="00A46591">
            <w:pPr>
              <w:spacing w:after="200" w:line="360" w:lineRule="auto"/>
              <w:jc w:val="center"/>
              <w:rPr>
                <w:rFonts w:asciiTheme="majorBidi" w:hAnsiTheme="majorBidi" w:cstheme="majorBidi"/>
                <w:b/>
                <w:bCs/>
                <w:sz w:val="24"/>
                <w:szCs w:val="24"/>
                <w:rtl/>
              </w:rPr>
            </w:pPr>
            <w:r w:rsidRPr="007355DF">
              <w:rPr>
                <w:rFonts w:asciiTheme="majorBidi" w:hAnsiTheme="majorBidi" w:cstheme="majorBidi"/>
                <w:b/>
                <w:bCs/>
                <w:sz w:val="24"/>
                <w:szCs w:val="24"/>
                <w:lang w:bidi="fa-IR"/>
              </w:rPr>
              <w:t>Follow up</w:t>
            </w:r>
          </w:p>
        </w:tc>
      </w:tr>
      <w:tr w:rsidR="00CC7CBD" w:rsidRPr="007355DF" w14:paraId="320FA73F" w14:textId="77777777" w:rsidTr="00A46591">
        <w:trPr>
          <w:cantSplit/>
          <w:trHeight w:val="611"/>
        </w:trPr>
        <w:tc>
          <w:tcPr>
            <w:tcW w:w="836" w:type="dxa"/>
            <w:vAlign w:val="center"/>
          </w:tcPr>
          <w:p w14:paraId="0860B58E"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121B792"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medium-risk adults, 6 months follow up intervals is recommended.</w:t>
            </w:r>
          </w:p>
        </w:tc>
        <w:tc>
          <w:tcPr>
            <w:tcW w:w="1080" w:type="dxa"/>
            <w:vMerge/>
            <w:textDirection w:val="btLr"/>
          </w:tcPr>
          <w:p w14:paraId="058C0B3F"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tcPr>
          <w:p w14:paraId="689833FF"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3D96ABE1" w14:textId="77777777" w:rsidTr="00A46591">
        <w:trPr>
          <w:cantSplit/>
          <w:trHeight w:val="440"/>
        </w:trPr>
        <w:tc>
          <w:tcPr>
            <w:tcW w:w="836" w:type="dxa"/>
            <w:vAlign w:val="center"/>
          </w:tcPr>
          <w:p w14:paraId="1D8FDBCE"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32F01EFD"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high-risk adults, 4-6 months follow up intervals is recommended.</w:t>
            </w:r>
          </w:p>
        </w:tc>
        <w:tc>
          <w:tcPr>
            <w:tcW w:w="1080" w:type="dxa"/>
            <w:vMerge/>
            <w:textDirection w:val="btLr"/>
          </w:tcPr>
          <w:p w14:paraId="40E1AFBE"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tcPr>
          <w:p w14:paraId="2D1FF214" w14:textId="77777777" w:rsidR="00CC7CBD" w:rsidRPr="007355DF" w:rsidRDefault="00CC7CBD" w:rsidP="00A46591">
            <w:pPr>
              <w:spacing w:after="200" w:line="360" w:lineRule="auto"/>
              <w:rPr>
                <w:rFonts w:asciiTheme="majorBidi" w:hAnsiTheme="majorBidi" w:cstheme="majorBidi"/>
                <w:b/>
                <w:bCs/>
                <w:sz w:val="20"/>
                <w:szCs w:val="20"/>
                <w:rtl/>
              </w:rPr>
            </w:pPr>
          </w:p>
        </w:tc>
      </w:tr>
      <w:tr w:rsidR="00CC7CBD" w:rsidRPr="007355DF" w14:paraId="64BB6401" w14:textId="77777777" w:rsidTr="00A46591">
        <w:trPr>
          <w:cantSplit/>
          <w:trHeight w:val="395"/>
        </w:trPr>
        <w:tc>
          <w:tcPr>
            <w:tcW w:w="836" w:type="dxa"/>
            <w:vAlign w:val="center"/>
          </w:tcPr>
          <w:p w14:paraId="584C9C92" w14:textId="77777777" w:rsidR="00CC7CBD" w:rsidRPr="007355DF" w:rsidRDefault="00CC7CBD" w:rsidP="00A46591">
            <w:p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1</w:t>
            </w:r>
          </w:p>
        </w:tc>
        <w:tc>
          <w:tcPr>
            <w:tcW w:w="6551" w:type="dxa"/>
            <w:vAlign w:val="center"/>
          </w:tcPr>
          <w:p w14:paraId="0E1F71F9" w14:textId="77777777" w:rsidR="00CC7CBD" w:rsidRPr="007355DF" w:rsidRDefault="00CC7CBD" w:rsidP="00A46591">
            <w:pPr>
              <w:numPr>
                <w:ilvl w:val="0"/>
                <w:numId w:val="8"/>
              </w:numPr>
              <w:spacing w:after="200" w:line="360" w:lineRule="auto"/>
              <w:rPr>
                <w:rFonts w:asciiTheme="majorBidi" w:hAnsiTheme="majorBidi" w:cstheme="majorBidi"/>
                <w:sz w:val="20"/>
                <w:szCs w:val="20"/>
                <w:rtl/>
              </w:rPr>
            </w:pPr>
            <w:r w:rsidRPr="007355DF">
              <w:rPr>
                <w:rFonts w:asciiTheme="majorBidi" w:hAnsiTheme="majorBidi" w:cstheme="majorBidi"/>
                <w:sz w:val="20"/>
                <w:szCs w:val="20"/>
                <w:lang w:bidi="fa-IR"/>
              </w:rPr>
              <w:t>For low-risk adults, 3-4 months follow up intervals is recommended.</w:t>
            </w:r>
          </w:p>
        </w:tc>
        <w:tc>
          <w:tcPr>
            <w:tcW w:w="1080" w:type="dxa"/>
            <w:vMerge/>
            <w:textDirection w:val="btLr"/>
          </w:tcPr>
          <w:p w14:paraId="67640445" w14:textId="77777777" w:rsidR="00CC7CBD" w:rsidRPr="007355DF" w:rsidRDefault="00CC7CBD" w:rsidP="00A46591">
            <w:pPr>
              <w:spacing w:after="200" w:line="360" w:lineRule="auto"/>
              <w:rPr>
                <w:rFonts w:asciiTheme="majorBidi" w:hAnsiTheme="majorBidi" w:cstheme="majorBidi"/>
                <w:b/>
                <w:bCs/>
                <w:sz w:val="20"/>
                <w:szCs w:val="20"/>
                <w:rtl/>
              </w:rPr>
            </w:pPr>
          </w:p>
        </w:tc>
        <w:tc>
          <w:tcPr>
            <w:tcW w:w="900" w:type="dxa"/>
            <w:vMerge/>
            <w:textDirection w:val="btLr"/>
          </w:tcPr>
          <w:p w14:paraId="0304A85B" w14:textId="77777777" w:rsidR="00CC7CBD" w:rsidRPr="007355DF" w:rsidRDefault="00CC7CBD" w:rsidP="00A46591">
            <w:pPr>
              <w:spacing w:after="200" w:line="360" w:lineRule="auto"/>
              <w:rPr>
                <w:rFonts w:asciiTheme="majorBidi" w:hAnsiTheme="majorBidi" w:cstheme="majorBidi"/>
                <w:b/>
                <w:bCs/>
                <w:sz w:val="20"/>
                <w:szCs w:val="20"/>
                <w:rtl/>
              </w:rPr>
            </w:pPr>
          </w:p>
        </w:tc>
      </w:tr>
    </w:tbl>
    <w:p w14:paraId="20459618" w14:textId="77777777" w:rsidR="00CC7CBD" w:rsidRDefault="00CC7CBD" w:rsidP="00F723EA">
      <w:pPr>
        <w:spacing w:after="0" w:line="360" w:lineRule="auto"/>
        <w:rPr>
          <w:rFonts w:asciiTheme="majorBidi" w:hAnsiTheme="majorBidi" w:cstheme="majorBidi"/>
          <w:b/>
          <w:bCs/>
          <w:lang w:bidi="fa-IR"/>
        </w:rPr>
      </w:pPr>
    </w:p>
    <w:p w14:paraId="1A6EB619" w14:textId="77777777" w:rsidR="00CC7CBD" w:rsidRDefault="00CC7CBD" w:rsidP="00F723EA">
      <w:pPr>
        <w:spacing w:after="0" w:line="360" w:lineRule="auto"/>
        <w:rPr>
          <w:rFonts w:asciiTheme="majorBidi" w:hAnsiTheme="majorBidi" w:cstheme="majorBidi"/>
          <w:b/>
          <w:bCs/>
          <w:lang w:bidi="fa-IR"/>
        </w:rPr>
      </w:pPr>
    </w:p>
    <w:p w14:paraId="7CB38A43" w14:textId="7EB6B49B" w:rsidR="00101BDE" w:rsidRPr="007355DF" w:rsidRDefault="00101BDE" w:rsidP="00F723EA">
      <w:pPr>
        <w:spacing w:after="0" w:line="360" w:lineRule="auto"/>
        <w:rPr>
          <w:rFonts w:asciiTheme="majorBidi" w:hAnsiTheme="majorBidi" w:cstheme="majorBidi"/>
          <w:lang w:bidi="fa-IR"/>
        </w:rPr>
      </w:pPr>
      <w:r w:rsidRPr="007355DF">
        <w:rPr>
          <w:rFonts w:asciiTheme="majorBidi" w:hAnsiTheme="majorBidi" w:cstheme="majorBidi"/>
          <w:b/>
          <w:bCs/>
          <w:lang w:bidi="fa-IR"/>
        </w:rPr>
        <w:t xml:space="preserve">Table </w:t>
      </w:r>
      <w:r w:rsidR="005919DE">
        <w:rPr>
          <w:rFonts w:asciiTheme="majorBidi" w:hAnsiTheme="majorBidi" w:cstheme="majorBidi"/>
          <w:b/>
          <w:bCs/>
          <w:lang w:bidi="fa-IR"/>
        </w:rPr>
        <w:t>4</w:t>
      </w:r>
      <w:r w:rsidRPr="007355DF">
        <w:rPr>
          <w:rFonts w:asciiTheme="majorBidi" w:hAnsiTheme="majorBidi" w:cstheme="majorBidi"/>
          <w:b/>
          <w:bCs/>
          <w:lang w:bidi="fa-IR"/>
        </w:rPr>
        <w:t>.</w:t>
      </w:r>
      <w:r w:rsidRPr="007355DF">
        <w:rPr>
          <w:rFonts w:asciiTheme="majorBidi" w:hAnsiTheme="majorBidi" w:cstheme="majorBidi"/>
          <w:lang w:bidi="fa-IR"/>
        </w:rPr>
        <w:t xml:space="preserve"> Summary of </w:t>
      </w:r>
      <w:r w:rsidR="00424A30" w:rsidRPr="007355DF">
        <w:rPr>
          <w:rFonts w:asciiTheme="majorBidi" w:hAnsiTheme="majorBidi" w:cstheme="majorBidi"/>
          <w:lang w:bidi="fa-IR"/>
        </w:rPr>
        <w:t xml:space="preserve">final </w:t>
      </w:r>
      <w:r w:rsidRPr="007355DF">
        <w:rPr>
          <w:rFonts w:asciiTheme="majorBidi" w:hAnsiTheme="majorBidi" w:cstheme="majorBidi"/>
          <w:lang w:bidi="fa-IR"/>
        </w:rPr>
        <w:t xml:space="preserve">clinical recommendations by experts in adapted guideline. </w:t>
      </w:r>
    </w:p>
    <w:tbl>
      <w:tblPr>
        <w:tblStyle w:val="TableGrid"/>
        <w:bidiVisual/>
        <w:tblW w:w="0" w:type="auto"/>
        <w:tblInd w:w="113" w:type="dxa"/>
        <w:tblLook w:val="04A0" w:firstRow="1" w:lastRow="0" w:firstColumn="1" w:lastColumn="0" w:noHBand="0" w:noVBand="1"/>
      </w:tblPr>
      <w:tblGrid>
        <w:gridCol w:w="1435"/>
        <w:gridCol w:w="1427"/>
        <w:gridCol w:w="1434"/>
        <w:gridCol w:w="1566"/>
        <w:gridCol w:w="2366"/>
        <w:gridCol w:w="1019"/>
      </w:tblGrid>
      <w:tr w:rsidR="00101BDE" w:rsidRPr="007355DF" w14:paraId="7CB38A46" w14:textId="77777777" w:rsidTr="00697C3D">
        <w:trPr>
          <w:trHeight w:val="444"/>
        </w:trPr>
        <w:tc>
          <w:tcPr>
            <w:tcW w:w="5927" w:type="dxa"/>
            <w:gridSpan w:val="4"/>
            <w:tcBorders>
              <w:top w:val="single" w:sz="12" w:space="0" w:color="auto"/>
              <w:left w:val="nil"/>
              <w:bottom w:val="single" w:sz="12" w:space="0" w:color="auto"/>
              <w:right w:val="nil"/>
            </w:tcBorders>
            <w:shd w:val="clear" w:color="auto" w:fill="auto"/>
            <w:vAlign w:val="center"/>
          </w:tcPr>
          <w:p w14:paraId="7CB38A44" w14:textId="77777777" w:rsidR="00101BDE" w:rsidRPr="007355DF" w:rsidRDefault="00101BDE" w:rsidP="00F723EA">
            <w:pPr>
              <w:spacing w:line="360" w:lineRule="auto"/>
              <w:jc w:val="center"/>
              <w:rPr>
                <w:rFonts w:asciiTheme="majorBidi" w:hAnsiTheme="majorBidi" w:cstheme="majorBidi"/>
                <w:b/>
                <w:bCs/>
                <w:lang w:bidi="fa-IR"/>
              </w:rPr>
            </w:pPr>
            <w:r w:rsidRPr="007355DF">
              <w:rPr>
                <w:rFonts w:asciiTheme="majorBidi" w:hAnsiTheme="majorBidi" w:cstheme="majorBidi"/>
                <w:b/>
                <w:bCs/>
                <w:lang w:bidi="fa-IR"/>
              </w:rPr>
              <w:t>Caries risk categories</w:t>
            </w:r>
          </w:p>
        </w:tc>
        <w:tc>
          <w:tcPr>
            <w:tcW w:w="3440" w:type="dxa"/>
            <w:gridSpan w:val="2"/>
            <w:tcBorders>
              <w:top w:val="single" w:sz="12" w:space="0" w:color="auto"/>
              <w:left w:val="nil"/>
              <w:bottom w:val="nil"/>
              <w:right w:val="nil"/>
            </w:tcBorders>
            <w:shd w:val="clear" w:color="auto" w:fill="auto"/>
          </w:tcPr>
          <w:p w14:paraId="7CB38A45" w14:textId="77777777" w:rsidR="00101BDE" w:rsidRPr="007355DF" w:rsidRDefault="00101BDE" w:rsidP="00F723EA">
            <w:pPr>
              <w:spacing w:line="360" w:lineRule="auto"/>
              <w:rPr>
                <w:rFonts w:asciiTheme="majorBidi" w:hAnsiTheme="majorBidi" w:cstheme="majorBidi"/>
                <w:rtl/>
              </w:rPr>
            </w:pPr>
          </w:p>
        </w:tc>
      </w:tr>
      <w:tr w:rsidR="00101BDE" w:rsidRPr="007355DF" w14:paraId="7CB38A4C" w14:textId="77777777" w:rsidTr="00697C3D">
        <w:trPr>
          <w:trHeight w:val="444"/>
        </w:trPr>
        <w:tc>
          <w:tcPr>
            <w:tcW w:w="1446" w:type="dxa"/>
            <w:tcBorders>
              <w:top w:val="single" w:sz="12" w:space="0" w:color="auto"/>
              <w:left w:val="nil"/>
              <w:bottom w:val="single" w:sz="12" w:space="0" w:color="auto"/>
              <w:right w:val="nil"/>
            </w:tcBorders>
            <w:shd w:val="clear" w:color="auto" w:fill="auto"/>
            <w:vAlign w:val="center"/>
          </w:tcPr>
          <w:p w14:paraId="7CB38A47" w14:textId="77777777" w:rsidR="00101BDE" w:rsidRPr="007355DF" w:rsidRDefault="00101BDE" w:rsidP="00F723EA">
            <w:pPr>
              <w:spacing w:line="360" w:lineRule="auto"/>
              <w:rPr>
                <w:rFonts w:asciiTheme="majorBidi" w:hAnsiTheme="majorBidi" w:cstheme="majorBidi"/>
                <w:b/>
                <w:bCs/>
                <w:lang w:bidi="fa-IR"/>
              </w:rPr>
            </w:pPr>
            <w:r w:rsidRPr="007355DF">
              <w:rPr>
                <w:rFonts w:asciiTheme="majorBidi" w:hAnsiTheme="majorBidi" w:cstheme="majorBidi"/>
                <w:b/>
                <w:bCs/>
                <w:lang w:bidi="fa-IR"/>
              </w:rPr>
              <w:t>Extreme-risk</w:t>
            </w:r>
          </w:p>
        </w:tc>
        <w:tc>
          <w:tcPr>
            <w:tcW w:w="1446" w:type="dxa"/>
            <w:tcBorders>
              <w:top w:val="single" w:sz="12" w:space="0" w:color="auto"/>
              <w:left w:val="nil"/>
              <w:bottom w:val="single" w:sz="12" w:space="0" w:color="auto"/>
              <w:right w:val="nil"/>
            </w:tcBorders>
            <w:shd w:val="clear" w:color="auto" w:fill="auto"/>
            <w:vAlign w:val="center"/>
          </w:tcPr>
          <w:p w14:paraId="7CB38A48" w14:textId="77777777" w:rsidR="00101BDE" w:rsidRPr="007355DF" w:rsidRDefault="00101BDE" w:rsidP="00F723EA">
            <w:pPr>
              <w:spacing w:line="360" w:lineRule="auto"/>
              <w:rPr>
                <w:rFonts w:asciiTheme="majorBidi" w:hAnsiTheme="majorBidi" w:cstheme="majorBidi"/>
                <w:b/>
                <w:bCs/>
                <w:lang w:bidi="fa-IR"/>
              </w:rPr>
            </w:pPr>
            <w:r w:rsidRPr="007355DF">
              <w:rPr>
                <w:rFonts w:asciiTheme="majorBidi" w:hAnsiTheme="majorBidi" w:cstheme="majorBidi"/>
                <w:b/>
                <w:bCs/>
                <w:lang w:bidi="fa-IR"/>
              </w:rPr>
              <w:t>High-risk</w:t>
            </w:r>
          </w:p>
        </w:tc>
        <w:tc>
          <w:tcPr>
            <w:tcW w:w="1446" w:type="dxa"/>
            <w:tcBorders>
              <w:top w:val="single" w:sz="12" w:space="0" w:color="auto"/>
              <w:left w:val="nil"/>
              <w:bottom w:val="single" w:sz="12" w:space="0" w:color="auto"/>
              <w:right w:val="nil"/>
            </w:tcBorders>
            <w:shd w:val="clear" w:color="auto" w:fill="auto"/>
            <w:vAlign w:val="center"/>
          </w:tcPr>
          <w:p w14:paraId="7CB38A49" w14:textId="77777777" w:rsidR="00101BDE" w:rsidRPr="007355DF" w:rsidRDefault="00101BDE" w:rsidP="00F723EA">
            <w:pPr>
              <w:spacing w:line="360" w:lineRule="auto"/>
              <w:rPr>
                <w:rFonts w:asciiTheme="majorBidi" w:hAnsiTheme="majorBidi" w:cstheme="majorBidi"/>
                <w:b/>
                <w:bCs/>
                <w:lang w:bidi="fa-IR"/>
              </w:rPr>
            </w:pPr>
            <w:r w:rsidRPr="007355DF">
              <w:rPr>
                <w:rFonts w:asciiTheme="majorBidi" w:hAnsiTheme="majorBidi" w:cstheme="majorBidi"/>
                <w:b/>
                <w:bCs/>
                <w:lang w:bidi="fa-IR"/>
              </w:rPr>
              <w:t>Medium-risk</w:t>
            </w:r>
          </w:p>
        </w:tc>
        <w:tc>
          <w:tcPr>
            <w:tcW w:w="1589" w:type="dxa"/>
            <w:tcBorders>
              <w:top w:val="single" w:sz="12" w:space="0" w:color="auto"/>
              <w:left w:val="nil"/>
              <w:bottom w:val="single" w:sz="12" w:space="0" w:color="auto"/>
              <w:right w:val="nil"/>
            </w:tcBorders>
            <w:shd w:val="clear" w:color="auto" w:fill="auto"/>
            <w:vAlign w:val="center"/>
          </w:tcPr>
          <w:p w14:paraId="7CB38A4A" w14:textId="77777777" w:rsidR="00101BDE" w:rsidRPr="007355DF" w:rsidRDefault="00101BDE" w:rsidP="00F723EA">
            <w:pPr>
              <w:spacing w:line="360" w:lineRule="auto"/>
              <w:rPr>
                <w:rFonts w:asciiTheme="majorBidi" w:hAnsiTheme="majorBidi" w:cstheme="majorBidi"/>
                <w:b/>
                <w:bCs/>
                <w:rtl/>
              </w:rPr>
            </w:pPr>
            <w:r w:rsidRPr="007355DF">
              <w:rPr>
                <w:rFonts w:asciiTheme="majorBidi" w:hAnsiTheme="majorBidi" w:cstheme="majorBidi"/>
                <w:b/>
                <w:bCs/>
                <w:lang w:bidi="fa-IR"/>
              </w:rPr>
              <w:t>Low-risk</w:t>
            </w:r>
          </w:p>
        </w:tc>
        <w:tc>
          <w:tcPr>
            <w:tcW w:w="3440" w:type="dxa"/>
            <w:gridSpan w:val="2"/>
            <w:tcBorders>
              <w:top w:val="nil"/>
              <w:left w:val="nil"/>
              <w:bottom w:val="nil"/>
              <w:right w:val="nil"/>
            </w:tcBorders>
            <w:shd w:val="clear" w:color="auto" w:fill="auto"/>
          </w:tcPr>
          <w:p w14:paraId="7CB38A4B" w14:textId="77777777" w:rsidR="00101BDE" w:rsidRPr="007355DF" w:rsidRDefault="00101BDE" w:rsidP="00F723EA">
            <w:pPr>
              <w:spacing w:line="360" w:lineRule="auto"/>
              <w:rPr>
                <w:rFonts w:asciiTheme="majorBidi" w:hAnsiTheme="majorBidi" w:cstheme="majorBidi"/>
                <w:rtl/>
              </w:rPr>
            </w:pPr>
          </w:p>
        </w:tc>
      </w:tr>
      <w:tr w:rsidR="00101BDE" w:rsidRPr="007355DF" w14:paraId="7CB38A52" w14:textId="77777777" w:rsidTr="00697C3D">
        <w:trPr>
          <w:trHeight w:val="464"/>
        </w:trPr>
        <w:tc>
          <w:tcPr>
            <w:tcW w:w="1446" w:type="dxa"/>
            <w:tcBorders>
              <w:top w:val="single" w:sz="12" w:space="0" w:color="auto"/>
              <w:left w:val="nil"/>
              <w:bottom w:val="single" w:sz="12" w:space="0" w:color="auto"/>
              <w:right w:val="nil"/>
            </w:tcBorders>
            <w:shd w:val="clear" w:color="auto" w:fill="auto"/>
            <w:vAlign w:val="center"/>
          </w:tcPr>
          <w:p w14:paraId="7CB38A4D" w14:textId="77777777" w:rsidR="00101BDE" w:rsidRPr="007355DF" w:rsidRDefault="00101BDE" w:rsidP="007128FF">
            <w:pPr>
              <w:spacing w:after="200" w:line="360" w:lineRule="auto"/>
              <w:rPr>
                <w:rFonts w:asciiTheme="majorBidi" w:hAnsiTheme="majorBidi" w:cstheme="majorBidi"/>
                <w:lang w:bidi="fa-IR"/>
              </w:rPr>
            </w:pPr>
            <w:r w:rsidRPr="007355DF">
              <w:rPr>
                <w:rFonts w:asciiTheme="majorBidi" w:hAnsiTheme="majorBidi" w:cstheme="majorBidi"/>
                <w:lang w:bidi="fa-IR"/>
              </w:rPr>
              <w:t>1450 or more</w:t>
            </w:r>
          </w:p>
        </w:tc>
        <w:tc>
          <w:tcPr>
            <w:tcW w:w="1446" w:type="dxa"/>
            <w:tcBorders>
              <w:top w:val="single" w:sz="12" w:space="0" w:color="auto"/>
              <w:left w:val="nil"/>
              <w:bottom w:val="single" w:sz="12" w:space="0" w:color="auto"/>
              <w:right w:val="nil"/>
            </w:tcBorders>
            <w:shd w:val="clear" w:color="auto" w:fill="auto"/>
            <w:vAlign w:val="center"/>
          </w:tcPr>
          <w:p w14:paraId="7CB38A4E" w14:textId="77777777" w:rsidR="00101BDE" w:rsidRPr="007355DF" w:rsidRDefault="00101BDE" w:rsidP="007128FF">
            <w:pPr>
              <w:spacing w:after="200" w:line="360" w:lineRule="auto"/>
              <w:rPr>
                <w:rFonts w:asciiTheme="majorBidi" w:hAnsiTheme="majorBidi" w:cstheme="majorBidi"/>
                <w:lang w:bidi="fa-IR"/>
              </w:rPr>
            </w:pPr>
            <w:r w:rsidRPr="007355DF">
              <w:rPr>
                <w:rFonts w:asciiTheme="majorBidi" w:hAnsiTheme="majorBidi" w:cstheme="majorBidi"/>
                <w:lang w:bidi="fa-IR"/>
              </w:rPr>
              <w:t>1450 or more</w:t>
            </w:r>
          </w:p>
        </w:tc>
        <w:tc>
          <w:tcPr>
            <w:tcW w:w="1446" w:type="dxa"/>
            <w:tcBorders>
              <w:top w:val="single" w:sz="12" w:space="0" w:color="auto"/>
              <w:left w:val="nil"/>
              <w:bottom w:val="single" w:sz="12" w:space="0" w:color="auto"/>
              <w:right w:val="nil"/>
            </w:tcBorders>
            <w:shd w:val="clear" w:color="auto" w:fill="auto"/>
            <w:vAlign w:val="center"/>
          </w:tcPr>
          <w:p w14:paraId="7CB38A4F" w14:textId="77777777" w:rsidR="00101BDE" w:rsidRPr="007355DF" w:rsidRDefault="00101BDE" w:rsidP="007128FF">
            <w:pPr>
              <w:spacing w:after="200" w:line="360" w:lineRule="auto"/>
              <w:rPr>
                <w:rFonts w:asciiTheme="majorBidi" w:hAnsiTheme="majorBidi" w:cstheme="majorBidi"/>
                <w:lang w:bidi="fa-IR"/>
              </w:rPr>
            </w:pPr>
            <w:r w:rsidRPr="007355DF">
              <w:rPr>
                <w:rFonts w:asciiTheme="majorBidi" w:hAnsiTheme="majorBidi" w:cstheme="majorBidi"/>
                <w:lang w:bidi="fa-IR"/>
              </w:rPr>
              <w:t>1000-1450</w:t>
            </w:r>
          </w:p>
        </w:tc>
        <w:tc>
          <w:tcPr>
            <w:tcW w:w="1589" w:type="dxa"/>
            <w:tcBorders>
              <w:top w:val="single" w:sz="12" w:space="0" w:color="auto"/>
              <w:left w:val="nil"/>
              <w:bottom w:val="single" w:sz="12" w:space="0" w:color="auto"/>
              <w:right w:val="nil"/>
            </w:tcBorders>
            <w:shd w:val="clear" w:color="auto" w:fill="auto"/>
            <w:vAlign w:val="center"/>
          </w:tcPr>
          <w:p w14:paraId="7CB38A50" w14:textId="77777777" w:rsidR="00101BDE" w:rsidRPr="007355DF" w:rsidRDefault="00101BDE" w:rsidP="007128FF">
            <w:pPr>
              <w:spacing w:after="200" w:line="360" w:lineRule="auto"/>
              <w:rPr>
                <w:rFonts w:asciiTheme="majorBidi" w:hAnsiTheme="majorBidi" w:cstheme="majorBidi"/>
                <w:rtl/>
              </w:rPr>
            </w:pPr>
            <w:r w:rsidRPr="007355DF">
              <w:rPr>
                <w:rFonts w:asciiTheme="majorBidi" w:hAnsiTheme="majorBidi" w:cstheme="majorBidi"/>
                <w:lang w:bidi="fa-IR"/>
              </w:rPr>
              <w:t>1000-1450</w:t>
            </w:r>
          </w:p>
        </w:tc>
        <w:tc>
          <w:tcPr>
            <w:tcW w:w="3440" w:type="dxa"/>
            <w:gridSpan w:val="2"/>
            <w:tcBorders>
              <w:top w:val="nil"/>
              <w:left w:val="nil"/>
              <w:bottom w:val="single" w:sz="12" w:space="0" w:color="auto"/>
              <w:right w:val="nil"/>
            </w:tcBorders>
            <w:shd w:val="clear" w:color="auto" w:fill="auto"/>
            <w:vAlign w:val="center"/>
          </w:tcPr>
          <w:p w14:paraId="7CB38A51"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Fluoride concentration in toothpaste</w:t>
            </w:r>
          </w:p>
        </w:tc>
      </w:tr>
      <w:tr w:rsidR="00101BDE" w:rsidRPr="007355DF" w14:paraId="7CB38A58" w14:textId="77777777" w:rsidTr="00697C3D">
        <w:trPr>
          <w:trHeight w:val="503"/>
        </w:trPr>
        <w:tc>
          <w:tcPr>
            <w:tcW w:w="1446" w:type="dxa"/>
            <w:tcBorders>
              <w:top w:val="single" w:sz="12" w:space="0" w:color="auto"/>
              <w:left w:val="nil"/>
              <w:bottom w:val="single" w:sz="12" w:space="0" w:color="auto"/>
              <w:right w:val="nil"/>
            </w:tcBorders>
            <w:shd w:val="clear" w:color="auto" w:fill="auto"/>
            <w:vAlign w:val="center"/>
          </w:tcPr>
          <w:p w14:paraId="7CB38A53"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54"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55"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589" w:type="dxa"/>
            <w:tcBorders>
              <w:top w:val="single" w:sz="12" w:space="0" w:color="auto"/>
              <w:left w:val="nil"/>
              <w:bottom w:val="single" w:sz="12" w:space="0" w:color="auto"/>
              <w:right w:val="nil"/>
            </w:tcBorders>
            <w:shd w:val="clear" w:color="auto" w:fill="auto"/>
            <w:vAlign w:val="center"/>
          </w:tcPr>
          <w:p w14:paraId="7CB38A56"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w:t>
            </w:r>
          </w:p>
        </w:tc>
        <w:tc>
          <w:tcPr>
            <w:tcW w:w="3440" w:type="dxa"/>
            <w:gridSpan w:val="2"/>
            <w:tcBorders>
              <w:top w:val="single" w:sz="12" w:space="0" w:color="auto"/>
              <w:left w:val="nil"/>
              <w:bottom w:val="single" w:sz="12" w:space="0" w:color="auto"/>
              <w:right w:val="nil"/>
            </w:tcBorders>
            <w:shd w:val="clear" w:color="auto" w:fill="auto"/>
            <w:vAlign w:val="center"/>
          </w:tcPr>
          <w:p w14:paraId="7CB38A57" w14:textId="675807AD" w:rsidR="00101BDE" w:rsidRPr="007355DF" w:rsidRDefault="009E02A5" w:rsidP="009E02A5">
            <w:pPr>
              <w:spacing w:after="200" w:line="360" w:lineRule="auto"/>
              <w:rPr>
                <w:rFonts w:asciiTheme="majorBidi" w:hAnsiTheme="majorBidi" w:cstheme="majorBidi"/>
                <w:b/>
                <w:bCs/>
                <w:rtl/>
              </w:rPr>
            </w:pPr>
            <w:r w:rsidRPr="007355DF">
              <w:rPr>
                <w:rFonts w:asciiTheme="majorBidi" w:hAnsiTheme="majorBidi" w:cstheme="majorBidi"/>
                <w:b/>
                <w:bCs/>
                <w:lang w:bidi="fa-IR"/>
              </w:rPr>
              <w:t>NaF</w:t>
            </w:r>
            <w:r w:rsidR="00101BDE" w:rsidRPr="007355DF">
              <w:rPr>
                <w:rFonts w:asciiTheme="majorBidi" w:hAnsiTheme="majorBidi" w:cstheme="majorBidi"/>
                <w:b/>
                <w:bCs/>
                <w:lang w:bidi="fa-IR"/>
              </w:rPr>
              <w:t xml:space="preserve"> mouthrinse</w:t>
            </w:r>
          </w:p>
        </w:tc>
      </w:tr>
      <w:tr w:rsidR="00101BDE" w:rsidRPr="007355DF" w14:paraId="7CB38A5E" w14:textId="77777777" w:rsidTr="00697C3D">
        <w:trPr>
          <w:trHeight w:val="444"/>
        </w:trPr>
        <w:tc>
          <w:tcPr>
            <w:tcW w:w="1446" w:type="dxa"/>
            <w:tcBorders>
              <w:top w:val="single" w:sz="12" w:space="0" w:color="auto"/>
              <w:left w:val="nil"/>
              <w:bottom w:val="single" w:sz="12" w:space="0" w:color="auto"/>
              <w:right w:val="nil"/>
            </w:tcBorders>
            <w:shd w:val="clear" w:color="auto" w:fill="auto"/>
            <w:vAlign w:val="center"/>
          </w:tcPr>
          <w:p w14:paraId="7CB38A59"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5A"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5B"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589" w:type="dxa"/>
            <w:tcBorders>
              <w:top w:val="single" w:sz="12" w:space="0" w:color="auto"/>
              <w:left w:val="nil"/>
              <w:bottom w:val="single" w:sz="12" w:space="0" w:color="auto"/>
              <w:right w:val="nil"/>
            </w:tcBorders>
            <w:shd w:val="clear" w:color="auto" w:fill="auto"/>
            <w:vAlign w:val="center"/>
          </w:tcPr>
          <w:p w14:paraId="7CB38A5C"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w:t>
            </w:r>
          </w:p>
        </w:tc>
        <w:tc>
          <w:tcPr>
            <w:tcW w:w="3440" w:type="dxa"/>
            <w:gridSpan w:val="2"/>
            <w:tcBorders>
              <w:top w:val="single" w:sz="12" w:space="0" w:color="auto"/>
              <w:left w:val="nil"/>
              <w:bottom w:val="single" w:sz="12" w:space="0" w:color="auto"/>
              <w:right w:val="nil"/>
            </w:tcBorders>
            <w:shd w:val="clear" w:color="auto" w:fill="auto"/>
            <w:vAlign w:val="center"/>
          </w:tcPr>
          <w:p w14:paraId="7CB38A5D"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Chlorhexidine mouthrinse</w:t>
            </w:r>
          </w:p>
        </w:tc>
      </w:tr>
      <w:tr w:rsidR="00101BDE" w:rsidRPr="007355DF" w14:paraId="7CB38A64" w14:textId="77777777" w:rsidTr="00697C3D">
        <w:trPr>
          <w:trHeight w:val="20"/>
        </w:trPr>
        <w:tc>
          <w:tcPr>
            <w:tcW w:w="1446" w:type="dxa"/>
            <w:tcBorders>
              <w:top w:val="single" w:sz="12" w:space="0" w:color="auto"/>
              <w:left w:val="nil"/>
              <w:bottom w:val="single" w:sz="12" w:space="0" w:color="auto"/>
              <w:right w:val="nil"/>
            </w:tcBorders>
            <w:shd w:val="clear" w:color="auto" w:fill="auto"/>
            <w:vAlign w:val="center"/>
          </w:tcPr>
          <w:p w14:paraId="7CB38A5F" w14:textId="7777777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Each 3 months</w:t>
            </w:r>
          </w:p>
        </w:tc>
        <w:tc>
          <w:tcPr>
            <w:tcW w:w="1446" w:type="dxa"/>
            <w:tcBorders>
              <w:top w:val="single" w:sz="12" w:space="0" w:color="auto"/>
              <w:left w:val="nil"/>
              <w:bottom w:val="single" w:sz="12" w:space="0" w:color="auto"/>
              <w:right w:val="nil"/>
            </w:tcBorders>
            <w:shd w:val="clear" w:color="auto" w:fill="auto"/>
            <w:vAlign w:val="center"/>
          </w:tcPr>
          <w:p w14:paraId="7CB38A60" w14:textId="7777777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Each 4-6 months</w:t>
            </w:r>
          </w:p>
        </w:tc>
        <w:tc>
          <w:tcPr>
            <w:tcW w:w="1446" w:type="dxa"/>
            <w:tcBorders>
              <w:top w:val="single" w:sz="12" w:space="0" w:color="auto"/>
              <w:left w:val="nil"/>
              <w:bottom w:val="single" w:sz="12" w:space="0" w:color="auto"/>
              <w:right w:val="nil"/>
            </w:tcBorders>
            <w:shd w:val="clear" w:color="auto" w:fill="auto"/>
            <w:vAlign w:val="center"/>
          </w:tcPr>
          <w:p w14:paraId="7CB38A61" w14:textId="7777777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every 6 months</w:t>
            </w:r>
          </w:p>
        </w:tc>
        <w:tc>
          <w:tcPr>
            <w:tcW w:w="1589" w:type="dxa"/>
            <w:tcBorders>
              <w:top w:val="single" w:sz="12" w:space="0" w:color="auto"/>
              <w:left w:val="nil"/>
              <w:bottom w:val="single" w:sz="12" w:space="0" w:color="auto"/>
              <w:right w:val="nil"/>
            </w:tcBorders>
            <w:shd w:val="clear" w:color="auto" w:fill="auto"/>
            <w:vAlign w:val="center"/>
          </w:tcPr>
          <w:p w14:paraId="7CB38A62"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w:t>
            </w:r>
          </w:p>
        </w:tc>
        <w:tc>
          <w:tcPr>
            <w:tcW w:w="3440" w:type="dxa"/>
            <w:gridSpan w:val="2"/>
            <w:tcBorders>
              <w:top w:val="single" w:sz="12" w:space="0" w:color="auto"/>
              <w:left w:val="nil"/>
              <w:bottom w:val="single" w:sz="12" w:space="0" w:color="auto"/>
              <w:right w:val="nil"/>
            </w:tcBorders>
            <w:shd w:val="clear" w:color="auto" w:fill="auto"/>
            <w:vAlign w:val="center"/>
          </w:tcPr>
          <w:p w14:paraId="7CB38A63"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Fluoride gel/ varnish</w:t>
            </w:r>
          </w:p>
        </w:tc>
      </w:tr>
      <w:tr w:rsidR="00101BDE" w:rsidRPr="007355DF" w14:paraId="7CB38A6A" w14:textId="77777777" w:rsidTr="00697C3D">
        <w:trPr>
          <w:trHeight w:val="444"/>
        </w:trPr>
        <w:tc>
          <w:tcPr>
            <w:tcW w:w="1446" w:type="dxa"/>
            <w:tcBorders>
              <w:top w:val="single" w:sz="12" w:space="0" w:color="auto"/>
              <w:left w:val="nil"/>
              <w:bottom w:val="single" w:sz="12" w:space="0" w:color="auto"/>
              <w:right w:val="nil"/>
            </w:tcBorders>
            <w:shd w:val="clear" w:color="auto" w:fill="auto"/>
            <w:vAlign w:val="center"/>
          </w:tcPr>
          <w:p w14:paraId="7CB38A65"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66"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67"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589" w:type="dxa"/>
            <w:tcBorders>
              <w:top w:val="single" w:sz="12" w:space="0" w:color="auto"/>
              <w:left w:val="nil"/>
              <w:bottom w:val="single" w:sz="12" w:space="0" w:color="auto"/>
              <w:right w:val="nil"/>
            </w:tcBorders>
            <w:shd w:val="clear" w:color="auto" w:fill="auto"/>
            <w:vAlign w:val="center"/>
          </w:tcPr>
          <w:p w14:paraId="7CB38A68"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w:t>
            </w:r>
          </w:p>
        </w:tc>
        <w:tc>
          <w:tcPr>
            <w:tcW w:w="3440" w:type="dxa"/>
            <w:gridSpan w:val="2"/>
            <w:tcBorders>
              <w:top w:val="single" w:sz="12" w:space="0" w:color="auto"/>
              <w:left w:val="nil"/>
              <w:bottom w:val="single" w:sz="12" w:space="0" w:color="auto"/>
              <w:right w:val="nil"/>
            </w:tcBorders>
            <w:shd w:val="clear" w:color="auto" w:fill="auto"/>
            <w:vAlign w:val="center"/>
          </w:tcPr>
          <w:p w14:paraId="7CB38A69"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At home fluoride gel</w:t>
            </w:r>
          </w:p>
        </w:tc>
      </w:tr>
      <w:tr w:rsidR="00101BDE" w:rsidRPr="007355DF" w14:paraId="7CB38A70" w14:textId="77777777" w:rsidTr="00697C3D">
        <w:trPr>
          <w:trHeight w:val="444"/>
        </w:trPr>
        <w:tc>
          <w:tcPr>
            <w:tcW w:w="1446" w:type="dxa"/>
            <w:tcBorders>
              <w:top w:val="single" w:sz="12" w:space="0" w:color="auto"/>
              <w:left w:val="nil"/>
              <w:bottom w:val="single" w:sz="12" w:space="0" w:color="auto"/>
              <w:right w:val="nil"/>
            </w:tcBorders>
            <w:shd w:val="clear" w:color="auto" w:fill="auto"/>
            <w:vAlign w:val="center"/>
          </w:tcPr>
          <w:p w14:paraId="7CB38A6B"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6C"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6D"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589" w:type="dxa"/>
            <w:tcBorders>
              <w:top w:val="single" w:sz="12" w:space="0" w:color="auto"/>
              <w:left w:val="nil"/>
              <w:bottom w:val="single" w:sz="12" w:space="0" w:color="auto"/>
              <w:right w:val="nil"/>
            </w:tcBorders>
            <w:shd w:val="clear" w:color="auto" w:fill="auto"/>
            <w:vAlign w:val="center"/>
          </w:tcPr>
          <w:p w14:paraId="7CB38A6E"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w:t>
            </w:r>
          </w:p>
        </w:tc>
        <w:tc>
          <w:tcPr>
            <w:tcW w:w="3440" w:type="dxa"/>
            <w:gridSpan w:val="2"/>
            <w:tcBorders>
              <w:top w:val="single" w:sz="12" w:space="0" w:color="auto"/>
              <w:left w:val="nil"/>
              <w:bottom w:val="single" w:sz="12" w:space="0" w:color="auto"/>
              <w:right w:val="nil"/>
            </w:tcBorders>
            <w:shd w:val="clear" w:color="auto" w:fill="auto"/>
            <w:vAlign w:val="center"/>
          </w:tcPr>
          <w:p w14:paraId="7CB38A6F"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Mouth buffering</w:t>
            </w:r>
          </w:p>
        </w:tc>
      </w:tr>
      <w:tr w:rsidR="00101BDE" w:rsidRPr="007355DF" w14:paraId="7CB38A76" w14:textId="77777777" w:rsidTr="00697C3D">
        <w:trPr>
          <w:trHeight w:val="444"/>
        </w:trPr>
        <w:tc>
          <w:tcPr>
            <w:tcW w:w="1446" w:type="dxa"/>
            <w:tcBorders>
              <w:top w:val="single" w:sz="12" w:space="0" w:color="auto"/>
              <w:left w:val="nil"/>
              <w:bottom w:val="single" w:sz="12" w:space="0" w:color="auto"/>
              <w:right w:val="nil"/>
            </w:tcBorders>
            <w:shd w:val="clear" w:color="auto" w:fill="auto"/>
            <w:vAlign w:val="center"/>
          </w:tcPr>
          <w:p w14:paraId="7CB38A71"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72"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446" w:type="dxa"/>
            <w:tcBorders>
              <w:top w:val="single" w:sz="12" w:space="0" w:color="auto"/>
              <w:left w:val="nil"/>
              <w:bottom w:val="single" w:sz="12" w:space="0" w:color="auto"/>
              <w:right w:val="nil"/>
            </w:tcBorders>
            <w:shd w:val="clear" w:color="auto" w:fill="auto"/>
            <w:vAlign w:val="center"/>
          </w:tcPr>
          <w:p w14:paraId="7CB38A73" w14:textId="77777777" w:rsidR="00101BDE" w:rsidRPr="007355DF" w:rsidRDefault="00101BDE" w:rsidP="007128FF">
            <w:pPr>
              <w:spacing w:after="200" w:line="360" w:lineRule="auto"/>
              <w:jc w:val="center"/>
              <w:rPr>
                <w:rFonts w:asciiTheme="majorBidi" w:hAnsiTheme="majorBidi" w:cstheme="majorBidi"/>
                <w:b/>
                <w:bCs/>
                <w:lang w:bidi="fa-IR"/>
              </w:rPr>
            </w:pPr>
            <w:r w:rsidRPr="007355DF">
              <w:rPr>
                <w:rFonts w:asciiTheme="majorBidi" w:hAnsiTheme="majorBidi" w:cstheme="majorBidi"/>
                <w:b/>
                <w:bCs/>
                <w:lang w:bidi="fa-IR"/>
              </w:rPr>
              <w:t>+</w:t>
            </w:r>
          </w:p>
        </w:tc>
        <w:tc>
          <w:tcPr>
            <w:tcW w:w="1589" w:type="dxa"/>
            <w:tcBorders>
              <w:top w:val="single" w:sz="12" w:space="0" w:color="auto"/>
              <w:left w:val="nil"/>
              <w:bottom w:val="single" w:sz="12" w:space="0" w:color="auto"/>
              <w:right w:val="nil"/>
            </w:tcBorders>
            <w:shd w:val="clear" w:color="auto" w:fill="auto"/>
            <w:vAlign w:val="center"/>
          </w:tcPr>
          <w:p w14:paraId="7CB38A74"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w:t>
            </w:r>
          </w:p>
        </w:tc>
        <w:tc>
          <w:tcPr>
            <w:tcW w:w="3440" w:type="dxa"/>
            <w:gridSpan w:val="2"/>
            <w:tcBorders>
              <w:top w:val="single" w:sz="12" w:space="0" w:color="auto"/>
              <w:left w:val="nil"/>
              <w:bottom w:val="single" w:sz="12" w:space="0" w:color="auto"/>
              <w:right w:val="nil"/>
            </w:tcBorders>
            <w:shd w:val="clear" w:color="auto" w:fill="auto"/>
            <w:vAlign w:val="center"/>
          </w:tcPr>
          <w:p w14:paraId="7CB38A75"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Pit and fissure sealant</w:t>
            </w:r>
          </w:p>
        </w:tc>
      </w:tr>
      <w:tr w:rsidR="00101BDE" w:rsidRPr="007355DF" w14:paraId="7CB38A7D" w14:textId="77777777" w:rsidTr="00697C3D">
        <w:trPr>
          <w:trHeight w:val="444"/>
        </w:trPr>
        <w:tc>
          <w:tcPr>
            <w:tcW w:w="1446" w:type="dxa"/>
            <w:tcBorders>
              <w:top w:val="single" w:sz="12" w:space="0" w:color="auto"/>
              <w:left w:val="nil"/>
              <w:bottom w:val="single" w:sz="4" w:space="0" w:color="auto"/>
              <w:right w:val="nil"/>
            </w:tcBorders>
            <w:shd w:val="clear" w:color="auto" w:fill="auto"/>
            <w:vAlign w:val="center"/>
          </w:tcPr>
          <w:p w14:paraId="7CB38A77" w14:textId="411C64B3"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p>
        </w:tc>
        <w:tc>
          <w:tcPr>
            <w:tcW w:w="1446" w:type="dxa"/>
            <w:tcBorders>
              <w:top w:val="single" w:sz="12" w:space="0" w:color="auto"/>
              <w:left w:val="nil"/>
              <w:bottom w:val="single" w:sz="4" w:space="0" w:color="auto"/>
              <w:right w:val="nil"/>
            </w:tcBorders>
            <w:shd w:val="clear" w:color="auto" w:fill="auto"/>
            <w:vAlign w:val="center"/>
          </w:tcPr>
          <w:p w14:paraId="7CB38A78" w14:textId="174F84BF"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446" w:type="dxa"/>
            <w:tcBorders>
              <w:top w:val="single" w:sz="12" w:space="0" w:color="auto"/>
              <w:left w:val="nil"/>
              <w:bottom w:val="single" w:sz="4" w:space="0" w:color="auto"/>
              <w:right w:val="nil"/>
            </w:tcBorders>
            <w:shd w:val="clear" w:color="auto" w:fill="auto"/>
            <w:vAlign w:val="center"/>
          </w:tcPr>
          <w:p w14:paraId="7CB38A79" w14:textId="71E382C8"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589" w:type="dxa"/>
            <w:tcBorders>
              <w:top w:val="single" w:sz="12" w:space="0" w:color="auto"/>
              <w:left w:val="nil"/>
              <w:bottom w:val="single" w:sz="4" w:space="0" w:color="auto"/>
              <w:right w:val="nil"/>
            </w:tcBorders>
            <w:shd w:val="clear" w:color="auto" w:fill="auto"/>
            <w:vAlign w:val="center"/>
          </w:tcPr>
          <w:p w14:paraId="7CB38A7A" w14:textId="07028C7A" w:rsidR="00101BDE" w:rsidRPr="007355DF" w:rsidRDefault="00101BDE" w:rsidP="007128FF">
            <w:pPr>
              <w:spacing w:after="200" w:line="360" w:lineRule="auto"/>
              <w:jc w:val="center"/>
              <w:rPr>
                <w:rFonts w:asciiTheme="majorBidi" w:hAnsiTheme="majorBidi" w:cstheme="majorBidi"/>
                <w:rtl/>
              </w:rPr>
            </w:pPr>
            <w:r w:rsidRPr="007355DF">
              <w:rPr>
                <w:rFonts w:asciiTheme="majorBidi" w:hAnsiTheme="majorBidi" w:cstheme="majorBidi"/>
                <w:lang w:bidi="fa-IR"/>
              </w:rPr>
              <w:t>N</w:t>
            </w:r>
            <w:r w:rsidR="00424A30" w:rsidRPr="007355DF">
              <w:rPr>
                <w:rFonts w:asciiTheme="majorBidi" w:hAnsiTheme="majorBidi" w:cstheme="majorBidi"/>
                <w:lang w:bidi="fa-IR"/>
              </w:rPr>
              <w:t>-OP</w:t>
            </w:r>
          </w:p>
        </w:tc>
        <w:tc>
          <w:tcPr>
            <w:tcW w:w="2414" w:type="dxa"/>
            <w:tcBorders>
              <w:top w:val="single" w:sz="12" w:space="0" w:color="auto"/>
              <w:left w:val="nil"/>
              <w:bottom w:val="single" w:sz="4" w:space="0" w:color="auto"/>
              <w:right w:val="nil"/>
            </w:tcBorders>
            <w:shd w:val="clear" w:color="auto" w:fill="auto"/>
            <w:vAlign w:val="center"/>
          </w:tcPr>
          <w:p w14:paraId="7CB38A7B"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ICDAS 1,2</w:t>
            </w:r>
          </w:p>
        </w:tc>
        <w:tc>
          <w:tcPr>
            <w:tcW w:w="1026" w:type="dxa"/>
            <w:vMerge w:val="restart"/>
            <w:tcBorders>
              <w:top w:val="single" w:sz="12" w:space="0" w:color="auto"/>
              <w:left w:val="nil"/>
              <w:bottom w:val="nil"/>
              <w:right w:val="nil"/>
            </w:tcBorders>
            <w:shd w:val="clear" w:color="auto" w:fill="auto"/>
            <w:textDirection w:val="btLr"/>
            <w:vAlign w:val="center"/>
          </w:tcPr>
          <w:p w14:paraId="7CB38A7C"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Occlusal caries management</w:t>
            </w:r>
          </w:p>
        </w:tc>
      </w:tr>
      <w:tr w:rsidR="00101BDE" w:rsidRPr="007355DF" w14:paraId="7CB38A84" w14:textId="77777777" w:rsidTr="00697C3D">
        <w:trPr>
          <w:trHeight w:val="444"/>
        </w:trPr>
        <w:tc>
          <w:tcPr>
            <w:tcW w:w="1446" w:type="dxa"/>
            <w:tcBorders>
              <w:top w:val="single" w:sz="4" w:space="0" w:color="auto"/>
              <w:left w:val="nil"/>
              <w:bottom w:val="single" w:sz="4" w:space="0" w:color="auto"/>
              <w:right w:val="nil"/>
            </w:tcBorders>
            <w:shd w:val="clear" w:color="auto" w:fill="auto"/>
            <w:vAlign w:val="center"/>
          </w:tcPr>
          <w:p w14:paraId="7CB38A7E" w14:textId="0A6A2300"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446" w:type="dxa"/>
            <w:tcBorders>
              <w:top w:val="single" w:sz="4" w:space="0" w:color="auto"/>
              <w:left w:val="nil"/>
              <w:bottom w:val="single" w:sz="4" w:space="0" w:color="auto"/>
              <w:right w:val="nil"/>
            </w:tcBorders>
            <w:shd w:val="clear" w:color="auto" w:fill="auto"/>
            <w:vAlign w:val="center"/>
          </w:tcPr>
          <w:p w14:paraId="7CB38A7F" w14:textId="1FC602E7"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446" w:type="dxa"/>
            <w:tcBorders>
              <w:top w:val="single" w:sz="4" w:space="0" w:color="auto"/>
              <w:left w:val="nil"/>
              <w:bottom w:val="single" w:sz="4" w:space="0" w:color="auto"/>
              <w:right w:val="nil"/>
            </w:tcBorders>
            <w:shd w:val="clear" w:color="auto" w:fill="auto"/>
            <w:vAlign w:val="center"/>
          </w:tcPr>
          <w:p w14:paraId="7CB38A80" w14:textId="0E4C4A2B"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589" w:type="dxa"/>
            <w:tcBorders>
              <w:top w:val="single" w:sz="4" w:space="0" w:color="auto"/>
              <w:left w:val="nil"/>
              <w:bottom w:val="single" w:sz="4" w:space="0" w:color="auto"/>
              <w:right w:val="nil"/>
            </w:tcBorders>
            <w:shd w:val="clear" w:color="auto" w:fill="auto"/>
            <w:vAlign w:val="center"/>
          </w:tcPr>
          <w:p w14:paraId="7CB38A81" w14:textId="795007E8" w:rsidR="00101BDE" w:rsidRPr="007355DF" w:rsidRDefault="00424A30" w:rsidP="007128FF">
            <w:pPr>
              <w:spacing w:after="200" w:line="360" w:lineRule="auto"/>
              <w:jc w:val="center"/>
              <w:rPr>
                <w:rFonts w:asciiTheme="majorBidi" w:hAnsiTheme="majorBidi" w:cstheme="majorBidi"/>
                <w:rtl/>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2414" w:type="dxa"/>
            <w:tcBorders>
              <w:top w:val="single" w:sz="4" w:space="0" w:color="auto"/>
              <w:left w:val="nil"/>
              <w:bottom w:val="single" w:sz="4" w:space="0" w:color="auto"/>
              <w:right w:val="nil"/>
            </w:tcBorders>
            <w:shd w:val="clear" w:color="auto" w:fill="auto"/>
            <w:vAlign w:val="center"/>
          </w:tcPr>
          <w:p w14:paraId="7CB38A82"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ICDAS 3</w:t>
            </w:r>
          </w:p>
        </w:tc>
        <w:tc>
          <w:tcPr>
            <w:tcW w:w="1026" w:type="dxa"/>
            <w:vMerge/>
            <w:tcBorders>
              <w:top w:val="nil"/>
              <w:left w:val="nil"/>
              <w:bottom w:val="nil"/>
              <w:right w:val="nil"/>
            </w:tcBorders>
            <w:shd w:val="clear" w:color="auto" w:fill="auto"/>
            <w:vAlign w:val="center"/>
          </w:tcPr>
          <w:p w14:paraId="7CB38A83" w14:textId="77777777" w:rsidR="00101BDE" w:rsidRPr="007355DF" w:rsidRDefault="00101BDE" w:rsidP="007128FF">
            <w:pPr>
              <w:spacing w:after="200" w:line="360" w:lineRule="auto"/>
              <w:rPr>
                <w:rFonts w:asciiTheme="majorBidi" w:hAnsiTheme="majorBidi" w:cstheme="majorBidi"/>
                <w:b/>
                <w:bCs/>
                <w:rtl/>
              </w:rPr>
            </w:pPr>
          </w:p>
        </w:tc>
      </w:tr>
      <w:tr w:rsidR="00101BDE" w:rsidRPr="007355DF" w14:paraId="7CB38A8B" w14:textId="77777777" w:rsidTr="00697C3D">
        <w:trPr>
          <w:trHeight w:val="444"/>
        </w:trPr>
        <w:tc>
          <w:tcPr>
            <w:tcW w:w="1446" w:type="dxa"/>
            <w:tcBorders>
              <w:top w:val="single" w:sz="4" w:space="0" w:color="auto"/>
              <w:left w:val="nil"/>
              <w:bottom w:val="single" w:sz="12" w:space="0" w:color="auto"/>
              <w:right w:val="nil"/>
            </w:tcBorders>
            <w:shd w:val="clear" w:color="auto" w:fill="auto"/>
            <w:vAlign w:val="center"/>
          </w:tcPr>
          <w:p w14:paraId="7CB38A85" w14:textId="7132D29E"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446" w:type="dxa"/>
            <w:tcBorders>
              <w:top w:val="single" w:sz="4" w:space="0" w:color="auto"/>
              <w:left w:val="nil"/>
              <w:bottom w:val="single" w:sz="12" w:space="0" w:color="auto"/>
              <w:right w:val="nil"/>
            </w:tcBorders>
            <w:shd w:val="clear" w:color="auto" w:fill="auto"/>
            <w:vAlign w:val="center"/>
          </w:tcPr>
          <w:p w14:paraId="7CB38A86" w14:textId="3A335774"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446" w:type="dxa"/>
            <w:tcBorders>
              <w:top w:val="single" w:sz="4" w:space="0" w:color="auto"/>
              <w:left w:val="nil"/>
              <w:bottom w:val="single" w:sz="12" w:space="0" w:color="auto"/>
              <w:right w:val="nil"/>
            </w:tcBorders>
            <w:shd w:val="clear" w:color="auto" w:fill="auto"/>
            <w:vAlign w:val="center"/>
          </w:tcPr>
          <w:p w14:paraId="7CB38A87" w14:textId="654F7BAD"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589" w:type="dxa"/>
            <w:tcBorders>
              <w:top w:val="single" w:sz="4" w:space="0" w:color="auto"/>
              <w:left w:val="nil"/>
              <w:bottom w:val="single" w:sz="12" w:space="0" w:color="auto"/>
              <w:right w:val="nil"/>
            </w:tcBorders>
            <w:shd w:val="clear" w:color="auto" w:fill="auto"/>
            <w:vAlign w:val="center"/>
          </w:tcPr>
          <w:p w14:paraId="7CB38A88" w14:textId="24CD6AA1" w:rsidR="00101BDE" w:rsidRPr="007355DF" w:rsidRDefault="00424A30" w:rsidP="007128FF">
            <w:pPr>
              <w:spacing w:after="200" w:line="360" w:lineRule="auto"/>
              <w:jc w:val="center"/>
              <w:rPr>
                <w:rFonts w:asciiTheme="majorBidi" w:hAnsiTheme="majorBidi" w:cstheme="majorBidi"/>
                <w:rtl/>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2414" w:type="dxa"/>
            <w:tcBorders>
              <w:top w:val="single" w:sz="4" w:space="0" w:color="auto"/>
              <w:left w:val="nil"/>
              <w:bottom w:val="single" w:sz="12" w:space="0" w:color="auto"/>
              <w:right w:val="nil"/>
            </w:tcBorders>
            <w:shd w:val="clear" w:color="auto" w:fill="auto"/>
            <w:vAlign w:val="center"/>
          </w:tcPr>
          <w:p w14:paraId="7CB38A89"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ICDAS 4</w:t>
            </w:r>
          </w:p>
        </w:tc>
        <w:tc>
          <w:tcPr>
            <w:tcW w:w="1026" w:type="dxa"/>
            <w:vMerge/>
            <w:tcBorders>
              <w:top w:val="nil"/>
              <w:left w:val="nil"/>
              <w:bottom w:val="single" w:sz="12" w:space="0" w:color="auto"/>
              <w:right w:val="nil"/>
            </w:tcBorders>
            <w:shd w:val="clear" w:color="auto" w:fill="auto"/>
            <w:vAlign w:val="center"/>
          </w:tcPr>
          <w:p w14:paraId="7CB38A8A" w14:textId="77777777" w:rsidR="00101BDE" w:rsidRPr="007355DF" w:rsidRDefault="00101BDE" w:rsidP="007128FF">
            <w:pPr>
              <w:spacing w:after="200" w:line="360" w:lineRule="auto"/>
              <w:rPr>
                <w:rFonts w:asciiTheme="majorBidi" w:hAnsiTheme="majorBidi" w:cstheme="majorBidi"/>
                <w:b/>
                <w:bCs/>
                <w:rtl/>
              </w:rPr>
            </w:pPr>
          </w:p>
        </w:tc>
      </w:tr>
      <w:tr w:rsidR="00101BDE" w:rsidRPr="007355DF" w14:paraId="7CB38A92" w14:textId="77777777" w:rsidTr="00697C3D">
        <w:trPr>
          <w:trHeight w:val="444"/>
        </w:trPr>
        <w:tc>
          <w:tcPr>
            <w:tcW w:w="1446" w:type="dxa"/>
            <w:tcBorders>
              <w:top w:val="single" w:sz="12" w:space="0" w:color="auto"/>
              <w:left w:val="nil"/>
              <w:bottom w:val="single" w:sz="4" w:space="0" w:color="auto"/>
              <w:right w:val="nil"/>
            </w:tcBorders>
            <w:shd w:val="clear" w:color="auto" w:fill="auto"/>
            <w:vAlign w:val="center"/>
          </w:tcPr>
          <w:p w14:paraId="7CB38A8C" w14:textId="5B63E0E8"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446" w:type="dxa"/>
            <w:tcBorders>
              <w:top w:val="single" w:sz="12" w:space="0" w:color="auto"/>
              <w:left w:val="nil"/>
              <w:bottom w:val="single" w:sz="4" w:space="0" w:color="auto"/>
              <w:right w:val="nil"/>
            </w:tcBorders>
            <w:shd w:val="clear" w:color="auto" w:fill="auto"/>
            <w:vAlign w:val="center"/>
          </w:tcPr>
          <w:p w14:paraId="7CB38A8D" w14:textId="0A864078"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446" w:type="dxa"/>
            <w:tcBorders>
              <w:top w:val="single" w:sz="12" w:space="0" w:color="auto"/>
              <w:left w:val="nil"/>
              <w:bottom w:val="single" w:sz="4" w:space="0" w:color="auto"/>
              <w:right w:val="nil"/>
            </w:tcBorders>
            <w:shd w:val="clear" w:color="auto" w:fill="auto"/>
            <w:vAlign w:val="center"/>
          </w:tcPr>
          <w:p w14:paraId="7CB38A8E" w14:textId="124C0C73"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1589" w:type="dxa"/>
            <w:tcBorders>
              <w:top w:val="single" w:sz="12" w:space="0" w:color="auto"/>
              <w:left w:val="nil"/>
              <w:bottom w:val="single" w:sz="4" w:space="0" w:color="auto"/>
              <w:right w:val="nil"/>
            </w:tcBorders>
            <w:shd w:val="clear" w:color="auto" w:fill="auto"/>
            <w:vAlign w:val="center"/>
          </w:tcPr>
          <w:p w14:paraId="7CB38A8F" w14:textId="77805BBB" w:rsidR="00101BDE" w:rsidRPr="007355DF" w:rsidRDefault="00424A30" w:rsidP="007128FF">
            <w:pPr>
              <w:spacing w:after="200" w:line="360" w:lineRule="auto"/>
              <w:jc w:val="center"/>
              <w:rPr>
                <w:rFonts w:asciiTheme="majorBidi" w:hAnsiTheme="majorBidi" w:cstheme="majorBidi"/>
                <w:rtl/>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2414" w:type="dxa"/>
            <w:tcBorders>
              <w:top w:val="single" w:sz="12" w:space="0" w:color="auto"/>
              <w:left w:val="nil"/>
              <w:bottom w:val="single" w:sz="4" w:space="0" w:color="auto"/>
              <w:right w:val="nil"/>
            </w:tcBorders>
            <w:shd w:val="clear" w:color="auto" w:fill="auto"/>
            <w:vAlign w:val="center"/>
          </w:tcPr>
          <w:p w14:paraId="7CB38A90"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C1,2</w:t>
            </w:r>
          </w:p>
        </w:tc>
        <w:tc>
          <w:tcPr>
            <w:tcW w:w="1026" w:type="dxa"/>
            <w:vMerge w:val="restart"/>
            <w:tcBorders>
              <w:top w:val="single" w:sz="12" w:space="0" w:color="auto"/>
              <w:left w:val="nil"/>
              <w:bottom w:val="nil"/>
              <w:right w:val="nil"/>
            </w:tcBorders>
            <w:shd w:val="clear" w:color="auto" w:fill="auto"/>
            <w:textDirection w:val="btLr"/>
            <w:vAlign w:val="center"/>
          </w:tcPr>
          <w:p w14:paraId="7CB38A91" w14:textId="77777777" w:rsidR="00101BDE" w:rsidRPr="007355DF" w:rsidRDefault="00101BDE" w:rsidP="007128FF">
            <w:pPr>
              <w:spacing w:after="200" w:line="360" w:lineRule="auto"/>
              <w:jc w:val="center"/>
              <w:rPr>
                <w:rFonts w:asciiTheme="majorBidi" w:hAnsiTheme="majorBidi" w:cstheme="majorBidi"/>
                <w:b/>
                <w:bCs/>
                <w:rtl/>
              </w:rPr>
            </w:pPr>
            <w:r w:rsidRPr="007355DF">
              <w:rPr>
                <w:rFonts w:asciiTheme="majorBidi" w:hAnsiTheme="majorBidi" w:cstheme="majorBidi"/>
                <w:b/>
                <w:bCs/>
                <w:lang w:bidi="fa-IR"/>
              </w:rPr>
              <w:t>Proximal caries management</w:t>
            </w:r>
          </w:p>
        </w:tc>
      </w:tr>
      <w:tr w:rsidR="00101BDE" w:rsidRPr="007355DF" w14:paraId="7CB38A99" w14:textId="77777777" w:rsidTr="00697C3D">
        <w:trPr>
          <w:trHeight w:val="444"/>
        </w:trPr>
        <w:tc>
          <w:tcPr>
            <w:tcW w:w="1446" w:type="dxa"/>
            <w:tcBorders>
              <w:top w:val="single" w:sz="4" w:space="0" w:color="auto"/>
              <w:left w:val="nil"/>
              <w:bottom w:val="single" w:sz="4" w:space="0" w:color="auto"/>
              <w:right w:val="nil"/>
            </w:tcBorders>
            <w:shd w:val="clear" w:color="auto" w:fill="auto"/>
            <w:vAlign w:val="center"/>
          </w:tcPr>
          <w:p w14:paraId="7CB38A93" w14:textId="1E55689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446" w:type="dxa"/>
            <w:tcBorders>
              <w:top w:val="single" w:sz="4" w:space="0" w:color="auto"/>
              <w:left w:val="nil"/>
              <w:bottom w:val="single" w:sz="4" w:space="0" w:color="auto"/>
              <w:right w:val="nil"/>
            </w:tcBorders>
            <w:shd w:val="clear" w:color="auto" w:fill="auto"/>
            <w:vAlign w:val="center"/>
          </w:tcPr>
          <w:p w14:paraId="7CB38A94" w14:textId="79610B5E"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446" w:type="dxa"/>
            <w:tcBorders>
              <w:top w:val="single" w:sz="4" w:space="0" w:color="auto"/>
              <w:left w:val="nil"/>
              <w:bottom w:val="single" w:sz="4" w:space="0" w:color="auto"/>
              <w:right w:val="nil"/>
            </w:tcBorders>
            <w:shd w:val="clear" w:color="auto" w:fill="auto"/>
            <w:vAlign w:val="center"/>
          </w:tcPr>
          <w:p w14:paraId="7CB38A95" w14:textId="477B2AEF" w:rsidR="00101BDE" w:rsidRPr="007355DF" w:rsidRDefault="00424A30" w:rsidP="007128FF">
            <w:pPr>
              <w:spacing w:after="200" w:line="360" w:lineRule="auto"/>
              <w:jc w:val="center"/>
              <w:rPr>
                <w:rFonts w:asciiTheme="majorBidi" w:hAnsiTheme="majorBidi" w:cstheme="majorBidi"/>
                <w:lang w:bidi="fa-IR"/>
              </w:rPr>
            </w:pPr>
            <w:r w:rsidRPr="007355DF">
              <w:rPr>
                <w:rFonts w:asciiTheme="majorBidi" w:hAnsiTheme="majorBidi" w:cstheme="majorBidi"/>
                <w:sz w:val="20"/>
                <w:szCs w:val="20"/>
                <w:lang w:bidi="fa-IR"/>
              </w:rPr>
              <w:t>N-OP</w:t>
            </w:r>
          </w:p>
        </w:tc>
        <w:tc>
          <w:tcPr>
            <w:tcW w:w="1589" w:type="dxa"/>
            <w:tcBorders>
              <w:top w:val="single" w:sz="4" w:space="0" w:color="auto"/>
              <w:left w:val="nil"/>
              <w:bottom w:val="single" w:sz="4" w:space="0" w:color="auto"/>
              <w:right w:val="nil"/>
            </w:tcBorders>
            <w:shd w:val="clear" w:color="auto" w:fill="auto"/>
            <w:vAlign w:val="center"/>
          </w:tcPr>
          <w:p w14:paraId="7CB38A96" w14:textId="21B80FA8" w:rsidR="00101BDE" w:rsidRPr="007355DF" w:rsidRDefault="00424A30" w:rsidP="007128FF">
            <w:pPr>
              <w:spacing w:after="200" w:line="360" w:lineRule="auto"/>
              <w:jc w:val="center"/>
              <w:rPr>
                <w:rFonts w:asciiTheme="majorBidi" w:hAnsiTheme="majorBidi" w:cstheme="majorBidi"/>
                <w:rtl/>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2414" w:type="dxa"/>
            <w:tcBorders>
              <w:top w:val="single" w:sz="4" w:space="0" w:color="auto"/>
              <w:left w:val="nil"/>
              <w:bottom w:val="single" w:sz="4" w:space="0" w:color="auto"/>
              <w:right w:val="nil"/>
            </w:tcBorders>
            <w:shd w:val="clear" w:color="auto" w:fill="auto"/>
            <w:vAlign w:val="center"/>
          </w:tcPr>
          <w:p w14:paraId="7CB38A97"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C3</w:t>
            </w:r>
          </w:p>
        </w:tc>
        <w:tc>
          <w:tcPr>
            <w:tcW w:w="1026" w:type="dxa"/>
            <w:vMerge/>
            <w:tcBorders>
              <w:top w:val="nil"/>
              <w:left w:val="nil"/>
              <w:bottom w:val="nil"/>
              <w:right w:val="nil"/>
            </w:tcBorders>
            <w:shd w:val="clear" w:color="auto" w:fill="auto"/>
            <w:vAlign w:val="center"/>
          </w:tcPr>
          <w:p w14:paraId="7CB38A98" w14:textId="77777777" w:rsidR="00101BDE" w:rsidRPr="007355DF" w:rsidRDefault="00101BDE" w:rsidP="007128FF">
            <w:pPr>
              <w:spacing w:after="200" w:line="360" w:lineRule="auto"/>
              <w:rPr>
                <w:rFonts w:asciiTheme="majorBidi" w:hAnsiTheme="majorBidi" w:cstheme="majorBidi"/>
                <w:rtl/>
              </w:rPr>
            </w:pPr>
          </w:p>
        </w:tc>
      </w:tr>
      <w:tr w:rsidR="00101BDE" w:rsidRPr="007355DF" w14:paraId="7CB38AA0" w14:textId="77777777" w:rsidTr="00697C3D">
        <w:trPr>
          <w:trHeight w:val="444"/>
        </w:trPr>
        <w:tc>
          <w:tcPr>
            <w:tcW w:w="1446" w:type="dxa"/>
            <w:tcBorders>
              <w:top w:val="single" w:sz="4" w:space="0" w:color="auto"/>
              <w:left w:val="nil"/>
              <w:bottom w:val="single" w:sz="12" w:space="0" w:color="auto"/>
              <w:right w:val="nil"/>
            </w:tcBorders>
            <w:shd w:val="clear" w:color="auto" w:fill="auto"/>
            <w:vAlign w:val="center"/>
          </w:tcPr>
          <w:p w14:paraId="7CB38A9A" w14:textId="636DFBC8"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446" w:type="dxa"/>
            <w:tcBorders>
              <w:top w:val="single" w:sz="4" w:space="0" w:color="auto"/>
              <w:left w:val="nil"/>
              <w:bottom w:val="single" w:sz="12" w:space="0" w:color="auto"/>
              <w:right w:val="nil"/>
            </w:tcBorders>
            <w:shd w:val="clear" w:color="auto" w:fill="auto"/>
            <w:vAlign w:val="center"/>
          </w:tcPr>
          <w:p w14:paraId="7CB38A9B" w14:textId="298ADA92"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446" w:type="dxa"/>
            <w:tcBorders>
              <w:top w:val="single" w:sz="4" w:space="0" w:color="auto"/>
              <w:left w:val="nil"/>
              <w:bottom w:val="single" w:sz="12" w:space="0" w:color="auto"/>
              <w:right w:val="nil"/>
            </w:tcBorders>
            <w:shd w:val="clear" w:color="auto" w:fill="auto"/>
            <w:vAlign w:val="center"/>
          </w:tcPr>
          <w:p w14:paraId="7CB38A9C" w14:textId="2BDEDED2"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O</w:t>
            </w:r>
            <w:r w:rsidR="00424A30" w:rsidRPr="007355DF">
              <w:rPr>
                <w:rFonts w:asciiTheme="majorBidi" w:hAnsiTheme="majorBidi" w:cstheme="majorBidi"/>
                <w:lang w:bidi="fa-IR"/>
              </w:rPr>
              <w:t>P</w:t>
            </w:r>
          </w:p>
        </w:tc>
        <w:tc>
          <w:tcPr>
            <w:tcW w:w="1589" w:type="dxa"/>
            <w:tcBorders>
              <w:top w:val="single" w:sz="4" w:space="0" w:color="auto"/>
              <w:left w:val="nil"/>
              <w:bottom w:val="single" w:sz="12" w:space="0" w:color="auto"/>
              <w:right w:val="nil"/>
            </w:tcBorders>
            <w:shd w:val="clear" w:color="auto" w:fill="auto"/>
            <w:vAlign w:val="center"/>
          </w:tcPr>
          <w:p w14:paraId="7CB38A9D" w14:textId="2D3D5EAC" w:rsidR="00101BDE" w:rsidRPr="007355DF" w:rsidRDefault="00424A30" w:rsidP="007128FF">
            <w:pPr>
              <w:spacing w:after="200" w:line="360" w:lineRule="auto"/>
              <w:jc w:val="center"/>
              <w:rPr>
                <w:rFonts w:asciiTheme="majorBidi" w:hAnsiTheme="majorBidi" w:cstheme="majorBidi"/>
                <w:rtl/>
              </w:rPr>
            </w:pPr>
            <w:r w:rsidRPr="007355DF">
              <w:rPr>
                <w:rFonts w:asciiTheme="majorBidi" w:hAnsiTheme="majorBidi" w:cstheme="majorBidi"/>
                <w:sz w:val="20"/>
                <w:szCs w:val="20"/>
                <w:lang w:bidi="fa-IR"/>
              </w:rPr>
              <w:t>N-OP</w:t>
            </w:r>
            <w:r w:rsidRPr="007355DF">
              <w:rPr>
                <w:rFonts w:asciiTheme="majorBidi" w:hAnsiTheme="majorBidi" w:cstheme="majorBidi"/>
                <w:lang w:bidi="fa-IR"/>
              </w:rPr>
              <w:t xml:space="preserve"> </w:t>
            </w:r>
          </w:p>
        </w:tc>
        <w:tc>
          <w:tcPr>
            <w:tcW w:w="2414" w:type="dxa"/>
            <w:tcBorders>
              <w:top w:val="single" w:sz="4" w:space="0" w:color="auto"/>
              <w:left w:val="nil"/>
              <w:bottom w:val="single" w:sz="12" w:space="0" w:color="auto"/>
              <w:right w:val="nil"/>
            </w:tcBorders>
            <w:shd w:val="clear" w:color="auto" w:fill="auto"/>
            <w:vAlign w:val="center"/>
          </w:tcPr>
          <w:p w14:paraId="7CB38A9E"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C4</w:t>
            </w:r>
          </w:p>
        </w:tc>
        <w:tc>
          <w:tcPr>
            <w:tcW w:w="1026" w:type="dxa"/>
            <w:vMerge/>
            <w:tcBorders>
              <w:top w:val="nil"/>
              <w:left w:val="nil"/>
              <w:bottom w:val="single" w:sz="12" w:space="0" w:color="auto"/>
              <w:right w:val="nil"/>
            </w:tcBorders>
            <w:shd w:val="clear" w:color="auto" w:fill="auto"/>
            <w:vAlign w:val="center"/>
          </w:tcPr>
          <w:p w14:paraId="7CB38A9F" w14:textId="77777777" w:rsidR="00101BDE" w:rsidRPr="007355DF" w:rsidRDefault="00101BDE" w:rsidP="007128FF">
            <w:pPr>
              <w:spacing w:after="200" w:line="360" w:lineRule="auto"/>
              <w:rPr>
                <w:rFonts w:asciiTheme="majorBidi" w:hAnsiTheme="majorBidi" w:cstheme="majorBidi"/>
                <w:rtl/>
              </w:rPr>
            </w:pPr>
          </w:p>
        </w:tc>
      </w:tr>
      <w:tr w:rsidR="00101BDE" w:rsidRPr="007355DF" w14:paraId="7CB38AA6" w14:textId="77777777" w:rsidTr="00697C3D">
        <w:trPr>
          <w:trHeight w:val="444"/>
        </w:trPr>
        <w:tc>
          <w:tcPr>
            <w:tcW w:w="1446" w:type="dxa"/>
            <w:tcBorders>
              <w:top w:val="single" w:sz="12" w:space="0" w:color="auto"/>
              <w:left w:val="nil"/>
              <w:bottom w:val="single" w:sz="12" w:space="0" w:color="auto"/>
              <w:right w:val="nil"/>
            </w:tcBorders>
            <w:shd w:val="clear" w:color="auto" w:fill="auto"/>
            <w:vAlign w:val="center"/>
          </w:tcPr>
          <w:p w14:paraId="7CB38AA1" w14:textId="7777777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3-4 months</w:t>
            </w:r>
          </w:p>
        </w:tc>
        <w:tc>
          <w:tcPr>
            <w:tcW w:w="1446" w:type="dxa"/>
            <w:tcBorders>
              <w:top w:val="single" w:sz="12" w:space="0" w:color="auto"/>
              <w:left w:val="nil"/>
              <w:bottom w:val="single" w:sz="12" w:space="0" w:color="auto"/>
              <w:right w:val="nil"/>
            </w:tcBorders>
            <w:shd w:val="clear" w:color="auto" w:fill="auto"/>
            <w:vAlign w:val="center"/>
          </w:tcPr>
          <w:p w14:paraId="7CB38AA2" w14:textId="7777777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4-6 months</w:t>
            </w:r>
          </w:p>
        </w:tc>
        <w:tc>
          <w:tcPr>
            <w:tcW w:w="1446" w:type="dxa"/>
            <w:tcBorders>
              <w:top w:val="single" w:sz="12" w:space="0" w:color="auto"/>
              <w:left w:val="nil"/>
              <w:bottom w:val="single" w:sz="12" w:space="0" w:color="auto"/>
              <w:right w:val="nil"/>
            </w:tcBorders>
            <w:shd w:val="clear" w:color="auto" w:fill="auto"/>
            <w:vAlign w:val="center"/>
          </w:tcPr>
          <w:p w14:paraId="7CB38AA3" w14:textId="77777777" w:rsidR="00101BDE" w:rsidRPr="007355DF" w:rsidRDefault="00101BDE" w:rsidP="007128FF">
            <w:pPr>
              <w:spacing w:after="200" w:line="360" w:lineRule="auto"/>
              <w:jc w:val="center"/>
              <w:rPr>
                <w:rFonts w:asciiTheme="majorBidi" w:hAnsiTheme="majorBidi" w:cstheme="majorBidi"/>
                <w:lang w:bidi="fa-IR"/>
              </w:rPr>
            </w:pPr>
            <w:r w:rsidRPr="007355DF">
              <w:rPr>
                <w:rFonts w:asciiTheme="majorBidi" w:hAnsiTheme="majorBidi" w:cstheme="majorBidi"/>
                <w:lang w:bidi="fa-IR"/>
              </w:rPr>
              <w:t>6 months</w:t>
            </w:r>
          </w:p>
        </w:tc>
        <w:tc>
          <w:tcPr>
            <w:tcW w:w="1589" w:type="dxa"/>
            <w:tcBorders>
              <w:top w:val="single" w:sz="12" w:space="0" w:color="auto"/>
              <w:left w:val="nil"/>
              <w:bottom w:val="single" w:sz="12" w:space="0" w:color="auto"/>
              <w:right w:val="nil"/>
            </w:tcBorders>
            <w:shd w:val="clear" w:color="auto" w:fill="auto"/>
            <w:vAlign w:val="center"/>
          </w:tcPr>
          <w:p w14:paraId="7CB38AA4" w14:textId="77777777" w:rsidR="00101BDE" w:rsidRPr="007355DF" w:rsidRDefault="00101BDE" w:rsidP="007128FF">
            <w:pPr>
              <w:spacing w:after="200" w:line="360" w:lineRule="auto"/>
              <w:jc w:val="center"/>
              <w:rPr>
                <w:rFonts w:asciiTheme="majorBidi" w:hAnsiTheme="majorBidi" w:cstheme="majorBidi"/>
                <w:rtl/>
              </w:rPr>
            </w:pPr>
            <w:r w:rsidRPr="007355DF">
              <w:rPr>
                <w:rFonts w:asciiTheme="majorBidi" w:hAnsiTheme="majorBidi" w:cstheme="majorBidi"/>
                <w:lang w:bidi="fa-IR"/>
              </w:rPr>
              <w:t>12 months</w:t>
            </w:r>
          </w:p>
        </w:tc>
        <w:tc>
          <w:tcPr>
            <w:tcW w:w="3440" w:type="dxa"/>
            <w:gridSpan w:val="2"/>
            <w:tcBorders>
              <w:top w:val="single" w:sz="12" w:space="0" w:color="auto"/>
              <w:left w:val="nil"/>
              <w:bottom w:val="single" w:sz="12" w:space="0" w:color="auto"/>
              <w:right w:val="nil"/>
            </w:tcBorders>
            <w:shd w:val="clear" w:color="auto" w:fill="auto"/>
            <w:vAlign w:val="center"/>
          </w:tcPr>
          <w:p w14:paraId="7CB38AA5" w14:textId="77777777" w:rsidR="00101BDE" w:rsidRPr="007355DF" w:rsidRDefault="00101BDE" w:rsidP="007128FF">
            <w:pPr>
              <w:spacing w:after="200" w:line="360" w:lineRule="auto"/>
              <w:rPr>
                <w:rFonts w:asciiTheme="majorBidi" w:hAnsiTheme="majorBidi" w:cstheme="majorBidi"/>
                <w:b/>
                <w:bCs/>
                <w:rtl/>
              </w:rPr>
            </w:pPr>
            <w:r w:rsidRPr="007355DF">
              <w:rPr>
                <w:rFonts w:asciiTheme="majorBidi" w:hAnsiTheme="majorBidi" w:cstheme="majorBidi"/>
                <w:b/>
                <w:bCs/>
                <w:lang w:bidi="fa-IR"/>
              </w:rPr>
              <w:t>Follow up intervals</w:t>
            </w:r>
          </w:p>
        </w:tc>
      </w:tr>
    </w:tbl>
    <w:p w14:paraId="7CB38AA7" w14:textId="67BDAA10" w:rsidR="00101BDE" w:rsidRPr="007355DF" w:rsidRDefault="00101BDE" w:rsidP="007128FF">
      <w:pPr>
        <w:spacing w:line="360" w:lineRule="auto"/>
        <w:rPr>
          <w:rFonts w:asciiTheme="majorBidi" w:hAnsiTheme="majorBidi" w:cstheme="majorBidi"/>
          <w:sz w:val="20"/>
          <w:szCs w:val="20"/>
          <w:lang w:bidi="fa-IR"/>
        </w:rPr>
      </w:pPr>
      <w:r w:rsidRPr="007355DF">
        <w:rPr>
          <w:rFonts w:asciiTheme="majorBidi" w:hAnsiTheme="majorBidi" w:cstheme="majorBidi"/>
          <w:sz w:val="24"/>
          <w:szCs w:val="24"/>
          <w:lang w:bidi="fa-IR"/>
        </w:rPr>
        <w:t xml:space="preserve">  </w:t>
      </w:r>
      <w:r w:rsidRPr="007355DF">
        <w:rPr>
          <w:rFonts w:asciiTheme="majorBidi" w:hAnsiTheme="majorBidi" w:cstheme="majorBidi"/>
          <w:sz w:val="20"/>
          <w:szCs w:val="20"/>
          <w:lang w:bidi="fa-IR"/>
        </w:rPr>
        <w:t>N</w:t>
      </w:r>
      <w:r w:rsidR="00424A30" w:rsidRPr="007355DF">
        <w:rPr>
          <w:rFonts w:asciiTheme="majorBidi" w:hAnsiTheme="majorBidi" w:cstheme="majorBidi"/>
          <w:sz w:val="20"/>
          <w:szCs w:val="20"/>
          <w:lang w:bidi="fa-IR"/>
        </w:rPr>
        <w:t>-OP</w:t>
      </w:r>
      <w:r w:rsidRPr="007355DF">
        <w:rPr>
          <w:rFonts w:asciiTheme="majorBidi" w:hAnsiTheme="majorBidi" w:cstheme="majorBidi"/>
          <w:sz w:val="20"/>
          <w:szCs w:val="20"/>
          <w:lang w:bidi="fa-IR"/>
        </w:rPr>
        <w:t>= Non-Operative Treatment/ O</w:t>
      </w:r>
      <w:r w:rsidR="00424A30" w:rsidRPr="007355DF">
        <w:rPr>
          <w:rFonts w:asciiTheme="majorBidi" w:hAnsiTheme="majorBidi" w:cstheme="majorBidi"/>
          <w:sz w:val="20"/>
          <w:szCs w:val="20"/>
          <w:lang w:bidi="fa-IR"/>
        </w:rPr>
        <w:t>P</w:t>
      </w:r>
      <w:r w:rsidRPr="007355DF">
        <w:rPr>
          <w:rFonts w:asciiTheme="majorBidi" w:hAnsiTheme="majorBidi" w:cstheme="majorBidi"/>
          <w:sz w:val="20"/>
          <w:szCs w:val="20"/>
          <w:lang w:bidi="fa-IR"/>
        </w:rPr>
        <w:t>= Operative Treatment</w:t>
      </w:r>
    </w:p>
    <w:p w14:paraId="2FE7A838" w14:textId="64D3186F" w:rsidR="00BA105F" w:rsidRPr="007355DF" w:rsidRDefault="00BA105F" w:rsidP="009966E2">
      <w:pPr>
        <w:spacing w:after="0" w:line="480" w:lineRule="auto"/>
        <w:jc w:val="both"/>
        <w:rPr>
          <w:rFonts w:asciiTheme="majorBidi" w:hAnsiTheme="majorBidi" w:cstheme="majorBidi"/>
          <w:sz w:val="24"/>
          <w:szCs w:val="24"/>
          <w:lang w:bidi="fa-IR"/>
        </w:rPr>
      </w:pPr>
      <w:bookmarkStart w:id="0" w:name="_GoBack"/>
      <w:bookmarkEnd w:id="0"/>
    </w:p>
    <w:p w14:paraId="4F3CC99D" w14:textId="63E9BDA1" w:rsidR="00DA6478" w:rsidRPr="007355DF" w:rsidRDefault="00DA6478" w:rsidP="00EF00EB">
      <w:pPr>
        <w:spacing w:line="480" w:lineRule="auto"/>
        <w:rPr>
          <w:rFonts w:asciiTheme="majorBidi" w:hAnsiTheme="majorBidi" w:cstheme="majorBidi"/>
        </w:rPr>
      </w:pPr>
    </w:p>
    <w:p w14:paraId="191CB40A" w14:textId="0ED59F60" w:rsidR="00FA4DAA" w:rsidRPr="007355DF" w:rsidRDefault="00FA4DAA" w:rsidP="00EF00EB">
      <w:pPr>
        <w:spacing w:line="480" w:lineRule="auto"/>
        <w:rPr>
          <w:rFonts w:asciiTheme="majorBidi" w:hAnsiTheme="majorBidi" w:cstheme="majorBidi"/>
        </w:rPr>
      </w:pPr>
    </w:p>
    <w:p w14:paraId="243198F0" w14:textId="62428B08" w:rsidR="00FA4DAA" w:rsidRPr="007355DF" w:rsidRDefault="00FA4DAA" w:rsidP="00EF00EB">
      <w:pPr>
        <w:spacing w:line="480" w:lineRule="auto"/>
        <w:rPr>
          <w:rFonts w:asciiTheme="majorBidi" w:hAnsiTheme="majorBidi" w:cstheme="majorBidi"/>
        </w:rPr>
      </w:pPr>
    </w:p>
    <w:p w14:paraId="2DDCA79F" w14:textId="1C2BAF53" w:rsidR="00707A96" w:rsidRPr="007355DF" w:rsidRDefault="00707A96" w:rsidP="00EF00EB">
      <w:pPr>
        <w:spacing w:line="480" w:lineRule="auto"/>
        <w:rPr>
          <w:rFonts w:asciiTheme="majorBidi" w:hAnsiTheme="majorBidi" w:cstheme="majorBidi"/>
        </w:rPr>
      </w:pPr>
    </w:p>
    <w:p w14:paraId="043C6754" w14:textId="082385EF" w:rsidR="00707A96" w:rsidRPr="007355DF" w:rsidRDefault="00707A96" w:rsidP="00EF00EB">
      <w:pPr>
        <w:spacing w:line="480" w:lineRule="auto"/>
        <w:rPr>
          <w:rFonts w:asciiTheme="majorBidi" w:hAnsiTheme="majorBidi" w:cstheme="majorBidi"/>
        </w:rPr>
      </w:pPr>
    </w:p>
    <w:p w14:paraId="55D5D633" w14:textId="7F599C82" w:rsidR="00707A96" w:rsidRPr="007355DF" w:rsidRDefault="00707A96" w:rsidP="00EF00EB">
      <w:pPr>
        <w:spacing w:line="480" w:lineRule="auto"/>
        <w:rPr>
          <w:rFonts w:asciiTheme="majorBidi" w:hAnsiTheme="majorBidi" w:cstheme="majorBidi"/>
        </w:rPr>
      </w:pPr>
    </w:p>
    <w:p w14:paraId="2BD619F1" w14:textId="7F419E6E" w:rsidR="00707A96" w:rsidRPr="007355DF" w:rsidRDefault="00707A96" w:rsidP="00EF00EB">
      <w:pPr>
        <w:spacing w:line="480" w:lineRule="auto"/>
        <w:rPr>
          <w:rFonts w:asciiTheme="majorBidi" w:hAnsiTheme="majorBidi" w:cstheme="majorBidi"/>
        </w:rPr>
      </w:pPr>
    </w:p>
    <w:p w14:paraId="1367E790" w14:textId="744946B3" w:rsidR="00707A96" w:rsidRPr="007355DF" w:rsidRDefault="00707A96" w:rsidP="00EF00EB">
      <w:pPr>
        <w:spacing w:line="480" w:lineRule="auto"/>
        <w:rPr>
          <w:rFonts w:asciiTheme="majorBidi" w:hAnsiTheme="majorBidi" w:cstheme="majorBidi"/>
        </w:rPr>
      </w:pPr>
    </w:p>
    <w:p w14:paraId="3A2A347E" w14:textId="747671D0" w:rsidR="00707A96" w:rsidRPr="007355DF" w:rsidRDefault="00707A96" w:rsidP="00EF00EB">
      <w:pPr>
        <w:spacing w:line="480" w:lineRule="auto"/>
        <w:rPr>
          <w:rFonts w:asciiTheme="majorBidi" w:hAnsiTheme="majorBidi" w:cstheme="majorBidi"/>
        </w:rPr>
      </w:pPr>
    </w:p>
    <w:p w14:paraId="7EF92295" w14:textId="5EF93CAE" w:rsidR="00707A96" w:rsidRPr="007355DF" w:rsidRDefault="00707A96" w:rsidP="00EF00EB">
      <w:pPr>
        <w:spacing w:line="480" w:lineRule="auto"/>
        <w:rPr>
          <w:rFonts w:asciiTheme="majorBidi" w:hAnsiTheme="majorBidi" w:cstheme="majorBidi"/>
        </w:rPr>
      </w:pPr>
    </w:p>
    <w:p w14:paraId="1A99C963" w14:textId="42766F52" w:rsidR="00707A96" w:rsidRPr="007355DF" w:rsidRDefault="00707A96" w:rsidP="00EF00EB">
      <w:pPr>
        <w:spacing w:line="480" w:lineRule="auto"/>
        <w:rPr>
          <w:rFonts w:asciiTheme="majorBidi" w:hAnsiTheme="majorBidi" w:cstheme="majorBidi"/>
        </w:rPr>
      </w:pPr>
    </w:p>
    <w:p w14:paraId="549978E0" w14:textId="3506C84D" w:rsidR="00707A96" w:rsidRPr="007355DF" w:rsidRDefault="00707A96" w:rsidP="00EF00EB">
      <w:pPr>
        <w:spacing w:line="480" w:lineRule="auto"/>
        <w:rPr>
          <w:rFonts w:asciiTheme="majorBidi" w:hAnsiTheme="majorBidi" w:cstheme="majorBidi"/>
        </w:rPr>
      </w:pPr>
    </w:p>
    <w:p w14:paraId="603EF867" w14:textId="142FBAD5" w:rsidR="00707A96" w:rsidRDefault="00707A96" w:rsidP="00EF00EB">
      <w:pPr>
        <w:spacing w:line="480" w:lineRule="auto"/>
        <w:rPr>
          <w:rFonts w:asciiTheme="majorBidi" w:hAnsiTheme="majorBidi" w:cstheme="majorBidi"/>
        </w:rPr>
      </w:pPr>
    </w:p>
    <w:p w14:paraId="2FDDA517" w14:textId="6D2BCCAF" w:rsidR="00DA6478" w:rsidRPr="007355DF" w:rsidRDefault="00DA6478" w:rsidP="00CC7CBD">
      <w:pPr>
        <w:spacing w:line="480" w:lineRule="auto"/>
        <w:rPr>
          <w:rFonts w:asciiTheme="majorBidi" w:hAnsiTheme="majorBidi" w:cstheme="majorBidi"/>
          <w:b/>
          <w:bCs/>
          <w:sz w:val="24"/>
          <w:szCs w:val="24"/>
          <w:lang w:bidi="fa-IR"/>
        </w:rPr>
      </w:pPr>
    </w:p>
    <w:sectPr w:rsidR="00DA6478" w:rsidRPr="007355DF" w:rsidSect="00CC7CBD">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66040" w14:textId="77777777" w:rsidR="000A436D" w:rsidRDefault="000A436D" w:rsidP="003602C6">
      <w:pPr>
        <w:spacing w:after="0" w:line="240" w:lineRule="auto"/>
      </w:pPr>
      <w:r>
        <w:separator/>
      </w:r>
    </w:p>
  </w:endnote>
  <w:endnote w:type="continuationSeparator" w:id="0">
    <w:p w14:paraId="27B66249" w14:textId="77777777" w:rsidR="000A436D" w:rsidRDefault="000A436D" w:rsidP="0036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857BF6AE-540F-4C8A-B564-DC33881B84A2}"/>
    <w:embedBold r:id="rId2" w:fontKey="{616530A9-2C62-4EBC-AB99-251F9770F30C}"/>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3" w:subsetted="1" w:fontKey="{E67ED431-8F64-4D9D-B83F-3AA934CB447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charset w:val="B2"/>
    <w:family w:val="auto"/>
    <w:pitch w:val="variable"/>
    <w:sig w:usb0="00002001" w:usb1="80000000" w:usb2="00000008" w:usb3="00000000" w:csb0="00000040" w:csb1="00000000"/>
  </w:font>
  <w:font w:name="TimesNewRomanPS-BoldMT">
    <w:altName w:val="Times New Roman"/>
    <w:panose1 w:val="00000000000000000000"/>
    <w:charset w:val="00"/>
    <w:family w:val="roman"/>
    <w:notTrueType/>
    <w:pitch w:val="default"/>
  </w:font>
  <w:font w:name="B Nazanin">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3712577"/>
      <w:docPartObj>
        <w:docPartGallery w:val="Page Numbers (Bottom of Page)"/>
        <w:docPartUnique/>
      </w:docPartObj>
    </w:sdtPr>
    <w:sdtEndPr>
      <w:rPr>
        <w:noProof/>
      </w:rPr>
    </w:sdtEndPr>
    <w:sdtContent>
      <w:p w14:paraId="3C0389EB" w14:textId="3AF6FB63" w:rsidR="00326B97" w:rsidRDefault="00326B97">
        <w:pPr>
          <w:pStyle w:val="Footer"/>
          <w:jc w:val="center"/>
        </w:pPr>
        <w:r>
          <w:fldChar w:fldCharType="begin"/>
        </w:r>
        <w:r>
          <w:instrText xml:space="preserve"> PAGE   \* MERGEFORMAT </w:instrText>
        </w:r>
        <w:r>
          <w:fldChar w:fldCharType="separate"/>
        </w:r>
        <w:r w:rsidR="00CC7CBD">
          <w:rPr>
            <w:noProof/>
          </w:rPr>
          <w:t>8</w:t>
        </w:r>
        <w:r>
          <w:rPr>
            <w:noProof/>
          </w:rPr>
          <w:fldChar w:fldCharType="end"/>
        </w:r>
      </w:p>
    </w:sdtContent>
  </w:sdt>
  <w:p w14:paraId="3ECC21A0" w14:textId="77777777" w:rsidR="00326B97" w:rsidRDefault="00326B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2C65C" w14:textId="77777777" w:rsidR="000A436D" w:rsidRDefault="000A436D" w:rsidP="003602C6">
      <w:pPr>
        <w:spacing w:after="0" w:line="240" w:lineRule="auto"/>
      </w:pPr>
      <w:r>
        <w:separator/>
      </w:r>
    </w:p>
  </w:footnote>
  <w:footnote w:type="continuationSeparator" w:id="0">
    <w:p w14:paraId="7DC78F37" w14:textId="77777777" w:rsidR="000A436D" w:rsidRDefault="000A436D" w:rsidP="003602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38F6"/>
    <w:multiLevelType w:val="hybridMultilevel"/>
    <w:tmpl w:val="75CEF632"/>
    <w:lvl w:ilvl="0" w:tplc="27BCCB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1955B0"/>
    <w:multiLevelType w:val="hybridMultilevel"/>
    <w:tmpl w:val="F8E2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4148C"/>
    <w:multiLevelType w:val="hybridMultilevel"/>
    <w:tmpl w:val="F7784F92"/>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F15E7"/>
    <w:multiLevelType w:val="multilevel"/>
    <w:tmpl w:val="12DE19C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EF3905"/>
    <w:multiLevelType w:val="hybridMultilevel"/>
    <w:tmpl w:val="87184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11DBD"/>
    <w:multiLevelType w:val="hybridMultilevel"/>
    <w:tmpl w:val="3D7AC9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763D3C"/>
    <w:multiLevelType w:val="hybridMultilevel"/>
    <w:tmpl w:val="B82865DE"/>
    <w:lvl w:ilvl="0" w:tplc="58AAE84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EE239F"/>
    <w:multiLevelType w:val="hybridMultilevel"/>
    <w:tmpl w:val="CADE4DAA"/>
    <w:lvl w:ilvl="0" w:tplc="C8F2838A">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43E39"/>
    <w:multiLevelType w:val="hybridMultilevel"/>
    <w:tmpl w:val="A4AA78A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D2343"/>
    <w:multiLevelType w:val="multilevel"/>
    <w:tmpl w:val="12DE19C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3659A5"/>
    <w:multiLevelType w:val="hybridMultilevel"/>
    <w:tmpl w:val="03542C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D947D2"/>
    <w:multiLevelType w:val="hybridMultilevel"/>
    <w:tmpl w:val="B82865DE"/>
    <w:lvl w:ilvl="0" w:tplc="58AAE84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030424"/>
    <w:multiLevelType w:val="hybridMultilevel"/>
    <w:tmpl w:val="D334F28A"/>
    <w:lvl w:ilvl="0" w:tplc="8E70F5B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724698"/>
    <w:multiLevelType w:val="multilevel"/>
    <w:tmpl w:val="12DE19C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F65239"/>
    <w:multiLevelType w:val="hybridMultilevel"/>
    <w:tmpl w:val="55AC2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804B77"/>
    <w:multiLevelType w:val="hybridMultilevel"/>
    <w:tmpl w:val="C0FE84B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42D6CC8"/>
    <w:multiLevelType w:val="hybridMultilevel"/>
    <w:tmpl w:val="1A7090D6"/>
    <w:lvl w:ilvl="0" w:tplc="79B0DD7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91B77C8"/>
    <w:multiLevelType w:val="hybridMultilevel"/>
    <w:tmpl w:val="8AD225F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7F49F2"/>
    <w:multiLevelType w:val="hybridMultilevel"/>
    <w:tmpl w:val="9084A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3F0D53"/>
    <w:multiLevelType w:val="hybridMultilevel"/>
    <w:tmpl w:val="9588F5BA"/>
    <w:lvl w:ilvl="0" w:tplc="AC1AD8E8">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4C3995"/>
    <w:multiLevelType w:val="hybridMultilevel"/>
    <w:tmpl w:val="B3065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097C3F"/>
    <w:multiLevelType w:val="hybridMultilevel"/>
    <w:tmpl w:val="A216D12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FF3C2E"/>
    <w:multiLevelType w:val="hybridMultilevel"/>
    <w:tmpl w:val="CC822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9972F4"/>
    <w:multiLevelType w:val="multilevel"/>
    <w:tmpl w:val="B6C4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6C611F"/>
    <w:multiLevelType w:val="multilevel"/>
    <w:tmpl w:val="56E2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DD2785"/>
    <w:multiLevelType w:val="hybridMultilevel"/>
    <w:tmpl w:val="7F88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110081"/>
    <w:multiLevelType w:val="hybridMultilevel"/>
    <w:tmpl w:val="7CECE6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7"/>
  </w:num>
  <w:num w:numId="3">
    <w:abstractNumId w:val="13"/>
  </w:num>
  <w:num w:numId="4">
    <w:abstractNumId w:val="3"/>
  </w:num>
  <w:num w:numId="5">
    <w:abstractNumId w:val="9"/>
  </w:num>
  <w:num w:numId="6">
    <w:abstractNumId w:val="18"/>
  </w:num>
  <w:num w:numId="7">
    <w:abstractNumId w:val="25"/>
  </w:num>
  <w:num w:numId="8">
    <w:abstractNumId w:val="10"/>
  </w:num>
  <w:num w:numId="9">
    <w:abstractNumId w:val="24"/>
  </w:num>
  <w:num w:numId="10">
    <w:abstractNumId w:val="23"/>
  </w:num>
  <w:num w:numId="11">
    <w:abstractNumId w:val="26"/>
  </w:num>
  <w:num w:numId="12">
    <w:abstractNumId w:val="12"/>
  </w:num>
  <w:num w:numId="13">
    <w:abstractNumId w:val="7"/>
  </w:num>
  <w:num w:numId="14">
    <w:abstractNumId w:val="14"/>
  </w:num>
  <w:num w:numId="15">
    <w:abstractNumId w:val="6"/>
  </w:num>
  <w:num w:numId="16">
    <w:abstractNumId w:val="16"/>
  </w:num>
  <w:num w:numId="17">
    <w:abstractNumId w:val="11"/>
  </w:num>
  <w:num w:numId="18">
    <w:abstractNumId w:val="1"/>
  </w:num>
  <w:num w:numId="19">
    <w:abstractNumId w:val="19"/>
  </w:num>
  <w:num w:numId="20">
    <w:abstractNumId w:val="2"/>
  </w:num>
  <w:num w:numId="21">
    <w:abstractNumId w:val="15"/>
  </w:num>
  <w:num w:numId="22">
    <w:abstractNumId w:val="21"/>
  </w:num>
  <w:num w:numId="23">
    <w:abstractNumId w:val="20"/>
  </w:num>
  <w:num w:numId="24">
    <w:abstractNumId w:val="5"/>
  </w:num>
  <w:num w:numId="25">
    <w:abstractNumId w:val="4"/>
  </w:num>
  <w:num w:numId="26">
    <w:abstractNumId w:val="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embedSystem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x05defrmzrd0lezxvyvt0ffawe09faf2rtr&quot;&gt;اندنوت کامل&lt;record-ids&gt;&lt;item&gt;4&lt;/item&gt;&lt;item&gt;7&lt;/item&gt;&lt;item&gt;9&lt;/item&gt;&lt;item&gt;12&lt;/item&gt;&lt;item&gt;24&lt;/item&gt;&lt;item&gt;25&lt;/item&gt;&lt;item&gt;35&lt;/item&gt;&lt;item&gt;48&lt;/item&gt;&lt;item&gt;57&lt;/item&gt;&lt;item&gt;59&lt;/item&gt;&lt;item&gt;62&lt;/item&gt;&lt;item&gt;64&lt;/item&gt;&lt;item&gt;66&lt;/item&gt;&lt;item&gt;68&lt;/item&gt;&lt;item&gt;70&lt;/item&gt;&lt;item&gt;71&lt;/item&gt;&lt;item&gt;74&lt;/item&gt;&lt;item&gt;80&lt;/item&gt;&lt;item&gt;82&lt;/item&gt;&lt;item&gt;86&lt;/item&gt;&lt;item&gt;88&lt;/item&gt;&lt;item&gt;89&lt;/item&gt;&lt;item&gt;91&lt;/item&gt;&lt;item&gt;96&lt;/item&gt;&lt;item&gt;97&lt;/item&gt;&lt;item&gt;99&lt;/item&gt;&lt;item&gt;100&lt;/item&gt;&lt;item&gt;101&lt;/item&gt;&lt;item&gt;103&lt;/item&gt;&lt;item&gt;104&lt;/item&gt;&lt;item&gt;105&lt;/item&gt;&lt;item&gt;106&lt;/item&gt;&lt;item&gt;114&lt;/item&gt;&lt;item&gt;119&lt;/item&gt;&lt;item&gt;120&lt;/item&gt;&lt;item&gt;127&lt;/item&gt;&lt;item&gt;128&lt;/item&gt;&lt;item&gt;131&lt;/item&gt;&lt;item&gt;133&lt;/item&gt;&lt;item&gt;143&lt;/item&gt;&lt;item&gt;144&lt;/item&gt;&lt;item&gt;145&lt;/item&gt;&lt;item&gt;149&lt;/item&gt;&lt;item&gt;151&lt;/item&gt;&lt;item&gt;163&lt;/item&gt;&lt;item&gt;169&lt;/item&gt;&lt;item&gt;172&lt;/item&gt;&lt;item&gt;173&lt;/item&gt;&lt;item&gt;174&lt;/item&gt;&lt;item&gt;175&lt;/item&gt;&lt;item&gt;176&lt;/item&gt;&lt;item&gt;177&lt;/item&gt;&lt;/record-ids&gt;&lt;/item&gt;&lt;/Libraries&gt;"/>
  </w:docVars>
  <w:rsids>
    <w:rsidRoot w:val="000D701A"/>
    <w:rsid w:val="00017721"/>
    <w:rsid w:val="00025457"/>
    <w:rsid w:val="00034B42"/>
    <w:rsid w:val="000400F2"/>
    <w:rsid w:val="00052587"/>
    <w:rsid w:val="0005680B"/>
    <w:rsid w:val="00095548"/>
    <w:rsid w:val="000A436D"/>
    <w:rsid w:val="000B1A1C"/>
    <w:rsid w:val="000B481A"/>
    <w:rsid w:val="000C03FF"/>
    <w:rsid w:val="000D06B4"/>
    <w:rsid w:val="000D701A"/>
    <w:rsid w:val="000E6E64"/>
    <w:rsid w:val="000F246F"/>
    <w:rsid w:val="00101BDE"/>
    <w:rsid w:val="00103915"/>
    <w:rsid w:val="001226AD"/>
    <w:rsid w:val="0013121C"/>
    <w:rsid w:val="00162E29"/>
    <w:rsid w:val="001633D0"/>
    <w:rsid w:val="001640A4"/>
    <w:rsid w:val="001721C0"/>
    <w:rsid w:val="00181D4B"/>
    <w:rsid w:val="001A0D78"/>
    <w:rsid w:val="001A167D"/>
    <w:rsid w:val="001A229A"/>
    <w:rsid w:val="001B5CB2"/>
    <w:rsid w:val="001B78F3"/>
    <w:rsid w:val="001C0D5E"/>
    <w:rsid w:val="001D56AA"/>
    <w:rsid w:val="001E37F3"/>
    <w:rsid w:val="001F14DC"/>
    <w:rsid w:val="00201F81"/>
    <w:rsid w:val="002333D7"/>
    <w:rsid w:val="00233AB5"/>
    <w:rsid w:val="00240446"/>
    <w:rsid w:val="0024066C"/>
    <w:rsid w:val="00244FE8"/>
    <w:rsid w:val="00245E78"/>
    <w:rsid w:val="00246B22"/>
    <w:rsid w:val="00266305"/>
    <w:rsid w:val="0027159F"/>
    <w:rsid w:val="00272490"/>
    <w:rsid w:val="00283DD6"/>
    <w:rsid w:val="00284015"/>
    <w:rsid w:val="00296E97"/>
    <w:rsid w:val="002978FD"/>
    <w:rsid w:val="002A701E"/>
    <w:rsid w:val="002D1302"/>
    <w:rsid w:val="002D78DB"/>
    <w:rsid w:val="002E2BDF"/>
    <w:rsid w:val="00304B6C"/>
    <w:rsid w:val="003234D4"/>
    <w:rsid w:val="00324BF2"/>
    <w:rsid w:val="00326B97"/>
    <w:rsid w:val="0033484F"/>
    <w:rsid w:val="003602C6"/>
    <w:rsid w:val="00366DA8"/>
    <w:rsid w:val="00391BCA"/>
    <w:rsid w:val="003B6051"/>
    <w:rsid w:val="003B7FC9"/>
    <w:rsid w:val="003C77B8"/>
    <w:rsid w:val="003D29CA"/>
    <w:rsid w:val="003E4C76"/>
    <w:rsid w:val="004074A1"/>
    <w:rsid w:val="00424A30"/>
    <w:rsid w:val="00462576"/>
    <w:rsid w:val="00471B84"/>
    <w:rsid w:val="00483685"/>
    <w:rsid w:val="00493348"/>
    <w:rsid w:val="004A212F"/>
    <w:rsid w:val="004B7CD4"/>
    <w:rsid w:val="005146D4"/>
    <w:rsid w:val="005368DE"/>
    <w:rsid w:val="0058289E"/>
    <w:rsid w:val="005919DE"/>
    <w:rsid w:val="005A24D3"/>
    <w:rsid w:val="005A567D"/>
    <w:rsid w:val="005B547E"/>
    <w:rsid w:val="005C2B0D"/>
    <w:rsid w:val="005C4936"/>
    <w:rsid w:val="005F31F0"/>
    <w:rsid w:val="005F47AA"/>
    <w:rsid w:val="00610EDC"/>
    <w:rsid w:val="00626D17"/>
    <w:rsid w:val="00644D2F"/>
    <w:rsid w:val="00645AFA"/>
    <w:rsid w:val="0067053C"/>
    <w:rsid w:val="00672481"/>
    <w:rsid w:val="0067252C"/>
    <w:rsid w:val="00686149"/>
    <w:rsid w:val="00697C3D"/>
    <w:rsid w:val="006A046A"/>
    <w:rsid w:val="006B1567"/>
    <w:rsid w:val="006C0C5E"/>
    <w:rsid w:val="006C7AD5"/>
    <w:rsid w:val="006D4F92"/>
    <w:rsid w:val="00701E65"/>
    <w:rsid w:val="00707A96"/>
    <w:rsid w:val="007128FF"/>
    <w:rsid w:val="00720011"/>
    <w:rsid w:val="00723062"/>
    <w:rsid w:val="00723D0E"/>
    <w:rsid w:val="007355DF"/>
    <w:rsid w:val="00750ED1"/>
    <w:rsid w:val="00761B70"/>
    <w:rsid w:val="0077573D"/>
    <w:rsid w:val="007C0CF5"/>
    <w:rsid w:val="007D7E56"/>
    <w:rsid w:val="007E64A6"/>
    <w:rsid w:val="007E790A"/>
    <w:rsid w:val="007F0688"/>
    <w:rsid w:val="008137F6"/>
    <w:rsid w:val="0082141E"/>
    <w:rsid w:val="008214A9"/>
    <w:rsid w:val="008469C9"/>
    <w:rsid w:val="00867E07"/>
    <w:rsid w:val="00895017"/>
    <w:rsid w:val="008C36D9"/>
    <w:rsid w:val="008C4513"/>
    <w:rsid w:val="008C6E7B"/>
    <w:rsid w:val="008D4490"/>
    <w:rsid w:val="008E1BC5"/>
    <w:rsid w:val="008E31D3"/>
    <w:rsid w:val="008F249D"/>
    <w:rsid w:val="00940EF6"/>
    <w:rsid w:val="009518F7"/>
    <w:rsid w:val="009571D9"/>
    <w:rsid w:val="0097270D"/>
    <w:rsid w:val="00975115"/>
    <w:rsid w:val="009943F7"/>
    <w:rsid w:val="009966E2"/>
    <w:rsid w:val="009C1517"/>
    <w:rsid w:val="009C3A05"/>
    <w:rsid w:val="009C6530"/>
    <w:rsid w:val="009D1331"/>
    <w:rsid w:val="009D6911"/>
    <w:rsid w:val="009E02A5"/>
    <w:rsid w:val="009E3A63"/>
    <w:rsid w:val="009E5148"/>
    <w:rsid w:val="009F69D8"/>
    <w:rsid w:val="00A04351"/>
    <w:rsid w:val="00A0600F"/>
    <w:rsid w:val="00A109F6"/>
    <w:rsid w:val="00A4301F"/>
    <w:rsid w:val="00A91B1F"/>
    <w:rsid w:val="00A91B33"/>
    <w:rsid w:val="00A94352"/>
    <w:rsid w:val="00AA1FE1"/>
    <w:rsid w:val="00AA3927"/>
    <w:rsid w:val="00AA555D"/>
    <w:rsid w:val="00AA56F0"/>
    <w:rsid w:val="00AB37C4"/>
    <w:rsid w:val="00AD389B"/>
    <w:rsid w:val="00AE05D9"/>
    <w:rsid w:val="00B10543"/>
    <w:rsid w:val="00B44702"/>
    <w:rsid w:val="00B466E2"/>
    <w:rsid w:val="00B5180E"/>
    <w:rsid w:val="00B662A9"/>
    <w:rsid w:val="00B725AF"/>
    <w:rsid w:val="00B74D33"/>
    <w:rsid w:val="00B77D91"/>
    <w:rsid w:val="00B80ADF"/>
    <w:rsid w:val="00B977DD"/>
    <w:rsid w:val="00BA105F"/>
    <w:rsid w:val="00BA1B36"/>
    <w:rsid w:val="00BA54A9"/>
    <w:rsid w:val="00BB0CA8"/>
    <w:rsid w:val="00BD2AD7"/>
    <w:rsid w:val="00BD7A68"/>
    <w:rsid w:val="00BE4686"/>
    <w:rsid w:val="00BF22B8"/>
    <w:rsid w:val="00BF3A38"/>
    <w:rsid w:val="00C00158"/>
    <w:rsid w:val="00C1216B"/>
    <w:rsid w:val="00C23BD4"/>
    <w:rsid w:val="00C26482"/>
    <w:rsid w:val="00C267CB"/>
    <w:rsid w:val="00C46134"/>
    <w:rsid w:val="00C972CC"/>
    <w:rsid w:val="00CA2E3A"/>
    <w:rsid w:val="00CA5A5E"/>
    <w:rsid w:val="00CB1106"/>
    <w:rsid w:val="00CB3854"/>
    <w:rsid w:val="00CC44F9"/>
    <w:rsid w:val="00CC544C"/>
    <w:rsid w:val="00CC7CBD"/>
    <w:rsid w:val="00CE725F"/>
    <w:rsid w:val="00D1277C"/>
    <w:rsid w:val="00D14E2D"/>
    <w:rsid w:val="00D15BE0"/>
    <w:rsid w:val="00D4447D"/>
    <w:rsid w:val="00D55706"/>
    <w:rsid w:val="00D57A8F"/>
    <w:rsid w:val="00D6106D"/>
    <w:rsid w:val="00D63C9E"/>
    <w:rsid w:val="00D72369"/>
    <w:rsid w:val="00D73EB9"/>
    <w:rsid w:val="00D775E7"/>
    <w:rsid w:val="00DA6478"/>
    <w:rsid w:val="00DD0604"/>
    <w:rsid w:val="00DD3AF2"/>
    <w:rsid w:val="00DF173A"/>
    <w:rsid w:val="00E00596"/>
    <w:rsid w:val="00E11B90"/>
    <w:rsid w:val="00E36A32"/>
    <w:rsid w:val="00E43BC7"/>
    <w:rsid w:val="00E62BBA"/>
    <w:rsid w:val="00E7372E"/>
    <w:rsid w:val="00E75612"/>
    <w:rsid w:val="00EB1037"/>
    <w:rsid w:val="00EB2F2B"/>
    <w:rsid w:val="00EB59D6"/>
    <w:rsid w:val="00EC49BE"/>
    <w:rsid w:val="00ED1381"/>
    <w:rsid w:val="00ED3529"/>
    <w:rsid w:val="00EE036B"/>
    <w:rsid w:val="00EF00EB"/>
    <w:rsid w:val="00EF581E"/>
    <w:rsid w:val="00EF7428"/>
    <w:rsid w:val="00EF7A8C"/>
    <w:rsid w:val="00EF7EDD"/>
    <w:rsid w:val="00F45B21"/>
    <w:rsid w:val="00F60EDB"/>
    <w:rsid w:val="00F65863"/>
    <w:rsid w:val="00F66501"/>
    <w:rsid w:val="00F723EA"/>
    <w:rsid w:val="00F8445E"/>
    <w:rsid w:val="00F86CCB"/>
    <w:rsid w:val="00FA109B"/>
    <w:rsid w:val="00FA219A"/>
    <w:rsid w:val="00FA4DAA"/>
    <w:rsid w:val="00FB0211"/>
    <w:rsid w:val="00FB5FCA"/>
    <w:rsid w:val="00FC41AB"/>
    <w:rsid w:val="00FC5C41"/>
    <w:rsid w:val="00FD1E65"/>
    <w:rsid w:val="00FD4920"/>
    <w:rsid w:val="00FE6EB5"/>
    <w:rsid w:val="00FE7A5C"/>
    <w:rsid w:val="00FF06A9"/>
    <w:rsid w:val="00FF3936"/>
    <w:rsid w:val="00FF44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89BE"/>
  <w15:docId w15:val="{740B28D3-A12E-48EC-99F0-56DFA9AF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BDE"/>
  </w:style>
  <w:style w:type="paragraph" w:styleId="Heading3">
    <w:name w:val="heading 3"/>
    <w:basedOn w:val="Normal"/>
    <w:next w:val="Normal"/>
    <w:link w:val="Heading3Char"/>
    <w:uiPriority w:val="9"/>
    <w:semiHidden/>
    <w:unhideWhenUsed/>
    <w:qFormat/>
    <w:rsid w:val="00E62BB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6">
    <w:name w:val="تیتر 16"/>
    <w:basedOn w:val="Normal"/>
    <w:link w:val="16Char"/>
    <w:qFormat/>
    <w:rsid w:val="00101BDE"/>
    <w:pPr>
      <w:bidi/>
    </w:pPr>
    <w:rPr>
      <w:rFonts w:cs="B Titr"/>
      <w:b/>
      <w:bCs/>
      <w:sz w:val="32"/>
      <w:szCs w:val="32"/>
    </w:rPr>
  </w:style>
  <w:style w:type="character" w:customStyle="1" w:styleId="16Char">
    <w:name w:val="تیتر 16 Char"/>
    <w:basedOn w:val="DefaultParagraphFont"/>
    <w:link w:val="16"/>
    <w:rsid w:val="00101BDE"/>
    <w:rPr>
      <w:rFonts w:cs="B Titr"/>
      <w:b/>
      <w:bCs/>
      <w:sz w:val="32"/>
      <w:szCs w:val="32"/>
    </w:rPr>
  </w:style>
  <w:style w:type="table" w:styleId="TableGrid">
    <w:name w:val="Table Grid"/>
    <w:basedOn w:val="TableNormal"/>
    <w:uiPriority w:val="59"/>
    <w:rsid w:val="0010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01BD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01BDE"/>
    <w:rPr>
      <w:rFonts w:ascii="Calibri" w:hAnsi="Calibri" w:cs="Calibri"/>
      <w:noProof/>
    </w:rPr>
  </w:style>
  <w:style w:type="paragraph" w:customStyle="1" w:styleId="EndNoteBibliography">
    <w:name w:val="EndNote Bibliography"/>
    <w:basedOn w:val="Normal"/>
    <w:link w:val="EndNoteBibliographyChar"/>
    <w:rsid w:val="00101BD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01BDE"/>
    <w:rPr>
      <w:rFonts w:ascii="Calibri" w:hAnsi="Calibri" w:cs="Calibri"/>
      <w:noProof/>
    </w:rPr>
  </w:style>
  <w:style w:type="character" w:customStyle="1" w:styleId="fontstyle01">
    <w:name w:val="fontstyle01"/>
    <w:basedOn w:val="DefaultParagraphFont"/>
    <w:rsid w:val="00101BDE"/>
    <w:rPr>
      <w:rFonts w:ascii="TimesNewRomanPS-BoldMT" w:hAnsi="TimesNewRomanPS-BoldMT" w:hint="default"/>
      <w:b/>
      <w:bCs/>
      <w:i w:val="0"/>
      <w:iCs w:val="0"/>
      <w:color w:val="000000"/>
      <w:sz w:val="24"/>
      <w:szCs w:val="24"/>
    </w:rPr>
  </w:style>
  <w:style w:type="character" w:styleId="Hyperlink">
    <w:name w:val="Hyperlink"/>
    <w:basedOn w:val="DefaultParagraphFont"/>
    <w:uiPriority w:val="99"/>
    <w:unhideWhenUsed/>
    <w:rsid w:val="00101BDE"/>
    <w:rPr>
      <w:color w:val="0000FF" w:themeColor="hyperlink"/>
      <w:u w:val="single"/>
    </w:rPr>
  </w:style>
  <w:style w:type="paragraph" w:styleId="ListParagraph">
    <w:name w:val="List Paragraph"/>
    <w:basedOn w:val="Normal"/>
    <w:link w:val="ListParagraphChar"/>
    <w:uiPriority w:val="34"/>
    <w:qFormat/>
    <w:rsid w:val="00101BDE"/>
    <w:pPr>
      <w:ind w:left="720"/>
      <w:contextualSpacing/>
    </w:pPr>
  </w:style>
  <w:style w:type="character" w:customStyle="1" w:styleId="UnresolvedMention1">
    <w:name w:val="Unresolved Mention1"/>
    <w:basedOn w:val="DefaultParagraphFont"/>
    <w:uiPriority w:val="99"/>
    <w:semiHidden/>
    <w:unhideWhenUsed/>
    <w:rsid w:val="00101BDE"/>
    <w:rPr>
      <w:color w:val="605E5C"/>
      <w:shd w:val="clear" w:color="auto" w:fill="E1DFDD"/>
    </w:rPr>
  </w:style>
  <w:style w:type="paragraph" w:styleId="Caption">
    <w:name w:val="caption"/>
    <w:basedOn w:val="Normal"/>
    <w:next w:val="Normal"/>
    <w:uiPriority w:val="35"/>
    <w:unhideWhenUsed/>
    <w:qFormat/>
    <w:rsid w:val="00101BDE"/>
    <w:pPr>
      <w:spacing w:line="240" w:lineRule="auto"/>
    </w:pPr>
    <w:rPr>
      <w:i/>
      <w:iCs/>
      <w:color w:val="1F497D" w:themeColor="text2"/>
      <w:sz w:val="18"/>
      <w:szCs w:val="18"/>
    </w:rPr>
  </w:style>
  <w:style w:type="character" w:customStyle="1" w:styleId="ListParagraphChar">
    <w:name w:val="List Paragraph Char"/>
    <w:basedOn w:val="DefaultParagraphFont"/>
    <w:link w:val="ListParagraph"/>
    <w:uiPriority w:val="34"/>
    <w:rsid w:val="00101BDE"/>
  </w:style>
  <w:style w:type="paragraph" w:styleId="FootnoteText">
    <w:name w:val="footnote text"/>
    <w:basedOn w:val="Normal"/>
    <w:link w:val="FootnoteTextChar"/>
    <w:uiPriority w:val="99"/>
    <w:unhideWhenUsed/>
    <w:rsid w:val="00101BDE"/>
    <w:pPr>
      <w:spacing w:after="0" w:line="240" w:lineRule="auto"/>
    </w:pPr>
    <w:rPr>
      <w:sz w:val="20"/>
      <w:szCs w:val="20"/>
    </w:rPr>
  </w:style>
  <w:style w:type="character" w:customStyle="1" w:styleId="FootnoteTextChar">
    <w:name w:val="Footnote Text Char"/>
    <w:basedOn w:val="DefaultParagraphFont"/>
    <w:link w:val="FootnoteText"/>
    <w:uiPriority w:val="99"/>
    <w:rsid w:val="00101BDE"/>
    <w:rPr>
      <w:sz w:val="20"/>
      <w:szCs w:val="20"/>
    </w:rPr>
  </w:style>
  <w:style w:type="character" w:styleId="PlaceholderText">
    <w:name w:val="Placeholder Text"/>
    <w:basedOn w:val="DefaultParagraphFont"/>
    <w:uiPriority w:val="99"/>
    <w:semiHidden/>
    <w:rsid w:val="00101BDE"/>
    <w:rPr>
      <w:color w:val="808080"/>
    </w:rPr>
  </w:style>
  <w:style w:type="paragraph" w:customStyle="1" w:styleId="a">
    <w:name w:val="تیتر جداول"/>
    <w:basedOn w:val="Normal"/>
    <w:link w:val="Char"/>
    <w:qFormat/>
    <w:rsid w:val="00101BDE"/>
    <w:pPr>
      <w:framePr w:hSpace="180" w:wrap="around" w:vAnchor="text" w:hAnchor="margin" w:xAlign="center" w:y="190"/>
      <w:bidi/>
      <w:spacing w:after="0"/>
      <w:jc w:val="center"/>
    </w:pPr>
    <w:rPr>
      <w:rFonts w:cs="B Nazanin"/>
      <w:sz w:val="24"/>
      <w:szCs w:val="24"/>
    </w:rPr>
  </w:style>
  <w:style w:type="character" w:customStyle="1" w:styleId="Char">
    <w:name w:val="تیتر جداول Char"/>
    <w:basedOn w:val="DefaultParagraphFont"/>
    <w:link w:val="a"/>
    <w:rsid w:val="00101BDE"/>
    <w:rPr>
      <w:rFonts w:cs="B Nazanin"/>
      <w:sz w:val="24"/>
      <w:szCs w:val="24"/>
    </w:rPr>
  </w:style>
  <w:style w:type="character" w:styleId="CommentReference">
    <w:name w:val="annotation reference"/>
    <w:basedOn w:val="DefaultParagraphFont"/>
    <w:uiPriority w:val="99"/>
    <w:semiHidden/>
    <w:unhideWhenUsed/>
    <w:rsid w:val="00101BDE"/>
    <w:rPr>
      <w:sz w:val="16"/>
      <w:szCs w:val="16"/>
    </w:rPr>
  </w:style>
  <w:style w:type="paragraph" w:styleId="CommentText">
    <w:name w:val="annotation text"/>
    <w:basedOn w:val="Normal"/>
    <w:link w:val="CommentTextChar"/>
    <w:uiPriority w:val="99"/>
    <w:unhideWhenUsed/>
    <w:rsid w:val="00101BDE"/>
    <w:pPr>
      <w:spacing w:line="240" w:lineRule="auto"/>
    </w:pPr>
    <w:rPr>
      <w:sz w:val="20"/>
      <w:szCs w:val="20"/>
    </w:rPr>
  </w:style>
  <w:style w:type="character" w:customStyle="1" w:styleId="CommentTextChar">
    <w:name w:val="Comment Text Char"/>
    <w:basedOn w:val="DefaultParagraphFont"/>
    <w:link w:val="CommentText"/>
    <w:uiPriority w:val="99"/>
    <w:rsid w:val="00101BDE"/>
    <w:rPr>
      <w:sz w:val="20"/>
      <w:szCs w:val="20"/>
    </w:rPr>
  </w:style>
  <w:style w:type="paragraph" w:styleId="CommentSubject">
    <w:name w:val="annotation subject"/>
    <w:basedOn w:val="CommentText"/>
    <w:next w:val="CommentText"/>
    <w:link w:val="CommentSubjectChar"/>
    <w:uiPriority w:val="99"/>
    <w:semiHidden/>
    <w:unhideWhenUsed/>
    <w:rsid w:val="00101BDE"/>
    <w:rPr>
      <w:b/>
      <w:bCs/>
    </w:rPr>
  </w:style>
  <w:style w:type="character" w:customStyle="1" w:styleId="CommentSubjectChar">
    <w:name w:val="Comment Subject Char"/>
    <w:basedOn w:val="CommentTextChar"/>
    <w:link w:val="CommentSubject"/>
    <w:uiPriority w:val="99"/>
    <w:semiHidden/>
    <w:rsid w:val="00101BDE"/>
    <w:rPr>
      <w:b/>
      <w:bCs/>
      <w:sz w:val="20"/>
      <w:szCs w:val="20"/>
    </w:rPr>
  </w:style>
  <w:style w:type="character" w:styleId="FollowedHyperlink">
    <w:name w:val="FollowedHyperlink"/>
    <w:basedOn w:val="DefaultParagraphFont"/>
    <w:uiPriority w:val="99"/>
    <w:semiHidden/>
    <w:unhideWhenUsed/>
    <w:rsid w:val="00101BDE"/>
    <w:rPr>
      <w:color w:val="800080" w:themeColor="followedHyperlink"/>
      <w:u w:val="single"/>
    </w:rPr>
  </w:style>
  <w:style w:type="paragraph" w:styleId="Header">
    <w:name w:val="header"/>
    <w:basedOn w:val="Normal"/>
    <w:link w:val="HeaderChar"/>
    <w:uiPriority w:val="99"/>
    <w:unhideWhenUsed/>
    <w:rsid w:val="00101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DE"/>
  </w:style>
  <w:style w:type="paragraph" w:styleId="Footer">
    <w:name w:val="footer"/>
    <w:basedOn w:val="Normal"/>
    <w:link w:val="FooterChar"/>
    <w:uiPriority w:val="99"/>
    <w:unhideWhenUsed/>
    <w:rsid w:val="00101B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DE"/>
  </w:style>
  <w:style w:type="character" w:styleId="LineNumber">
    <w:name w:val="line number"/>
    <w:basedOn w:val="DefaultParagraphFont"/>
    <w:uiPriority w:val="99"/>
    <w:semiHidden/>
    <w:unhideWhenUsed/>
    <w:rsid w:val="00101BDE"/>
  </w:style>
  <w:style w:type="paragraph" w:styleId="EndnoteText">
    <w:name w:val="endnote text"/>
    <w:basedOn w:val="Normal"/>
    <w:link w:val="EndnoteTextChar"/>
    <w:uiPriority w:val="99"/>
    <w:semiHidden/>
    <w:unhideWhenUsed/>
    <w:rsid w:val="00101B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1BDE"/>
    <w:rPr>
      <w:sz w:val="20"/>
      <w:szCs w:val="20"/>
    </w:rPr>
  </w:style>
  <w:style w:type="character" w:styleId="EndnoteReference">
    <w:name w:val="endnote reference"/>
    <w:basedOn w:val="DefaultParagraphFont"/>
    <w:uiPriority w:val="99"/>
    <w:semiHidden/>
    <w:unhideWhenUsed/>
    <w:rsid w:val="00101BDE"/>
    <w:rPr>
      <w:vertAlign w:val="superscript"/>
    </w:rPr>
  </w:style>
  <w:style w:type="character" w:styleId="FootnoteReference">
    <w:name w:val="footnote reference"/>
    <w:basedOn w:val="DefaultParagraphFont"/>
    <w:uiPriority w:val="99"/>
    <w:semiHidden/>
    <w:unhideWhenUsed/>
    <w:rsid w:val="00101BDE"/>
    <w:rPr>
      <w:vertAlign w:val="superscript"/>
    </w:rPr>
  </w:style>
  <w:style w:type="paragraph" w:styleId="BalloonText">
    <w:name w:val="Balloon Text"/>
    <w:basedOn w:val="Normal"/>
    <w:link w:val="BalloonTextChar"/>
    <w:uiPriority w:val="99"/>
    <w:semiHidden/>
    <w:unhideWhenUsed/>
    <w:rsid w:val="00101B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BDE"/>
    <w:rPr>
      <w:rFonts w:ascii="Segoe UI" w:hAnsi="Segoe UI" w:cs="Segoe UI"/>
      <w:sz w:val="18"/>
      <w:szCs w:val="18"/>
    </w:rPr>
  </w:style>
  <w:style w:type="paragraph" w:styleId="Revision">
    <w:name w:val="Revision"/>
    <w:hidden/>
    <w:uiPriority w:val="99"/>
    <w:semiHidden/>
    <w:rsid w:val="00101BDE"/>
    <w:pPr>
      <w:spacing w:after="0" w:line="240" w:lineRule="auto"/>
    </w:pPr>
  </w:style>
  <w:style w:type="character" w:customStyle="1" w:styleId="UnresolvedMention2">
    <w:name w:val="Unresolved Mention2"/>
    <w:basedOn w:val="DefaultParagraphFont"/>
    <w:uiPriority w:val="99"/>
    <w:semiHidden/>
    <w:unhideWhenUsed/>
    <w:rsid w:val="00101BDE"/>
    <w:rPr>
      <w:color w:val="605E5C"/>
      <w:shd w:val="clear" w:color="auto" w:fill="E1DFDD"/>
    </w:rPr>
  </w:style>
  <w:style w:type="character" w:customStyle="1" w:styleId="UnresolvedMention3">
    <w:name w:val="Unresolved Mention3"/>
    <w:basedOn w:val="DefaultParagraphFont"/>
    <w:uiPriority w:val="99"/>
    <w:semiHidden/>
    <w:unhideWhenUsed/>
    <w:rsid w:val="00296E97"/>
    <w:rPr>
      <w:color w:val="605E5C"/>
      <w:shd w:val="clear" w:color="auto" w:fill="E1DFDD"/>
    </w:rPr>
  </w:style>
  <w:style w:type="character" w:customStyle="1" w:styleId="Heading3Char">
    <w:name w:val="Heading 3 Char"/>
    <w:basedOn w:val="DefaultParagraphFont"/>
    <w:link w:val="Heading3"/>
    <w:uiPriority w:val="9"/>
    <w:semiHidden/>
    <w:rsid w:val="00E62BB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358321">
      <w:bodyDiv w:val="1"/>
      <w:marLeft w:val="0"/>
      <w:marRight w:val="0"/>
      <w:marTop w:val="0"/>
      <w:marBottom w:val="0"/>
      <w:divBdr>
        <w:top w:val="none" w:sz="0" w:space="0" w:color="auto"/>
        <w:left w:val="none" w:sz="0" w:space="0" w:color="auto"/>
        <w:bottom w:val="none" w:sz="0" w:space="0" w:color="auto"/>
        <w:right w:val="none" w:sz="0" w:space="0" w:color="auto"/>
      </w:divBdr>
    </w:div>
    <w:div w:id="121885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ealthscotland.scot/" TargetMode="External"/><Relationship Id="rId18" Type="http://schemas.openxmlformats.org/officeDocument/2006/relationships/hyperlink" Target="https://www.nhmrc.gov.au/" TargetMode="External"/><Relationship Id="rId26" Type="http://schemas.openxmlformats.org/officeDocument/2006/relationships/hyperlink" Target="https://tums.ac.ir/" TargetMode="External"/><Relationship Id="rId21" Type="http://schemas.openxmlformats.org/officeDocument/2006/relationships/hyperlink" Target="https://www.gdc-uk.org/" TargetMode="External"/><Relationship Id="rId34" Type="http://schemas.openxmlformats.org/officeDocument/2006/relationships/hyperlink" Target="https://www.tripdatabase.com/" TargetMode="External"/><Relationship Id="rId7" Type="http://schemas.openxmlformats.org/officeDocument/2006/relationships/endnotes" Target="endnotes.xml"/><Relationship Id="rId12" Type="http://schemas.openxmlformats.org/officeDocument/2006/relationships/hyperlink" Target="https://www.gov.uk/government/organisations/public-health-england" TargetMode="External"/><Relationship Id="rId17" Type="http://schemas.openxmlformats.org/officeDocument/2006/relationships/hyperlink" Target="https://g-i-n.net/" TargetMode="External"/><Relationship Id="rId25" Type="http://schemas.openxmlformats.org/officeDocument/2006/relationships/hyperlink" Target="https://behdasht.gov.ir/" TargetMode="External"/><Relationship Id="rId33" Type="http://schemas.openxmlformats.org/officeDocument/2006/relationships/hyperlink" Target="https://scholar.google.co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dcep.org.uk/" TargetMode="External"/><Relationship Id="rId20" Type="http://schemas.openxmlformats.org/officeDocument/2006/relationships/hyperlink" Target="https://www.health.govt.nz/about-ministry/ministry-health-websites/new-zealand-guidelines-group" TargetMode="External"/><Relationship Id="rId29" Type="http://schemas.openxmlformats.org/officeDocument/2006/relationships/hyperlink" Target="https://www.tbzmed.ac.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a.org/" TargetMode="External"/><Relationship Id="rId24" Type="http://schemas.openxmlformats.org/officeDocument/2006/relationships/hyperlink" Target="http://en.igda.ir/" TargetMode="External"/><Relationship Id="rId32" Type="http://schemas.openxmlformats.org/officeDocument/2006/relationships/hyperlink" Target="https://www.google.co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diworlddental.org/" TargetMode="External"/><Relationship Id="rId23" Type="http://schemas.openxmlformats.org/officeDocument/2006/relationships/hyperlink" Target="https://www.ida-dent.org/" TargetMode="External"/><Relationship Id="rId28" Type="http://schemas.openxmlformats.org/officeDocument/2006/relationships/hyperlink" Target="https://sbmu.ac.ir/" TargetMode="External"/><Relationship Id="rId36" Type="http://schemas.openxmlformats.org/officeDocument/2006/relationships/footer" Target="footer1.xml"/><Relationship Id="rId10" Type="http://schemas.openxmlformats.org/officeDocument/2006/relationships/hyperlink" Target="https://www.cda.org/" TargetMode="External"/><Relationship Id="rId19" Type="http://schemas.openxmlformats.org/officeDocument/2006/relationships/hyperlink" Target="https://aicpg.org/" TargetMode="External"/><Relationship Id="rId31" Type="http://schemas.openxmlformats.org/officeDocument/2006/relationships/hyperlink" Target="https://pubmed.ncbi.nlm.nih.gov/" TargetMode="External"/><Relationship Id="rId4" Type="http://schemas.openxmlformats.org/officeDocument/2006/relationships/settings" Target="settings.xml"/><Relationship Id="rId9" Type="http://schemas.openxmlformats.org/officeDocument/2006/relationships/hyperlink" Target="https://www.sign.ac.uk/" TargetMode="External"/><Relationship Id="rId14" Type="http://schemas.openxmlformats.org/officeDocument/2006/relationships/hyperlink" Target="https://www.iccms-web.com/" TargetMode="External"/><Relationship Id="rId22" Type="http://schemas.openxmlformats.org/officeDocument/2006/relationships/hyperlink" Target="https://www.guidelines.co.uk/" TargetMode="External"/><Relationship Id="rId27" Type="http://schemas.openxmlformats.org/officeDocument/2006/relationships/hyperlink" Target="https://iums.ac.ir/" TargetMode="External"/><Relationship Id="rId30" Type="http://schemas.openxmlformats.org/officeDocument/2006/relationships/hyperlink" Target="https://mui.ac.ir/fa" TargetMode="External"/><Relationship Id="rId35" Type="http://schemas.openxmlformats.org/officeDocument/2006/relationships/hyperlink" Target="https://www.sid.ir/" TargetMode="External"/><Relationship Id="rId8" Type="http://schemas.openxmlformats.org/officeDocument/2006/relationships/hyperlink" Target="https://www.nice.org.uk/"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B065F-2691-43D6-AAF7-ABB7A86B1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2392</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Mahsa Eshrati</dc:creator>
  <cp:keywords/>
  <dc:description/>
  <cp:lastModifiedBy>Nilesh Nawale</cp:lastModifiedBy>
  <cp:revision>2</cp:revision>
  <dcterms:created xsi:type="dcterms:W3CDTF">2022-08-04T11:40:00Z</dcterms:created>
  <dcterms:modified xsi:type="dcterms:W3CDTF">2022-08-04T11:40:00Z</dcterms:modified>
</cp:coreProperties>
</file>