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C28" w:rsidRDefault="00287553" w:rsidP="005B0C28">
      <w:pPr>
        <w:pStyle w:val="Caption"/>
        <w:rPr>
          <w:b/>
          <w:sz w:val="24"/>
          <w:szCs w:val="24"/>
        </w:rPr>
      </w:pPr>
      <w:bookmarkStart w:id="0" w:name="_Toc96371755"/>
      <w:r>
        <w:rPr>
          <w:b/>
          <w:sz w:val="24"/>
          <w:szCs w:val="24"/>
        </w:rPr>
        <w:t xml:space="preserve">Supplementary </w:t>
      </w:r>
      <w:proofErr w:type="gramStart"/>
      <w:r w:rsidR="005B0C28" w:rsidRPr="002E0B9A">
        <w:rPr>
          <w:b/>
          <w:sz w:val="24"/>
          <w:szCs w:val="24"/>
        </w:rPr>
        <w:t>Table :</w:t>
      </w:r>
      <w:proofErr w:type="gramEnd"/>
      <w:r w:rsidR="005B0C28" w:rsidRPr="002E0B9A">
        <w:rPr>
          <w:b/>
          <w:sz w:val="24"/>
          <w:szCs w:val="24"/>
        </w:rPr>
        <w:t xml:space="preserve"> Laboratory results of AHF patients admitted to emergency and medical ward, Jimma University Medical Center, Ethiopia from July 12, 2021 to January 10, 2022 (n=184)</w:t>
      </w:r>
      <w:bookmarkEnd w:id="0"/>
      <w:r w:rsidR="005B0C28" w:rsidRPr="002E0B9A">
        <w:rPr>
          <w:b/>
          <w:sz w:val="24"/>
          <w:szCs w:val="24"/>
        </w:rPr>
        <w:t xml:space="preserve"> </w:t>
      </w:r>
    </w:p>
    <w:tbl>
      <w:tblPr>
        <w:tblStyle w:val="TableGrid"/>
        <w:tblW w:w="9601" w:type="dxa"/>
        <w:tblInd w:w="108" w:type="dxa"/>
        <w:tblLook w:val="04A0"/>
      </w:tblPr>
      <w:tblGrid>
        <w:gridCol w:w="3199"/>
        <w:gridCol w:w="3201"/>
        <w:gridCol w:w="3201"/>
      </w:tblGrid>
      <w:tr w:rsidR="005B0C28" w:rsidRPr="00A81BF7" w:rsidTr="006B2500">
        <w:trPr>
          <w:trHeight w:val="279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Variables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81BF7">
              <w:rPr>
                <w:rFonts w:ascii="Times New Roman" w:hAnsi="Times New Roman" w:cs="Times New Roman"/>
                <w:b/>
                <w:szCs w:val="24"/>
              </w:rPr>
              <w:t>N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Frequency (%)</w:t>
            </w:r>
          </w:p>
        </w:tc>
      </w:tr>
      <w:tr w:rsidR="005B0C28" w:rsidRPr="00A81BF7" w:rsidTr="006B2500">
        <w:trPr>
          <w:trHeight w:val="384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 xml:space="preserve">Serum sodium </w:t>
            </w:r>
          </w:p>
          <w:p w:rsidR="005B0C28" w:rsidRPr="00A81BF7" w:rsidRDefault="005B0C28" w:rsidP="006B2500">
            <w:pPr>
              <w:pStyle w:val="Header"/>
              <w:tabs>
                <w:tab w:val="clear" w:pos="4680"/>
                <w:tab w:val="clear" w:pos="9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81BF7">
              <w:rPr>
                <w:rFonts w:ascii="Times New Roman" w:hAnsi="Times New Roman" w:cs="Times New Roman"/>
                <w:b/>
                <w:szCs w:val="24"/>
              </w:rPr>
              <w:t>184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0C28" w:rsidRPr="00A81BF7" w:rsidTr="006B2500">
        <w:trPr>
          <w:trHeight w:val="326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 xml:space="preserve">Serum sodium &lt;135 </w:t>
            </w: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mEq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>/L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96 (52.2)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0C28" w:rsidRPr="00A81BF7" w:rsidTr="006B2500">
        <w:trPr>
          <w:trHeight w:val="447"/>
        </w:trPr>
        <w:tc>
          <w:tcPr>
            <w:tcW w:w="3199" w:type="dxa"/>
          </w:tcPr>
          <w:p w:rsidR="005B0C28" w:rsidRPr="00A81BF7" w:rsidRDefault="005B0C28" w:rsidP="006B2500">
            <w:pPr>
              <w:pStyle w:val="Header"/>
              <w:tabs>
                <w:tab w:val="clear" w:pos="4680"/>
                <w:tab w:val="clear" w:pos="9360"/>
              </w:tabs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 xml:space="preserve">Serum sodium  135 to 145 </w:t>
            </w: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mEq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>/L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82 (44.6)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0C28" w:rsidRPr="00A81BF7" w:rsidTr="006B2500">
        <w:trPr>
          <w:trHeight w:val="362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 xml:space="preserve">Serum sodium  ≥ 145 </w:t>
            </w: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mEq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>/L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6 (3.3)</w:t>
            </w:r>
          </w:p>
        </w:tc>
      </w:tr>
      <w:tr w:rsidR="005B0C28" w:rsidRPr="00A81BF7" w:rsidTr="006B2500">
        <w:trPr>
          <w:trHeight w:val="424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Serum potassium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81BF7">
              <w:rPr>
                <w:rFonts w:ascii="Times New Roman" w:hAnsi="Times New Roman" w:cs="Times New Roman"/>
                <w:b/>
                <w:szCs w:val="24"/>
              </w:rPr>
              <w:t>184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0C28" w:rsidRPr="00A81BF7" w:rsidTr="006B2500">
        <w:trPr>
          <w:trHeight w:val="422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 xml:space="preserve">Serum potassium 3.5-5.5 </w:t>
            </w: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mEq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>/L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138 (75)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0C28" w:rsidRPr="00A81BF7" w:rsidTr="006B2500">
        <w:trPr>
          <w:trHeight w:val="228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Hyperkalemia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 xml:space="preserve"> ≥ 5.5  </w:t>
            </w: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mEq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>/L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4 (2.2 )</w:t>
            </w:r>
          </w:p>
        </w:tc>
      </w:tr>
      <w:tr w:rsidR="005B0C28" w:rsidRPr="00A81BF7" w:rsidTr="006B2500">
        <w:trPr>
          <w:trHeight w:val="663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Hypokalemia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 xml:space="preserve"> &lt; 3.5 </w:t>
            </w: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mEq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>/L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42 (22.8)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0C28" w:rsidRPr="00A81BF7" w:rsidTr="006B2500">
        <w:trPr>
          <w:trHeight w:val="235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 xml:space="preserve">Serum </w:t>
            </w: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creatinine</w:t>
            </w:r>
            <w:proofErr w:type="spellEnd"/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81BF7">
              <w:rPr>
                <w:rFonts w:ascii="Times New Roman" w:hAnsi="Times New Roman" w:cs="Times New Roman"/>
                <w:b/>
                <w:szCs w:val="24"/>
              </w:rPr>
              <w:t>184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0C28" w:rsidRPr="00A81BF7" w:rsidTr="006B2500">
        <w:trPr>
          <w:trHeight w:val="245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 xml:space="preserve">Serum </w:t>
            </w: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creatinine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 xml:space="preserve"> &lt;1.2 mg/dl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127 (69)</w:t>
            </w:r>
          </w:p>
        </w:tc>
      </w:tr>
      <w:tr w:rsidR="005B0C28" w:rsidRPr="00A81BF7" w:rsidTr="006B2500">
        <w:trPr>
          <w:trHeight w:val="410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 xml:space="preserve">Serum </w:t>
            </w: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creatinine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 xml:space="preserve"> ≥ 1.2 mg/dl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57 (31)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0C28" w:rsidRPr="00A81BF7" w:rsidTr="006B2500">
        <w:trPr>
          <w:trHeight w:val="295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Blood urea nitrogen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81BF7">
              <w:rPr>
                <w:rFonts w:ascii="Times New Roman" w:hAnsi="Times New Roman" w:cs="Times New Roman"/>
                <w:b/>
                <w:szCs w:val="24"/>
              </w:rPr>
              <w:t>184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0C28" w:rsidRPr="00A81BF7" w:rsidTr="006B2500">
        <w:trPr>
          <w:trHeight w:val="350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BUN &lt; 43 mg/dl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82 (44.6)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0C28" w:rsidRPr="00A81BF7" w:rsidTr="006B2500">
        <w:trPr>
          <w:trHeight w:val="663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BUN ≥ 43 mg/dl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102 (55.4)</w:t>
            </w:r>
          </w:p>
        </w:tc>
      </w:tr>
      <w:tr w:rsidR="005B0C28" w:rsidRPr="00A81BF7" w:rsidTr="006B2500">
        <w:trPr>
          <w:trHeight w:val="269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Hemoglobin level(</w:t>
            </w: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Hgb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81BF7">
              <w:rPr>
                <w:rFonts w:ascii="Times New Roman" w:hAnsi="Times New Roman" w:cs="Times New Roman"/>
                <w:b/>
                <w:szCs w:val="24"/>
              </w:rPr>
              <w:t>184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0C28" w:rsidRPr="00A81BF7" w:rsidTr="006B2500">
        <w:trPr>
          <w:trHeight w:val="325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Hgb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 xml:space="preserve"> level for male patients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81BF7">
              <w:rPr>
                <w:rFonts w:ascii="Times New Roman" w:hAnsi="Times New Roman" w:cs="Times New Roman"/>
                <w:b/>
                <w:szCs w:val="24"/>
              </w:rPr>
              <w:t>98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0C28" w:rsidRPr="00A81BF7" w:rsidTr="006B2500">
        <w:trPr>
          <w:trHeight w:val="235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Hgb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>&lt; 8 g/dl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6 (6.1)</w:t>
            </w:r>
          </w:p>
        </w:tc>
      </w:tr>
      <w:tr w:rsidR="005B0C28" w:rsidRPr="00A81BF7" w:rsidTr="006B2500">
        <w:trPr>
          <w:trHeight w:val="281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Hgb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 xml:space="preserve"> 8-10.9 g/dl 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20 (20.4)</w:t>
            </w:r>
          </w:p>
        </w:tc>
      </w:tr>
      <w:tr w:rsidR="005B0C28" w:rsidRPr="00A81BF7" w:rsidTr="006B2500">
        <w:trPr>
          <w:trHeight w:val="296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Hgb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 xml:space="preserve"> 11-12.9 g/dl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24 (24.5)</w:t>
            </w:r>
          </w:p>
        </w:tc>
      </w:tr>
      <w:tr w:rsidR="005B0C28" w:rsidRPr="00A81BF7" w:rsidTr="006B2500">
        <w:trPr>
          <w:trHeight w:val="402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Hgb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 xml:space="preserve"> ≥13 g/dl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48 (49)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0C28" w:rsidRPr="00A81BF7" w:rsidTr="006B2500">
        <w:trPr>
          <w:trHeight w:val="517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Hemoglobin level for female patients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81BF7">
              <w:rPr>
                <w:rFonts w:ascii="Times New Roman" w:hAnsi="Times New Roman" w:cs="Times New Roman"/>
                <w:b/>
                <w:szCs w:val="24"/>
              </w:rPr>
              <w:t>86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0C28" w:rsidRPr="00A81BF7" w:rsidTr="006B2500">
        <w:trPr>
          <w:trHeight w:val="284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Hgb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>&lt; 8 g/dl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11 (12.8)</w:t>
            </w:r>
          </w:p>
        </w:tc>
      </w:tr>
      <w:tr w:rsidR="005B0C28" w:rsidRPr="00A81BF7" w:rsidTr="006B2500">
        <w:trPr>
          <w:trHeight w:val="311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Hgb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 xml:space="preserve"> 8-10.9 g/dl 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20 (23.3)</w:t>
            </w:r>
          </w:p>
        </w:tc>
      </w:tr>
      <w:tr w:rsidR="005B0C28" w:rsidRPr="00A81BF7" w:rsidTr="006B2500">
        <w:trPr>
          <w:trHeight w:val="296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Hgb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 xml:space="preserve"> 11-11.9 g/dl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18 (20.9)</w:t>
            </w:r>
          </w:p>
        </w:tc>
      </w:tr>
      <w:tr w:rsidR="005B0C28" w:rsidRPr="00A81BF7" w:rsidTr="006B2500">
        <w:trPr>
          <w:trHeight w:val="311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Hgb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 xml:space="preserve"> ≥12 g/dl</w:t>
            </w: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37 (43)</w:t>
            </w:r>
          </w:p>
        </w:tc>
      </w:tr>
      <w:tr w:rsidR="005B0C28" w:rsidRPr="00A81BF7" w:rsidTr="006B2500">
        <w:trPr>
          <w:trHeight w:val="1331"/>
        </w:trPr>
        <w:tc>
          <w:tcPr>
            <w:tcW w:w="3199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1BF7">
              <w:rPr>
                <w:rFonts w:ascii="Times New Roman" w:hAnsi="Times New Roman" w:cs="Times New Roman"/>
                <w:szCs w:val="24"/>
              </w:rPr>
              <w:t>Hgb</w:t>
            </w:r>
            <w:proofErr w:type="spellEnd"/>
            <w:r w:rsidRPr="00A81BF7">
              <w:rPr>
                <w:rFonts w:ascii="Times New Roman" w:hAnsi="Times New Roman" w:cs="Times New Roman"/>
                <w:szCs w:val="24"/>
              </w:rPr>
              <w:t xml:space="preserve"> &lt; 10 g/dl (both male and female)</w:t>
            </w: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1" w:type="dxa"/>
          </w:tcPr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</w:p>
          <w:p w:rsidR="005B0C28" w:rsidRPr="00A81BF7" w:rsidRDefault="005B0C28" w:rsidP="006B2500">
            <w:pPr>
              <w:rPr>
                <w:rFonts w:ascii="Times New Roman" w:hAnsi="Times New Roman" w:cs="Times New Roman"/>
                <w:szCs w:val="24"/>
              </w:rPr>
            </w:pPr>
            <w:r w:rsidRPr="00A81BF7">
              <w:rPr>
                <w:rFonts w:ascii="Times New Roman" w:hAnsi="Times New Roman" w:cs="Times New Roman"/>
                <w:szCs w:val="24"/>
              </w:rPr>
              <w:t>40 (21.7)</w:t>
            </w:r>
          </w:p>
          <w:p w:rsidR="005B0C28" w:rsidRPr="00A81BF7" w:rsidRDefault="005B0C28" w:rsidP="006B2500">
            <w:pPr>
              <w:pStyle w:val="Header"/>
              <w:tabs>
                <w:tab w:val="clear" w:pos="4680"/>
                <w:tab w:val="clear" w:pos="9360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0C28" w:rsidRDefault="005B0C28" w:rsidP="005B0C28">
      <w:pPr>
        <w:pStyle w:val="Pa0"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</w:p>
    <w:p w:rsidR="005B0C28" w:rsidRDefault="005B0C28" w:rsidP="005B0C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C28" w:rsidRPr="00782147" w:rsidRDefault="005B0C28" w:rsidP="005B0C28">
      <w:pPr>
        <w:pStyle w:val="Pa0"/>
        <w:spacing w:line="240" w:lineRule="auto"/>
        <w:rPr>
          <w:rFonts w:ascii="Times New Roman" w:hAnsi="Times New Roman" w:cs="Times New Roman"/>
          <w:noProof/>
        </w:rPr>
      </w:pPr>
      <w:r w:rsidRPr="00782147">
        <w:rPr>
          <w:rFonts w:ascii="Times New Roman" w:hAnsi="Times New Roman" w:cs="Times New Roman"/>
          <w:noProof/>
        </w:rPr>
        <w:drawing>
          <wp:inline distT="0" distB="0" distL="0" distR="0">
            <wp:extent cx="5486400" cy="3200400"/>
            <wp:effectExtent l="0" t="0" r="19050" b="1905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B0C28" w:rsidRDefault="005B0C28" w:rsidP="005B0C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C28" w:rsidRPr="002844E0" w:rsidRDefault="00287553" w:rsidP="005B0C28">
      <w:pPr>
        <w:pStyle w:val="Caption"/>
        <w:rPr>
          <w:b/>
          <w:sz w:val="24"/>
          <w:szCs w:val="24"/>
        </w:rPr>
      </w:pPr>
      <w:bookmarkStart w:id="1" w:name="_Toc96029359"/>
      <w:bookmarkStart w:id="2" w:name="_Toc96371768"/>
      <w:r>
        <w:rPr>
          <w:b/>
        </w:rPr>
        <w:t xml:space="preserve">Supplementary </w:t>
      </w:r>
      <w:r w:rsidR="005B0C28" w:rsidRPr="002844E0">
        <w:rPr>
          <w:b/>
        </w:rPr>
        <w:t xml:space="preserve">Figure </w:t>
      </w:r>
      <w:r w:rsidR="005B0C28" w:rsidRPr="002844E0">
        <w:rPr>
          <w:b/>
          <w:sz w:val="24"/>
          <w:szCs w:val="24"/>
        </w:rPr>
        <w:t xml:space="preserve">: Estimated </w:t>
      </w:r>
      <w:proofErr w:type="spellStart"/>
      <w:r w:rsidR="005B0C28" w:rsidRPr="002844E0">
        <w:rPr>
          <w:b/>
          <w:sz w:val="24"/>
          <w:szCs w:val="24"/>
        </w:rPr>
        <w:t>glomerular</w:t>
      </w:r>
      <w:proofErr w:type="spellEnd"/>
      <w:r w:rsidR="005B0C28" w:rsidRPr="002844E0">
        <w:rPr>
          <w:b/>
          <w:sz w:val="24"/>
          <w:szCs w:val="24"/>
        </w:rPr>
        <w:t xml:space="preserve"> filtration rate  of  AHF patients  admitted to emergency and medical ward, Jimma University Medical Center, Ethiopia from July 12, 2021 to January 10, 2022 (n=184)</w:t>
      </w:r>
      <w:bookmarkEnd w:id="1"/>
      <w:bookmarkEnd w:id="2"/>
    </w:p>
    <w:p w:rsidR="005B0C28" w:rsidRDefault="005B0C28" w:rsidP="005B0C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C28" w:rsidRDefault="005B0C28" w:rsidP="005B0C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1B17" w:rsidRDefault="00881B17"/>
    <w:sectPr w:rsidR="00881B17" w:rsidSect="00881B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ctora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0C28"/>
    <w:rsid w:val="00287553"/>
    <w:rsid w:val="005B0C28"/>
    <w:rsid w:val="00881B17"/>
    <w:rsid w:val="00970DB1"/>
    <w:rsid w:val="00BC0392"/>
    <w:rsid w:val="00E01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C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C28"/>
  </w:style>
  <w:style w:type="paragraph" w:customStyle="1" w:styleId="Pa0">
    <w:name w:val="Pa0"/>
    <w:basedOn w:val="Normal"/>
    <w:next w:val="Normal"/>
    <w:uiPriority w:val="99"/>
    <w:rsid w:val="005B0C28"/>
    <w:pPr>
      <w:autoSpaceDE w:val="0"/>
      <w:autoSpaceDN w:val="0"/>
      <w:adjustRightInd w:val="0"/>
      <w:spacing w:after="0" w:line="161" w:lineRule="atLeast"/>
    </w:pPr>
    <w:rPr>
      <w:rFonts w:ascii="Vectora LT Std" w:hAnsi="Vectora LT Std"/>
      <w:sz w:val="24"/>
      <w:szCs w:val="24"/>
    </w:rPr>
  </w:style>
  <w:style w:type="table" w:styleId="TableGrid">
    <w:name w:val="Table Grid"/>
    <w:basedOn w:val="TableNormal"/>
    <w:uiPriority w:val="59"/>
    <w:rsid w:val="005B0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5B0C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/>
    <c:plotArea>
      <c:layout/>
      <c:barChart>
        <c:barDir val="bar"/>
        <c:grouping val="clustered"/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Frequency</c:v>
                </c:pt>
              </c:strCache>
            </c:strRef>
          </c:tx>
          <c:dPt>
            <c:idx val="0"/>
            <c:spPr>
              <a:solidFill>
                <a:srgbClr val="FC0C45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11E-164B-ADD6-545B10B45237}"/>
              </c:ext>
            </c:extLst>
          </c:dPt>
          <c:dPt>
            <c:idx val="1"/>
            <c:spPr>
              <a:solidFill>
                <a:srgbClr val="BD6B8A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11E-164B-ADD6-545B10B45237}"/>
              </c:ext>
            </c:extLst>
          </c:dPt>
          <c:dPt>
            <c:idx val="2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11E-164B-ADD6-545B10B45237}"/>
              </c:ext>
            </c:extLst>
          </c:dPt>
          <c:dPt>
            <c:idx val="3"/>
            <c:spPr>
              <a:solidFill>
                <a:srgbClr val="92D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11E-164B-ADD6-545B10B45237}"/>
              </c:ext>
            </c:extLst>
          </c:dPt>
          <c:dPt>
            <c:idx val="4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511E-164B-ADD6-545B10B45237}"/>
              </c:ext>
            </c:extLst>
          </c:dPt>
          <c:cat>
            <c:strRef>
              <c:f>Sheet1!$A$2:$A$6</c:f>
              <c:strCache>
                <c:ptCount val="5"/>
                <c:pt idx="0">
                  <c:v>eGFR &lt;15</c:v>
                </c:pt>
                <c:pt idx="1">
                  <c:v>eGFR  15- 29</c:v>
                </c:pt>
                <c:pt idx="2">
                  <c:v>eGFR 30-59</c:v>
                </c:pt>
                <c:pt idx="3">
                  <c:v>eGFR  60-89</c:v>
                </c:pt>
                <c:pt idx="4">
                  <c:v>eGFR ≥ 90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15</c:v>
                </c:pt>
                <c:pt idx="1">
                  <c:v>5</c:v>
                </c:pt>
                <c:pt idx="2">
                  <c:v>23</c:v>
                </c:pt>
                <c:pt idx="3">
                  <c:v>46</c:v>
                </c:pt>
                <c:pt idx="4">
                  <c:v>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511E-164B-ADD6-545B10B45237}"/>
            </c:ext>
          </c:extLst>
        </c:ser>
        <c:axId val="109542784"/>
        <c:axId val="109556864"/>
      </c:barChart>
      <c:catAx>
        <c:axId val="109542784"/>
        <c:scaling>
          <c:orientation val="minMax"/>
        </c:scaling>
        <c:axPos val="l"/>
        <c:numFmt formatCode="General" sourceLinked="0"/>
        <c:tickLblPos val="nextTo"/>
        <c:crossAx val="109556864"/>
        <c:crosses val="autoZero"/>
        <c:auto val="1"/>
        <c:lblAlgn val="ctr"/>
        <c:lblOffset val="100"/>
      </c:catAx>
      <c:valAx>
        <c:axId val="109556864"/>
        <c:scaling>
          <c:orientation val="minMax"/>
        </c:scaling>
        <c:axPos val="b"/>
        <c:majorGridlines/>
        <c:numFmt formatCode="General" sourceLinked="1"/>
        <c:tickLblPos val="nextTo"/>
        <c:crossAx val="109542784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2022-06-01T12:42:00Z</dcterms:created>
  <dcterms:modified xsi:type="dcterms:W3CDTF">2022-06-12T14:27:00Z</dcterms:modified>
</cp:coreProperties>
</file>