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635F" w14:textId="77777777" w:rsidR="00B87F27" w:rsidRDefault="006053EB" w:rsidP="006053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A5B">
        <w:rPr>
          <w:rFonts w:ascii="Times New Roman" w:hAnsi="Times New Roman" w:cs="Times New Roman"/>
          <w:b/>
          <w:sz w:val="28"/>
          <w:szCs w:val="28"/>
        </w:rPr>
        <w:t>Influence of Magnetic Nanoparticles and Organic Loading Rates (OLRs) on the Behavior of Continuous Stir Tank Reactor (CSTR)</w:t>
      </w:r>
    </w:p>
    <w:p w14:paraId="30552BEC" w14:textId="77777777" w:rsidR="006053EB" w:rsidRDefault="006053EB" w:rsidP="006053EB">
      <w:pPr>
        <w:rPr>
          <w:rFonts w:ascii="Times New Roman" w:hAnsi="Times New Roman" w:cs="Times New Roman"/>
          <w:b/>
          <w:sz w:val="28"/>
          <w:szCs w:val="28"/>
        </w:rPr>
      </w:pPr>
    </w:p>
    <w:p w14:paraId="4E82D2AD" w14:textId="77777777" w:rsidR="006053EB" w:rsidRDefault="006053EB" w:rsidP="006053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Highlights:</w:t>
      </w:r>
    </w:p>
    <w:p w14:paraId="0BD91DCD" w14:textId="77777777" w:rsidR="006053EB" w:rsidRDefault="006053EB" w:rsidP="00605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590AFB" w14:textId="77777777" w:rsidR="006053EB" w:rsidRDefault="006053EB" w:rsidP="006053E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3EB">
        <w:rPr>
          <w:rFonts w:ascii="Times New Roman" w:hAnsi="Times New Roman" w:cs="Times New Roman"/>
          <w:sz w:val="24"/>
          <w:szCs w:val="24"/>
        </w:rPr>
        <w:t>75 mg/L concentration of Fe</w:t>
      </w:r>
      <w:r w:rsidRPr="006053E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053EB">
        <w:rPr>
          <w:rFonts w:ascii="Times New Roman" w:hAnsi="Times New Roman" w:cs="Times New Roman"/>
          <w:sz w:val="24"/>
          <w:szCs w:val="24"/>
        </w:rPr>
        <w:t>O</w:t>
      </w:r>
      <w:r w:rsidRPr="006053E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053EB">
        <w:rPr>
          <w:rFonts w:ascii="Times New Roman" w:hAnsi="Times New Roman" w:cs="Times New Roman"/>
          <w:sz w:val="24"/>
          <w:szCs w:val="24"/>
        </w:rPr>
        <w:t xml:space="preserve"> Nanoparticles (NPs) was utilized to determine the behavior of CSTR at varying OLRs of 0.3, 0.8, and 1.3 gVS/Ld.</w:t>
      </w:r>
    </w:p>
    <w:p w14:paraId="2A06F9EE" w14:textId="77777777" w:rsidR="006053EB" w:rsidRPr="006053EB" w:rsidRDefault="006053EB" w:rsidP="006053E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8AEE285" w14:textId="77777777" w:rsidR="006053EB" w:rsidRDefault="006053EB" w:rsidP="006053E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3EB">
        <w:rPr>
          <w:rFonts w:ascii="Times New Roman" w:hAnsi="Times New Roman" w:cs="Times New Roman"/>
          <w:sz w:val="24"/>
          <w:szCs w:val="24"/>
        </w:rPr>
        <w:t>The optimum CH</w:t>
      </w:r>
      <w:r w:rsidRPr="006053EB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6053EB">
        <w:rPr>
          <w:rFonts w:ascii="Times New Roman" w:hAnsi="Times New Roman" w:cs="Times New Roman"/>
          <w:sz w:val="24"/>
          <w:szCs w:val="24"/>
        </w:rPr>
        <w:t>yield of 725.9 mL/gVS was achieved at 1.3 gVS/Ld of OLR when the bioreactor was supplemented with NPs.</w:t>
      </w:r>
    </w:p>
    <w:p w14:paraId="1834F7F6" w14:textId="77777777" w:rsidR="006053EB" w:rsidRPr="006053EB" w:rsidRDefault="006053EB" w:rsidP="006053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196492" w14:textId="77777777" w:rsidR="006053EB" w:rsidRPr="006053EB" w:rsidRDefault="006053EB" w:rsidP="006053E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0340477" w14:textId="77777777" w:rsidR="006053EB" w:rsidRPr="006053EB" w:rsidRDefault="006053EB" w:rsidP="006053E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3EB">
        <w:rPr>
          <w:rFonts w:ascii="Times New Roman" w:hAnsi="Times New Roman" w:cs="Times New Roman"/>
          <w:sz w:val="24"/>
          <w:szCs w:val="24"/>
        </w:rPr>
        <w:t>The supplementation of NPs has significantly improved the removal of sCOD, TVFAs, and TV/VS at shortened HRT.</w:t>
      </w:r>
    </w:p>
    <w:p w14:paraId="269C1163" w14:textId="77777777" w:rsidR="006053EB" w:rsidRDefault="006053EB" w:rsidP="006053EB">
      <w:r>
        <w:t xml:space="preserve"> </w:t>
      </w:r>
    </w:p>
    <w:sectPr w:rsidR="006053E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15ECE" w14:textId="77777777" w:rsidR="00F1346A" w:rsidRDefault="00F1346A" w:rsidP="00766ADC">
      <w:pPr>
        <w:spacing w:after="0" w:line="240" w:lineRule="auto"/>
      </w:pPr>
      <w:r>
        <w:separator/>
      </w:r>
    </w:p>
  </w:endnote>
  <w:endnote w:type="continuationSeparator" w:id="0">
    <w:p w14:paraId="77C7DD00" w14:textId="77777777" w:rsidR="00F1346A" w:rsidRDefault="00F1346A" w:rsidP="0076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2298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BE3FE" w14:textId="4C587A80" w:rsidR="00766ADC" w:rsidRDefault="00766A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27078" w14:textId="77777777" w:rsidR="00766ADC" w:rsidRDefault="00766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5C08" w14:textId="77777777" w:rsidR="00F1346A" w:rsidRDefault="00F1346A" w:rsidP="00766ADC">
      <w:pPr>
        <w:spacing w:after="0" w:line="240" w:lineRule="auto"/>
      </w:pPr>
      <w:r>
        <w:separator/>
      </w:r>
    </w:p>
  </w:footnote>
  <w:footnote w:type="continuationSeparator" w:id="0">
    <w:p w14:paraId="0C3FB115" w14:textId="77777777" w:rsidR="00F1346A" w:rsidRDefault="00F1346A" w:rsidP="00766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72D"/>
    <w:multiLevelType w:val="hybridMultilevel"/>
    <w:tmpl w:val="D7E6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132A7"/>
    <w:multiLevelType w:val="hybridMultilevel"/>
    <w:tmpl w:val="C05C3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182993">
    <w:abstractNumId w:val="1"/>
  </w:num>
  <w:num w:numId="2" w16cid:durableId="199348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EB"/>
    <w:rsid w:val="00376EA2"/>
    <w:rsid w:val="006053EB"/>
    <w:rsid w:val="00766ADC"/>
    <w:rsid w:val="00CD669E"/>
    <w:rsid w:val="00D6528A"/>
    <w:rsid w:val="00F1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1CF"/>
  <w15:chartTrackingRefBased/>
  <w15:docId w15:val="{A60602F8-F7C5-4713-A2CB-B121E169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3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ADC"/>
  </w:style>
  <w:style w:type="paragraph" w:styleId="Footer">
    <w:name w:val="footer"/>
    <w:basedOn w:val="Normal"/>
    <w:link w:val="FooterChar"/>
    <w:uiPriority w:val="99"/>
    <w:unhideWhenUsed/>
    <w:rsid w:val="0076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Asim</dc:creator>
  <cp:keywords/>
  <dc:description/>
  <cp:lastModifiedBy>Asim Ali</cp:lastModifiedBy>
  <cp:revision>2</cp:revision>
  <dcterms:created xsi:type="dcterms:W3CDTF">2022-07-14T05:03:00Z</dcterms:created>
  <dcterms:modified xsi:type="dcterms:W3CDTF">2022-07-25T05:06:00Z</dcterms:modified>
</cp:coreProperties>
</file>