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Table1 . Preoperative features.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SD Standard Desviation </w:t>
      </w:r>
    </w:p>
    <w:tbl>
      <w:tblPr>
        <w:tblStyle w:val="Table1"/>
        <w:tblW w:w="11165.0" w:type="dxa"/>
        <w:jc w:val="left"/>
        <w:tblInd w:w="0.0" w:type="dxa"/>
        <w:tblBorders>
          <w:top w:color="000000" w:space="0" w:sz="18" w:val="single"/>
          <w:left w:color="000000" w:space="0" w:sz="0" w:val="nil"/>
          <w:bottom w:color="000000" w:space="0" w:sz="18" w:val="single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235"/>
        <w:gridCol w:w="2126"/>
        <w:gridCol w:w="1701"/>
        <w:gridCol w:w="2126"/>
        <w:gridCol w:w="1701"/>
        <w:gridCol w:w="1276"/>
        <w:tblGridChange w:id="0">
          <w:tblGrid>
            <w:gridCol w:w="2235"/>
            <w:gridCol w:w="2126"/>
            <w:gridCol w:w="1701"/>
            <w:gridCol w:w="2126"/>
            <w:gridCol w:w="1701"/>
            <w:gridCol w:w="1276"/>
          </w:tblGrid>
        </w:tblGridChange>
      </w:tblGrid>
      <w:tr>
        <w:trPr>
          <w:trHeight w:val="1170" w:hRule="atLeast"/>
        </w:trPr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pos="547"/>
              </w:tabs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Preoperative features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STENTED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% (n)  40% (80)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Sutureless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%(n)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49% (98)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TAVI %(n)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11% (22)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50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Age 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SD)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 (3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 (3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8(7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25(4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BMI 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SD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1(3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6(4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 (8,0)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65(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4.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Gender( Male/Female)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65%(52)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35 %(28)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46 %(45)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54%(53)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68%(15)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32(7)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112 (56)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88 (44)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rPr>
          <w:trHeight w:val="503" w:hRule="atLeast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HTA  % (n)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5 %(78)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8%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(88)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4%(19)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92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(185)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DM % (n).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(ADOS/Insulina)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32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 (26)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 (19)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(17)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31%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(62)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DLP % 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5%(54)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4%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(57)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3%(17)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64%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128)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Arteriopatía % 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20%(16)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6%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(30)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63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6%(14)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30%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(60)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Liver Disease %(n)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3%(1)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2%(2)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4,5%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4%(2)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COPD %( 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5%(22)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6%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(29)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1%(13)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32%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(64)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CRF  %(n)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5%(10)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(16)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3%(6)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16%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(32)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Social dependence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3%(5)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(17)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1%(13)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5%(35)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Preop. Income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51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2%(41)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51%(50)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95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5%(21)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56%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(112)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Anemia &lt; 34 %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8%(19)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4%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72%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(16)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27%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(54)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</w:tr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Albúmin &lt; 34 g/l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8% (7)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2%(8)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8%(7)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11%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(22)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</w:tr>
      <w:tr>
        <w:tc>
          <w:tcPr>
            <w:tcBorders>
              <w:left w:color="000000" w:space="0" w:sz="0" w:val="nil"/>
              <w:bottom w:color="000000" w:space="0" w:sz="18" w:val="single"/>
              <w:right w:color="000000" w:space="0" w:sz="0" w:val="nil"/>
            </w:tcBorders>
            <w:shd w:fill="a6bacf" w:val="clear"/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Depression treatment  %(n)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3%(5)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2%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(12)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1%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(2)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5%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(19)</w:t>
            </w:r>
          </w:p>
        </w:tc>
        <w:tc>
          <w:tcPr>
            <w:shd w:fill="d8d8d8" w:val="clear"/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60" w:before="60" w:line="276" w:lineRule="auto"/>
              <w:ind w:left="0" w:right="75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09</w:t>
            </w:r>
          </w:p>
        </w:tc>
      </w:tr>
    </w:tbl>
    <w:p w:rsidR="00000000" w:rsidDel="00000000" w:rsidP="00000000" w:rsidRDefault="00000000" w:rsidRPr="00000000" w14:paraId="0000008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240" w:before="0" w:line="276" w:lineRule="auto"/>
        <w:ind w:left="0" w:right="72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BMI Body mass index HTA High blood pressure; DM Diabetes mellitus ( ADOs oral treatment);DLP Dyslipidemia;COPD (Chronic obstructive pulmonar disease),  enfermedad pulmonar obstructiva crónica) ; CRF Chronic renal failure. </w:t>
      </w:r>
    </w:p>
    <w:p w:rsidR="00000000" w:rsidDel="00000000" w:rsidP="00000000" w:rsidRDefault="00000000" w:rsidRPr="00000000" w14:paraId="0000008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T-Student . p .05</w:t>
      </w:r>
    </w:p>
    <w:p w:rsidR="00000000" w:rsidDel="00000000" w:rsidP="00000000" w:rsidRDefault="00000000" w:rsidRPr="00000000" w14:paraId="000000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jc w:val="both"/>
        <w:rPr>
          <w:rFonts w:ascii="Arial" w:cs="Arial" w:eastAsia="Arial" w:hAnsi="Arial"/>
          <w:b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75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40" w:w="11900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s-E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Formatolibre">
    <w:name w:val="Formato libre"/>
    <w:next w:val="Formatolibre"/>
    <w:autoRedefine w:val="0"/>
    <w:hidden w:val="0"/>
    <w:qFormat w:val="0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uppressAutoHyphens w:val="1"/>
      <w:spacing w:after="240" w:line="1" w:lineRule="atLeast"/>
      <w:ind w:leftChars="-1" w:rightChars="0" w:firstLineChars="-1"/>
      <w:textDirection w:val="btLr"/>
      <w:textAlignment w:val="top"/>
      <w:outlineLvl w:val="0"/>
    </w:pPr>
    <w:rPr>
      <w:rFonts w:ascii="Arial Unicode MS" w:cs="Arial Unicode MS" w:eastAsia="Arial Unicode MS" w:hAnsi="Tahoma"/>
      <w:color w:val="000000"/>
      <w:w w:val="100"/>
      <w:position w:val="-1"/>
      <w:sz w:val="30"/>
      <w:szCs w:val="30"/>
      <w:effect w:val="none"/>
      <w:bdr w:space="0" w:sz="0" w:val="nil"/>
      <w:vertAlign w:val="baseline"/>
      <w:cs w:val="0"/>
      <w:em w:val="none"/>
      <w:lang w:bidi="ar-SA" w:eastAsia="en-US" w:val="es-ES"/>
    </w:rPr>
  </w:style>
  <w:style w:type="character" w:styleId="Hyperlink">
    <w:name w:val="Hyperlink"/>
    <w:next w:val="Hyperlink"/>
    <w:autoRedefine w:val="0"/>
    <w:hidden w:val="0"/>
    <w:qFormat w:val="0"/>
    <w:rPr>
      <w:w w:val="100"/>
      <w:position w:val="-1"/>
      <w:u w:val="single"/>
      <w:effect w:val="none"/>
      <w:vertAlign w:val="baseline"/>
      <w:cs w:val="0"/>
      <w:em w:val="none"/>
      <w:lang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Arial Unicode MS" w:hAnsi="Times New Roman"/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s-ES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s-ES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table" w:styleId="MediumGrid3-Accent4">
    <w:name w:val="Medium Grid 3 - Accent 4"/>
    <w:basedOn w:val="TableNormal"/>
    <w:next w:val="MediumGrid3-Accent4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Arial Unicode MS" w:hAnsi="Times New Roman"/>
      <w:color w:val="da571c"/>
      <w:w w:val="100"/>
      <w:position w:val="-1"/>
      <w:effect w:val="none"/>
      <w:vertAlign w:val="baseline"/>
      <w:cs w:val="0"/>
      <w:em w:val="none"/>
      <w:lang/>
    </w:rPr>
    <w:tblPr>
      <w:tblStyle w:val="MediumGrid3-Accent4"/>
      <w:tblStyleRowBandSize w:val="1"/>
      <w:tblStyleColBandSize w:val="1"/>
      <w:jc w:val="left"/>
      <w:tblBorders>
        <w:top w:color="ea8b60" w:space="0" w:sz="8" w:val="single"/>
        <w:left w:color="auto" w:space="0" w:sz="0" w:val="none"/>
        <w:bottom w:color="ea8b60" w:space="0" w:sz="8" w:val="single"/>
        <w:right w:color="auto" w:space="0" w:sz="0" w:val="none"/>
        <w:insideH w:color="auto" w:space="0" w:sz="0" w:val="none"/>
        <w:insideV w:color="auto" w:space="0" w:sz="0" w:val="none"/>
      </w:tblBorders>
    </w:tblPr>
  </w:style>
  <w:style w:type="table" w:styleId="LightShading-Accent5">
    <w:name w:val="Light Shading - Accent 5"/>
    <w:basedOn w:val="TableNormal"/>
    <w:next w:val="LightShading-Accent5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Arial Unicode MS" w:hAnsi="Times New Roman"/>
      <w:color w:val="31849b"/>
      <w:w w:val="100"/>
      <w:position w:val="-1"/>
      <w:effect w:val="none"/>
      <w:vertAlign w:val="baseline"/>
      <w:cs w:val="0"/>
      <w:em w:val="none"/>
      <w:lang/>
    </w:rPr>
    <w:tblPr>
      <w:tblStyle w:val="LightShading-Accent5"/>
      <w:tblStyleRowBandSize w:val="1"/>
      <w:tblStyleColBandSize w:val="1"/>
      <w:jc w:val="left"/>
      <w:tblBorders>
        <w:top w:color="4bacc6" w:space="0" w:sz="8" w:val="single"/>
        <w:left w:color="auto" w:space="0" w:sz="0" w:val="none"/>
        <w:bottom w:color="4bacc6" w:space="0" w:sz="8" w:val="single"/>
        <w:right w:color="auto" w:space="0" w:sz="0" w:val="none"/>
        <w:insideH w:color="auto" w:space="0" w:sz="0" w:val="none"/>
        <w:insideV w:color="auto" w:space="0" w:sz="0" w:val="non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mVsOuiVjVfWEJvOE1Sol7Gpzkw==">AMUW2mWM1ciQjhsgsjaCM8006wkRKyMlq4JciEzjig1saQPALeIBwZ6KYWKGxADBxUz9m199h9xEzbpQJUlJBrK2ThIDjkaGlEQJYNIvTWGSZEaVhMKbRlU=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2017-07-10T10:33:00Z</dcterms:created>
  <dc:creator>Eli Berastegui</dc:creator>
</cp:coreProperties>
</file>