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5D7D2" w14:textId="77777777" w:rsidR="002E113F" w:rsidRDefault="002E113F" w:rsidP="00A13939">
      <w:pPr>
        <w:spacing w:after="0" w:line="480" w:lineRule="auto"/>
        <w:ind w:firstLine="202"/>
        <w:jc w:val="both"/>
        <w:rPr>
          <w:rFonts w:ascii="Times" w:eastAsia="Times New Roman" w:hAnsi="Times" w:cs="Times New Roman"/>
          <w:iCs/>
          <w:sz w:val="24"/>
          <w:szCs w:val="24"/>
          <w:rtl/>
          <w:lang w:bidi="fa-IR"/>
        </w:rPr>
      </w:pPr>
    </w:p>
    <w:p w14:paraId="0032B1BA" w14:textId="0242D843" w:rsidR="002E113F" w:rsidRPr="00E558B8" w:rsidRDefault="002E113F" w:rsidP="00E558B8">
      <w:pPr>
        <w:spacing w:after="0" w:line="480" w:lineRule="auto"/>
        <w:ind w:firstLine="202"/>
        <w:jc w:val="both"/>
        <w:rPr>
          <w:rFonts w:ascii="Times" w:eastAsia="Times New Roman" w:hAnsi="Times" w:cs="Times New Roman"/>
          <w:b/>
          <w:bCs/>
          <w:iCs/>
          <w:sz w:val="28"/>
          <w:szCs w:val="28"/>
          <w:u w:val="single"/>
        </w:rPr>
      </w:pPr>
      <w:r w:rsidRPr="00391837">
        <w:rPr>
          <w:rFonts w:ascii="Times" w:eastAsia="Times New Roman" w:hAnsi="Times" w:cs="Times New Roman"/>
          <w:b/>
          <w:bCs/>
          <w:iCs/>
          <w:sz w:val="28"/>
          <w:szCs w:val="28"/>
          <w:u w:val="single"/>
        </w:rPr>
        <w:t>Supporting Information</w:t>
      </w:r>
    </w:p>
    <w:p w14:paraId="4BFBC811" w14:textId="77777777" w:rsidR="00135261" w:rsidRDefault="00135261" w:rsidP="00BD53F8">
      <w:pPr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135261">
        <w:rPr>
          <w:rFonts w:asciiTheme="majorBidi" w:eastAsia="Times New Roman" w:hAnsiTheme="majorBidi" w:cstheme="majorBidi"/>
          <w:b/>
          <w:bCs/>
          <w:sz w:val="28"/>
          <w:szCs w:val="28"/>
        </w:rPr>
        <w:t>The effect of chitosan-assembled graphene oxide on the microstructure and mechanical properties of polycaprolactone nanocomposites</w:t>
      </w:r>
    </w:p>
    <w:p w14:paraId="23F52891" w14:textId="7878C3C8" w:rsidR="002E113F" w:rsidRPr="00BD53F8" w:rsidRDefault="002E113F" w:rsidP="00BD53F8">
      <w:pPr>
        <w:rPr>
          <w:rFonts w:ascii="Times" w:eastAsia="Times New Roman" w:hAnsi="Times" w:cs="Times New Roman"/>
          <w:sz w:val="24"/>
          <w:szCs w:val="24"/>
        </w:rPr>
      </w:pPr>
      <w:proofErr w:type="spellStart"/>
      <w:r w:rsidRPr="00E574E7">
        <w:rPr>
          <w:rFonts w:ascii="Times" w:eastAsia="Times New Roman" w:hAnsi="Times" w:cs="Times New Roman"/>
          <w:sz w:val="24"/>
          <w:szCs w:val="24"/>
        </w:rPr>
        <w:t>Fahimeh</w:t>
      </w:r>
      <w:proofErr w:type="spellEnd"/>
      <w:r w:rsidRPr="00E574E7">
        <w:rPr>
          <w:rFonts w:ascii="Times" w:eastAsia="Times New Roman" w:hAnsi="Times" w:cs="Times New Roman"/>
          <w:sz w:val="24"/>
          <w:szCs w:val="24"/>
        </w:rPr>
        <w:t xml:space="preserve"> </w:t>
      </w:r>
      <w:proofErr w:type="spellStart"/>
      <w:r w:rsidRPr="00E574E7">
        <w:rPr>
          <w:rFonts w:ascii="Times" w:eastAsia="Times New Roman" w:hAnsi="Times" w:cs="Times New Roman"/>
          <w:sz w:val="24"/>
          <w:szCs w:val="24"/>
        </w:rPr>
        <w:t>Shahsavar</w:t>
      </w:r>
      <w:r w:rsidRPr="00E574E7">
        <w:rPr>
          <w:rFonts w:ascii="Times" w:eastAsia="Times New Roman" w:hAnsi="Times" w:cs="Times New Roman"/>
          <w:sz w:val="24"/>
          <w:szCs w:val="24"/>
          <w:vertAlign w:val="superscript"/>
        </w:rPr>
        <w:t>a</w:t>
      </w:r>
      <w:proofErr w:type="spellEnd"/>
      <w:r w:rsidRPr="00E574E7">
        <w:rPr>
          <w:rFonts w:ascii="Times" w:eastAsia="Times New Roman" w:hAnsi="Times" w:cs="Times New Roman"/>
          <w:sz w:val="24"/>
          <w:szCs w:val="24"/>
        </w:rPr>
        <w:t xml:space="preserve">, Amir </w:t>
      </w:r>
      <w:proofErr w:type="spellStart"/>
      <w:r w:rsidRPr="00E574E7">
        <w:rPr>
          <w:rFonts w:ascii="Times" w:eastAsia="Times New Roman" w:hAnsi="Times" w:cs="Times New Roman"/>
          <w:sz w:val="24"/>
          <w:szCs w:val="24"/>
        </w:rPr>
        <w:t>Babaei</w:t>
      </w:r>
      <w:r w:rsidRPr="00E574E7">
        <w:rPr>
          <w:rFonts w:ascii="Times" w:eastAsia="Times New Roman" w:hAnsi="Times" w:cs="Times New Roman"/>
          <w:sz w:val="24"/>
          <w:szCs w:val="24"/>
          <w:vertAlign w:val="superscript"/>
        </w:rPr>
        <w:t>a</w:t>
      </w:r>
      <w:bookmarkStart w:id="0" w:name="_Hlk74325064"/>
      <w:proofErr w:type="spellEnd"/>
      <w:r w:rsidRPr="00E574E7">
        <w:rPr>
          <w:rFonts w:ascii="Times" w:eastAsia="Times New Roman" w:hAnsi="Times" w:cs="Times New Roman"/>
          <w:sz w:val="24"/>
          <w:szCs w:val="24"/>
        </w:rPr>
        <w:t>*</w:t>
      </w:r>
      <w:bookmarkEnd w:id="0"/>
    </w:p>
    <w:p w14:paraId="0F220A89" w14:textId="77777777" w:rsidR="002E113F" w:rsidRPr="00E574E7" w:rsidRDefault="002E113F" w:rsidP="00AB4DB0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E574E7">
        <w:rPr>
          <w:rFonts w:asciiTheme="majorBidi" w:hAnsiTheme="majorBidi" w:cstheme="majorBidi"/>
          <w:sz w:val="24"/>
          <w:szCs w:val="24"/>
          <w:vertAlign w:val="superscript"/>
        </w:rPr>
        <w:t xml:space="preserve">a </w:t>
      </w:r>
      <w:r w:rsidRPr="00E574E7">
        <w:rPr>
          <w:rFonts w:asciiTheme="majorBidi" w:hAnsiTheme="majorBidi" w:cstheme="majorBidi"/>
          <w:sz w:val="24"/>
          <w:szCs w:val="24"/>
        </w:rPr>
        <w:t xml:space="preserve">Department of Polymer Engineering, Faculty of Engineering, </w:t>
      </w:r>
      <w:proofErr w:type="spellStart"/>
      <w:r w:rsidRPr="00E574E7">
        <w:rPr>
          <w:rFonts w:asciiTheme="majorBidi" w:hAnsiTheme="majorBidi" w:cstheme="majorBidi"/>
          <w:sz w:val="24"/>
          <w:szCs w:val="24"/>
        </w:rPr>
        <w:t>Golestan</w:t>
      </w:r>
      <w:proofErr w:type="spellEnd"/>
      <w:r w:rsidRPr="00E574E7">
        <w:rPr>
          <w:rFonts w:asciiTheme="majorBidi" w:hAnsiTheme="majorBidi" w:cstheme="majorBidi"/>
          <w:sz w:val="24"/>
          <w:szCs w:val="24"/>
        </w:rPr>
        <w:t xml:space="preserve"> University, </w:t>
      </w:r>
      <w:proofErr w:type="spellStart"/>
      <w:r w:rsidRPr="00E574E7">
        <w:rPr>
          <w:rFonts w:asciiTheme="majorBidi" w:hAnsiTheme="majorBidi" w:cstheme="majorBidi"/>
          <w:sz w:val="24"/>
          <w:szCs w:val="24"/>
        </w:rPr>
        <w:t>Gorgan</w:t>
      </w:r>
      <w:proofErr w:type="spellEnd"/>
      <w:r w:rsidRPr="00E574E7">
        <w:rPr>
          <w:rFonts w:asciiTheme="majorBidi" w:hAnsiTheme="majorBidi" w:cstheme="majorBidi"/>
          <w:sz w:val="24"/>
          <w:szCs w:val="24"/>
        </w:rPr>
        <w:t>, Iran.</w:t>
      </w:r>
    </w:p>
    <w:p w14:paraId="27FAE4AA" w14:textId="77777777" w:rsidR="002E113F" w:rsidRPr="00AB4DB0" w:rsidRDefault="002E113F" w:rsidP="00AB4DB0">
      <w:pPr>
        <w:spacing w:after="0" w:line="480" w:lineRule="auto"/>
        <w:ind w:firstLine="202"/>
        <w:jc w:val="both"/>
        <w:rPr>
          <w:rFonts w:ascii="Times" w:eastAsia="Times New Roman" w:hAnsi="Times" w:cs="Times New Roman"/>
          <w:b/>
          <w:bCs/>
          <w:iCs/>
          <w:sz w:val="24"/>
          <w:szCs w:val="24"/>
        </w:rPr>
      </w:pPr>
      <w:r w:rsidRPr="00AB4DB0">
        <w:rPr>
          <w:rFonts w:ascii="Times" w:eastAsia="Times New Roman" w:hAnsi="Times" w:cs="Times New Roman"/>
          <w:b/>
          <w:bCs/>
          <w:iCs/>
          <w:sz w:val="24"/>
          <w:szCs w:val="24"/>
        </w:rPr>
        <w:t>Corresponding Author</w:t>
      </w:r>
    </w:p>
    <w:p w14:paraId="5F231EC1" w14:textId="77777777" w:rsidR="002E113F" w:rsidRPr="00AB4DB0" w:rsidRDefault="002E113F" w:rsidP="00AB4DB0">
      <w:pPr>
        <w:spacing w:after="0" w:line="480" w:lineRule="auto"/>
        <w:ind w:firstLine="202"/>
        <w:jc w:val="both"/>
        <w:rPr>
          <w:rFonts w:ascii="Times" w:eastAsia="Times New Roman" w:hAnsi="Times" w:cs="Times New Roman"/>
          <w:bCs/>
          <w:iCs/>
          <w:sz w:val="24"/>
          <w:szCs w:val="24"/>
        </w:rPr>
      </w:pPr>
      <w:r w:rsidRPr="00AB4DB0">
        <w:rPr>
          <w:rFonts w:ascii="Times" w:eastAsia="Times New Roman" w:hAnsi="Times" w:cs="Times New Roman"/>
          <w:bCs/>
          <w:iCs/>
          <w:sz w:val="24"/>
          <w:szCs w:val="24"/>
        </w:rPr>
        <w:t>*</w:t>
      </w:r>
      <w:proofErr w:type="spellStart"/>
      <w:r w:rsidRPr="00AB4DB0">
        <w:rPr>
          <w:rFonts w:ascii="Times" w:eastAsia="Times New Roman" w:hAnsi="Times" w:cs="Times New Roman"/>
          <w:bCs/>
          <w:iCs/>
          <w:sz w:val="24"/>
          <w:szCs w:val="24"/>
          <w:vertAlign w:val="superscript"/>
        </w:rPr>
        <w:t>a</w:t>
      </w:r>
      <w:r w:rsidRPr="00AB4DB0">
        <w:rPr>
          <w:rFonts w:ascii="Times" w:eastAsia="Times New Roman" w:hAnsi="Times" w:cs="Times New Roman"/>
          <w:bCs/>
          <w:iCs/>
          <w:sz w:val="24"/>
          <w:szCs w:val="24"/>
        </w:rPr>
        <w:t>Amir</w:t>
      </w:r>
      <w:proofErr w:type="spellEnd"/>
      <w:r w:rsidRPr="00AB4DB0">
        <w:rPr>
          <w:rFonts w:ascii="Times" w:eastAsia="Times New Roman" w:hAnsi="Times" w:cs="Times New Roman"/>
          <w:bCs/>
          <w:iCs/>
          <w:sz w:val="24"/>
          <w:szCs w:val="24"/>
        </w:rPr>
        <w:t xml:space="preserve"> </w:t>
      </w:r>
      <w:proofErr w:type="spellStart"/>
      <w:r w:rsidRPr="00AB4DB0">
        <w:rPr>
          <w:rFonts w:ascii="Times" w:eastAsia="Times New Roman" w:hAnsi="Times" w:cs="Times New Roman"/>
          <w:bCs/>
          <w:iCs/>
          <w:sz w:val="24"/>
          <w:szCs w:val="24"/>
        </w:rPr>
        <w:t>Babaei</w:t>
      </w:r>
      <w:proofErr w:type="spellEnd"/>
    </w:p>
    <w:p w14:paraId="615FB983" w14:textId="77777777" w:rsidR="002E113F" w:rsidRPr="00AB4DB0" w:rsidRDefault="002E113F" w:rsidP="00AB4DB0">
      <w:pPr>
        <w:spacing w:after="0" w:line="480" w:lineRule="auto"/>
        <w:ind w:firstLine="202"/>
        <w:jc w:val="both"/>
        <w:rPr>
          <w:rFonts w:ascii="Times" w:eastAsia="Times New Roman" w:hAnsi="Times" w:cs="Times New Roman"/>
          <w:bCs/>
          <w:iCs/>
          <w:sz w:val="24"/>
          <w:szCs w:val="24"/>
        </w:rPr>
      </w:pPr>
      <w:r w:rsidRPr="00AB4DB0">
        <w:rPr>
          <w:rFonts w:ascii="Times" w:eastAsia="Times New Roman" w:hAnsi="Times" w:cs="Times New Roman"/>
          <w:bCs/>
          <w:iCs/>
          <w:sz w:val="24"/>
          <w:szCs w:val="24"/>
        </w:rPr>
        <w:t xml:space="preserve">Department of Polymer Engineering, Faculty of Engineering, </w:t>
      </w:r>
      <w:proofErr w:type="spellStart"/>
      <w:r w:rsidRPr="00AB4DB0">
        <w:rPr>
          <w:rFonts w:ascii="Times" w:eastAsia="Times New Roman" w:hAnsi="Times" w:cs="Times New Roman"/>
          <w:bCs/>
          <w:iCs/>
          <w:sz w:val="24"/>
          <w:szCs w:val="24"/>
        </w:rPr>
        <w:t>Golestan</w:t>
      </w:r>
      <w:proofErr w:type="spellEnd"/>
      <w:r w:rsidRPr="00AB4DB0">
        <w:rPr>
          <w:rFonts w:ascii="Times" w:eastAsia="Times New Roman" w:hAnsi="Times" w:cs="Times New Roman"/>
          <w:bCs/>
          <w:iCs/>
          <w:sz w:val="24"/>
          <w:szCs w:val="24"/>
        </w:rPr>
        <w:t xml:space="preserve"> University, </w:t>
      </w:r>
      <w:proofErr w:type="spellStart"/>
      <w:r w:rsidRPr="00AB4DB0">
        <w:rPr>
          <w:rFonts w:ascii="Times" w:eastAsia="Times New Roman" w:hAnsi="Times" w:cs="Times New Roman"/>
          <w:bCs/>
          <w:iCs/>
          <w:sz w:val="24"/>
          <w:szCs w:val="24"/>
        </w:rPr>
        <w:t>Gorgan</w:t>
      </w:r>
      <w:proofErr w:type="spellEnd"/>
      <w:r w:rsidRPr="00AB4DB0">
        <w:rPr>
          <w:rFonts w:ascii="Times" w:eastAsia="Times New Roman" w:hAnsi="Times" w:cs="Times New Roman"/>
          <w:bCs/>
          <w:iCs/>
          <w:sz w:val="24"/>
          <w:szCs w:val="24"/>
        </w:rPr>
        <w:t>, Iran</w:t>
      </w:r>
    </w:p>
    <w:p w14:paraId="305CC9E8" w14:textId="77777777" w:rsidR="002E113F" w:rsidRPr="00AB4DB0" w:rsidRDefault="002E113F" w:rsidP="00AB4DB0">
      <w:pPr>
        <w:spacing w:after="0" w:line="480" w:lineRule="auto"/>
        <w:ind w:firstLine="202"/>
        <w:jc w:val="both"/>
        <w:rPr>
          <w:rFonts w:ascii="Times" w:eastAsia="Times New Roman" w:hAnsi="Times" w:cs="Times New Roman"/>
          <w:bCs/>
          <w:iCs/>
          <w:sz w:val="24"/>
          <w:szCs w:val="24"/>
        </w:rPr>
      </w:pPr>
      <w:r w:rsidRPr="00AB4DB0">
        <w:rPr>
          <w:rFonts w:ascii="Times" w:eastAsia="Times New Roman" w:hAnsi="Times" w:cs="Times New Roman"/>
          <w:bCs/>
          <w:iCs/>
          <w:sz w:val="24"/>
          <w:szCs w:val="24"/>
        </w:rPr>
        <w:t xml:space="preserve">E-mail address: a.babaei@gu.ac.ir </w:t>
      </w:r>
    </w:p>
    <w:p w14:paraId="72BA91A9" w14:textId="77777777" w:rsidR="002E113F" w:rsidRDefault="002E113F" w:rsidP="00AB4DB0">
      <w:pPr>
        <w:spacing w:after="0" w:line="480" w:lineRule="auto"/>
        <w:jc w:val="both"/>
        <w:rPr>
          <w:rFonts w:ascii="Times" w:eastAsia="Times New Roman" w:hAnsi="Times" w:cs="Times New Roman"/>
          <w:iCs/>
          <w:sz w:val="24"/>
          <w:szCs w:val="24"/>
        </w:rPr>
      </w:pPr>
    </w:p>
    <w:p w14:paraId="7A72EC10" w14:textId="253E44E5" w:rsidR="002E113F" w:rsidRDefault="002E113F" w:rsidP="00AB4DB0">
      <w:pPr>
        <w:spacing w:after="0" w:line="480" w:lineRule="auto"/>
        <w:ind w:firstLine="202"/>
        <w:jc w:val="both"/>
        <w:rPr>
          <w:rFonts w:ascii="Times" w:eastAsia="Times New Roman" w:hAnsi="Times" w:cs="Times New Roman"/>
          <w:iCs/>
          <w:sz w:val="24"/>
          <w:szCs w:val="24"/>
        </w:rPr>
      </w:pPr>
      <w:r w:rsidRPr="00AB4DB0">
        <w:rPr>
          <w:rFonts w:ascii="Times" w:eastAsia="Times New Roman" w:hAnsi="Times" w:cs="Times New Roman"/>
          <w:b/>
          <w:bCs/>
          <w:iCs/>
          <w:sz w:val="24"/>
          <w:szCs w:val="24"/>
        </w:rPr>
        <w:t>Preparation of GO</w:t>
      </w:r>
    </w:p>
    <w:p w14:paraId="25D722C4" w14:textId="596F227C" w:rsidR="002E113F" w:rsidRPr="00AB4DB0" w:rsidRDefault="002E113F" w:rsidP="002E347D">
      <w:pPr>
        <w:spacing w:after="0" w:line="480" w:lineRule="auto"/>
        <w:ind w:firstLine="202"/>
        <w:jc w:val="both"/>
        <w:rPr>
          <w:rFonts w:ascii="Times" w:eastAsia="Times New Roman" w:hAnsi="Times" w:cs="Times New Roman"/>
          <w:iCs/>
          <w:sz w:val="24"/>
          <w:szCs w:val="24"/>
          <w:rtl/>
        </w:rPr>
      </w:pPr>
      <w:r w:rsidRPr="00A13939">
        <w:rPr>
          <w:rFonts w:ascii="Times" w:eastAsia="Times New Roman" w:hAnsi="Times" w:cs="Times New Roman"/>
          <w:iCs/>
          <w:sz w:val="24"/>
          <w:szCs w:val="24"/>
        </w:rPr>
        <w:t>Briefly, 1 g graphite flakes and 0.5 g NaNO</w:t>
      </w:r>
      <w:r w:rsidRPr="00A13939">
        <w:rPr>
          <w:rFonts w:ascii="Times" w:eastAsia="Times New Roman" w:hAnsi="Times" w:cs="Times New Roman"/>
          <w:iCs/>
          <w:sz w:val="24"/>
          <w:szCs w:val="24"/>
          <w:vertAlign w:val="subscript"/>
        </w:rPr>
        <w:t>3</w:t>
      </w:r>
      <w:r w:rsidRPr="00A13939">
        <w:rPr>
          <w:rFonts w:ascii="Times" w:eastAsia="Times New Roman" w:hAnsi="Times" w:cs="Times New Roman"/>
          <w:iCs/>
          <w:sz w:val="24"/>
          <w:szCs w:val="24"/>
        </w:rPr>
        <w:t xml:space="preserve"> were dissolved in 70 ml of H</w:t>
      </w:r>
      <w:r w:rsidRPr="00A13939">
        <w:rPr>
          <w:rFonts w:ascii="Times" w:eastAsia="Times New Roman" w:hAnsi="Times" w:cs="Times New Roman"/>
          <w:iCs/>
          <w:sz w:val="24"/>
          <w:szCs w:val="24"/>
          <w:vertAlign w:val="subscript"/>
        </w:rPr>
        <w:t>2</w:t>
      </w:r>
      <w:r w:rsidRPr="00A13939">
        <w:rPr>
          <w:rFonts w:ascii="Times" w:eastAsia="Times New Roman" w:hAnsi="Times" w:cs="Times New Roman"/>
          <w:iCs/>
          <w:sz w:val="24"/>
          <w:szCs w:val="24"/>
        </w:rPr>
        <w:t>SO</w:t>
      </w:r>
      <w:r w:rsidRPr="00A13939">
        <w:rPr>
          <w:rFonts w:ascii="Times" w:eastAsia="Times New Roman" w:hAnsi="Times" w:cs="Times New Roman"/>
          <w:iCs/>
          <w:sz w:val="24"/>
          <w:szCs w:val="24"/>
          <w:vertAlign w:val="subscript"/>
        </w:rPr>
        <w:t xml:space="preserve">4 </w:t>
      </w:r>
      <w:r w:rsidRPr="00A13939">
        <w:rPr>
          <w:rFonts w:ascii="Times" w:eastAsia="Times New Roman" w:hAnsi="Times" w:cs="Times New Roman"/>
          <w:iCs/>
          <w:sz w:val="24"/>
          <w:szCs w:val="24"/>
        </w:rPr>
        <w:t>and stirred over about 1 h in an ice water bath. Then, 6 g KMnO</w:t>
      </w:r>
      <w:r w:rsidRPr="00A13939">
        <w:rPr>
          <w:rFonts w:ascii="Times" w:eastAsia="Times New Roman" w:hAnsi="Times" w:cs="Times New Roman"/>
          <w:iCs/>
          <w:sz w:val="24"/>
          <w:szCs w:val="24"/>
          <w:vertAlign w:val="subscript"/>
        </w:rPr>
        <w:t>4</w:t>
      </w:r>
      <w:r w:rsidRPr="00A13939">
        <w:rPr>
          <w:rFonts w:ascii="Times" w:eastAsia="Times New Roman" w:hAnsi="Times" w:cs="Times New Roman"/>
          <w:iCs/>
          <w:sz w:val="24"/>
          <w:szCs w:val="24"/>
        </w:rPr>
        <w:t xml:space="preserve"> was slowly added to the mixture. The ice bath was removed and the mixture was heated at 45 °C for 24 h. Afterward, 400 mL distilled water was gradually added to the mixture, and then 15 mL of 25% H</w:t>
      </w:r>
      <w:r w:rsidRPr="00A13939">
        <w:rPr>
          <w:rFonts w:ascii="Times" w:eastAsia="Times New Roman" w:hAnsi="Times" w:cs="Times New Roman"/>
          <w:iCs/>
          <w:sz w:val="24"/>
          <w:szCs w:val="24"/>
          <w:vertAlign w:val="subscript"/>
        </w:rPr>
        <w:t>2</w:t>
      </w:r>
      <w:r w:rsidRPr="00A13939">
        <w:rPr>
          <w:rFonts w:ascii="Times" w:eastAsia="Times New Roman" w:hAnsi="Times" w:cs="Times New Roman"/>
          <w:iCs/>
          <w:sz w:val="24"/>
          <w:szCs w:val="24"/>
        </w:rPr>
        <w:t>O</w:t>
      </w:r>
      <w:r w:rsidRPr="00A13939">
        <w:rPr>
          <w:rFonts w:ascii="Times" w:eastAsia="Times New Roman" w:hAnsi="Times" w:cs="Times New Roman"/>
          <w:iCs/>
          <w:sz w:val="24"/>
          <w:szCs w:val="24"/>
          <w:vertAlign w:val="subscript"/>
        </w:rPr>
        <w:t>2</w:t>
      </w:r>
      <w:r w:rsidRPr="00A13939">
        <w:rPr>
          <w:rFonts w:ascii="Times" w:eastAsia="Times New Roman" w:hAnsi="Times" w:cs="Times New Roman"/>
          <w:iCs/>
          <w:sz w:val="24"/>
          <w:szCs w:val="24"/>
        </w:rPr>
        <w:t xml:space="preserve"> was added. The color of the mixture changed to bright yellow. The oxidation product was centrifuged and washed three times with 5% HCl and distilled water, subsequently dialyzed (MWCO</w:t>
      </w:r>
      <w:r w:rsidRPr="00A13939">
        <w:rPr>
          <w:rFonts w:ascii="Cambria Math" w:eastAsia="Times New Roman" w:hAnsi="Cambria Math" w:cs="Cambria Math"/>
          <w:iCs/>
          <w:sz w:val="24"/>
          <w:szCs w:val="24"/>
        </w:rPr>
        <w:t>∼</w:t>
      </w:r>
      <w:r w:rsidRPr="00A13939">
        <w:rPr>
          <w:rFonts w:ascii="Times" w:eastAsia="Times New Roman" w:hAnsi="Times" w:cs="Times New Roman"/>
          <w:iCs/>
          <w:sz w:val="24"/>
          <w:szCs w:val="24"/>
        </w:rPr>
        <w:t>3500) against DI water (for 3 days) until to achieve the pH around 6. Successively, the resulting mixture was sonicated to reach a complete exfoliation. Then, the aqueous GO was entirely solvent exchanged with DMF.</w:t>
      </w:r>
      <w:r>
        <w:rPr>
          <w:rFonts w:ascii="Times" w:eastAsia="Times New Roman" w:hAnsi="Times" w:cs="Times New Roman"/>
          <w:iCs/>
          <w:sz w:val="24"/>
          <w:szCs w:val="24"/>
        </w:rPr>
        <w:t xml:space="preserve"> </w:t>
      </w:r>
      <w:r w:rsidRPr="00F1687E">
        <w:rPr>
          <w:rFonts w:ascii="Times" w:eastAsia="Times New Roman" w:hAnsi="Times" w:cs="Times New Roman"/>
          <w:iCs/>
          <w:sz w:val="24"/>
          <w:szCs w:val="24"/>
        </w:rPr>
        <w:t>(</w:t>
      </w:r>
      <w:r w:rsidRPr="00DA1C74">
        <w:rPr>
          <w:rFonts w:ascii="Times" w:eastAsia="Times New Roman" w:hAnsi="Times" w:cs="Times New Roman"/>
          <w:iCs/>
          <w:sz w:val="24"/>
          <w:szCs w:val="24"/>
        </w:rPr>
        <w:t>The concentration of GO in DMF was 3 mg/mL</w:t>
      </w:r>
      <w:r w:rsidRPr="00F1687E">
        <w:rPr>
          <w:rFonts w:ascii="Times" w:eastAsia="Times New Roman" w:hAnsi="Times" w:cs="Times New Roman"/>
          <w:iCs/>
          <w:sz w:val="24"/>
          <w:szCs w:val="24"/>
        </w:rPr>
        <w:t>).</w:t>
      </w:r>
    </w:p>
    <w:p w14:paraId="495D83E8" w14:textId="77777777" w:rsidR="002E113F" w:rsidRPr="00AB4DB0" w:rsidRDefault="002E113F" w:rsidP="00A2565D">
      <w:pPr>
        <w:spacing w:after="0" w:line="480" w:lineRule="auto"/>
        <w:ind w:firstLine="202"/>
        <w:jc w:val="both"/>
        <w:rPr>
          <w:rFonts w:ascii="Times" w:eastAsia="Times New Roman" w:hAnsi="Times" w:cs="Times New Roman"/>
          <w:b/>
          <w:bCs/>
          <w:iCs/>
          <w:sz w:val="24"/>
          <w:szCs w:val="24"/>
        </w:rPr>
      </w:pPr>
      <w:r w:rsidRPr="00AB4DB0">
        <w:rPr>
          <w:rFonts w:ascii="Times" w:eastAsia="Times New Roman" w:hAnsi="Times" w:cs="Times New Roman"/>
          <w:b/>
          <w:bCs/>
          <w:iCs/>
          <w:sz w:val="24"/>
          <w:szCs w:val="24"/>
        </w:rPr>
        <w:t xml:space="preserve"> Preparation of Pure PCL film</w:t>
      </w:r>
    </w:p>
    <w:p w14:paraId="239A38CB" w14:textId="77777777" w:rsidR="002E113F" w:rsidRDefault="002E113F" w:rsidP="002442ED">
      <w:pPr>
        <w:spacing w:after="0" w:line="480" w:lineRule="auto"/>
        <w:ind w:firstLine="202"/>
        <w:jc w:val="both"/>
        <w:rPr>
          <w:rFonts w:ascii="Times" w:eastAsia="Times New Roman" w:hAnsi="Times" w:cs="Times New Roman"/>
          <w:iCs/>
          <w:sz w:val="24"/>
          <w:szCs w:val="24"/>
        </w:rPr>
      </w:pPr>
      <w:r w:rsidRPr="00A2565D">
        <w:rPr>
          <w:rFonts w:ascii="Times" w:eastAsia="Times New Roman" w:hAnsi="Times" w:cs="Times New Roman"/>
          <w:iCs/>
          <w:sz w:val="24"/>
          <w:szCs w:val="24"/>
        </w:rPr>
        <w:t xml:space="preserve">The films were prepared through the solvent-casting method by dissolving PCL in DMF under continuous stirring at 75 °C for 1 hour. Then, the product was placed into a Petri dish and dried in </w:t>
      </w:r>
      <w:r w:rsidRPr="00A2565D">
        <w:rPr>
          <w:rFonts w:ascii="Times" w:eastAsia="Times New Roman" w:hAnsi="Times" w:cs="Times New Roman"/>
          <w:iCs/>
          <w:sz w:val="24"/>
          <w:szCs w:val="24"/>
        </w:rPr>
        <w:lastRenderedPageBreak/>
        <w:t xml:space="preserve">a vacuum oven at 75 °C for 24 </w:t>
      </w:r>
      <w:proofErr w:type="spellStart"/>
      <w:r w:rsidRPr="00A2565D">
        <w:rPr>
          <w:rFonts w:ascii="Times" w:eastAsia="Times New Roman" w:hAnsi="Times" w:cs="Times New Roman"/>
          <w:iCs/>
          <w:sz w:val="24"/>
          <w:szCs w:val="24"/>
        </w:rPr>
        <w:t>hr</w:t>
      </w:r>
      <w:proofErr w:type="spellEnd"/>
      <w:r w:rsidRPr="00A2565D">
        <w:rPr>
          <w:rFonts w:ascii="Times" w:eastAsia="Times New Roman" w:hAnsi="Times" w:cs="Times New Roman"/>
          <w:iCs/>
          <w:sz w:val="24"/>
          <w:szCs w:val="24"/>
        </w:rPr>
        <w:t xml:space="preserve"> to eliminate DMF. Then, it was further dried at room temperature to remove the remaining solvent if existing.</w:t>
      </w:r>
    </w:p>
    <w:p w14:paraId="6E819198" w14:textId="77777777" w:rsidR="002E113F" w:rsidRPr="00FA3BE3" w:rsidRDefault="002E113F" w:rsidP="00FA3BE3">
      <w:pPr>
        <w:spacing w:after="0" w:line="480" w:lineRule="auto"/>
        <w:ind w:firstLine="202"/>
        <w:jc w:val="both"/>
        <w:rPr>
          <w:rFonts w:ascii="Times" w:eastAsia="Times New Roman" w:hAnsi="Times" w:cs="Times New Roman"/>
          <w:b/>
          <w:bCs/>
          <w:iCs/>
          <w:sz w:val="24"/>
          <w:szCs w:val="24"/>
        </w:rPr>
      </w:pPr>
      <w:r w:rsidRPr="00FA3BE3">
        <w:rPr>
          <w:rFonts w:ascii="Times" w:eastAsia="Times New Roman" w:hAnsi="Times" w:cs="Times New Roman"/>
          <w:b/>
          <w:bCs/>
          <w:iCs/>
          <w:sz w:val="24"/>
          <w:szCs w:val="24"/>
        </w:rPr>
        <w:t>Preparation of PCL based nanocomposites</w:t>
      </w:r>
    </w:p>
    <w:p w14:paraId="7BBB69DA" w14:textId="77777777" w:rsidR="002E113F" w:rsidRPr="00FA3BE3" w:rsidRDefault="002E113F" w:rsidP="00FA3BE3">
      <w:pPr>
        <w:spacing w:after="0" w:line="480" w:lineRule="auto"/>
        <w:ind w:firstLine="202"/>
        <w:jc w:val="both"/>
        <w:rPr>
          <w:rFonts w:ascii="Times" w:eastAsia="Times New Roman" w:hAnsi="Times" w:cs="Times New Roman"/>
        </w:rPr>
      </w:pPr>
      <w:r w:rsidRPr="003D3274">
        <w:rPr>
          <w:rFonts w:ascii="Times" w:eastAsia="Times New Roman" w:hAnsi="Times" w:cs="Times New Roman"/>
          <w:b/>
        </w:rPr>
        <w:t xml:space="preserve">Table </w:t>
      </w:r>
      <w:r>
        <w:rPr>
          <w:rFonts w:ascii="Times" w:eastAsia="Times New Roman" w:hAnsi="Times" w:cs="Times New Roman"/>
          <w:b/>
        </w:rPr>
        <w:t>S</w:t>
      </w:r>
      <w:r w:rsidRPr="003D3274">
        <w:rPr>
          <w:rFonts w:ascii="Times" w:eastAsia="Times New Roman" w:hAnsi="Times" w:cs="Times New Roman"/>
          <w:b/>
        </w:rPr>
        <w:t>1.</w:t>
      </w:r>
      <w:r w:rsidRPr="003D3274">
        <w:rPr>
          <w:rFonts w:ascii="Times" w:eastAsia="Times New Roman" w:hAnsi="Times" w:cs="Times New Roman"/>
        </w:rPr>
        <w:t xml:space="preserve"> Sample Codes and Formulations</w:t>
      </w:r>
    </w:p>
    <w:tbl>
      <w:tblPr>
        <w:tblStyle w:val="GridTable1Light-Accent61"/>
        <w:tblW w:w="7595" w:type="dxa"/>
        <w:tblLook w:val="04A0" w:firstRow="1" w:lastRow="0" w:firstColumn="1" w:lastColumn="0" w:noHBand="0" w:noVBand="1"/>
      </w:tblPr>
      <w:tblGrid>
        <w:gridCol w:w="2340"/>
        <w:gridCol w:w="1572"/>
        <w:gridCol w:w="1572"/>
        <w:gridCol w:w="2111"/>
      </w:tblGrid>
      <w:tr w:rsidR="002E113F" w:rsidRPr="00F7120F" w14:paraId="5109321F" w14:textId="77777777" w:rsidTr="00FA3B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5FD8D74A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  <w:t>C</w:t>
            </w:r>
            <w:r w:rsidRPr="00245833"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  <w:t>ode</w:t>
            </w:r>
          </w:p>
        </w:tc>
        <w:tc>
          <w:tcPr>
            <w:tcW w:w="1572" w:type="dxa"/>
          </w:tcPr>
          <w:p w14:paraId="1CC81EE8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</w:pPr>
            <w:r w:rsidRPr="00245833"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  <w:t>PCL (%</w:t>
            </w:r>
            <w:proofErr w:type="spellStart"/>
            <w:r w:rsidRPr="00245833"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  <w:t>wt</w:t>
            </w:r>
            <w:proofErr w:type="spellEnd"/>
            <w:r w:rsidRPr="00245833"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1572" w:type="dxa"/>
          </w:tcPr>
          <w:p w14:paraId="445668C6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</w:pPr>
            <w:r w:rsidRPr="00245833"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  <w:t>GO (%</w:t>
            </w:r>
            <w:proofErr w:type="spellStart"/>
            <w:r w:rsidRPr="00245833"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  <w:t>wt</w:t>
            </w:r>
            <w:proofErr w:type="spellEnd"/>
            <w:r w:rsidRPr="00245833"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2111" w:type="dxa"/>
          </w:tcPr>
          <w:p w14:paraId="41FE3A23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</w:pPr>
            <w:r w:rsidRPr="00245833"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  <w:t>GO-CS (%</w:t>
            </w:r>
            <w:proofErr w:type="spellStart"/>
            <w:r w:rsidRPr="00245833"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  <w:t>wt</w:t>
            </w:r>
            <w:proofErr w:type="spellEnd"/>
            <w:r w:rsidRPr="00245833"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  <w:t>)</w:t>
            </w:r>
          </w:p>
        </w:tc>
      </w:tr>
      <w:tr w:rsidR="002E113F" w:rsidRPr="00F7120F" w14:paraId="28F50805" w14:textId="77777777" w:rsidTr="00FA3BE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68D4AE32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</w:pPr>
            <w:r w:rsidRPr="00245833"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  <w:t>PCL neat</w:t>
            </w:r>
          </w:p>
        </w:tc>
        <w:tc>
          <w:tcPr>
            <w:tcW w:w="1572" w:type="dxa"/>
          </w:tcPr>
          <w:p w14:paraId="422B9353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4"/>
                <w:szCs w:val="24"/>
              </w:rPr>
            </w:pPr>
            <w:r w:rsidRPr="00245833">
              <w:rPr>
                <w:rFonts w:ascii="Times" w:eastAsia="Times New Roman" w:hAnsi="Times" w:cs="Times New Roman"/>
                <w:sz w:val="24"/>
                <w:szCs w:val="24"/>
              </w:rPr>
              <w:t>100</w:t>
            </w:r>
          </w:p>
        </w:tc>
        <w:tc>
          <w:tcPr>
            <w:tcW w:w="1572" w:type="dxa"/>
          </w:tcPr>
          <w:p w14:paraId="1CBFA4DB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4"/>
                <w:szCs w:val="24"/>
                <w:rtl/>
                <w:lang w:bidi="fa-IR"/>
              </w:rPr>
            </w:pPr>
            <w:r w:rsidRPr="00245833">
              <w:rPr>
                <w:rFonts w:ascii="Times" w:eastAsia="Times New Roman" w:hAnsi="Times" w:cs="Times New Roman"/>
                <w:sz w:val="24"/>
                <w:szCs w:val="24"/>
              </w:rPr>
              <w:t>-</w:t>
            </w:r>
          </w:p>
        </w:tc>
        <w:tc>
          <w:tcPr>
            <w:tcW w:w="2111" w:type="dxa"/>
          </w:tcPr>
          <w:p w14:paraId="7F2426E4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4"/>
                <w:szCs w:val="24"/>
                <w:rtl/>
                <w:lang w:bidi="fa-IR"/>
              </w:rPr>
            </w:pPr>
            <w:r w:rsidRPr="00245833">
              <w:rPr>
                <w:rFonts w:ascii="Times" w:eastAsia="Times New Roman" w:hAnsi="Times" w:cs="Times New Roman"/>
                <w:sz w:val="24"/>
                <w:szCs w:val="24"/>
              </w:rPr>
              <w:t>-</w:t>
            </w:r>
          </w:p>
        </w:tc>
      </w:tr>
      <w:tr w:rsidR="002E113F" w:rsidRPr="00F7120F" w14:paraId="11005DF1" w14:textId="77777777" w:rsidTr="00FA3BE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5B415FC9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</w:pPr>
            <w:r w:rsidRPr="00245833"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  <w:t xml:space="preserve">PCL/GO 0.5  </w:t>
            </w:r>
          </w:p>
        </w:tc>
        <w:tc>
          <w:tcPr>
            <w:tcW w:w="1572" w:type="dxa"/>
          </w:tcPr>
          <w:p w14:paraId="76049628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4"/>
                <w:szCs w:val="24"/>
                <w:rtl/>
                <w:lang w:bidi="fa-IR"/>
              </w:rPr>
            </w:pPr>
            <w:r w:rsidRPr="00245833">
              <w:rPr>
                <w:rFonts w:ascii="Times" w:eastAsia="Times New Roman" w:hAnsi="Times" w:cs="Times New Roman"/>
                <w:sz w:val="24"/>
                <w:szCs w:val="24"/>
              </w:rPr>
              <w:t>99.5</w:t>
            </w:r>
          </w:p>
        </w:tc>
        <w:tc>
          <w:tcPr>
            <w:tcW w:w="1572" w:type="dxa"/>
          </w:tcPr>
          <w:p w14:paraId="29016B34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4"/>
                <w:szCs w:val="24"/>
                <w:rtl/>
                <w:lang w:bidi="fa-IR"/>
              </w:rPr>
            </w:pPr>
            <w:r w:rsidRPr="00245833">
              <w:rPr>
                <w:rFonts w:ascii="Times" w:eastAsia="Times New Roman" w:hAnsi="Times" w:cs="Times New Roman"/>
                <w:sz w:val="24"/>
                <w:szCs w:val="24"/>
              </w:rPr>
              <w:t>0.5</w:t>
            </w:r>
          </w:p>
        </w:tc>
        <w:tc>
          <w:tcPr>
            <w:tcW w:w="2111" w:type="dxa"/>
          </w:tcPr>
          <w:p w14:paraId="367A684F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4"/>
                <w:szCs w:val="24"/>
                <w:rtl/>
                <w:lang w:bidi="fa-IR"/>
              </w:rPr>
            </w:pPr>
            <w:r w:rsidRPr="00245833">
              <w:rPr>
                <w:rFonts w:ascii="Times" w:eastAsia="Times New Roman" w:hAnsi="Times" w:cs="Times New Roman"/>
                <w:sz w:val="24"/>
                <w:szCs w:val="24"/>
              </w:rPr>
              <w:t>-</w:t>
            </w:r>
          </w:p>
        </w:tc>
      </w:tr>
      <w:tr w:rsidR="002E113F" w:rsidRPr="00F7120F" w14:paraId="054E1CFB" w14:textId="77777777" w:rsidTr="00FA3BE3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5620A5B7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</w:pPr>
            <w:r w:rsidRPr="00245833"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  <w:t>PCL/GO-CS 0.25</w:t>
            </w:r>
          </w:p>
        </w:tc>
        <w:tc>
          <w:tcPr>
            <w:tcW w:w="1572" w:type="dxa"/>
          </w:tcPr>
          <w:p w14:paraId="3D823C0A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4"/>
                <w:szCs w:val="24"/>
                <w:rtl/>
                <w:lang w:bidi="fa-IR"/>
              </w:rPr>
            </w:pPr>
            <w:r w:rsidRPr="00245833">
              <w:rPr>
                <w:rFonts w:ascii="Times" w:eastAsia="Times New Roman" w:hAnsi="Times" w:cs="Times New Roman"/>
                <w:sz w:val="24"/>
                <w:szCs w:val="24"/>
              </w:rPr>
              <w:t>99.75</w:t>
            </w:r>
          </w:p>
        </w:tc>
        <w:tc>
          <w:tcPr>
            <w:tcW w:w="1572" w:type="dxa"/>
          </w:tcPr>
          <w:p w14:paraId="48462E50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4"/>
                <w:szCs w:val="24"/>
                <w:rtl/>
                <w:lang w:bidi="fa-IR"/>
              </w:rPr>
            </w:pPr>
            <w:r w:rsidRPr="00245833">
              <w:rPr>
                <w:rFonts w:ascii="Times" w:eastAsia="Times New Roman" w:hAnsi="Times" w:cs="Times New Roman"/>
                <w:sz w:val="24"/>
                <w:szCs w:val="24"/>
              </w:rPr>
              <w:t>-</w:t>
            </w:r>
          </w:p>
        </w:tc>
        <w:tc>
          <w:tcPr>
            <w:tcW w:w="2111" w:type="dxa"/>
          </w:tcPr>
          <w:p w14:paraId="476B955E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4"/>
                <w:szCs w:val="24"/>
                <w:rtl/>
                <w:lang w:bidi="fa-IR"/>
              </w:rPr>
            </w:pPr>
            <w:r w:rsidRPr="00245833">
              <w:rPr>
                <w:rFonts w:ascii="Times" w:eastAsia="Times New Roman" w:hAnsi="Times" w:cs="Times New Roman"/>
                <w:sz w:val="24"/>
                <w:szCs w:val="24"/>
              </w:rPr>
              <w:t>0.25</w:t>
            </w:r>
          </w:p>
        </w:tc>
      </w:tr>
      <w:tr w:rsidR="002E113F" w:rsidRPr="00F7120F" w14:paraId="23FB4C43" w14:textId="77777777" w:rsidTr="00FA3BE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20BA76E4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</w:pPr>
            <w:r w:rsidRPr="00245833"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  <w:t>PCL/GO-CS 0.5</w:t>
            </w:r>
          </w:p>
        </w:tc>
        <w:tc>
          <w:tcPr>
            <w:tcW w:w="1572" w:type="dxa"/>
          </w:tcPr>
          <w:p w14:paraId="2C6FDB07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4"/>
                <w:szCs w:val="24"/>
                <w:rtl/>
                <w:lang w:bidi="fa-IR"/>
              </w:rPr>
            </w:pPr>
            <w:r w:rsidRPr="00245833">
              <w:rPr>
                <w:rFonts w:ascii="Times" w:eastAsia="Times New Roman" w:hAnsi="Times" w:cs="Times New Roman"/>
                <w:sz w:val="24"/>
                <w:szCs w:val="24"/>
              </w:rPr>
              <w:t>99.5</w:t>
            </w:r>
          </w:p>
        </w:tc>
        <w:tc>
          <w:tcPr>
            <w:tcW w:w="1572" w:type="dxa"/>
          </w:tcPr>
          <w:p w14:paraId="5A3258FC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4"/>
                <w:szCs w:val="24"/>
                <w:rtl/>
                <w:lang w:bidi="fa-IR"/>
              </w:rPr>
            </w:pPr>
            <w:r w:rsidRPr="00245833">
              <w:rPr>
                <w:rFonts w:ascii="Times" w:eastAsia="Times New Roman" w:hAnsi="Times" w:cs="Times New Roman"/>
                <w:sz w:val="24"/>
                <w:szCs w:val="24"/>
              </w:rPr>
              <w:t>-</w:t>
            </w:r>
          </w:p>
        </w:tc>
        <w:tc>
          <w:tcPr>
            <w:tcW w:w="2111" w:type="dxa"/>
          </w:tcPr>
          <w:p w14:paraId="588C9349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4"/>
                <w:szCs w:val="24"/>
                <w:rtl/>
                <w:lang w:bidi="fa-IR"/>
              </w:rPr>
            </w:pPr>
            <w:r w:rsidRPr="00245833">
              <w:rPr>
                <w:rFonts w:ascii="Times" w:eastAsia="Times New Roman" w:hAnsi="Times" w:cs="Times New Roman"/>
                <w:sz w:val="24"/>
                <w:szCs w:val="24"/>
              </w:rPr>
              <w:t>0.5</w:t>
            </w:r>
          </w:p>
        </w:tc>
      </w:tr>
      <w:tr w:rsidR="002E113F" w:rsidRPr="00F7120F" w14:paraId="15180A97" w14:textId="77777777" w:rsidTr="00FA3BE3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7AA959AA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</w:pPr>
            <w:r w:rsidRPr="00245833"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  <w:t>PCL/GO-CS 1</w:t>
            </w:r>
          </w:p>
        </w:tc>
        <w:tc>
          <w:tcPr>
            <w:tcW w:w="1572" w:type="dxa"/>
          </w:tcPr>
          <w:p w14:paraId="4DE1B8DB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4"/>
                <w:szCs w:val="24"/>
                <w:rtl/>
                <w:lang w:bidi="fa-IR"/>
              </w:rPr>
            </w:pPr>
            <w:r w:rsidRPr="00245833">
              <w:rPr>
                <w:rFonts w:ascii="Times" w:eastAsia="Times New Roman" w:hAnsi="Times" w:cs="Times New Roman"/>
                <w:sz w:val="24"/>
                <w:szCs w:val="24"/>
              </w:rPr>
              <w:t>99</w:t>
            </w:r>
          </w:p>
        </w:tc>
        <w:tc>
          <w:tcPr>
            <w:tcW w:w="1572" w:type="dxa"/>
          </w:tcPr>
          <w:p w14:paraId="677D8B30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4"/>
                <w:szCs w:val="24"/>
                <w:rtl/>
                <w:lang w:bidi="fa-IR"/>
              </w:rPr>
            </w:pPr>
            <w:r w:rsidRPr="00245833">
              <w:rPr>
                <w:rFonts w:ascii="Times" w:eastAsia="Times New Roman" w:hAnsi="Times" w:cs="Times New Roman"/>
                <w:sz w:val="24"/>
                <w:szCs w:val="24"/>
              </w:rPr>
              <w:t>-</w:t>
            </w:r>
          </w:p>
        </w:tc>
        <w:tc>
          <w:tcPr>
            <w:tcW w:w="2111" w:type="dxa"/>
          </w:tcPr>
          <w:p w14:paraId="5651A447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4"/>
                <w:szCs w:val="24"/>
                <w:rtl/>
                <w:lang w:bidi="fa-IR"/>
              </w:rPr>
            </w:pPr>
            <w:r w:rsidRPr="00245833">
              <w:rPr>
                <w:rFonts w:ascii="Times" w:eastAsia="Times New Roman" w:hAnsi="Times" w:cs="Times New Roman"/>
                <w:sz w:val="24"/>
                <w:szCs w:val="24"/>
              </w:rPr>
              <w:t>1</w:t>
            </w:r>
          </w:p>
        </w:tc>
      </w:tr>
    </w:tbl>
    <w:p w14:paraId="565B11AE" w14:textId="77777777" w:rsidR="002E113F" w:rsidRPr="003D3274" w:rsidRDefault="002E113F" w:rsidP="00AB4DB0">
      <w:pPr>
        <w:spacing w:after="0" w:line="480" w:lineRule="auto"/>
        <w:ind w:firstLine="202"/>
        <w:jc w:val="both"/>
        <w:rPr>
          <w:rFonts w:ascii="Times" w:eastAsia="Times New Roman" w:hAnsi="Times" w:cs="Times New Roman"/>
          <w:iCs/>
          <w:sz w:val="24"/>
          <w:szCs w:val="24"/>
        </w:rPr>
      </w:pPr>
    </w:p>
    <w:p w14:paraId="7EC21D58" w14:textId="77777777" w:rsidR="002E113F" w:rsidRPr="00AB4DB0" w:rsidRDefault="002E113F" w:rsidP="00A2565D">
      <w:pPr>
        <w:spacing w:before="360" w:after="360" w:line="480" w:lineRule="auto"/>
        <w:jc w:val="both"/>
        <w:rPr>
          <w:rFonts w:ascii="Times" w:eastAsia="Times New Roman" w:hAnsi="Times" w:cs="Times New Roman"/>
          <w:b/>
          <w:iCs/>
          <w:sz w:val="24"/>
          <w:szCs w:val="24"/>
        </w:rPr>
      </w:pPr>
      <w:r w:rsidRPr="00AB4DB0">
        <w:rPr>
          <w:rFonts w:ascii="Times" w:eastAsia="Times New Roman" w:hAnsi="Times" w:cs="Times New Roman"/>
          <w:b/>
          <w:iCs/>
          <w:sz w:val="24"/>
          <w:szCs w:val="24"/>
        </w:rPr>
        <w:t>UV–visible results</w:t>
      </w:r>
    </w:p>
    <w:p w14:paraId="77ECB0B3" w14:textId="77777777" w:rsidR="002E113F" w:rsidRPr="00912E91" w:rsidRDefault="002E113F" w:rsidP="009C1E98">
      <w:pPr>
        <w:spacing w:before="360" w:after="360" w:line="480" w:lineRule="auto"/>
        <w:jc w:val="both"/>
        <w:rPr>
          <w:rFonts w:ascii="Times" w:eastAsia="Times New Roman" w:hAnsi="Times" w:cs="Times New Roman"/>
          <w:bCs/>
          <w:iCs/>
          <w:sz w:val="24"/>
          <w:szCs w:val="24"/>
        </w:rPr>
      </w:pPr>
      <w:r w:rsidRPr="0013438F">
        <w:rPr>
          <w:rFonts w:ascii="Times" w:eastAsia="Times New Roman" w:hAnsi="Times" w:cs="Times New Roman"/>
          <w:bCs/>
          <w:iCs/>
          <w:sz w:val="24"/>
          <w:szCs w:val="24"/>
        </w:rPr>
        <w:t>The successful synthesis of GO-CS was further confirmed using UV-</w:t>
      </w:r>
      <w:proofErr w:type="gramStart"/>
      <w:r w:rsidRPr="0013438F">
        <w:rPr>
          <w:rFonts w:ascii="Times" w:eastAsia="Times New Roman" w:hAnsi="Times" w:cs="Times New Roman"/>
          <w:bCs/>
          <w:iCs/>
          <w:sz w:val="24"/>
          <w:szCs w:val="24"/>
        </w:rPr>
        <w:t>Vis</w:t>
      </w:r>
      <w:proofErr w:type="gramEnd"/>
      <w:r w:rsidRPr="0013438F">
        <w:rPr>
          <w:rFonts w:ascii="Times" w:eastAsia="Times New Roman" w:hAnsi="Times" w:cs="Times New Roman"/>
          <w:bCs/>
          <w:iCs/>
          <w:sz w:val="24"/>
          <w:szCs w:val="24"/>
        </w:rPr>
        <w:t xml:space="preserve"> spectroscopy. Figure </w:t>
      </w:r>
      <w:r>
        <w:rPr>
          <w:rFonts w:ascii="Times" w:eastAsia="Times New Roman" w:hAnsi="Times" w:cs="Times New Roman"/>
          <w:bCs/>
          <w:iCs/>
          <w:sz w:val="24"/>
          <w:szCs w:val="24"/>
        </w:rPr>
        <w:t>S1</w:t>
      </w:r>
      <w:r w:rsidRPr="0013438F">
        <w:rPr>
          <w:rFonts w:ascii="Times" w:eastAsia="Times New Roman" w:hAnsi="Times" w:cs="Times New Roman"/>
          <w:bCs/>
          <w:iCs/>
          <w:sz w:val="24"/>
          <w:szCs w:val="24"/>
        </w:rPr>
        <w:t xml:space="preserve"> shows the UV-Vis spectrums of GO, CS, and GO-CS. GO showed a characteristic peak at 230 nm (corresponding to π-π* transitions of C=C bonds) and a shoulder peak at 290 nm (attributed to n-π* transitions of C-O bands) and CS showed a peak at 300 nm, as expected</w:t>
      </w:r>
      <w:r>
        <w:rPr>
          <w:rFonts w:ascii="Times" w:eastAsia="Times New Roman" w:hAnsi="Times" w:cs="Times New Roman"/>
          <w:bCs/>
          <w:iCs/>
          <w:sz w:val="24"/>
          <w:szCs w:val="24"/>
        </w:rPr>
        <w:t xml:space="preserve"> </w:t>
      </w:r>
      <w:r>
        <w:rPr>
          <w:rFonts w:ascii="Times" w:eastAsia="Times New Roman" w:hAnsi="Times" w:cs="Times New Roman"/>
          <w:bCs/>
          <w:iCs/>
          <w:noProof/>
          <w:sz w:val="24"/>
          <w:szCs w:val="24"/>
        </w:rPr>
        <w:t>[1-4]</w:t>
      </w:r>
      <w:r>
        <w:rPr>
          <w:rFonts w:ascii="Times" w:eastAsia="Times New Roman" w:hAnsi="Times" w:cs="Times New Roman"/>
          <w:bCs/>
          <w:iCs/>
          <w:sz w:val="24"/>
          <w:szCs w:val="24"/>
        </w:rPr>
        <w:t>.</w:t>
      </w:r>
      <w:r w:rsidRPr="00912E91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912E91">
        <w:rPr>
          <w:rFonts w:ascii="Times" w:eastAsia="Times New Roman" w:hAnsi="Times" w:cs="Times New Roman"/>
          <w:bCs/>
          <w:iCs/>
          <w:sz w:val="24"/>
          <w:szCs w:val="24"/>
        </w:rPr>
        <w:t>It is also apparent that the absorption peak of the GO-CS exhibited a red-shifted from 230 to 274 nm and the CS peak was disappeared. It can correspond to the stacking of the GO layers arising from the hybridization and or overlapping of π-π* transition of the Graphene backbone and n–π* transition of the CS</w:t>
      </w:r>
      <w:r w:rsidRPr="009C1E9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="Times" w:eastAsia="Times New Roman" w:hAnsi="Times" w:cs="Times New Roman"/>
          <w:bCs/>
          <w:iCs/>
          <w:noProof/>
          <w:sz w:val="24"/>
          <w:szCs w:val="24"/>
        </w:rPr>
        <w:t>[5-7]</w:t>
      </w:r>
      <w:r>
        <w:rPr>
          <w:rFonts w:ascii="Times" w:eastAsia="Times New Roman" w:hAnsi="Times" w:cs="Times New Roman"/>
          <w:bCs/>
          <w:iCs/>
          <w:sz w:val="24"/>
          <w:szCs w:val="24"/>
        </w:rPr>
        <w:t>.</w:t>
      </w:r>
      <w:r w:rsidRPr="00912E91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912E91">
        <w:rPr>
          <w:rFonts w:ascii="Times" w:eastAsia="Times New Roman" w:hAnsi="Times" w:cs="Times New Roman"/>
          <w:bCs/>
          <w:iCs/>
          <w:sz w:val="24"/>
          <w:szCs w:val="24"/>
        </w:rPr>
        <w:t>These results also represent another confirmation revealing that GO sheets were successfully grafted by CS.</w:t>
      </w:r>
    </w:p>
    <w:p w14:paraId="4E43CD6B" w14:textId="77777777" w:rsidR="002E113F" w:rsidRPr="00FA3BE3" w:rsidRDefault="002E113F" w:rsidP="00FA3BE3">
      <w:r>
        <w:rPr>
          <w:rFonts w:asciiTheme="majorBidi" w:hAnsiTheme="majorBidi" w:cstheme="majorBidi"/>
          <w:bCs/>
          <w:noProof/>
          <w:sz w:val="28"/>
          <w:szCs w:val="28"/>
          <w:lang w:bidi="fa-IR"/>
        </w:rPr>
        <w:lastRenderedPageBreak/>
        <w:drawing>
          <wp:inline distT="0" distB="0" distL="0" distR="0" wp14:anchorId="7FF0C8FB" wp14:editId="535B44B6">
            <wp:extent cx="3886200" cy="307532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00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8543" cy="3100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C6E98" w14:textId="77777777" w:rsidR="002E113F" w:rsidRDefault="002E113F" w:rsidP="003B33EA">
      <w:pPr>
        <w:spacing w:before="360" w:after="360" w:line="480" w:lineRule="auto"/>
        <w:jc w:val="both"/>
        <w:rPr>
          <w:rFonts w:ascii="Times" w:eastAsia="Times New Roman" w:hAnsi="Times" w:cs="Times New Roman"/>
          <w:bCs/>
          <w:sz w:val="24"/>
          <w:szCs w:val="24"/>
        </w:rPr>
      </w:pPr>
      <w:r w:rsidRPr="00912E91">
        <w:rPr>
          <w:rFonts w:ascii="Times" w:eastAsia="Times New Roman" w:hAnsi="Times" w:cs="Times New Roman"/>
          <w:b/>
          <w:bCs/>
          <w:sz w:val="24"/>
          <w:szCs w:val="24"/>
        </w:rPr>
        <w:t xml:space="preserve">Figure </w:t>
      </w:r>
      <w:r>
        <w:rPr>
          <w:rFonts w:ascii="Times" w:eastAsia="Times New Roman" w:hAnsi="Times" w:cs="Times New Roman"/>
          <w:b/>
          <w:bCs/>
          <w:sz w:val="24"/>
          <w:szCs w:val="24"/>
        </w:rPr>
        <w:t>S1</w:t>
      </w:r>
      <w:r w:rsidRPr="00912E91">
        <w:rPr>
          <w:rFonts w:ascii="Times" w:eastAsia="Times New Roman" w:hAnsi="Times" w:cs="Times New Roman"/>
          <w:b/>
          <w:bCs/>
          <w:sz w:val="24"/>
          <w:szCs w:val="24"/>
        </w:rPr>
        <w:t xml:space="preserve">. </w:t>
      </w:r>
      <w:r w:rsidRPr="00912E91">
        <w:rPr>
          <w:rFonts w:ascii="Times" w:eastAsia="Times New Roman" w:hAnsi="Times" w:cs="Times New Roman"/>
          <w:bCs/>
          <w:sz w:val="24"/>
          <w:szCs w:val="24"/>
        </w:rPr>
        <w:t>UV-visible spectra of GO, GO-CS, and CS.</w:t>
      </w:r>
    </w:p>
    <w:p w14:paraId="359B8633" w14:textId="77777777" w:rsidR="002E113F" w:rsidRPr="002442ED" w:rsidRDefault="002E113F" w:rsidP="002442ED">
      <w:pPr>
        <w:spacing w:before="360" w:after="360" w:line="480" w:lineRule="auto"/>
        <w:jc w:val="both"/>
        <w:rPr>
          <w:rFonts w:ascii="Times" w:eastAsia="Times New Roman" w:hAnsi="Times" w:cs="Times New Roman"/>
          <w:b/>
          <w:sz w:val="24"/>
          <w:szCs w:val="24"/>
        </w:rPr>
      </w:pPr>
      <w:r w:rsidRPr="002442ED">
        <w:rPr>
          <w:rFonts w:ascii="Times" w:eastAsia="Times New Roman" w:hAnsi="Times" w:cs="Times New Roman"/>
          <w:b/>
          <w:sz w:val="24"/>
          <w:szCs w:val="24"/>
        </w:rPr>
        <w:t>TEM and FE-SEM Micrographs</w:t>
      </w:r>
    </w:p>
    <w:p w14:paraId="2A782939" w14:textId="77777777" w:rsidR="002E113F" w:rsidRPr="002442ED" w:rsidRDefault="002E113F" w:rsidP="002442ED">
      <w:pPr>
        <w:spacing w:before="360" w:after="360" w:line="312" w:lineRule="auto"/>
        <w:ind w:firstLine="284"/>
        <w:jc w:val="both"/>
        <w:rPr>
          <w:rFonts w:ascii="Times" w:eastAsia="Times New Roman" w:hAnsi="Times" w:cs="Times New Roman"/>
          <w:sz w:val="24"/>
          <w:szCs w:val="24"/>
        </w:rPr>
      </w:pPr>
      <w:r w:rsidRPr="002442ED">
        <w:rPr>
          <w:rFonts w:ascii="Times" w:eastAsia="Times New Roman" w:hAnsi="Times" w:cs="Times New Roman"/>
          <w:sz w:val="24"/>
          <w:szCs w:val="24"/>
        </w:rPr>
        <w:t xml:space="preserve">Figure </w:t>
      </w:r>
      <w:r>
        <w:rPr>
          <w:rFonts w:ascii="Times" w:eastAsia="Times New Roman" w:hAnsi="Times" w:cs="Times New Roman"/>
          <w:sz w:val="24"/>
          <w:szCs w:val="24"/>
        </w:rPr>
        <w:t>S2</w:t>
      </w:r>
      <w:r w:rsidRPr="002442ED">
        <w:rPr>
          <w:rFonts w:ascii="Times" w:eastAsia="Times New Roman" w:hAnsi="Times" w:cs="Times New Roman"/>
          <w:sz w:val="24"/>
          <w:szCs w:val="24"/>
        </w:rPr>
        <w:t xml:space="preserve"> depicts the TEM micrographs of synthesized GO nanosheets and GO-CS. A transparent layer obviously illustrates the formation of a single layer for the case of GO. Furthermore, in the case of GO-CS, darker prospects reveal the accumulation of some layers due to the hybridization with CS which is in harmony with AFM results. </w:t>
      </w:r>
      <w:r w:rsidRPr="00555777">
        <w:rPr>
          <w:rFonts w:ascii="Times" w:eastAsia="Times New Roman" w:hAnsi="Times" w:cs="Times New Roman"/>
          <w:sz w:val="24"/>
          <w:szCs w:val="24"/>
        </w:rPr>
        <w:t>We also studied the morphology and surface topography of GO sheets and GO-CS using FESEM, and the obtained results along with the EDX outcomes are presented in Fig. S2 and Table S2. The FESEM micrograph of GO (Fig. S3a) shows the sheet-like structure with few wrinkles. After surface grafting with CS, the morphology of GO was changed and GO-CS exhibited rough surfaces associated with attached CS ingredients.</w:t>
      </w:r>
    </w:p>
    <w:p w14:paraId="5ED22940" w14:textId="77777777" w:rsidR="002E113F" w:rsidRDefault="002E113F" w:rsidP="003B33EA">
      <w:pPr>
        <w:spacing w:before="360" w:after="360" w:line="480" w:lineRule="auto"/>
        <w:jc w:val="both"/>
        <w:rPr>
          <w:rFonts w:ascii="Times" w:eastAsia="Times New Roman" w:hAnsi="Times" w:cs="Times New Roman"/>
          <w:bCs/>
          <w:sz w:val="24"/>
          <w:szCs w:val="24"/>
        </w:rPr>
      </w:pPr>
    </w:p>
    <w:p w14:paraId="3F856945" w14:textId="77777777" w:rsidR="002E113F" w:rsidRDefault="002E113F" w:rsidP="002442ED">
      <w:pPr>
        <w:spacing w:before="360" w:after="360" w:line="480" w:lineRule="auto"/>
        <w:jc w:val="both"/>
        <w:rPr>
          <w:rFonts w:ascii="Times" w:eastAsia="Times New Roman" w:hAnsi="Times" w:cs="Times New Roman"/>
          <w:bCs/>
          <w:sz w:val="24"/>
          <w:szCs w:val="24"/>
        </w:rPr>
      </w:pPr>
      <w:r>
        <w:rPr>
          <w:rFonts w:ascii="Times" w:eastAsia="Times New Roman" w:hAnsi="Times" w:cs="Times New Roman"/>
          <w:noProof/>
          <w:sz w:val="24"/>
          <w:szCs w:val="24"/>
        </w:rPr>
        <w:lastRenderedPageBreak/>
        <w:drawing>
          <wp:inline distT="0" distB="0" distL="0" distR="0" wp14:anchorId="6F67D9F3" wp14:editId="7E212554">
            <wp:extent cx="4185138" cy="1845306"/>
            <wp:effectExtent l="19050" t="19050" r="25400" b="222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3380" cy="1857758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C2460EB" w14:textId="77777777" w:rsidR="002E113F" w:rsidRDefault="002E113F" w:rsidP="00BD53F8">
      <w:pPr>
        <w:spacing w:before="360" w:after="360" w:line="480" w:lineRule="auto"/>
        <w:jc w:val="both"/>
        <w:rPr>
          <w:rFonts w:ascii="Times" w:eastAsia="Times New Roman" w:hAnsi="Times" w:cs="Times New Roman"/>
          <w:bCs/>
          <w:sz w:val="24"/>
          <w:szCs w:val="24"/>
        </w:rPr>
      </w:pPr>
      <w:r w:rsidRPr="00BD53F8">
        <w:rPr>
          <w:rFonts w:ascii="Times" w:eastAsia="Times New Roman" w:hAnsi="Times" w:cs="Times New Roman"/>
          <w:b/>
          <w:bCs/>
          <w:sz w:val="24"/>
          <w:szCs w:val="24"/>
        </w:rPr>
        <w:t xml:space="preserve">Figure S2. </w:t>
      </w:r>
      <w:r w:rsidRPr="00BD53F8">
        <w:rPr>
          <w:rFonts w:ascii="Times" w:eastAsia="Times New Roman" w:hAnsi="Times" w:cs="Times New Roman"/>
          <w:bCs/>
          <w:sz w:val="24"/>
          <w:szCs w:val="24"/>
        </w:rPr>
        <w:t>TEM images of (a) GO sheets and (b) GO-CS.</w:t>
      </w:r>
    </w:p>
    <w:p w14:paraId="1AA703F2" w14:textId="77777777" w:rsidR="002E113F" w:rsidRDefault="002E113F" w:rsidP="002442ED">
      <w:pPr>
        <w:spacing w:before="360" w:after="360" w:line="480" w:lineRule="auto"/>
        <w:jc w:val="both"/>
        <w:rPr>
          <w:rFonts w:ascii="Times" w:eastAsia="Times New Roman" w:hAnsi="Times" w:cs="Times New Roman"/>
          <w:bCs/>
          <w:sz w:val="24"/>
          <w:szCs w:val="24"/>
        </w:rPr>
      </w:pPr>
      <w:r>
        <w:rPr>
          <w:rFonts w:ascii="Times" w:eastAsia="Times New Roman" w:hAnsi="Times" w:cs="Times New Roman"/>
          <w:noProof/>
          <w:sz w:val="24"/>
          <w:szCs w:val="24"/>
        </w:rPr>
        <w:drawing>
          <wp:inline distT="0" distB="0" distL="0" distR="0" wp14:anchorId="58A1F0A4" wp14:editId="5799976C">
            <wp:extent cx="4242288" cy="3422650"/>
            <wp:effectExtent l="19050" t="19050" r="25400" b="254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568" cy="3428523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44F1609" w14:textId="77777777" w:rsidR="002E113F" w:rsidRDefault="002E113F" w:rsidP="002442ED">
      <w:pPr>
        <w:spacing w:after="0" w:line="240" w:lineRule="auto"/>
        <w:ind w:firstLine="284"/>
        <w:rPr>
          <w:rFonts w:ascii="Times" w:eastAsia="Times New Roman" w:hAnsi="Times" w:cs="Times New Roman"/>
          <w:bCs/>
        </w:rPr>
      </w:pPr>
    </w:p>
    <w:p w14:paraId="390D16CF" w14:textId="77777777" w:rsidR="002E113F" w:rsidRPr="002442ED" w:rsidRDefault="002E113F" w:rsidP="002442ED">
      <w:pPr>
        <w:spacing w:line="240" w:lineRule="auto"/>
        <w:jc w:val="center"/>
        <w:rPr>
          <w:rFonts w:asciiTheme="majorBidi" w:hAnsiTheme="majorBidi" w:cstheme="majorBidi"/>
          <w:bCs/>
        </w:rPr>
      </w:pPr>
      <w:r w:rsidRPr="002442ED">
        <w:rPr>
          <w:rFonts w:asciiTheme="majorBidi" w:hAnsiTheme="majorBidi" w:cstheme="majorBidi"/>
          <w:b/>
          <w:bCs/>
        </w:rPr>
        <w:t xml:space="preserve">Figure </w:t>
      </w:r>
      <w:r>
        <w:rPr>
          <w:rFonts w:asciiTheme="majorBidi" w:hAnsiTheme="majorBidi" w:cstheme="majorBidi"/>
          <w:b/>
          <w:bCs/>
        </w:rPr>
        <w:t>S3</w:t>
      </w:r>
      <w:r w:rsidRPr="002442ED">
        <w:rPr>
          <w:rFonts w:asciiTheme="majorBidi" w:hAnsiTheme="majorBidi" w:cstheme="majorBidi"/>
          <w:b/>
          <w:bCs/>
        </w:rPr>
        <w:t xml:space="preserve">. </w:t>
      </w:r>
      <w:r w:rsidRPr="002442ED">
        <w:rPr>
          <w:rFonts w:asciiTheme="majorBidi" w:hAnsiTheme="majorBidi" w:cstheme="majorBidi"/>
          <w:bCs/>
        </w:rPr>
        <w:t>FESEM images of (a) GO sheets and (b) GO-CS and EDX spectra of GO (c) and   GO-CS (d).</w:t>
      </w:r>
    </w:p>
    <w:p w14:paraId="4630DE3D" w14:textId="77777777" w:rsidR="002E113F" w:rsidRPr="00BD53F8" w:rsidRDefault="002E113F" w:rsidP="00BD53F8">
      <w:pPr>
        <w:spacing w:after="0" w:line="240" w:lineRule="auto"/>
        <w:ind w:firstLine="284"/>
        <w:rPr>
          <w:rFonts w:ascii="Times" w:eastAsia="Times New Roman" w:hAnsi="Times" w:cs="Times New Roman"/>
          <w:bCs/>
        </w:rPr>
      </w:pPr>
      <w:r w:rsidRPr="00BD53F8">
        <w:rPr>
          <w:rFonts w:ascii="Times" w:eastAsia="Times New Roman" w:hAnsi="Times" w:cs="Times New Roman"/>
          <w:b/>
          <w:bCs/>
        </w:rPr>
        <w:t>Table S2.</w:t>
      </w:r>
      <w:r w:rsidRPr="00BD53F8">
        <w:rPr>
          <w:rFonts w:ascii="Times" w:eastAsia="Times New Roman" w:hAnsi="Times" w:cs="Times New Roman"/>
          <w:bCs/>
        </w:rPr>
        <w:t xml:space="preserve"> EDX analysis of the weight percent of the elements in GO sheets and GO-CS.</w:t>
      </w:r>
    </w:p>
    <w:p w14:paraId="5BCA983C" w14:textId="77777777" w:rsidR="002E113F" w:rsidRDefault="002E113F" w:rsidP="00A2565D">
      <w:pPr>
        <w:spacing w:before="360" w:after="360" w:line="480" w:lineRule="auto"/>
        <w:jc w:val="both"/>
        <w:rPr>
          <w:rFonts w:ascii="Times" w:eastAsia="Times New Roman" w:hAnsi="Times" w:cs="Times New Roman"/>
          <w:bCs/>
          <w:sz w:val="24"/>
          <w:szCs w:val="24"/>
          <w:rtl/>
        </w:rPr>
      </w:pPr>
    </w:p>
    <w:tbl>
      <w:tblPr>
        <w:tblStyle w:val="GridTable1Light-Accent61"/>
        <w:tblpPr w:leftFromText="180" w:rightFromText="180" w:vertAnchor="text" w:horzAnchor="margin" w:tblpXSpec="center" w:tblpY="561"/>
        <w:tblW w:w="0" w:type="auto"/>
        <w:tblLook w:val="04A0" w:firstRow="1" w:lastRow="0" w:firstColumn="1" w:lastColumn="0" w:noHBand="0" w:noVBand="1"/>
      </w:tblPr>
      <w:tblGrid>
        <w:gridCol w:w="1433"/>
        <w:gridCol w:w="1025"/>
        <w:gridCol w:w="1376"/>
      </w:tblGrid>
      <w:tr w:rsidR="002E113F" w:rsidRPr="004479CA" w14:paraId="081C1DC5" w14:textId="77777777" w:rsidTr="00BD53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3" w:type="dxa"/>
          </w:tcPr>
          <w:p w14:paraId="063F19FB" w14:textId="77777777" w:rsidR="002E113F" w:rsidRPr="004479CA" w:rsidRDefault="002E113F" w:rsidP="00BD53F8">
            <w:pPr>
              <w:spacing w:after="200"/>
              <w:jc w:val="both"/>
              <w:rPr>
                <w:rFonts w:ascii="Times" w:hAnsi="Times"/>
              </w:rPr>
            </w:pPr>
            <w:r w:rsidRPr="004479CA">
              <w:rPr>
                <w:rFonts w:ascii="Times" w:hAnsi="Times"/>
              </w:rPr>
              <w:lastRenderedPageBreak/>
              <w:t>Elements</w:t>
            </w:r>
          </w:p>
        </w:tc>
        <w:tc>
          <w:tcPr>
            <w:tcW w:w="1025" w:type="dxa"/>
          </w:tcPr>
          <w:p w14:paraId="3DD4600A" w14:textId="77777777" w:rsidR="002E113F" w:rsidRPr="004479CA" w:rsidRDefault="002E113F" w:rsidP="00BD53F8">
            <w:pPr>
              <w:spacing w:after="20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 w:rsidRPr="004479CA">
              <w:rPr>
                <w:rFonts w:ascii="Times" w:hAnsi="Times"/>
              </w:rPr>
              <w:t>GO</w:t>
            </w:r>
          </w:p>
        </w:tc>
        <w:tc>
          <w:tcPr>
            <w:tcW w:w="1376" w:type="dxa"/>
          </w:tcPr>
          <w:p w14:paraId="17753FC5" w14:textId="77777777" w:rsidR="002E113F" w:rsidRPr="004479CA" w:rsidRDefault="002E113F" w:rsidP="00BD53F8">
            <w:pPr>
              <w:spacing w:after="20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 w:rsidRPr="004479CA">
              <w:rPr>
                <w:rFonts w:ascii="Times" w:hAnsi="Times"/>
              </w:rPr>
              <w:t>GO-CS</w:t>
            </w:r>
          </w:p>
        </w:tc>
      </w:tr>
      <w:tr w:rsidR="002E113F" w:rsidRPr="004479CA" w14:paraId="35E2FA2B" w14:textId="77777777" w:rsidTr="00BD53F8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3" w:type="dxa"/>
          </w:tcPr>
          <w:p w14:paraId="39AEC0B2" w14:textId="77777777" w:rsidR="002E113F" w:rsidRPr="004479CA" w:rsidRDefault="002E113F" w:rsidP="00BD53F8">
            <w:pPr>
              <w:spacing w:after="200"/>
              <w:jc w:val="both"/>
              <w:rPr>
                <w:rFonts w:ascii="Times" w:hAnsi="Times"/>
              </w:rPr>
            </w:pPr>
            <w:r w:rsidRPr="004479CA">
              <w:rPr>
                <w:rFonts w:ascii="Times" w:hAnsi="Times"/>
              </w:rPr>
              <w:t>C</w:t>
            </w:r>
          </w:p>
        </w:tc>
        <w:tc>
          <w:tcPr>
            <w:tcW w:w="1025" w:type="dxa"/>
          </w:tcPr>
          <w:p w14:paraId="00233400" w14:textId="77777777" w:rsidR="002E113F" w:rsidRPr="004479CA" w:rsidRDefault="002E113F" w:rsidP="00BD53F8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Calibri" w:hAnsi="Times" w:cs="Arial"/>
              </w:rPr>
            </w:pPr>
            <w:r w:rsidRPr="004479CA">
              <w:rPr>
                <w:rFonts w:ascii="Times" w:eastAsia="Calibri" w:hAnsi="Times" w:cs="Arial"/>
              </w:rPr>
              <w:t>47.31%</w:t>
            </w:r>
          </w:p>
        </w:tc>
        <w:tc>
          <w:tcPr>
            <w:tcW w:w="1376" w:type="dxa"/>
          </w:tcPr>
          <w:p w14:paraId="618E947A" w14:textId="77777777" w:rsidR="002E113F" w:rsidRPr="004479CA" w:rsidRDefault="002E113F" w:rsidP="00BD53F8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Calibri" w:hAnsi="Times" w:cs="Arial"/>
              </w:rPr>
            </w:pPr>
            <w:r w:rsidRPr="004479CA">
              <w:rPr>
                <w:rFonts w:ascii="Times" w:eastAsia="Calibri" w:hAnsi="Times" w:cs="Arial"/>
              </w:rPr>
              <w:t>49.29%</w:t>
            </w:r>
          </w:p>
        </w:tc>
      </w:tr>
      <w:tr w:rsidR="002E113F" w:rsidRPr="004479CA" w14:paraId="7DC97B9F" w14:textId="77777777" w:rsidTr="00BD53F8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3" w:type="dxa"/>
          </w:tcPr>
          <w:p w14:paraId="5FA4106C" w14:textId="77777777" w:rsidR="002E113F" w:rsidRPr="004479CA" w:rsidRDefault="002E113F" w:rsidP="00BD53F8">
            <w:pPr>
              <w:spacing w:after="200"/>
              <w:jc w:val="both"/>
              <w:rPr>
                <w:rFonts w:ascii="Times" w:hAnsi="Times"/>
              </w:rPr>
            </w:pPr>
            <w:r w:rsidRPr="004479CA">
              <w:rPr>
                <w:rFonts w:ascii="Times" w:hAnsi="Times"/>
              </w:rPr>
              <w:t>O</w:t>
            </w:r>
          </w:p>
        </w:tc>
        <w:tc>
          <w:tcPr>
            <w:tcW w:w="1025" w:type="dxa"/>
          </w:tcPr>
          <w:p w14:paraId="3416E00B" w14:textId="77777777" w:rsidR="002E113F" w:rsidRPr="004479CA" w:rsidRDefault="002E113F" w:rsidP="00BD53F8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Calibri" w:hAnsi="Times" w:cs="Arial"/>
              </w:rPr>
            </w:pPr>
            <w:r w:rsidRPr="004479CA">
              <w:rPr>
                <w:rFonts w:ascii="Times" w:eastAsia="Calibri" w:hAnsi="Times" w:cs="Arial"/>
              </w:rPr>
              <w:t>52.69%</w:t>
            </w:r>
          </w:p>
        </w:tc>
        <w:tc>
          <w:tcPr>
            <w:tcW w:w="1376" w:type="dxa"/>
          </w:tcPr>
          <w:p w14:paraId="6C9DD38B" w14:textId="77777777" w:rsidR="002E113F" w:rsidRPr="004479CA" w:rsidRDefault="002E113F" w:rsidP="00BD53F8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Calibri" w:hAnsi="Times" w:cs="Arial"/>
              </w:rPr>
            </w:pPr>
            <w:r w:rsidRPr="004479CA">
              <w:rPr>
                <w:rFonts w:ascii="Times" w:eastAsia="Calibri" w:hAnsi="Times" w:cs="Arial"/>
              </w:rPr>
              <w:t>33.46%</w:t>
            </w:r>
          </w:p>
        </w:tc>
      </w:tr>
      <w:tr w:rsidR="002E113F" w:rsidRPr="004479CA" w14:paraId="68B583C2" w14:textId="77777777" w:rsidTr="00BD53F8">
        <w:trPr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3" w:type="dxa"/>
          </w:tcPr>
          <w:p w14:paraId="359873FB" w14:textId="77777777" w:rsidR="002E113F" w:rsidRPr="004479CA" w:rsidRDefault="002E113F" w:rsidP="00BD53F8">
            <w:pPr>
              <w:spacing w:after="200"/>
              <w:jc w:val="both"/>
              <w:rPr>
                <w:rFonts w:ascii="Times" w:hAnsi="Times"/>
              </w:rPr>
            </w:pPr>
            <w:r w:rsidRPr="004479CA">
              <w:rPr>
                <w:rFonts w:ascii="Times" w:hAnsi="Times"/>
              </w:rPr>
              <w:t>N</w:t>
            </w:r>
          </w:p>
        </w:tc>
        <w:tc>
          <w:tcPr>
            <w:tcW w:w="1025" w:type="dxa"/>
          </w:tcPr>
          <w:p w14:paraId="34A62958" w14:textId="77777777" w:rsidR="002E113F" w:rsidRPr="004479CA" w:rsidRDefault="002E113F" w:rsidP="00BD53F8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Calibri" w:hAnsi="Times" w:cs="Arial"/>
              </w:rPr>
            </w:pPr>
            <w:r w:rsidRPr="004479CA">
              <w:rPr>
                <w:rFonts w:ascii="Times" w:eastAsia="Calibri" w:hAnsi="Times" w:cs="Arial"/>
              </w:rPr>
              <w:t>………..</w:t>
            </w:r>
          </w:p>
        </w:tc>
        <w:tc>
          <w:tcPr>
            <w:tcW w:w="1376" w:type="dxa"/>
          </w:tcPr>
          <w:p w14:paraId="658CE18B" w14:textId="77777777" w:rsidR="002E113F" w:rsidRPr="004479CA" w:rsidRDefault="002E113F" w:rsidP="00BD53F8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Calibri" w:hAnsi="Times" w:cs="Arial"/>
              </w:rPr>
            </w:pPr>
            <w:r w:rsidRPr="004479CA">
              <w:rPr>
                <w:rFonts w:ascii="Times" w:eastAsia="Calibri" w:hAnsi="Times" w:cs="Arial"/>
              </w:rPr>
              <w:t>11.23%</w:t>
            </w:r>
          </w:p>
        </w:tc>
      </w:tr>
    </w:tbl>
    <w:p w14:paraId="168CA9C2" w14:textId="77777777" w:rsidR="002E113F" w:rsidRDefault="002E113F" w:rsidP="00A2565D">
      <w:pPr>
        <w:spacing w:before="360" w:after="360" w:line="480" w:lineRule="auto"/>
        <w:jc w:val="both"/>
        <w:rPr>
          <w:rFonts w:ascii="Times" w:eastAsia="Times New Roman" w:hAnsi="Times" w:cs="Times New Roman"/>
          <w:bCs/>
          <w:sz w:val="24"/>
          <w:szCs w:val="24"/>
          <w:rtl/>
        </w:rPr>
      </w:pPr>
    </w:p>
    <w:p w14:paraId="2D5929C1" w14:textId="77777777" w:rsidR="002E113F" w:rsidRDefault="002E113F" w:rsidP="00A2565D">
      <w:pPr>
        <w:spacing w:before="360" w:after="360" w:line="480" w:lineRule="auto"/>
        <w:jc w:val="both"/>
        <w:rPr>
          <w:rFonts w:ascii="Times" w:eastAsia="Times New Roman" w:hAnsi="Times" w:cs="Times New Roman"/>
          <w:bCs/>
          <w:sz w:val="24"/>
          <w:szCs w:val="24"/>
          <w:rtl/>
        </w:rPr>
      </w:pPr>
    </w:p>
    <w:p w14:paraId="50A3A662" w14:textId="77777777" w:rsidR="002E113F" w:rsidRDefault="002E113F" w:rsidP="00A2565D">
      <w:pPr>
        <w:spacing w:before="360" w:after="360" w:line="480" w:lineRule="auto"/>
        <w:jc w:val="both"/>
        <w:rPr>
          <w:rFonts w:ascii="Times" w:eastAsia="Times New Roman" w:hAnsi="Times" w:cs="Times New Roman"/>
          <w:bCs/>
          <w:sz w:val="24"/>
          <w:szCs w:val="24"/>
        </w:rPr>
      </w:pPr>
    </w:p>
    <w:p w14:paraId="3132CC34" w14:textId="77777777" w:rsidR="002E113F" w:rsidRPr="00BD53F8" w:rsidRDefault="002E113F" w:rsidP="00BD53F8">
      <w:pPr>
        <w:spacing w:after="360" w:line="240" w:lineRule="auto"/>
        <w:ind w:firstLine="284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F54A9F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</w:rPr>
        <w:t>S3</w:t>
      </w:r>
      <w:r w:rsidRPr="00F54A9F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F54A9F">
        <w:rPr>
          <w:rFonts w:asciiTheme="majorBidi" w:hAnsiTheme="majorBidi" w:cstheme="majorBidi"/>
          <w:bCs/>
          <w:sz w:val="24"/>
          <w:szCs w:val="24"/>
        </w:rPr>
        <w:t xml:space="preserve"> Mechanical properties of PCL neat and PCL based nanocomposites.</w:t>
      </w:r>
    </w:p>
    <w:tbl>
      <w:tblPr>
        <w:tblStyle w:val="GridTable1Light-Accent61"/>
        <w:tblW w:w="11115" w:type="dxa"/>
        <w:jc w:val="center"/>
        <w:tblLook w:val="04A0" w:firstRow="1" w:lastRow="0" w:firstColumn="1" w:lastColumn="0" w:noHBand="0" w:noVBand="1"/>
      </w:tblPr>
      <w:tblGrid>
        <w:gridCol w:w="2385"/>
        <w:gridCol w:w="3510"/>
        <w:gridCol w:w="2520"/>
        <w:gridCol w:w="2700"/>
      </w:tblGrid>
      <w:tr w:rsidR="002E113F" w:rsidRPr="00F54A9F" w14:paraId="738730B9" w14:textId="77777777" w:rsidTr="007404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dxa"/>
          </w:tcPr>
          <w:p w14:paraId="04D0AF20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sample</w:t>
            </w:r>
          </w:p>
        </w:tc>
        <w:tc>
          <w:tcPr>
            <w:tcW w:w="3510" w:type="dxa"/>
          </w:tcPr>
          <w:p w14:paraId="54DB15FF" w14:textId="77777777" w:rsidR="002E113F" w:rsidRPr="00F54A9F" w:rsidRDefault="002E113F" w:rsidP="00F54A9F">
            <w:pPr>
              <w:spacing w:line="360" w:lineRule="auto"/>
              <w:ind w:firstLine="2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Ultimate tensile strength (</w:t>
            </w:r>
            <w:proofErr w:type="spellStart"/>
            <w:r w:rsidRPr="00F54A9F">
              <w:rPr>
                <w:rFonts w:ascii="Times New Roman" w:hAnsi="Times New Roman"/>
                <w:lang w:bidi="fa-IR"/>
              </w:rPr>
              <w:t>Mpa</w:t>
            </w:r>
            <w:proofErr w:type="spellEnd"/>
            <w:r w:rsidRPr="00F54A9F">
              <w:rPr>
                <w:rFonts w:ascii="Times New Roman" w:hAnsi="Times New Roman"/>
                <w:lang w:bidi="fa-IR"/>
              </w:rPr>
              <w:t>)</w:t>
            </w:r>
          </w:p>
        </w:tc>
        <w:tc>
          <w:tcPr>
            <w:tcW w:w="2520" w:type="dxa"/>
          </w:tcPr>
          <w:p w14:paraId="73E7BA64" w14:textId="77777777" w:rsidR="002E113F" w:rsidRPr="00F54A9F" w:rsidRDefault="002E113F" w:rsidP="00F54A9F">
            <w:pPr>
              <w:spacing w:line="360" w:lineRule="auto"/>
              <w:ind w:firstLine="2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bidi="fa-IR"/>
              </w:rPr>
            </w:pPr>
            <w:bookmarkStart w:id="1" w:name="OLE_LINK1"/>
            <w:r w:rsidRPr="00F54A9F">
              <w:rPr>
                <w:rFonts w:ascii="Times New Roman" w:hAnsi="Times New Roman"/>
                <w:lang w:bidi="fa-IR"/>
              </w:rPr>
              <w:t>Young’s</w:t>
            </w:r>
            <w:bookmarkEnd w:id="1"/>
            <w:r w:rsidRPr="00F54A9F">
              <w:rPr>
                <w:rFonts w:ascii="Times New Roman" w:hAnsi="Times New Roman"/>
                <w:lang w:bidi="fa-IR"/>
              </w:rPr>
              <w:t xml:space="preserve"> modulus (</w:t>
            </w:r>
            <w:proofErr w:type="spellStart"/>
            <w:r w:rsidRPr="00F54A9F">
              <w:rPr>
                <w:rFonts w:ascii="Times New Roman" w:hAnsi="Times New Roman"/>
                <w:lang w:bidi="fa-IR"/>
              </w:rPr>
              <w:t>Mpa</w:t>
            </w:r>
            <w:proofErr w:type="spellEnd"/>
            <w:r w:rsidRPr="00F54A9F">
              <w:rPr>
                <w:rFonts w:ascii="Times New Roman" w:hAnsi="Times New Roman"/>
                <w:lang w:bidi="fa-IR"/>
              </w:rPr>
              <w:t>)</w:t>
            </w:r>
          </w:p>
        </w:tc>
        <w:tc>
          <w:tcPr>
            <w:tcW w:w="2700" w:type="dxa"/>
          </w:tcPr>
          <w:p w14:paraId="1BE6779B" w14:textId="77777777" w:rsidR="002E113F" w:rsidRPr="00F54A9F" w:rsidRDefault="002E113F" w:rsidP="00F54A9F">
            <w:pPr>
              <w:spacing w:line="360" w:lineRule="auto"/>
              <w:ind w:firstLine="2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Elongation at break (%)</w:t>
            </w:r>
          </w:p>
        </w:tc>
      </w:tr>
      <w:tr w:rsidR="002E113F" w:rsidRPr="00F54A9F" w14:paraId="4F66072B" w14:textId="77777777" w:rsidTr="0074040B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dxa"/>
          </w:tcPr>
          <w:p w14:paraId="24652AFC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rPr>
                <w:rFonts w:ascii="Times New Roman" w:hAnsi="Times New Roman"/>
                <w:vertAlign w:val="superscript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 xml:space="preserve">PCL neat </w:t>
            </w:r>
          </w:p>
        </w:tc>
        <w:tc>
          <w:tcPr>
            <w:tcW w:w="3510" w:type="dxa"/>
          </w:tcPr>
          <w:p w14:paraId="582ED019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19.5</w:t>
            </w:r>
            <w:r w:rsidRPr="00F54A9F">
              <w:rPr>
                <w:rFonts w:ascii="Times New Roman" w:hAnsi="Times New Roman"/>
                <w:lang w:bidi="fa-IR"/>
              </w:rPr>
              <w:sym w:font="Symbol" w:char="F0B1"/>
            </w:r>
            <w:r w:rsidRPr="00F54A9F">
              <w:rPr>
                <w:rFonts w:ascii="Times New Roman" w:hAnsi="Times New Roman"/>
                <w:lang w:bidi="fa-IR"/>
              </w:rPr>
              <w:t>0.7</w:t>
            </w:r>
          </w:p>
        </w:tc>
        <w:tc>
          <w:tcPr>
            <w:tcW w:w="2520" w:type="dxa"/>
          </w:tcPr>
          <w:p w14:paraId="16F24506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236.68</w:t>
            </w:r>
            <w:r w:rsidRPr="00F54A9F">
              <w:rPr>
                <w:rFonts w:ascii="Times New Roman" w:hAnsi="Times New Roman"/>
                <w:lang w:bidi="fa-IR"/>
              </w:rPr>
              <w:sym w:font="Symbol" w:char="F0B1"/>
            </w:r>
            <w:r w:rsidRPr="00F54A9F">
              <w:rPr>
                <w:rFonts w:ascii="Times New Roman" w:hAnsi="Times New Roman"/>
                <w:lang w:bidi="fa-IR"/>
              </w:rPr>
              <w:t xml:space="preserve"> 7.4</w:t>
            </w:r>
          </w:p>
        </w:tc>
        <w:tc>
          <w:tcPr>
            <w:tcW w:w="2700" w:type="dxa"/>
          </w:tcPr>
          <w:p w14:paraId="674EA6E8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621.08</w:t>
            </w:r>
            <w:r w:rsidRPr="00F54A9F">
              <w:rPr>
                <w:rFonts w:ascii="Times New Roman" w:hAnsi="Times New Roman"/>
                <w:lang w:bidi="fa-IR"/>
              </w:rPr>
              <w:sym w:font="Symbol" w:char="F0B1"/>
            </w:r>
            <w:r w:rsidRPr="00F54A9F">
              <w:rPr>
                <w:rFonts w:ascii="Times New Roman" w:hAnsi="Times New Roman"/>
                <w:lang w:bidi="fa-IR"/>
              </w:rPr>
              <w:t>12.82</w:t>
            </w:r>
          </w:p>
        </w:tc>
      </w:tr>
      <w:tr w:rsidR="002E113F" w:rsidRPr="00F54A9F" w14:paraId="2C64AAEE" w14:textId="77777777" w:rsidTr="0074040B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dxa"/>
          </w:tcPr>
          <w:p w14:paraId="182DE440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PCL/GO %0.5</w:t>
            </w:r>
          </w:p>
        </w:tc>
        <w:tc>
          <w:tcPr>
            <w:tcW w:w="3510" w:type="dxa"/>
          </w:tcPr>
          <w:p w14:paraId="339A26BF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39.75</w:t>
            </w:r>
            <w:r w:rsidRPr="00F54A9F">
              <w:rPr>
                <w:rFonts w:ascii="Times New Roman" w:hAnsi="Times New Roman"/>
                <w:lang w:bidi="fa-IR"/>
              </w:rPr>
              <w:sym w:font="Symbol" w:char="F0B1"/>
            </w:r>
            <w:r w:rsidRPr="00F54A9F">
              <w:rPr>
                <w:rFonts w:ascii="Times New Roman" w:hAnsi="Times New Roman"/>
                <w:lang w:bidi="fa-IR"/>
              </w:rPr>
              <w:t>4.57</w:t>
            </w:r>
          </w:p>
        </w:tc>
        <w:tc>
          <w:tcPr>
            <w:tcW w:w="2520" w:type="dxa"/>
          </w:tcPr>
          <w:p w14:paraId="3BCD2968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365.09</w:t>
            </w:r>
            <w:r w:rsidRPr="00F54A9F">
              <w:rPr>
                <w:rFonts w:ascii="Times New Roman" w:hAnsi="Times New Roman"/>
                <w:lang w:bidi="fa-IR"/>
              </w:rPr>
              <w:sym w:font="Symbol" w:char="F0B1"/>
            </w:r>
            <w:r w:rsidRPr="00F54A9F">
              <w:rPr>
                <w:rFonts w:ascii="Times New Roman" w:hAnsi="Times New Roman"/>
                <w:lang w:bidi="fa-IR"/>
              </w:rPr>
              <w:t>6.20</w:t>
            </w:r>
          </w:p>
        </w:tc>
        <w:tc>
          <w:tcPr>
            <w:tcW w:w="2700" w:type="dxa"/>
          </w:tcPr>
          <w:p w14:paraId="48BA4137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1271.76</w:t>
            </w:r>
            <w:r w:rsidRPr="00F54A9F">
              <w:rPr>
                <w:rFonts w:ascii="Times New Roman" w:hAnsi="Times New Roman"/>
                <w:lang w:bidi="fa-IR"/>
              </w:rPr>
              <w:sym w:font="Symbol" w:char="F0B1"/>
            </w:r>
            <w:r w:rsidRPr="00F54A9F">
              <w:rPr>
                <w:rFonts w:ascii="Times New Roman" w:hAnsi="Times New Roman"/>
                <w:lang w:bidi="fa-IR"/>
              </w:rPr>
              <w:t>21.84</w:t>
            </w:r>
          </w:p>
        </w:tc>
      </w:tr>
      <w:tr w:rsidR="002E113F" w:rsidRPr="00F54A9F" w14:paraId="4F6313C5" w14:textId="77777777" w:rsidTr="0074040B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dxa"/>
          </w:tcPr>
          <w:p w14:paraId="2CFE3F09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PCL/GO-CS %0.25</w:t>
            </w:r>
          </w:p>
        </w:tc>
        <w:tc>
          <w:tcPr>
            <w:tcW w:w="3510" w:type="dxa"/>
          </w:tcPr>
          <w:p w14:paraId="30C4F631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21.87</w:t>
            </w:r>
            <w:r w:rsidRPr="00F54A9F">
              <w:rPr>
                <w:rFonts w:ascii="Times New Roman" w:hAnsi="Times New Roman"/>
                <w:lang w:bidi="fa-IR"/>
              </w:rPr>
              <w:sym w:font="Symbol" w:char="F0B1"/>
            </w:r>
            <w:r w:rsidRPr="00F54A9F">
              <w:rPr>
                <w:rFonts w:ascii="Times New Roman" w:hAnsi="Times New Roman"/>
                <w:lang w:bidi="fa-IR"/>
              </w:rPr>
              <w:t>0.98</w:t>
            </w:r>
          </w:p>
        </w:tc>
        <w:tc>
          <w:tcPr>
            <w:tcW w:w="2520" w:type="dxa"/>
          </w:tcPr>
          <w:p w14:paraId="0F2578F1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highlight w:val="yellow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295.43</w:t>
            </w:r>
            <w:r w:rsidRPr="00F54A9F">
              <w:rPr>
                <w:rFonts w:ascii="Times New Roman" w:hAnsi="Times New Roman"/>
                <w:lang w:bidi="fa-IR"/>
              </w:rPr>
              <w:sym w:font="Symbol" w:char="F0B1"/>
            </w:r>
            <w:r w:rsidRPr="00F54A9F">
              <w:rPr>
                <w:rFonts w:ascii="Times New Roman" w:hAnsi="Times New Roman"/>
                <w:lang w:bidi="fa-IR"/>
              </w:rPr>
              <w:t>2.85</w:t>
            </w:r>
          </w:p>
        </w:tc>
        <w:tc>
          <w:tcPr>
            <w:tcW w:w="2700" w:type="dxa"/>
          </w:tcPr>
          <w:p w14:paraId="2B9D5F70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423.21</w:t>
            </w:r>
            <w:r w:rsidRPr="00F54A9F">
              <w:rPr>
                <w:rFonts w:ascii="Times New Roman" w:hAnsi="Times New Roman"/>
                <w:lang w:bidi="fa-IR"/>
              </w:rPr>
              <w:sym w:font="Symbol" w:char="F0B1"/>
            </w:r>
            <w:r w:rsidRPr="00F54A9F">
              <w:rPr>
                <w:rFonts w:ascii="Times New Roman" w:hAnsi="Times New Roman"/>
                <w:lang w:bidi="fa-IR"/>
              </w:rPr>
              <w:t>58.14</w:t>
            </w:r>
          </w:p>
        </w:tc>
      </w:tr>
      <w:tr w:rsidR="002E113F" w:rsidRPr="00F54A9F" w14:paraId="6DCAE628" w14:textId="77777777" w:rsidTr="0074040B">
        <w:trPr>
          <w:trHeight w:val="3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dxa"/>
          </w:tcPr>
          <w:p w14:paraId="26FA3C5E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PCL/GO-CS %0.5</w:t>
            </w:r>
          </w:p>
        </w:tc>
        <w:tc>
          <w:tcPr>
            <w:tcW w:w="3510" w:type="dxa"/>
          </w:tcPr>
          <w:p w14:paraId="68EAA6C8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rtl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22.34</w:t>
            </w:r>
            <w:r w:rsidRPr="00F54A9F">
              <w:rPr>
                <w:rFonts w:ascii="Times New Roman" w:hAnsi="Times New Roman"/>
                <w:lang w:bidi="fa-IR"/>
              </w:rPr>
              <w:sym w:font="Symbol" w:char="F0B1"/>
            </w:r>
            <w:r w:rsidRPr="00F54A9F">
              <w:rPr>
                <w:rFonts w:ascii="Times New Roman" w:hAnsi="Times New Roman"/>
                <w:lang w:bidi="fa-IR"/>
              </w:rPr>
              <w:t>0.04</w:t>
            </w:r>
          </w:p>
        </w:tc>
        <w:tc>
          <w:tcPr>
            <w:tcW w:w="2520" w:type="dxa"/>
          </w:tcPr>
          <w:p w14:paraId="0D0D2F2F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338.84</w:t>
            </w:r>
            <w:r w:rsidRPr="00F54A9F">
              <w:rPr>
                <w:rFonts w:ascii="Times New Roman" w:hAnsi="Times New Roman"/>
                <w:lang w:bidi="fa-IR"/>
              </w:rPr>
              <w:sym w:font="Symbol" w:char="F0B1"/>
            </w:r>
            <w:r w:rsidRPr="00F54A9F">
              <w:rPr>
                <w:rFonts w:ascii="Times New Roman" w:hAnsi="Times New Roman"/>
                <w:lang w:bidi="fa-IR"/>
              </w:rPr>
              <w:t>38.86</w:t>
            </w:r>
          </w:p>
        </w:tc>
        <w:tc>
          <w:tcPr>
            <w:tcW w:w="2700" w:type="dxa"/>
          </w:tcPr>
          <w:p w14:paraId="4DD7E076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142.07</w:t>
            </w:r>
            <w:r w:rsidRPr="00F54A9F">
              <w:rPr>
                <w:rFonts w:ascii="Times New Roman" w:hAnsi="Times New Roman"/>
                <w:lang w:bidi="fa-IR"/>
              </w:rPr>
              <w:sym w:font="Symbol" w:char="F0B1"/>
            </w:r>
            <w:r w:rsidRPr="00F54A9F">
              <w:rPr>
                <w:rFonts w:ascii="Times New Roman" w:hAnsi="Times New Roman"/>
                <w:lang w:bidi="fa-IR"/>
              </w:rPr>
              <w:t>3.21</w:t>
            </w:r>
          </w:p>
        </w:tc>
      </w:tr>
      <w:tr w:rsidR="002E113F" w:rsidRPr="00F54A9F" w14:paraId="078B6DC1" w14:textId="77777777" w:rsidTr="0074040B">
        <w:trPr>
          <w:trHeight w:val="3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dxa"/>
          </w:tcPr>
          <w:p w14:paraId="1BEC7DD3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PCL/GO-CS %1</w:t>
            </w:r>
          </w:p>
        </w:tc>
        <w:tc>
          <w:tcPr>
            <w:tcW w:w="3510" w:type="dxa"/>
          </w:tcPr>
          <w:p w14:paraId="5AA3D3B4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23.45</w:t>
            </w:r>
            <w:r w:rsidRPr="00F54A9F">
              <w:rPr>
                <w:rFonts w:ascii="Times New Roman" w:hAnsi="Times New Roman"/>
                <w:lang w:bidi="fa-IR"/>
              </w:rPr>
              <w:sym w:font="Symbol" w:char="F0B1"/>
            </w:r>
            <w:r w:rsidRPr="00F54A9F">
              <w:rPr>
                <w:rFonts w:ascii="Times New Roman" w:hAnsi="Times New Roman"/>
                <w:lang w:bidi="fa-IR"/>
              </w:rPr>
              <w:t>0.53</w:t>
            </w:r>
          </w:p>
        </w:tc>
        <w:tc>
          <w:tcPr>
            <w:tcW w:w="2520" w:type="dxa"/>
          </w:tcPr>
          <w:p w14:paraId="59FD883D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254.96</w:t>
            </w:r>
            <w:r w:rsidRPr="00F54A9F">
              <w:rPr>
                <w:rFonts w:ascii="Times New Roman" w:hAnsi="Times New Roman"/>
                <w:lang w:bidi="fa-IR"/>
              </w:rPr>
              <w:sym w:font="Symbol" w:char="F0B1"/>
            </w:r>
            <w:r w:rsidRPr="00F54A9F">
              <w:rPr>
                <w:rFonts w:ascii="Times New Roman" w:hAnsi="Times New Roman"/>
                <w:lang w:bidi="fa-IR"/>
              </w:rPr>
              <w:t>16.88</w:t>
            </w:r>
          </w:p>
        </w:tc>
        <w:tc>
          <w:tcPr>
            <w:tcW w:w="2700" w:type="dxa"/>
          </w:tcPr>
          <w:p w14:paraId="6E6082EB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137.24</w:t>
            </w:r>
            <w:r w:rsidRPr="00F54A9F">
              <w:rPr>
                <w:rFonts w:ascii="Times New Roman" w:hAnsi="Times New Roman"/>
                <w:lang w:bidi="fa-IR"/>
              </w:rPr>
              <w:sym w:font="Symbol" w:char="F0B1"/>
            </w:r>
            <w:r w:rsidRPr="00F54A9F">
              <w:rPr>
                <w:rFonts w:ascii="Times New Roman" w:hAnsi="Times New Roman"/>
                <w:lang w:bidi="fa-IR"/>
              </w:rPr>
              <w:t>17.45</w:t>
            </w:r>
          </w:p>
        </w:tc>
      </w:tr>
    </w:tbl>
    <w:p w14:paraId="0AFE4CAC" w14:textId="77777777" w:rsidR="002E113F" w:rsidRDefault="002E113F" w:rsidP="00A2565D">
      <w:pPr>
        <w:spacing w:before="360" w:after="360" w:line="480" w:lineRule="auto"/>
        <w:jc w:val="both"/>
        <w:rPr>
          <w:rFonts w:ascii="Times" w:eastAsia="Times New Roman" w:hAnsi="Times" w:cs="Times New Roman"/>
          <w:bCs/>
          <w:sz w:val="24"/>
          <w:szCs w:val="24"/>
        </w:rPr>
      </w:pPr>
    </w:p>
    <w:p w14:paraId="58D027DE" w14:textId="77777777" w:rsidR="002E113F" w:rsidRPr="00060D7C" w:rsidRDefault="002E113F" w:rsidP="00060D7C">
      <w:pPr>
        <w:rPr>
          <w:rFonts w:asciiTheme="majorBidi" w:hAnsiTheme="majorBidi" w:cstheme="majorBidi"/>
          <w:b/>
          <w:bCs/>
          <w:sz w:val="28"/>
          <w:szCs w:val="28"/>
        </w:rPr>
      </w:pPr>
      <w:r w:rsidRPr="00E97D1A">
        <w:rPr>
          <w:rFonts w:asciiTheme="majorBidi" w:hAnsiTheme="majorBidi" w:cstheme="majorBidi"/>
          <w:b/>
          <w:bCs/>
          <w:sz w:val="28"/>
          <w:szCs w:val="28"/>
        </w:rPr>
        <w:t>Reference</w:t>
      </w:r>
    </w:p>
    <w:p w14:paraId="44965121" w14:textId="77777777" w:rsidR="002E113F" w:rsidRPr="002E113F" w:rsidRDefault="002E113F" w:rsidP="00E009E0">
      <w:pPr>
        <w:pStyle w:val="EndNoteBibliography"/>
        <w:spacing w:after="0"/>
        <w:rPr>
          <w:rFonts w:asciiTheme="majorBidi" w:hAnsiTheme="majorBidi" w:cstheme="majorBidi"/>
        </w:rPr>
      </w:pPr>
      <w:bookmarkStart w:id="2" w:name="_ENREF_1"/>
      <w:r w:rsidRPr="002E113F">
        <w:rPr>
          <w:rFonts w:asciiTheme="majorBidi" w:hAnsiTheme="majorBidi" w:cstheme="majorBidi"/>
        </w:rPr>
        <w:t>[1] A.L. Andrady, A. Torikai, T. Kobatake, Spectral sensitivity of chitosan photodegradation, Journal of applied polymer science 62(9) (1996) 1465-1471.</w:t>
      </w:r>
      <w:bookmarkEnd w:id="2"/>
    </w:p>
    <w:p w14:paraId="55B344E4" w14:textId="77777777" w:rsidR="002E113F" w:rsidRPr="002E113F" w:rsidRDefault="002E113F" w:rsidP="00E009E0">
      <w:pPr>
        <w:pStyle w:val="EndNoteBibliography"/>
        <w:spacing w:after="0"/>
        <w:rPr>
          <w:rFonts w:asciiTheme="majorBidi" w:hAnsiTheme="majorBidi" w:cstheme="majorBidi"/>
        </w:rPr>
      </w:pPr>
      <w:bookmarkStart w:id="3" w:name="_ENREF_2"/>
      <w:r w:rsidRPr="002E113F">
        <w:rPr>
          <w:rFonts w:asciiTheme="majorBidi" w:hAnsiTheme="majorBidi" w:cstheme="majorBidi"/>
        </w:rPr>
        <w:t>[2] R. Khan, M. Dhayal, Nanocrystalline bioactive TiO2–chitosan impedimetric immunosensor for ochratoxin-A, Electrochemistry Communications 10(3) (2008) 492-495.</w:t>
      </w:r>
      <w:bookmarkEnd w:id="3"/>
    </w:p>
    <w:p w14:paraId="5966B9DD" w14:textId="77777777" w:rsidR="002E113F" w:rsidRPr="002E113F" w:rsidRDefault="002E113F" w:rsidP="00E009E0">
      <w:pPr>
        <w:pStyle w:val="EndNoteBibliography"/>
        <w:spacing w:after="0"/>
        <w:rPr>
          <w:rFonts w:asciiTheme="majorBidi" w:hAnsiTheme="majorBidi" w:cstheme="majorBidi"/>
        </w:rPr>
      </w:pPr>
      <w:bookmarkStart w:id="4" w:name="_ENREF_3"/>
      <w:r w:rsidRPr="002E113F">
        <w:rPr>
          <w:rFonts w:asciiTheme="majorBidi" w:hAnsiTheme="majorBidi" w:cstheme="majorBidi"/>
        </w:rPr>
        <w:t>[3] J. Paredes, S. Villar-Rodil, A. Martínez-Alonso, J. Tascon, Graphene oxide dispersions in organic solvents, Langmuir 24(19) (2008) 10560-10564.</w:t>
      </w:r>
      <w:bookmarkEnd w:id="4"/>
    </w:p>
    <w:p w14:paraId="54F547B9" w14:textId="77777777" w:rsidR="002E113F" w:rsidRPr="002E113F" w:rsidRDefault="002E113F" w:rsidP="00E009E0">
      <w:pPr>
        <w:pStyle w:val="EndNoteBibliography"/>
        <w:spacing w:after="0"/>
        <w:rPr>
          <w:rFonts w:asciiTheme="majorBidi" w:hAnsiTheme="majorBidi" w:cstheme="majorBidi"/>
        </w:rPr>
      </w:pPr>
      <w:bookmarkStart w:id="5" w:name="_ENREF_4"/>
      <w:r w:rsidRPr="002E113F">
        <w:rPr>
          <w:rFonts w:asciiTheme="majorBidi" w:hAnsiTheme="majorBidi" w:cstheme="majorBidi"/>
        </w:rPr>
        <w:t>[4] Q. Yang, X. Pan, K. Clarke, K. Li, Covalent functionalization of graphene with polysaccharides, Industrial &amp; engineering chemistry research 51(1) (2012) 310-317.</w:t>
      </w:r>
      <w:bookmarkEnd w:id="5"/>
    </w:p>
    <w:p w14:paraId="60CD6862" w14:textId="402CA4B1" w:rsidR="002E113F" w:rsidRPr="002E113F" w:rsidRDefault="002E113F" w:rsidP="00C12C57">
      <w:pPr>
        <w:pStyle w:val="EndNoteBibliography"/>
        <w:spacing w:after="0"/>
        <w:rPr>
          <w:rFonts w:asciiTheme="majorBidi" w:hAnsiTheme="majorBidi" w:cstheme="majorBidi"/>
        </w:rPr>
      </w:pPr>
      <w:bookmarkStart w:id="6" w:name="_ENREF_5"/>
      <w:r w:rsidRPr="002E113F">
        <w:rPr>
          <w:rFonts w:asciiTheme="majorBidi" w:hAnsiTheme="majorBidi" w:cstheme="majorBidi"/>
        </w:rPr>
        <w:t>[5] F. Emadi, A. Amini, A. Gholami, Y. Ghasemi, Functionalized graphene oxide with chitosan for protein nanocarriers to protect against enzymatic cleavage and retain collagenase activity, Scientific Reports 7 (2017) 42258.</w:t>
      </w:r>
      <w:bookmarkEnd w:id="6"/>
      <w:r w:rsidRPr="002E113F">
        <w:rPr>
          <w:rFonts w:asciiTheme="majorBidi" w:hAnsiTheme="majorBidi" w:cstheme="majorBidi"/>
        </w:rPr>
        <w:t xml:space="preserve"> </w:t>
      </w:r>
    </w:p>
    <w:p w14:paraId="432A722F" w14:textId="1848E958" w:rsidR="002E113F" w:rsidRPr="002E113F" w:rsidRDefault="002E113F" w:rsidP="00C12C57">
      <w:pPr>
        <w:pStyle w:val="EndNoteBibliography"/>
        <w:spacing w:after="0"/>
        <w:rPr>
          <w:rFonts w:asciiTheme="majorBidi" w:hAnsiTheme="majorBidi" w:cstheme="majorBidi"/>
        </w:rPr>
      </w:pPr>
      <w:bookmarkStart w:id="7" w:name="_ENREF_6"/>
      <w:r w:rsidRPr="002E113F">
        <w:rPr>
          <w:rFonts w:asciiTheme="majorBidi" w:hAnsiTheme="majorBidi" w:cstheme="majorBidi"/>
        </w:rPr>
        <w:t>[6] S. Kumar, J. Koh, Physiochemical and optical properties of chitosan based graphene oxide bionanocomposite, International journal of biological macromolecules 70 (2014) 559-564.</w:t>
      </w:r>
      <w:bookmarkEnd w:id="7"/>
      <w:r w:rsidRPr="002E113F">
        <w:rPr>
          <w:rFonts w:asciiTheme="majorBidi" w:hAnsiTheme="majorBidi" w:cstheme="majorBidi"/>
        </w:rPr>
        <w:t xml:space="preserve"> </w:t>
      </w:r>
    </w:p>
    <w:p w14:paraId="4E6B5535" w14:textId="69AFCC99" w:rsidR="002E113F" w:rsidRPr="002E113F" w:rsidRDefault="002E113F" w:rsidP="00C12C57">
      <w:pPr>
        <w:pStyle w:val="EndNoteBibliography"/>
        <w:rPr>
          <w:rFonts w:asciiTheme="majorBidi" w:hAnsiTheme="majorBidi" w:cstheme="majorBidi"/>
        </w:rPr>
      </w:pPr>
      <w:bookmarkStart w:id="8" w:name="_ENREF_7"/>
      <w:r w:rsidRPr="002E113F">
        <w:rPr>
          <w:rFonts w:asciiTheme="majorBidi" w:hAnsiTheme="majorBidi" w:cstheme="majorBidi"/>
        </w:rPr>
        <w:t>[7] R. Rajesh, E. Sujanthi, S.S. Kumar, R. Venkatesan, Designing versatile heterogeneous catalysts based on Ag and Au nanoparticles decorated on chitosan functionalized graphene oxide, Physical Chemistry Chemical Physics 17(17) (2015) 11329-11340</w:t>
      </w:r>
      <w:bookmarkEnd w:id="8"/>
      <w:r w:rsidR="00C12C57">
        <w:rPr>
          <w:rFonts w:asciiTheme="majorBidi" w:hAnsiTheme="majorBidi" w:cstheme="majorBidi"/>
        </w:rPr>
        <w:t>.</w:t>
      </w:r>
    </w:p>
    <w:p w14:paraId="4309036B" w14:textId="77777777" w:rsidR="000D4BE9" w:rsidRPr="002E113F" w:rsidRDefault="000D4BE9">
      <w:pPr>
        <w:rPr>
          <w:rFonts w:asciiTheme="majorBidi" w:hAnsiTheme="majorBidi" w:cstheme="majorBidi"/>
        </w:rPr>
      </w:pPr>
    </w:p>
    <w:sectPr w:rsidR="000D4BE9" w:rsidRPr="002E113F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DE59E" w14:textId="77777777" w:rsidR="001C0437" w:rsidRDefault="001C0437">
      <w:pPr>
        <w:spacing w:after="0" w:line="240" w:lineRule="auto"/>
      </w:pPr>
      <w:r>
        <w:separator/>
      </w:r>
    </w:p>
  </w:endnote>
  <w:endnote w:type="continuationSeparator" w:id="0">
    <w:p w14:paraId="3BE436A1" w14:textId="77777777" w:rsidR="001C0437" w:rsidRDefault="001C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2EDE4" w14:textId="77777777" w:rsidR="009830F7" w:rsidRPr="009830F7" w:rsidRDefault="002E113F">
    <w:pPr>
      <w:pStyle w:val="Footer"/>
      <w:tabs>
        <w:tab w:val="clear" w:pos="4680"/>
        <w:tab w:val="clear" w:pos="9360"/>
      </w:tabs>
      <w:jc w:val="center"/>
      <w:rPr>
        <w:rFonts w:asciiTheme="majorBidi" w:hAnsiTheme="majorBidi" w:cstheme="majorBidi"/>
        <w:b/>
        <w:bCs/>
        <w:caps/>
        <w:noProof/>
      </w:rPr>
    </w:pPr>
    <w:r w:rsidRPr="009830F7">
      <w:rPr>
        <w:rFonts w:asciiTheme="majorBidi" w:hAnsiTheme="majorBidi" w:cstheme="majorBidi"/>
        <w:b/>
        <w:bCs/>
        <w:caps/>
      </w:rPr>
      <w:fldChar w:fldCharType="begin"/>
    </w:r>
    <w:r w:rsidRPr="009830F7">
      <w:rPr>
        <w:rFonts w:asciiTheme="majorBidi" w:hAnsiTheme="majorBidi" w:cstheme="majorBidi"/>
        <w:b/>
        <w:bCs/>
        <w:caps/>
      </w:rPr>
      <w:instrText xml:space="preserve"> PAGE   \* MERGEFORMAT </w:instrText>
    </w:r>
    <w:r w:rsidRPr="009830F7">
      <w:rPr>
        <w:rFonts w:asciiTheme="majorBidi" w:hAnsiTheme="majorBidi" w:cstheme="majorBidi"/>
        <w:b/>
        <w:bCs/>
        <w:caps/>
      </w:rPr>
      <w:fldChar w:fldCharType="separate"/>
    </w:r>
    <w:r w:rsidRPr="009830F7">
      <w:rPr>
        <w:rFonts w:asciiTheme="majorBidi" w:hAnsiTheme="majorBidi" w:cstheme="majorBidi"/>
        <w:b/>
        <w:bCs/>
        <w:caps/>
        <w:noProof/>
      </w:rPr>
      <w:t>2</w:t>
    </w:r>
    <w:r w:rsidRPr="009830F7">
      <w:rPr>
        <w:rFonts w:asciiTheme="majorBidi" w:hAnsiTheme="majorBidi" w:cstheme="majorBidi"/>
        <w:b/>
        <w:bCs/>
        <w:caps/>
        <w:noProof/>
      </w:rPr>
      <w:fldChar w:fldCharType="end"/>
    </w:r>
  </w:p>
  <w:p w14:paraId="1A7D0DA3" w14:textId="77777777" w:rsidR="009830F7" w:rsidRDefault="001C04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01B5C" w14:textId="77777777" w:rsidR="001C0437" w:rsidRDefault="001C0437">
      <w:pPr>
        <w:spacing w:after="0" w:line="240" w:lineRule="auto"/>
      </w:pPr>
      <w:r>
        <w:separator/>
      </w:r>
    </w:p>
  </w:footnote>
  <w:footnote w:type="continuationSeparator" w:id="0">
    <w:p w14:paraId="58FC3787" w14:textId="77777777" w:rsidR="001C0437" w:rsidRDefault="001C04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yMzQyMDE3MjU3NzJQ0lEKTi0uzszPAykwrwUAb5MT9SwAAAA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2E113F"/>
    <w:rsid w:val="000D4BE9"/>
    <w:rsid w:val="00101A7A"/>
    <w:rsid w:val="00135261"/>
    <w:rsid w:val="001C0437"/>
    <w:rsid w:val="002E113F"/>
    <w:rsid w:val="00546E66"/>
    <w:rsid w:val="00582CF6"/>
    <w:rsid w:val="007024E0"/>
    <w:rsid w:val="00915DE3"/>
    <w:rsid w:val="00C033D7"/>
    <w:rsid w:val="00C04FEC"/>
    <w:rsid w:val="00C12C57"/>
    <w:rsid w:val="00CF6ABC"/>
    <w:rsid w:val="00DD1BD1"/>
    <w:rsid w:val="00E558B8"/>
    <w:rsid w:val="00F039E1"/>
    <w:rsid w:val="00F32A14"/>
    <w:rsid w:val="00F356AC"/>
    <w:rsid w:val="00FD18C2"/>
    <w:rsid w:val="00FD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54B57"/>
  <w15:chartTrackingRefBased/>
  <w15:docId w15:val="{84C58A18-1270-4199-B479-D31D1FC3A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1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2E113F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E113F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E113F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E113F"/>
    <w:rPr>
      <w:rFonts w:ascii="Calibri" w:hAnsi="Calibri" w:cs="Calibri"/>
      <w:noProof/>
    </w:rPr>
  </w:style>
  <w:style w:type="table" w:customStyle="1" w:styleId="GridTable1Light-Accent61">
    <w:name w:val="Grid Table 1 Light - Accent 61"/>
    <w:basedOn w:val="TableNormal"/>
    <w:uiPriority w:val="46"/>
    <w:rsid w:val="002E113F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2E1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13F"/>
  </w:style>
  <w:style w:type="paragraph" w:styleId="Footer">
    <w:name w:val="footer"/>
    <w:basedOn w:val="Normal"/>
    <w:link w:val="FooterChar"/>
    <w:uiPriority w:val="99"/>
    <w:unhideWhenUsed/>
    <w:rsid w:val="002E1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13F"/>
  </w:style>
  <w:style w:type="character" w:styleId="Hyperlink">
    <w:name w:val="Hyperlink"/>
    <w:basedOn w:val="DefaultParagraphFont"/>
    <w:uiPriority w:val="99"/>
    <w:unhideWhenUsed/>
    <w:rsid w:val="002E11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11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822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2022-01-14T16:19:00Z</dcterms:created>
  <dcterms:modified xsi:type="dcterms:W3CDTF">2022-07-22T17:35:00Z</dcterms:modified>
</cp:coreProperties>
</file>