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F44" w:rsidRPr="002B4A1F" w:rsidRDefault="00435F44">
      <w:pPr>
        <w:rPr>
          <w:sz w:val="24"/>
          <w:szCs w:val="24"/>
        </w:rPr>
      </w:pPr>
    </w:p>
    <w:p w:rsidR="008664A6" w:rsidRPr="002B4A1F" w:rsidRDefault="00435F44">
      <w:pPr>
        <w:widowControl/>
        <w:jc w:val="left"/>
        <w:rPr>
          <w:sz w:val="24"/>
          <w:szCs w:val="24"/>
        </w:rPr>
      </w:pPr>
      <w:r w:rsidRPr="002B4A1F">
        <w:rPr>
          <w:noProof/>
          <w:sz w:val="24"/>
          <w:szCs w:val="24"/>
        </w:rPr>
        <w:drawing>
          <wp:inline distT="0" distB="0" distL="0" distR="0" wp14:anchorId="3049E16A" wp14:editId="1D597BBF">
            <wp:extent cx="4130565" cy="3877945"/>
            <wp:effectExtent l="0" t="0" r="381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678" b="49069"/>
                    <a:stretch/>
                  </pic:blipFill>
                  <pic:spPr bwMode="auto">
                    <a:xfrm>
                      <a:off x="0" y="0"/>
                      <a:ext cx="4130962" cy="387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062" w:rsidRPr="002B4A1F" w:rsidRDefault="009C3062" w:rsidP="009C3062">
      <w:pPr>
        <w:autoSpaceDE w:val="0"/>
        <w:autoSpaceDN w:val="0"/>
        <w:adjustRightInd w:val="0"/>
        <w:jc w:val="left"/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</w:pP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>Supplementary Figure 1:</w:t>
      </w:r>
      <w:r w:rsidRPr="002B4A1F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2B4A1F">
        <w:rPr>
          <w:rFonts w:ascii="Times New Roman" w:eastAsia="MinionPro-Regular" w:hAnsi="Times New Roman" w:cs="Times New Roman"/>
          <w:color w:val="000000"/>
          <w:kern w:val="0"/>
          <w:sz w:val="24"/>
          <w:szCs w:val="24"/>
        </w:rPr>
        <w:t>Expression of differentially expressed genes (DEGs) between UCBN and PBN.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 n=3 donors each group</w:t>
      </w:r>
      <w:r w:rsidRPr="002B4A1F"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:rsidR="00435F44" w:rsidRPr="002B4A1F" w:rsidRDefault="00435F44" w:rsidP="003D095D">
      <w:pPr>
        <w:widowControl/>
        <w:jc w:val="left"/>
        <w:rPr>
          <w:sz w:val="24"/>
          <w:szCs w:val="24"/>
        </w:rPr>
      </w:pPr>
      <w:r w:rsidRPr="002B4A1F">
        <w:rPr>
          <w:sz w:val="24"/>
          <w:szCs w:val="24"/>
        </w:rPr>
        <w:br w:type="page"/>
      </w:r>
    </w:p>
    <w:p w:rsidR="009C3062" w:rsidRPr="002B4A1F" w:rsidRDefault="003D095D">
      <w:pPr>
        <w:widowControl/>
        <w:jc w:val="left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7621378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2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012" w:rsidRPr="002B4A1F" w:rsidRDefault="00435F44" w:rsidP="00943012">
      <w:pPr>
        <w:autoSpaceDE w:val="0"/>
        <w:autoSpaceDN w:val="0"/>
        <w:adjustRightInd w:val="0"/>
        <w:jc w:val="left"/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</w:pPr>
      <w:r w:rsidRPr="002B4A1F">
        <w:rPr>
          <w:sz w:val="24"/>
          <w:szCs w:val="24"/>
        </w:rPr>
        <w:br w:type="page"/>
      </w:r>
      <w:r w:rsidR="00943012"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lastRenderedPageBreak/>
        <w:t xml:space="preserve">Supplementary Figure 2: </w:t>
      </w:r>
      <w:r w:rsidR="00943012" w:rsidRPr="002B4A1F">
        <w:rPr>
          <w:rFonts w:ascii="Times New Roman" w:hAnsi="Times New Roman" w:cs="Times New Roman"/>
          <w:b/>
          <w:bCs/>
          <w:kern w:val="0"/>
          <w:sz w:val="24"/>
          <w:szCs w:val="24"/>
        </w:rPr>
        <w:t>Activation of UCBN and PBN by cytokine cocktail stimulation</w:t>
      </w:r>
      <w:r w:rsidR="00943012"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 xml:space="preserve"> </w:t>
      </w:r>
    </w:p>
    <w:p w:rsidR="00943012" w:rsidRPr="002B4A1F" w:rsidRDefault="00943012" w:rsidP="00943012">
      <w:pPr>
        <w:autoSpaceDE w:val="0"/>
        <w:autoSpaceDN w:val="0"/>
        <w:adjustRightInd w:val="0"/>
        <w:jc w:val="left"/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</w:pP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>(A):</w:t>
      </w:r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 xml:space="preserve"> Expression of CD11b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-PE and CD66b-APC in UCBN with or without </w:t>
      </w:r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 xml:space="preserve">IFN-β stimulation. 10ng/ml IFN-β were used to stimulate UCBN. The expression </w:t>
      </w:r>
      <w:proofErr w:type="gramStart"/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>were</w:t>
      </w:r>
      <w:proofErr w:type="gramEnd"/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 xml:space="preserve"> assessed by flow cytometry at 24h and 48h after stimulation respectively.  </w:t>
      </w:r>
    </w:p>
    <w:p w:rsidR="00943012" w:rsidRPr="002B4A1F" w:rsidRDefault="00943012" w:rsidP="00943012">
      <w:pPr>
        <w:autoSpaceDE w:val="0"/>
        <w:autoSpaceDN w:val="0"/>
        <w:adjustRightInd w:val="0"/>
        <w:jc w:val="left"/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</w:pP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>(B):</w:t>
      </w:r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 xml:space="preserve"> Change of CD11b and CD66b expression of UCBN after IFN-β or cytokine 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>cocktail</w:t>
      </w:r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 xml:space="preserve"> stimulation from 0h to 48h. n=3,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 *</w:t>
      </w:r>
      <w:r w:rsidRPr="002B4A1F">
        <w:rPr>
          <w:rFonts w:ascii="Times New Roman" w:hAnsi="Times New Roman" w:cs="Times New Roman" w:hint="eastAsia"/>
          <w:kern w:val="0"/>
          <w:sz w:val="24"/>
          <w:szCs w:val="24"/>
        </w:rPr>
        <w:t>**</w:t>
      </w:r>
      <w:r w:rsidRPr="002B4A1F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 &lt; 0.001</w:t>
      </w:r>
    </w:p>
    <w:p w:rsidR="00943012" w:rsidRPr="002B4A1F" w:rsidRDefault="00943012" w:rsidP="00943012">
      <w:pPr>
        <w:autoSpaceDE w:val="0"/>
        <w:autoSpaceDN w:val="0"/>
        <w:adjustRightInd w:val="0"/>
        <w:jc w:val="left"/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</w:pP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>(C):</w:t>
      </w:r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 xml:space="preserve"> Expression of CD11b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-PE and CD66b-APC in PBN with or without </w:t>
      </w:r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 xml:space="preserve">IFN-β stimulation. 10ng/ml IFN-β were used to stimulate UCBN. The expression </w:t>
      </w:r>
      <w:proofErr w:type="gramStart"/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>were</w:t>
      </w:r>
      <w:proofErr w:type="gramEnd"/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 xml:space="preserve"> assessed by flow cytometry at 24h and 48h after stimulation respectively.  </w:t>
      </w:r>
    </w:p>
    <w:p w:rsidR="00943012" w:rsidRPr="002B4A1F" w:rsidRDefault="00943012" w:rsidP="00943012">
      <w:pPr>
        <w:autoSpaceDE w:val="0"/>
        <w:autoSpaceDN w:val="0"/>
        <w:adjustRightInd w:val="0"/>
        <w:jc w:val="left"/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</w:pP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>(D):</w:t>
      </w:r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 xml:space="preserve"> Change of CD11b and CD66b expression of PBN after IFN-β or cytokine 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>cocktail</w:t>
      </w:r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 xml:space="preserve"> stimulation from 0h to 48h. 24h (n=3)</w:t>
      </w:r>
      <w:r w:rsidRPr="002B4A1F">
        <w:rPr>
          <w:rFonts w:ascii="Times New Roman" w:eastAsia="Minion-Bold-Identity-H" w:hAnsi="Times New Roman" w:cs="Times New Roman" w:hint="eastAsia"/>
          <w:bCs/>
          <w:kern w:val="0"/>
          <w:sz w:val="24"/>
          <w:szCs w:val="24"/>
        </w:rPr>
        <w:t>,</w:t>
      </w:r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 xml:space="preserve"> 48h (n=1), 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>*</w:t>
      </w:r>
      <w:r w:rsidRPr="002B4A1F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 &lt; 0.05</w:t>
      </w:r>
    </w:p>
    <w:p w:rsidR="00435F44" w:rsidRPr="002B4A1F" w:rsidRDefault="00435F44">
      <w:pPr>
        <w:widowControl/>
        <w:jc w:val="left"/>
        <w:rPr>
          <w:sz w:val="24"/>
          <w:szCs w:val="24"/>
        </w:rPr>
      </w:pPr>
    </w:p>
    <w:p w:rsidR="000143F4" w:rsidRPr="002B4A1F" w:rsidRDefault="000143F4">
      <w:pPr>
        <w:rPr>
          <w:sz w:val="24"/>
          <w:szCs w:val="24"/>
        </w:rPr>
      </w:pPr>
    </w:p>
    <w:p w:rsidR="000143F4" w:rsidRPr="002B4A1F" w:rsidRDefault="000143F4">
      <w:pPr>
        <w:widowControl/>
        <w:jc w:val="left"/>
        <w:rPr>
          <w:sz w:val="24"/>
          <w:szCs w:val="24"/>
        </w:rPr>
      </w:pPr>
      <w:r w:rsidRPr="002B4A1F">
        <w:rPr>
          <w:sz w:val="24"/>
          <w:szCs w:val="24"/>
        </w:rPr>
        <w:br w:type="page"/>
      </w:r>
    </w:p>
    <w:p w:rsidR="00435F44" w:rsidRPr="002B4A1F" w:rsidRDefault="00435F44">
      <w:pPr>
        <w:rPr>
          <w:sz w:val="24"/>
          <w:szCs w:val="24"/>
        </w:rPr>
      </w:pPr>
    </w:p>
    <w:p w:rsidR="000143F4" w:rsidRPr="002B4A1F" w:rsidRDefault="008F3511">
      <w:pPr>
        <w:widowControl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74175" cy="4444410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592"/>
                    <a:stretch/>
                  </pic:blipFill>
                  <pic:spPr bwMode="auto">
                    <a:xfrm>
                      <a:off x="0" y="0"/>
                      <a:ext cx="5274310" cy="444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1CAE" w:rsidRPr="002B4A1F" w:rsidRDefault="00C51CAE">
      <w:pPr>
        <w:widowControl/>
        <w:jc w:val="left"/>
        <w:rPr>
          <w:sz w:val="24"/>
          <w:szCs w:val="24"/>
        </w:rPr>
      </w:pPr>
    </w:p>
    <w:p w:rsidR="00C51CAE" w:rsidRPr="002B4A1F" w:rsidRDefault="00C51CAE" w:rsidP="00C51CAE">
      <w:pPr>
        <w:autoSpaceDE w:val="0"/>
        <w:autoSpaceDN w:val="0"/>
        <w:adjustRightInd w:val="0"/>
        <w:jc w:val="left"/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</w:pP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>Supplementary Figure 3: CD11b and CD66b expression in UCBN or PBN after cytokines cocktail activation</w:t>
      </w:r>
    </w:p>
    <w:p w:rsidR="00C51CAE" w:rsidRPr="002B4A1F" w:rsidRDefault="00C51CAE" w:rsidP="00C51CAE">
      <w:pPr>
        <w:autoSpaceDE w:val="0"/>
        <w:autoSpaceDN w:val="0"/>
        <w:adjustRightInd w:val="0"/>
        <w:jc w:val="left"/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</w:pP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>(</w:t>
      </w:r>
      <w:r w:rsidRPr="002B4A1F">
        <w:rPr>
          <w:rFonts w:ascii="Times New Roman" w:eastAsia="Minion-Bold-Identity-H" w:hAnsi="Times New Roman" w:cs="Times New Roman" w:hint="eastAsia"/>
          <w:b/>
          <w:kern w:val="0"/>
          <w:sz w:val="24"/>
          <w:szCs w:val="24"/>
        </w:rPr>
        <w:t>A</w:t>
      </w: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 xml:space="preserve">): 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CD11b and CD66b expression in UCBN after cytokines cocktail activation </w:t>
      </w:r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 xml:space="preserve">assessed by flow cytometry 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at 24h and 48h </w:t>
      </w:r>
      <w:bookmarkStart w:id="0" w:name="OLE_LINK3"/>
      <w:bookmarkStart w:id="1" w:name="OLE_LINK4"/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>after stimulation respectively.</w:t>
      </w:r>
      <w:bookmarkEnd w:id="0"/>
      <w:bookmarkEnd w:id="1"/>
    </w:p>
    <w:p w:rsidR="00C51CAE" w:rsidRPr="002B4A1F" w:rsidRDefault="00C51CAE" w:rsidP="00C51CA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>(</w:t>
      </w:r>
      <w:r w:rsidRPr="002B4A1F">
        <w:rPr>
          <w:rFonts w:ascii="Times New Roman" w:eastAsia="Minion-Bold-Identity-H" w:hAnsi="Times New Roman" w:cs="Times New Roman" w:hint="eastAsia"/>
          <w:b/>
          <w:kern w:val="0"/>
          <w:sz w:val="24"/>
          <w:szCs w:val="24"/>
        </w:rPr>
        <w:t>B</w:t>
      </w: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 xml:space="preserve">): 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CD11b and CD66b expression in PBN after cytokines cocktail activation </w:t>
      </w:r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>assessed by flow cytometry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 at 24h and 48h</w:t>
      </w:r>
      <w:r w:rsidRPr="002B4A1F">
        <w:rPr>
          <w:rFonts w:ascii="Times New Roman" w:eastAsia="Minion-Bold-Identity-H" w:hAnsi="Times New Roman" w:cs="Times New Roman"/>
          <w:bCs/>
          <w:kern w:val="0"/>
          <w:sz w:val="24"/>
          <w:szCs w:val="24"/>
        </w:rPr>
        <w:t xml:space="preserve"> after stimulation respectively.</w:t>
      </w:r>
    </w:p>
    <w:p w:rsidR="00C51CAE" w:rsidRPr="002B4A1F" w:rsidRDefault="00C51CAE">
      <w:pPr>
        <w:widowControl/>
        <w:jc w:val="left"/>
        <w:rPr>
          <w:sz w:val="24"/>
          <w:szCs w:val="24"/>
        </w:rPr>
      </w:pPr>
    </w:p>
    <w:p w:rsidR="00C51CAE" w:rsidRPr="002B4A1F" w:rsidRDefault="00C51CAE">
      <w:pPr>
        <w:widowControl/>
        <w:jc w:val="left"/>
        <w:rPr>
          <w:sz w:val="24"/>
          <w:szCs w:val="24"/>
        </w:rPr>
      </w:pPr>
    </w:p>
    <w:p w:rsidR="00C51CAE" w:rsidRPr="002B4A1F" w:rsidRDefault="00C51CAE">
      <w:pPr>
        <w:widowControl/>
        <w:jc w:val="left"/>
        <w:rPr>
          <w:sz w:val="24"/>
          <w:szCs w:val="24"/>
        </w:rPr>
      </w:pPr>
    </w:p>
    <w:p w:rsidR="00435F44" w:rsidRPr="002B4A1F" w:rsidRDefault="00435F44" w:rsidP="00C92E5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2B4A1F">
        <w:rPr>
          <w:sz w:val="24"/>
          <w:szCs w:val="24"/>
        </w:rPr>
        <w:br w:type="page"/>
      </w:r>
    </w:p>
    <w:p w:rsidR="00C92E59" w:rsidRPr="002B4A1F" w:rsidRDefault="00435F44">
      <w:pPr>
        <w:widowControl/>
        <w:jc w:val="left"/>
        <w:rPr>
          <w:sz w:val="24"/>
          <w:szCs w:val="24"/>
        </w:rPr>
      </w:pPr>
      <w:r w:rsidRPr="002B4A1F">
        <w:rPr>
          <w:noProof/>
          <w:sz w:val="24"/>
          <w:szCs w:val="24"/>
        </w:rPr>
        <w:lastRenderedPageBreak/>
        <w:drawing>
          <wp:inline distT="0" distB="0" distL="0" distR="0" wp14:anchorId="31DCCF3C" wp14:editId="7F06FA13">
            <wp:extent cx="5274310" cy="7614285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1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2E" w:rsidRPr="002B4A1F" w:rsidRDefault="00E90F2E" w:rsidP="00E90F2E">
      <w:pPr>
        <w:autoSpaceDE w:val="0"/>
        <w:autoSpaceDN w:val="0"/>
        <w:adjustRightInd w:val="0"/>
        <w:jc w:val="left"/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</w:pP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 xml:space="preserve">Supplementary Figure 4: Cytotoxicity of condition medium from activated UCBN and PBN determined by </w:t>
      </w:r>
      <w:proofErr w:type="spellStart"/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>EdU</w:t>
      </w:r>
      <w:proofErr w:type="spellEnd"/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 xml:space="preserve"> analysis</w:t>
      </w:r>
    </w:p>
    <w:p w:rsidR="00E90F2E" w:rsidRPr="002B4A1F" w:rsidRDefault="00E90F2E" w:rsidP="00E90F2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2B4A1F">
        <w:rPr>
          <w:rFonts w:ascii="Times New Roman" w:hAnsi="Times New Roman" w:cs="Times New Roman"/>
          <w:b/>
          <w:bCs/>
          <w:kern w:val="0"/>
          <w:sz w:val="24"/>
          <w:szCs w:val="24"/>
        </w:rPr>
        <w:t>(A):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 Represent images of i</w:t>
      </w:r>
      <w:r w:rsidRPr="002B4A1F">
        <w:rPr>
          <w:rFonts w:ascii="Times New Roman" w:hAnsi="Times New Roman" w:cs="Times New Roman" w:hint="eastAsia"/>
          <w:kern w:val="0"/>
          <w:sz w:val="24"/>
          <w:szCs w:val="24"/>
        </w:rPr>
        <w:t>mmunofluorescence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 staining of </w:t>
      </w:r>
      <w:proofErr w:type="spellStart"/>
      <w:r w:rsidRPr="002B4A1F">
        <w:rPr>
          <w:rFonts w:ascii="Times New Roman" w:hAnsi="Times New Roman" w:cs="Times New Roman"/>
          <w:kern w:val="0"/>
          <w:sz w:val="24"/>
          <w:szCs w:val="24"/>
        </w:rPr>
        <w:t>EdU</w:t>
      </w:r>
      <w:proofErr w:type="spellEnd"/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 of ovarian cancer cells line OVCAR3 treated with conditioned medium of activated UCBN from donors UCB-2, UCB-7, and UCB-8</w:t>
      </w:r>
      <w:r w:rsidRPr="002B4A1F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 Bar= 50</w:t>
      </w:r>
      <w:r w:rsidRPr="002B4A1F">
        <w:rPr>
          <w:rFonts w:ascii="等线" w:eastAsia="等线" w:hAnsi="等线" w:cs="Times New Roman" w:hint="eastAsia"/>
          <w:kern w:val="0"/>
          <w:sz w:val="24"/>
          <w:szCs w:val="24"/>
        </w:rPr>
        <w:t>μ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>m</w:t>
      </w:r>
    </w:p>
    <w:p w:rsidR="00E90F2E" w:rsidRPr="002B4A1F" w:rsidRDefault="00E90F2E" w:rsidP="00E90F2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2B4A1F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lastRenderedPageBreak/>
        <w:t>(B):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 Represent images of i</w:t>
      </w:r>
      <w:r w:rsidRPr="002B4A1F">
        <w:rPr>
          <w:rFonts w:ascii="Times New Roman" w:hAnsi="Times New Roman" w:cs="Times New Roman" w:hint="eastAsia"/>
          <w:kern w:val="0"/>
          <w:sz w:val="24"/>
          <w:szCs w:val="24"/>
        </w:rPr>
        <w:t>mmunofluorescence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 staining of </w:t>
      </w:r>
      <w:proofErr w:type="spellStart"/>
      <w:r w:rsidRPr="002B4A1F">
        <w:rPr>
          <w:rFonts w:ascii="Times New Roman" w:hAnsi="Times New Roman" w:cs="Times New Roman"/>
          <w:kern w:val="0"/>
          <w:sz w:val="24"/>
          <w:szCs w:val="24"/>
        </w:rPr>
        <w:t>EdU</w:t>
      </w:r>
      <w:proofErr w:type="spellEnd"/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 of ovarian cancer cells line OVCAR3 treated with conditioned medium of activated PBN from donors PB-1 and PB-5</w:t>
      </w:r>
      <w:r w:rsidRPr="002B4A1F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 Bar= 50</w:t>
      </w:r>
      <w:r w:rsidRPr="002B4A1F">
        <w:rPr>
          <w:rFonts w:ascii="等线" w:eastAsia="等线" w:hAnsi="等线" w:cs="Times New Roman" w:hint="eastAsia"/>
          <w:kern w:val="0"/>
          <w:sz w:val="24"/>
          <w:szCs w:val="24"/>
        </w:rPr>
        <w:t>μ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m </w:t>
      </w:r>
    </w:p>
    <w:p w:rsidR="00C92E59" w:rsidRPr="002B4A1F" w:rsidRDefault="00C92E59">
      <w:pPr>
        <w:widowControl/>
        <w:jc w:val="left"/>
        <w:rPr>
          <w:sz w:val="24"/>
          <w:szCs w:val="24"/>
        </w:rPr>
      </w:pPr>
    </w:p>
    <w:p w:rsidR="00C92E59" w:rsidRPr="002B4A1F" w:rsidRDefault="00C92E59">
      <w:pPr>
        <w:widowControl/>
        <w:jc w:val="left"/>
        <w:rPr>
          <w:sz w:val="24"/>
          <w:szCs w:val="24"/>
        </w:rPr>
      </w:pPr>
    </w:p>
    <w:p w:rsidR="00C92E59" w:rsidRPr="002B4A1F" w:rsidRDefault="00C92E59">
      <w:pPr>
        <w:widowControl/>
        <w:jc w:val="left"/>
        <w:rPr>
          <w:sz w:val="24"/>
          <w:szCs w:val="24"/>
        </w:rPr>
      </w:pPr>
    </w:p>
    <w:p w:rsidR="00C92E59" w:rsidRPr="002B4A1F" w:rsidRDefault="00C92E59">
      <w:pPr>
        <w:widowControl/>
        <w:jc w:val="left"/>
        <w:rPr>
          <w:sz w:val="24"/>
          <w:szCs w:val="24"/>
        </w:rPr>
      </w:pPr>
    </w:p>
    <w:p w:rsidR="00435F44" w:rsidRPr="002B4A1F" w:rsidRDefault="00435F44">
      <w:pPr>
        <w:widowControl/>
        <w:jc w:val="left"/>
        <w:rPr>
          <w:sz w:val="24"/>
          <w:szCs w:val="24"/>
        </w:rPr>
      </w:pPr>
      <w:r w:rsidRPr="002B4A1F">
        <w:rPr>
          <w:sz w:val="24"/>
          <w:szCs w:val="24"/>
        </w:rPr>
        <w:br w:type="page"/>
      </w:r>
    </w:p>
    <w:p w:rsidR="00435F44" w:rsidRPr="002B4A1F" w:rsidRDefault="00435F44">
      <w:pPr>
        <w:rPr>
          <w:sz w:val="24"/>
          <w:szCs w:val="24"/>
        </w:rPr>
      </w:pPr>
    </w:p>
    <w:p w:rsidR="00281349" w:rsidRPr="002B4A1F" w:rsidRDefault="00024C15">
      <w:pPr>
        <w:widowControl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73675" cy="5358244"/>
            <wp:effectExtent l="0" t="0" r="317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5" b="21470"/>
                    <a:stretch/>
                  </pic:blipFill>
                  <pic:spPr bwMode="auto">
                    <a:xfrm>
                      <a:off x="0" y="0"/>
                      <a:ext cx="5274310" cy="535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185F" w:rsidRPr="002B4A1F" w:rsidRDefault="00CE185F" w:rsidP="00CE185F">
      <w:pPr>
        <w:autoSpaceDE w:val="0"/>
        <w:autoSpaceDN w:val="0"/>
        <w:adjustRightInd w:val="0"/>
        <w:jc w:val="left"/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</w:pP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>Supplementary Figure 5: Cytotoxicity of conditioned medium of activated UCBN and activated PBN determined by apoptosis analysis</w:t>
      </w:r>
    </w:p>
    <w:p w:rsidR="00CE185F" w:rsidRPr="002B4A1F" w:rsidRDefault="00CE185F" w:rsidP="00CE185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2B4A1F">
        <w:rPr>
          <w:rFonts w:ascii="Times New Roman" w:hAnsi="Times New Roman" w:cs="Times New Roman"/>
          <w:b/>
          <w:bCs/>
          <w:kern w:val="0"/>
          <w:sz w:val="24"/>
          <w:szCs w:val="24"/>
        </w:rPr>
        <w:t>(A):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 Representative flow chart of OVCAR3 treated with conditioned medium of activated</w:t>
      </w: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 xml:space="preserve"> 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>UCBN and activated</w:t>
      </w: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 xml:space="preserve"> 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PBN staining using Annexin V-FITC/PI apoptosis detection kit. </w:t>
      </w:r>
    </w:p>
    <w:p w:rsidR="00CE185F" w:rsidRPr="002B4A1F" w:rsidRDefault="00CE185F" w:rsidP="00CE185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2B4A1F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(B): </w:t>
      </w:r>
      <w:r w:rsidRPr="002B4A1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Histogram of apoptosis OVCAR3 cells treated with 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>conditioned medium of activated</w:t>
      </w: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 xml:space="preserve"> 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>UCBN and activated</w:t>
      </w: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 xml:space="preserve"> 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>PBN</w:t>
      </w:r>
      <w:r w:rsidRPr="002B4A1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respectively (n=5). *</w:t>
      </w:r>
      <w:r w:rsidRPr="002B4A1F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Pr="002B4A1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&lt; 0.05, *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>*</w:t>
      </w:r>
      <w:r w:rsidRPr="002B4A1F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Pr="002B4A1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&lt; 0.01.</w:t>
      </w:r>
    </w:p>
    <w:p w:rsidR="00281349" w:rsidRPr="002B4A1F" w:rsidRDefault="00281349">
      <w:pPr>
        <w:widowControl/>
        <w:jc w:val="left"/>
        <w:rPr>
          <w:sz w:val="24"/>
          <w:szCs w:val="24"/>
        </w:rPr>
      </w:pPr>
    </w:p>
    <w:p w:rsidR="00281349" w:rsidRPr="002B4A1F" w:rsidRDefault="00281349">
      <w:pPr>
        <w:widowControl/>
        <w:jc w:val="left"/>
        <w:rPr>
          <w:sz w:val="24"/>
          <w:szCs w:val="24"/>
        </w:rPr>
      </w:pPr>
    </w:p>
    <w:p w:rsidR="00281349" w:rsidRPr="002B4A1F" w:rsidRDefault="00281349">
      <w:pPr>
        <w:widowControl/>
        <w:jc w:val="left"/>
        <w:rPr>
          <w:sz w:val="24"/>
          <w:szCs w:val="24"/>
        </w:rPr>
      </w:pPr>
    </w:p>
    <w:p w:rsidR="00435F44" w:rsidRPr="002B4A1F" w:rsidRDefault="00435F44">
      <w:pPr>
        <w:widowControl/>
        <w:jc w:val="left"/>
        <w:rPr>
          <w:sz w:val="24"/>
          <w:szCs w:val="24"/>
        </w:rPr>
      </w:pPr>
    </w:p>
    <w:p w:rsidR="00C20BF6" w:rsidRPr="002B4A1F" w:rsidRDefault="00DD0A7E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066" cy="3911600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54"/>
                    <a:stretch/>
                  </pic:blipFill>
                  <pic:spPr bwMode="auto">
                    <a:xfrm>
                      <a:off x="0" y="0"/>
                      <a:ext cx="5274310" cy="391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7201" w:rsidRPr="002B4A1F" w:rsidRDefault="00367201" w:rsidP="00367201">
      <w:pPr>
        <w:autoSpaceDE w:val="0"/>
        <w:autoSpaceDN w:val="0"/>
        <w:adjustRightInd w:val="0"/>
        <w:jc w:val="left"/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</w:pP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 xml:space="preserve">Supplementary Figure 6: </w:t>
      </w:r>
      <w:r w:rsidRPr="002B4A1F">
        <w:rPr>
          <w:rFonts w:ascii="Times New Roman" w:eastAsia="Minion-Bold-Identity-H" w:hAnsi="Times New Roman" w:cs="Times New Roman"/>
          <w:b/>
          <w:bCs/>
          <w:kern w:val="0"/>
          <w:sz w:val="24"/>
          <w:szCs w:val="24"/>
        </w:rPr>
        <w:t>Screened anti-tumor molecule CCL3 by multi-Omics analysis</w:t>
      </w:r>
    </w:p>
    <w:p w:rsidR="00367201" w:rsidRPr="002B4A1F" w:rsidRDefault="00367201" w:rsidP="003672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2B4A1F">
        <w:rPr>
          <w:rFonts w:ascii="Times New Roman" w:eastAsia="Minion-Bold-Identity-H" w:hAnsi="Times New Roman" w:cs="Times New Roman"/>
          <w:b/>
          <w:bCs/>
          <w:kern w:val="0"/>
          <w:sz w:val="24"/>
          <w:szCs w:val="24"/>
        </w:rPr>
        <w:t xml:space="preserve">(A): 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>KEGG pathway enrichment analyses in up-regulated DEGs in</w:t>
      </w:r>
      <w:r w:rsidRPr="002B4A1F">
        <w:rPr>
          <w:rFonts w:ascii="Times New Roman" w:hAnsi="Times New Roman" w:cs="Times New Roman" w:hint="eastAsia"/>
          <w:kern w:val="0"/>
          <w:sz w:val="24"/>
          <w:szCs w:val="24"/>
        </w:rPr>
        <w:t xml:space="preserve"> ac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>tivated UCBN-CM and</w:t>
      </w:r>
      <w:r w:rsidRPr="002B4A1F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>un-</w:t>
      </w:r>
      <w:r w:rsidRPr="002B4A1F">
        <w:rPr>
          <w:rFonts w:ascii="Times New Roman" w:hAnsi="Times New Roman" w:cs="Times New Roman" w:hint="eastAsia"/>
          <w:kern w:val="0"/>
          <w:sz w:val="24"/>
          <w:szCs w:val="24"/>
        </w:rPr>
        <w:t>ac</w:t>
      </w:r>
      <w:r w:rsidRPr="002B4A1F">
        <w:rPr>
          <w:rFonts w:ascii="Times New Roman" w:hAnsi="Times New Roman" w:cs="Times New Roman"/>
          <w:kern w:val="0"/>
          <w:sz w:val="24"/>
          <w:szCs w:val="24"/>
        </w:rPr>
        <w:t xml:space="preserve">tivated UCBN-CM. </w:t>
      </w:r>
    </w:p>
    <w:p w:rsidR="00367201" w:rsidRPr="002B4A1F" w:rsidRDefault="00367201" w:rsidP="00367201">
      <w:pPr>
        <w:rPr>
          <w:rFonts w:ascii="Times New Roman" w:hAnsi="Times New Roman" w:cs="Times New Roman"/>
          <w:kern w:val="0"/>
          <w:sz w:val="24"/>
          <w:szCs w:val="24"/>
        </w:rPr>
      </w:pPr>
      <w:r w:rsidRPr="002B4A1F">
        <w:rPr>
          <w:rFonts w:ascii="Times New Roman" w:eastAsia="Minion-Bold-Identity-H" w:hAnsi="Times New Roman" w:cs="Times New Roman"/>
          <w:b/>
          <w:bCs/>
          <w:kern w:val="0"/>
          <w:sz w:val="24"/>
          <w:szCs w:val="24"/>
        </w:rPr>
        <w:t>(B)</w:t>
      </w:r>
      <w:r w:rsidRPr="002B4A1F">
        <w:rPr>
          <w:rFonts w:ascii="Times New Roman" w:eastAsia="Minion-Bold-Identity-H" w:hAnsi="Times New Roman" w:cs="Times New Roman" w:hint="eastAsia"/>
          <w:b/>
          <w:bCs/>
          <w:kern w:val="0"/>
          <w:sz w:val="24"/>
          <w:szCs w:val="24"/>
        </w:rPr>
        <w:t>：</w:t>
      </w:r>
      <w:hyperlink r:id="rId12" w:history="1">
        <w:r w:rsidRPr="002B4A1F">
          <w:rPr>
            <w:rFonts w:ascii="Times New Roman" w:hAnsi="Times New Roman" w:cs="Times New Roman"/>
            <w:kern w:val="0"/>
            <w:sz w:val="24"/>
            <w:szCs w:val="24"/>
          </w:rPr>
          <w:t>Lattice</w:t>
        </w:r>
      </w:hyperlink>
      <w:r w:rsidRPr="002B4A1F">
        <w:rPr>
          <w:rFonts w:ascii="Times New Roman" w:hAnsi="Times New Roman" w:cs="Times New Roman"/>
          <w:kern w:val="0"/>
          <w:sz w:val="24"/>
          <w:szCs w:val="24"/>
        </w:rPr>
        <w:t> </w:t>
      </w:r>
      <w:hyperlink r:id="rId13" w:history="1">
        <w:r w:rsidRPr="002B4A1F">
          <w:rPr>
            <w:rFonts w:ascii="Times New Roman" w:hAnsi="Times New Roman" w:cs="Times New Roman"/>
            <w:kern w:val="0"/>
            <w:sz w:val="24"/>
            <w:szCs w:val="24"/>
          </w:rPr>
          <w:t>Diagram</w:t>
        </w:r>
      </w:hyperlink>
      <w:r w:rsidRPr="002B4A1F">
        <w:rPr>
          <w:rFonts w:ascii="Times New Roman" w:hAnsi="Times New Roman" w:cs="Times New Roman"/>
          <w:kern w:val="0"/>
          <w:sz w:val="24"/>
          <w:szCs w:val="24"/>
        </w:rPr>
        <w:t> of Proteome Profiler TM Array.</w:t>
      </w:r>
    </w:p>
    <w:p w:rsidR="00C11FB2" w:rsidRDefault="00C11FB2" w:rsidP="00367201">
      <w:pPr>
        <w:rPr>
          <w:rFonts w:ascii="Times New Roman" w:hAnsi="Times New Roman" w:cs="Times New Roman"/>
          <w:kern w:val="0"/>
          <w:sz w:val="24"/>
          <w:szCs w:val="24"/>
        </w:rPr>
      </w:pPr>
      <w:bookmarkStart w:id="2" w:name="_GoBack"/>
      <w:bookmarkEnd w:id="2"/>
    </w:p>
    <w:p w:rsidR="00C11FB2" w:rsidRDefault="00C11FB2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:rsidR="00033CED" w:rsidRDefault="00033CED" w:rsidP="00D9645B">
      <w:pPr>
        <w:autoSpaceDE w:val="0"/>
        <w:autoSpaceDN w:val="0"/>
        <w:adjustRightInd w:val="0"/>
        <w:jc w:val="left"/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7615194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1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FB2" w:rsidRPr="00C11FB2" w:rsidRDefault="00C11FB2" w:rsidP="00D9645B">
      <w:pPr>
        <w:autoSpaceDE w:val="0"/>
        <w:autoSpaceDN w:val="0"/>
        <w:adjustRightInd w:val="0"/>
        <w:jc w:val="left"/>
        <w:rPr>
          <w:rFonts w:ascii="Times New Roman" w:eastAsia="Minion-Bold-Identity-H" w:hAnsi="Times New Roman" w:cs="Times New Roman"/>
          <w:b/>
          <w:bCs/>
          <w:kern w:val="0"/>
          <w:szCs w:val="21"/>
        </w:rPr>
      </w:pP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 xml:space="preserve">Supplementary Figure </w:t>
      </w:r>
      <w:r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>7</w:t>
      </w:r>
      <w:r w:rsidRPr="002B4A1F">
        <w:rPr>
          <w:rFonts w:ascii="Times New Roman" w:eastAsia="Minion-Bold-Identity-H" w:hAnsi="Times New Roman" w:cs="Times New Roman"/>
          <w:b/>
          <w:kern w:val="0"/>
          <w:sz w:val="24"/>
          <w:szCs w:val="24"/>
        </w:rPr>
        <w:t xml:space="preserve">: </w:t>
      </w:r>
      <w:r w:rsidR="00D9645B" w:rsidRPr="00C32264">
        <w:rPr>
          <w:rFonts w:ascii="Times New Roman" w:eastAsia="Minion-Bold-Identity-H" w:hAnsi="Times New Roman" w:cs="Times New Roman"/>
          <w:b/>
          <w:bCs/>
          <w:kern w:val="0"/>
          <w:szCs w:val="21"/>
        </w:rPr>
        <w:t>CCL3 inhibited OVCAR3 proliferation by JAK/STAT pathway</w:t>
      </w:r>
    </w:p>
    <w:p w:rsidR="000856A2" w:rsidRDefault="00C11FB2" w:rsidP="000856A2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Minion-Bold-Identity-H" w:hAnsi="Times New Roman" w:cs="Times New Roman"/>
          <w:bCs/>
          <w:kern w:val="0"/>
          <w:szCs w:val="21"/>
        </w:rPr>
      </w:pPr>
      <w:r w:rsidRPr="00DC4264">
        <w:rPr>
          <w:rFonts w:ascii="Times New Roman" w:eastAsia="Minion-Bold-Identity-H" w:hAnsi="Times New Roman" w:cs="Times New Roman"/>
          <w:b/>
          <w:bCs/>
          <w:kern w:val="0"/>
          <w:szCs w:val="21"/>
        </w:rPr>
        <w:t xml:space="preserve">(A): </w:t>
      </w:r>
      <w:r w:rsidRPr="00271677">
        <w:rPr>
          <w:rFonts w:ascii="Times New Roman" w:eastAsia="Minion-Bold-Identity-H" w:hAnsi="Times New Roman" w:cs="Times New Roman"/>
          <w:bCs/>
          <w:kern w:val="0"/>
          <w:szCs w:val="21"/>
        </w:rPr>
        <w:t>The viability of ovarian cancer cells line SKOV3 after treatment wi</w:t>
      </w:r>
      <w:r w:rsidRPr="00FF6FE1">
        <w:rPr>
          <w:rFonts w:ascii="Times New Roman" w:eastAsia="Minion-Bold-Identity-H" w:hAnsi="Times New Roman" w:cs="Times New Roman"/>
          <w:bCs/>
          <w:kern w:val="0"/>
          <w:szCs w:val="21"/>
        </w:rPr>
        <w:t xml:space="preserve">th CCL3. </w:t>
      </w:r>
      <w:r w:rsidR="00DC65D7">
        <w:rPr>
          <w:rFonts w:ascii="Times New Roman" w:eastAsia="Minion-Bold-Identity-H" w:hAnsi="Times New Roman" w:cs="Times New Roman"/>
          <w:bCs/>
          <w:kern w:val="0"/>
          <w:szCs w:val="21"/>
        </w:rPr>
        <w:t>ns</w:t>
      </w:r>
      <w:r w:rsidRPr="00FF6FE1">
        <w:rPr>
          <w:rFonts w:ascii="Times New Roman" w:eastAsia="Minion-Bold-Identity-H" w:hAnsi="Times New Roman" w:cs="Times New Roman"/>
          <w:bCs/>
          <w:kern w:val="0"/>
          <w:szCs w:val="21"/>
        </w:rPr>
        <w:t xml:space="preserve"> </w:t>
      </w:r>
      <w:r w:rsidR="00DC65D7" w:rsidRPr="00FF6FE1">
        <w:rPr>
          <w:rFonts w:ascii="Times New Roman" w:eastAsia="Minion-Bold-Identity-H" w:hAnsi="Times New Roman" w:cs="Times New Roman"/>
          <w:bCs/>
          <w:kern w:val="0"/>
          <w:szCs w:val="21"/>
        </w:rPr>
        <w:t>P</w:t>
      </w:r>
      <w:r w:rsidR="00DC65D7" w:rsidRPr="00FF6FE1">
        <w:rPr>
          <w:rFonts w:ascii="Times New Roman" w:eastAsia="Minion-Bold-Identity-H" w:hAnsi="Times New Roman" w:cs="Times New Roman"/>
          <w:bCs/>
          <w:kern w:val="0"/>
          <w:szCs w:val="21"/>
        </w:rPr>
        <w:t xml:space="preserve"> </w:t>
      </w:r>
      <w:r w:rsidR="00DC65D7">
        <w:rPr>
          <w:rFonts w:ascii="Times New Roman" w:eastAsia="Minion-Bold-Identity-H" w:hAnsi="Times New Roman" w:cs="Times New Roman" w:hint="eastAsia"/>
          <w:bCs/>
          <w:kern w:val="0"/>
          <w:szCs w:val="21"/>
        </w:rPr>
        <w:t>＞</w:t>
      </w:r>
      <w:r w:rsidRPr="00FF6FE1">
        <w:rPr>
          <w:rFonts w:ascii="Times New Roman" w:eastAsia="Minion-Bold-Identity-H" w:hAnsi="Times New Roman" w:cs="Times New Roman"/>
          <w:bCs/>
          <w:kern w:val="0"/>
          <w:szCs w:val="21"/>
        </w:rPr>
        <w:t>0.05</w:t>
      </w:r>
      <w:r w:rsidR="000856A2">
        <w:rPr>
          <w:rFonts w:ascii="Times New Roman" w:eastAsia="Minion-Bold-Identity-H" w:hAnsi="Times New Roman" w:cs="Times New Roman"/>
          <w:bCs/>
          <w:kern w:val="0"/>
          <w:szCs w:val="21"/>
        </w:rPr>
        <w:br/>
      </w:r>
      <w:r w:rsidR="000856A2" w:rsidRPr="00DC4264">
        <w:rPr>
          <w:rFonts w:ascii="Times New Roman" w:eastAsia="Minion-Bold-Identity-H" w:hAnsi="Times New Roman" w:cs="Times New Roman"/>
          <w:b/>
          <w:bCs/>
          <w:kern w:val="0"/>
          <w:szCs w:val="21"/>
        </w:rPr>
        <w:t xml:space="preserve">(B): </w:t>
      </w:r>
      <w:r w:rsidR="000856A2" w:rsidRPr="00FF6FE1">
        <w:rPr>
          <w:rFonts w:ascii="Times New Roman" w:eastAsia="Minion-Bold-Identity-H" w:hAnsi="Times New Roman" w:cs="Times New Roman"/>
          <w:bCs/>
          <w:kern w:val="0"/>
          <w:szCs w:val="21"/>
        </w:rPr>
        <w:t xml:space="preserve">The proliferation capacity of ovarian cancer cells line OVCAR3 treated with CCL3 assessed </w:t>
      </w:r>
      <w:r w:rsidR="000856A2" w:rsidRPr="00FF6FE1">
        <w:rPr>
          <w:rFonts w:ascii="Times New Roman" w:eastAsia="Minion-Bold-Identity-H" w:hAnsi="Times New Roman" w:cs="Times New Roman"/>
          <w:bCs/>
          <w:kern w:val="0"/>
          <w:szCs w:val="21"/>
        </w:rPr>
        <w:lastRenderedPageBreak/>
        <w:t xml:space="preserve">by </w:t>
      </w:r>
      <w:proofErr w:type="spellStart"/>
      <w:r w:rsidR="000856A2" w:rsidRPr="00FF6FE1">
        <w:rPr>
          <w:rFonts w:ascii="Times New Roman" w:eastAsia="Minion-Bold-Identity-H" w:hAnsi="Times New Roman" w:cs="Times New Roman"/>
          <w:bCs/>
          <w:kern w:val="0"/>
          <w:szCs w:val="21"/>
        </w:rPr>
        <w:t>EdU</w:t>
      </w:r>
      <w:proofErr w:type="spellEnd"/>
      <w:r w:rsidR="000856A2" w:rsidRPr="00FF6FE1">
        <w:rPr>
          <w:rFonts w:ascii="Times New Roman" w:eastAsia="Minion-Bold-Identity-H" w:hAnsi="Times New Roman" w:cs="Times New Roman"/>
          <w:bCs/>
          <w:kern w:val="0"/>
          <w:szCs w:val="21"/>
        </w:rPr>
        <w:t xml:space="preserve"> </w:t>
      </w:r>
      <w:proofErr w:type="spellStart"/>
      <w:r w:rsidR="000856A2" w:rsidRPr="00FF6FE1">
        <w:rPr>
          <w:rFonts w:ascii="Times New Roman" w:eastAsia="Minion-Bold-Identity-H" w:hAnsi="Times New Roman" w:cs="Times New Roman"/>
          <w:bCs/>
          <w:kern w:val="0"/>
          <w:szCs w:val="21"/>
        </w:rPr>
        <w:t>anaylsis</w:t>
      </w:r>
      <w:proofErr w:type="spellEnd"/>
      <w:r w:rsidR="000856A2" w:rsidRPr="00FF6FE1">
        <w:rPr>
          <w:rFonts w:ascii="Times New Roman" w:eastAsia="Minion-Bold-Identity-H" w:hAnsi="Times New Roman" w:cs="Times New Roman"/>
          <w:bCs/>
          <w:kern w:val="0"/>
          <w:szCs w:val="21"/>
        </w:rPr>
        <w:t>.</w:t>
      </w:r>
    </w:p>
    <w:p w:rsidR="000856A2" w:rsidRPr="00614DAC" w:rsidRDefault="000856A2" w:rsidP="000856A2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Minion-Bold-Identity-H" w:hAnsi="Times New Roman" w:cs="Times New Roman"/>
          <w:bCs/>
          <w:kern w:val="0"/>
          <w:szCs w:val="21"/>
        </w:rPr>
      </w:pPr>
      <w:r w:rsidRPr="00DC4264">
        <w:rPr>
          <w:rFonts w:ascii="Times New Roman" w:eastAsia="Minion-Bold-Identity-H" w:hAnsi="Times New Roman" w:cs="Times New Roman"/>
          <w:b/>
          <w:bCs/>
          <w:kern w:val="0"/>
          <w:szCs w:val="21"/>
        </w:rPr>
        <w:t xml:space="preserve">(C): </w:t>
      </w:r>
      <w:r w:rsidRPr="00FF6FE1">
        <w:rPr>
          <w:rFonts w:ascii="Times New Roman" w:eastAsia="Minion-Bold-Identity-H" w:hAnsi="Times New Roman" w:cs="Times New Roman"/>
          <w:bCs/>
          <w:kern w:val="0"/>
          <w:szCs w:val="21"/>
        </w:rPr>
        <w:t xml:space="preserve">The apoptosis of ovarian cancer cells line OVCAR3 treated with CCL3 assessed by flow cytometric </w:t>
      </w:r>
      <w:r w:rsidR="00714DA0">
        <w:rPr>
          <w:rFonts w:ascii="Times New Roman" w:eastAsia="Minion-Bold-Identity-H" w:hAnsi="Times New Roman" w:cs="Times New Roman"/>
          <w:bCs/>
          <w:kern w:val="0"/>
          <w:szCs w:val="21"/>
        </w:rPr>
        <w:t>analysis</w:t>
      </w:r>
      <w:r w:rsidRPr="00FF6FE1">
        <w:rPr>
          <w:rFonts w:ascii="Times New Roman" w:eastAsia="Minion-Bold-Identity-H" w:hAnsi="Times New Roman" w:cs="Times New Roman"/>
          <w:bCs/>
          <w:kern w:val="0"/>
          <w:szCs w:val="21"/>
        </w:rPr>
        <w:t xml:space="preserve">. </w:t>
      </w:r>
    </w:p>
    <w:p w:rsidR="00FE3BFF" w:rsidRPr="00F50D31" w:rsidRDefault="00FE3BFF" w:rsidP="00FE3BFF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Minion-Bold-Identity-H" w:hAnsi="Times New Roman" w:cs="Times New Roman"/>
          <w:bCs/>
          <w:kern w:val="0"/>
          <w:szCs w:val="21"/>
        </w:rPr>
      </w:pPr>
      <w:r w:rsidRPr="00DC4264">
        <w:rPr>
          <w:rFonts w:ascii="Times New Roman" w:eastAsia="Minion-Bold-Identity-H" w:hAnsi="Times New Roman" w:cs="Times New Roman"/>
          <w:b/>
          <w:bCs/>
          <w:kern w:val="0"/>
          <w:szCs w:val="21"/>
        </w:rPr>
        <w:t>(</w:t>
      </w:r>
      <w:r>
        <w:rPr>
          <w:rFonts w:ascii="Times New Roman" w:eastAsia="Minion-Bold-Identity-H" w:hAnsi="Times New Roman" w:cs="Times New Roman"/>
          <w:b/>
          <w:bCs/>
          <w:kern w:val="0"/>
          <w:szCs w:val="21"/>
        </w:rPr>
        <w:t>D</w:t>
      </w:r>
      <w:r w:rsidRPr="00DC4264">
        <w:rPr>
          <w:rFonts w:ascii="Times New Roman" w:eastAsia="Minion-Bold-Identity-H" w:hAnsi="Times New Roman" w:cs="Times New Roman"/>
          <w:b/>
          <w:bCs/>
          <w:kern w:val="0"/>
          <w:szCs w:val="21"/>
        </w:rPr>
        <w:t>)</w:t>
      </w:r>
      <w:r w:rsidRPr="003E6BD0">
        <w:rPr>
          <w:rFonts w:ascii="Times New Roman" w:eastAsia="Minion-Bold-Identity-H" w:hAnsi="Times New Roman" w:cs="Times New Roman"/>
          <w:b/>
          <w:bCs/>
          <w:kern w:val="0"/>
          <w:szCs w:val="21"/>
        </w:rPr>
        <w:t xml:space="preserve">: </w:t>
      </w:r>
      <w:r w:rsidRPr="00F50D31">
        <w:rPr>
          <w:rFonts w:ascii="Times New Roman" w:eastAsia="Minion-Bold-Identity-H" w:hAnsi="Times New Roman" w:cs="Times New Roman"/>
          <w:bCs/>
          <w:kern w:val="0"/>
          <w:szCs w:val="21"/>
        </w:rPr>
        <w:t>Gene ontology (GO) enrichment analyses of enriched BPs in up-regulated DEGs in</w:t>
      </w:r>
      <w:r w:rsidRPr="00F50D31">
        <w:rPr>
          <w:rFonts w:ascii="Times New Roman" w:eastAsia="Minion-Bold-Identity-H" w:hAnsi="Times New Roman" w:cs="Times New Roman" w:hint="eastAsia"/>
          <w:bCs/>
          <w:kern w:val="0"/>
          <w:szCs w:val="21"/>
        </w:rPr>
        <w:t xml:space="preserve"> ac</w:t>
      </w:r>
      <w:r w:rsidRPr="00F50D31">
        <w:rPr>
          <w:rFonts w:ascii="Times New Roman" w:eastAsia="Minion-Bold-Identity-H" w:hAnsi="Times New Roman" w:cs="Times New Roman"/>
          <w:bCs/>
          <w:kern w:val="0"/>
          <w:szCs w:val="21"/>
        </w:rPr>
        <w:t>tivated UCBN-CM and</w:t>
      </w:r>
      <w:r w:rsidRPr="00F50D31">
        <w:rPr>
          <w:rFonts w:ascii="Times New Roman" w:eastAsia="Minion-Bold-Identity-H" w:hAnsi="Times New Roman" w:cs="Times New Roman" w:hint="eastAsia"/>
          <w:bCs/>
          <w:kern w:val="0"/>
          <w:szCs w:val="21"/>
        </w:rPr>
        <w:t xml:space="preserve"> </w:t>
      </w:r>
      <w:r w:rsidRPr="00F50D31">
        <w:rPr>
          <w:rFonts w:ascii="Times New Roman" w:eastAsia="Minion-Bold-Identity-H" w:hAnsi="Times New Roman" w:cs="Times New Roman"/>
          <w:bCs/>
          <w:kern w:val="0"/>
          <w:szCs w:val="21"/>
        </w:rPr>
        <w:t>un-</w:t>
      </w:r>
      <w:r w:rsidRPr="00F50D31">
        <w:rPr>
          <w:rFonts w:ascii="Times New Roman" w:eastAsia="Minion-Bold-Identity-H" w:hAnsi="Times New Roman" w:cs="Times New Roman" w:hint="eastAsia"/>
          <w:bCs/>
          <w:kern w:val="0"/>
          <w:szCs w:val="21"/>
        </w:rPr>
        <w:t>ac</w:t>
      </w:r>
      <w:r w:rsidRPr="00F50D31">
        <w:rPr>
          <w:rFonts w:ascii="Times New Roman" w:eastAsia="Minion-Bold-Identity-H" w:hAnsi="Times New Roman" w:cs="Times New Roman"/>
          <w:bCs/>
          <w:kern w:val="0"/>
          <w:szCs w:val="21"/>
        </w:rPr>
        <w:t xml:space="preserve">tivated UCBN-CM </w:t>
      </w:r>
    </w:p>
    <w:p w:rsidR="00C11FB2" w:rsidRPr="00FE3BFF" w:rsidRDefault="00C11FB2" w:rsidP="00C11FB2">
      <w:pPr>
        <w:widowControl/>
        <w:spacing w:line="480" w:lineRule="auto"/>
        <w:jc w:val="left"/>
        <w:rPr>
          <w:rFonts w:ascii="Times New Roman" w:eastAsia="Minion-Bold-Identity-H" w:hAnsi="Times New Roman" w:cs="Times New Roman"/>
          <w:bCs/>
          <w:kern w:val="0"/>
          <w:szCs w:val="21"/>
        </w:rPr>
      </w:pPr>
    </w:p>
    <w:p w:rsidR="00367201" w:rsidRPr="00C11FB2" w:rsidRDefault="00367201" w:rsidP="00367201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270993" w:rsidRDefault="00270993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3"/>
        <w:tblpPr w:leftFromText="180" w:rightFromText="180" w:horzAnchor="page" w:tblpX="2553" w:tblpY="920"/>
        <w:tblW w:w="0" w:type="auto"/>
        <w:tblLook w:val="04A0" w:firstRow="1" w:lastRow="0" w:firstColumn="1" w:lastColumn="0" w:noHBand="0" w:noVBand="1"/>
      </w:tblPr>
      <w:tblGrid>
        <w:gridCol w:w="1179"/>
        <w:gridCol w:w="1137"/>
        <w:gridCol w:w="761"/>
        <w:gridCol w:w="2485"/>
      </w:tblGrid>
      <w:tr w:rsidR="00270993" w:rsidRPr="00CF444F" w:rsidTr="009E7BC7">
        <w:tc>
          <w:tcPr>
            <w:tcW w:w="1179" w:type="dxa"/>
            <w:tcBorders>
              <w:left w:val="nil"/>
              <w:bottom w:val="single" w:sz="4" w:space="0" w:color="auto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Sample</w:t>
            </w:r>
          </w:p>
        </w:tc>
        <w:tc>
          <w:tcPr>
            <w:tcW w:w="1137" w:type="dxa"/>
            <w:tcBorders>
              <w:left w:val="nil"/>
              <w:bottom w:val="single" w:sz="4" w:space="0" w:color="auto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761" w:type="dxa"/>
            <w:tcBorders>
              <w:left w:val="nil"/>
              <w:bottom w:val="single" w:sz="4" w:space="0" w:color="auto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Diagnosis</w:t>
            </w:r>
          </w:p>
        </w:tc>
      </w:tr>
      <w:tr w:rsidR="00270993" w:rsidRPr="00CF444F" w:rsidTr="009E7BC7"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UCB-1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erm labor</w:t>
            </w:r>
          </w:p>
        </w:tc>
      </w:tr>
      <w:tr w:rsidR="00270993" w:rsidRPr="00CF444F" w:rsidTr="009E7BC7"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UCB-2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erm labor</w:t>
            </w:r>
          </w:p>
        </w:tc>
      </w:tr>
      <w:tr w:rsidR="00270993" w:rsidRPr="00CF444F" w:rsidTr="009E7BC7"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UCB-3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erm labor</w:t>
            </w:r>
          </w:p>
        </w:tc>
      </w:tr>
      <w:tr w:rsidR="00270993" w:rsidRPr="00CF444F" w:rsidTr="009E7BC7"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UCB-4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erm labor</w:t>
            </w:r>
          </w:p>
        </w:tc>
      </w:tr>
      <w:tr w:rsidR="00270993" w:rsidRPr="00CF444F" w:rsidTr="009E7BC7"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UCB-5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erm labor</w:t>
            </w:r>
          </w:p>
        </w:tc>
      </w:tr>
      <w:tr w:rsidR="00270993" w:rsidRPr="00CF444F" w:rsidTr="009E7BC7"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UCB-6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erm labor</w:t>
            </w:r>
          </w:p>
        </w:tc>
      </w:tr>
      <w:tr w:rsidR="00270993" w:rsidRPr="00CF444F" w:rsidTr="009E7BC7"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UCB-7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erm labor</w:t>
            </w:r>
          </w:p>
        </w:tc>
      </w:tr>
      <w:tr w:rsidR="00270993" w:rsidRPr="00CF444F" w:rsidTr="009E7BC7"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UCB-8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erm labor</w:t>
            </w:r>
          </w:p>
        </w:tc>
      </w:tr>
      <w:tr w:rsidR="00270993" w:rsidRPr="00CF444F" w:rsidTr="009E7BC7"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PB-1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Healthy adult</w:t>
            </w:r>
          </w:p>
        </w:tc>
      </w:tr>
      <w:tr w:rsidR="00270993" w:rsidRPr="00CF444F" w:rsidTr="009E7BC7"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PB-2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Healthy adult</w:t>
            </w:r>
          </w:p>
        </w:tc>
      </w:tr>
      <w:tr w:rsidR="00270993" w:rsidRPr="00CF444F" w:rsidTr="009E7BC7"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PB-3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Healthy adult</w:t>
            </w:r>
          </w:p>
        </w:tc>
      </w:tr>
      <w:tr w:rsidR="00270993" w:rsidRPr="00CF444F" w:rsidTr="009E7BC7"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PB-5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Healthy adult</w:t>
            </w:r>
          </w:p>
        </w:tc>
      </w:tr>
      <w:tr w:rsidR="00270993" w:rsidRPr="00CF444F" w:rsidTr="009E7BC7"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PB-6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Healthy adult</w:t>
            </w:r>
          </w:p>
        </w:tc>
      </w:tr>
      <w:tr w:rsidR="00270993" w:rsidRPr="00CF444F" w:rsidTr="009E7BC7"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PB-7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Healthy adult</w:t>
            </w:r>
          </w:p>
        </w:tc>
      </w:tr>
      <w:tr w:rsidR="00270993" w:rsidRPr="00CF444F" w:rsidTr="009E7BC7"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PB-8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993" w:rsidRPr="00CF444F" w:rsidRDefault="00270993" w:rsidP="009E7B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F">
              <w:rPr>
                <w:rFonts w:ascii="Times New Roman" w:hAnsi="Times New Roman" w:cs="Times New Roman"/>
                <w:sz w:val="24"/>
                <w:szCs w:val="24"/>
              </w:rPr>
              <w:t>Healthy adult </w:t>
            </w:r>
          </w:p>
        </w:tc>
      </w:tr>
    </w:tbl>
    <w:p w:rsidR="00367201" w:rsidRPr="00F51A2E" w:rsidRDefault="00270993" w:rsidP="00F51A2E">
      <w:pPr>
        <w:ind w:firstLineChars="350" w:firstLine="840"/>
        <w:jc w:val="left"/>
        <w:rPr>
          <w:rFonts w:ascii="Times New Roman" w:hAnsi="Times New Roman" w:cs="Times New Roman"/>
          <w:sz w:val="24"/>
          <w:szCs w:val="24"/>
        </w:rPr>
      </w:pPr>
      <w:r w:rsidRPr="00CF444F">
        <w:rPr>
          <w:rFonts w:ascii="Times New Roman" w:hAnsi="Times New Roman" w:cs="Times New Roman"/>
          <w:b/>
          <w:bCs/>
          <w:sz w:val="24"/>
          <w:szCs w:val="24"/>
        </w:rPr>
        <w:t>Supplemental Table 1 Characteristics of UCB and PB Samples</w:t>
      </w:r>
    </w:p>
    <w:sectPr w:rsidR="00367201" w:rsidRPr="00F51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20D" w:rsidRDefault="0038220D" w:rsidP="00C11FB2">
      <w:r>
        <w:separator/>
      </w:r>
    </w:p>
  </w:endnote>
  <w:endnote w:type="continuationSeparator" w:id="0">
    <w:p w:rsidR="0038220D" w:rsidRDefault="0038220D" w:rsidP="00C11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-Bold-Identity-H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nionPro-Regular">
    <w:altName w:val="宋体"/>
    <w:panose1 w:val="00000000000000000000"/>
    <w:charset w:val="86"/>
    <w:family w:val="roman"/>
    <w:notTrueType/>
    <w:pitch w:val="default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20D" w:rsidRDefault="0038220D" w:rsidP="00C11FB2">
      <w:r>
        <w:separator/>
      </w:r>
    </w:p>
  </w:footnote>
  <w:footnote w:type="continuationSeparator" w:id="0">
    <w:p w:rsidR="0038220D" w:rsidRDefault="0038220D" w:rsidP="00C11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31"/>
    <w:rsid w:val="000143F4"/>
    <w:rsid w:val="00024C15"/>
    <w:rsid w:val="00033CED"/>
    <w:rsid w:val="000856A2"/>
    <w:rsid w:val="001547CB"/>
    <w:rsid w:val="0015646A"/>
    <w:rsid w:val="00270993"/>
    <w:rsid w:val="00281349"/>
    <w:rsid w:val="002B4A1F"/>
    <w:rsid w:val="00367201"/>
    <w:rsid w:val="0038220D"/>
    <w:rsid w:val="003D095D"/>
    <w:rsid w:val="004274A4"/>
    <w:rsid w:val="00435F44"/>
    <w:rsid w:val="00686BAE"/>
    <w:rsid w:val="00714DA0"/>
    <w:rsid w:val="008664A6"/>
    <w:rsid w:val="008A210F"/>
    <w:rsid w:val="008C5A29"/>
    <w:rsid w:val="008F3511"/>
    <w:rsid w:val="00943012"/>
    <w:rsid w:val="00944A21"/>
    <w:rsid w:val="00961B97"/>
    <w:rsid w:val="009C3062"/>
    <w:rsid w:val="009C5D45"/>
    <w:rsid w:val="00B411A0"/>
    <w:rsid w:val="00B43109"/>
    <w:rsid w:val="00B8127C"/>
    <w:rsid w:val="00C11FB2"/>
    <w:rsid w:val="00C20BF6"/>
    <w:rsid w:val="00C51CAE"/>
    <w:rsid w:val="00C92E59"/>
    <w:rsid w:val="00CE185F"/>
    <w:rsid w:val="00CF444F"/>
    <w:rsid w:val="00CF721E"/>
    <w:rsid w:val="00D50F24"/>
    <w:rsid w:val="00D9645B"/>
    <w:rsid w:val="00DC65D7"/>
    <w:rsid w:val="00DD0A7E"/>
    <w:rsid w:val="00E90F2E"/>
    <w:rsid w:val="00F42831"/>
    <w:rsid w:val="00F51A2E"/>
    <w:rsid w:val="00FE3BFF"/>
    <w:rsid w:val="00FF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0E3421"/>
  <w15:chartTrackingRefBased/>
  <w15:docId w15:val="{7585212B-BA79-4A3E-AA5C-57DA14EA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1F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11FB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11F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11F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javascript:;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javascript:;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11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刘琦</dc:creator>
  <cp:keywords/>
  <dc:description/>
  <cp:lastModifiedBy>刘琦</cp:lastModifiedBy>
  <cp:revision>46</cp:revision>
  <dcterms:created xsi:type="dcterms:W3CDTF">2022-05-17T03:11:00Z</dcterms:created>
  <dcterms:modified xsi:type="dcterms:W3CDTF">2022-06-23T06:47:00Z</dcterms:modified>
</cp:coreProperties>
</file>