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Table 1. Demographics and types of </w:t>
      </w:r>
      <w:sdt>
        <w:sdtPr>
          <w:tag w:val="goog_rdk_2"/>
          <w:id w:val="-335532159"/>
        </w:sdtPr>
        <w:sdtContent/>
      </w:sdt>
      <w:sdt>
        <w:sdtPr>
          <w:tag w:val="goog_rdk_3"/>
          <w:id w:val="-1497795721"/>
        </w:sdtPr>
        <w:sdtContent/>
      </w:sdt>
      <w:sdt>
        <w:sdtPr>
          <w:tag w:val="goog_rdk_4"/>
          <w:id w:val="-375158118"/>
        </w:sdtPr>
        <w:sdtContent/>
      </w:sdt>
      <w:sdt>
        <w:sdtPr>
          <w:tag w:val="goog_rdk_5"/>
          <w:id w:val="-1867431264"/>
        </w:sdtPr>
        <w:sdtContent/>
      </w:sdt>
      <w:r>
        <w:rPr>
          <w:rFonts w:ascii="Arial" w:eastAsia="Arial" w:hAnsi="Arial" w:cs="Arial"/>
          <w:sz w:val="20"/>
          <w:szCs w:val="20"/>
        </w:rPr>
        <w:t xml:space="preserve">scleritis </w:t>
      </w:r>
    </w:p>
    <w:p w:rsidR="0036410F" w:rsidRDefault="0036410F" w:rsidP="0036410F">
      <w:pPr>
        <w:spacing w:line="480" w:lineRule="auto"/>
        <w:ind w:right="-24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12"/>
          <w:szCs w:val="12"/>
        </w:rPr>
        <w:t>Rheumatoid</w:t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  <w:t xml:space="preserve">ANCA-associated   </w:t>
      </w:r>
      <w:r>
        <w:rPr>
          <w:rFonts w:ascii="Arial" w:eastAsia="Arial" w:hAnsi="Arial" w:cs="Arial"/>
          <w:sz w:val="12"/>
          <w:szCs w:val="12"/>
        </w:rPr>
        <w:tab/>
        <w:t xml:space="preserve">Idiopathic </w:t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  <w:t>Total</w:t>
      </w:r>
    </w:p>
    <w:p w:rsidR="0036410F" w:rsidRDefault="0036410F" w:rsidP="0036410F">
      <w:pPr>
        <w:spacing w:line="480" w:lineRule="auto"/>
        <w:ind w:right="-24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  <w:t>arthritis</w:t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  <w:t>vasculitis</w:t>
      </w:r>
    </w:p>
    <w:p w:rsidR="0036410F" w:rsidRDefault="0036410F" w:rsidP="0036410F">
      <w:pPr>
        <w:spacing w:line="480" w:lineRule="auto"/>
        <w:ind w:right="-24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                                                        </w:t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  <w:t>n=7 patients</w:t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  <w:t>n=13 patients</w:t>
      </w:r>
      <w:r>
        <w:rPr>
          <w:rFonts w:ascii="Arial" w:eastAsia="Arial" w:hAnsi="Arial" w:cs="Arial"/>
          <w:sz w:val="12"/>
          <w:szCs w:val="12"/>
        </w:rPr>
        <w:tab/>
        <w:t>n=19 patients</w:t>
      </w:r>
      <w:r>
        <w:rPr>
          <w:rFonts w:ascii="Arial" w:eastAsia="Arial" w:hAnsi="Arial" w:cs="Arial"/>
          <w:sz w:val="12"/>
          <w:szCs w:val="12"/>
        </w:rPr>
        <w:tab/>
        <w:t>39 patients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 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Gender</w:t>
      </w:r>
      <w:r>
        <w:rPr>
          <w:rFonts w:ascii="Arial" w:eastAsia="Arial" w:hAnsi="Arial" w:cs="Arial"/>
          <w:sz w:val="14"/>
          <w:szCs w:val="14"/>
        </w:rPr>
        <w:tab/>
        <w:t>(female/male)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7/0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11/2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13/6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31/8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4"/>
          <w:szCs w:val="14"/>
          <w:highlight w:val="white"/>
        </w:rPr>
      </w:pPr>
      <w:r>
        <w:rPr>
          <w:rFonts w:ascii="Arial" w:eastAsia="Arial" w:hAnsi="Arial" w:cs="Arial"/>
          <w:sz w:val="14"/>
          <w:szCs w:val="14"/>
        </w:rPr>
        <w:t>Age (median, range)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 xml:space="preserve">53 (42-81)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52.6 (21-75)</w:t>
      </w:r>
      <w:r>
        <w:rPr>
          <w:rFonts w:ascii="Arial" w:eastAsia="Arial" w:hAnsi="Arial" w:cs="Arial"/>
          <w:sz w:val="14"/>
          <w:szCs w:val="14"/>
        </w:rPr>
        <w:tab/>
        <w:t>49 (22-75)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  <w:highlight w:val="white"/>
        </w:rPr>
        <w:t>52 (21-81)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Bilateral disease      n (%)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1 (11.1%)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3 (33.3%)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5 (55.6%)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9 (23%)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Type scleritis  </w:t>
      </w:r>
      <w:r>
        <w:rPr>
          <w:rFonts w:ascii="Arial" w:eastAsia="Arial" w:hAnsi="Arial" w:cs="Arial"/>
          <w:sz w:val="14"/>
          <w:szCs w:val="14"/>
        </w:rPr>
        <w:tab/>
        <w:t>n (%)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 xml:space="preserve">8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16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24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48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        </w:t>
      </w:r>
      <w:r>
        <w:rPr>
          <w:rFonts w:ascii="Arial" w:eastAsia="Arial" w:hAnsi="Arial" w:cs="Arial"/>
          <w:sz w:val="14"/>
          <w:szCs w:val="14"/>
        </w:rPr>
        <w:tab/>
        <w:t xml:space="preserve">Anterior nodular scleritis         </w:t>
      </w:r>
      <w:r>
        <w:rPr>
          <w:rFonts w:ascii="Arial" w:eastAsia="Arial" w:hAnsi="Arial" w:cs="Arial"/>
          <w:sz w:val="14"/>
          <w:szCs w:val="14"/>
        </w:rPr>
        <w:tab/>
        <w:t xml:space="preserve">2 (25%)   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2 (12.5%)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12 (50%)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16 (33.3%)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        </w:t>
      </w:r>
      <w:r>
        <w:rPr>
          <w:rFonts w:ascii="Arial" w:eastAsia="Arial" w:hAnsi="Arial" w:cs="Arial"/>
          <w:sz w:val="14"/>
          <w:szCs w:val="14"/>
        </w:rPr>
        <w:tab/>
        <w:t xml:space="preserve">Anterior diffuse scleritis         </w:t>
      </w:r>
      <w:r>
        <w:rPr>
          <w:rFonts w:ascii="Arial" w:eastAsia="Arial" w:hAnsi="Arial" w:cs="Arial"/>
          <w:sz w:val="14"/>
          <w:szCs w:val="14"/>
        </w:rPr>
        <w:tab/>
        <w:t>6 (75%)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9 (56.25%)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11 (45.8%)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</w:r>
      <w:sdt>
        <w:sdtPr>
          <w:tag w:val="goog_rdk_6"/>
          <w:id w:val="-1008288214"/>
        </w:sdtPr>
        <w:sdtContent/>
      </w:sdt>
      <w:sdt>
        <w:sdtPr>
          <w:tag w:val="goog_rdk_7"/>
          <w:id w:val="-1442141678"/>
        </w:sdtPr>
        <w:sdtContent/>
      </w:sdt>
      <w:sdt>
        <w:sdtPr>
          <w:tag w:val="goog_rdk_8"/>
          <w:id w:val="-418793707"/>
        </w:sdtPr>
        <w:sdtContent/>
      </w:sdt>
      <w:r>
        <w:rPr>
          <w:rFonts w:ascii="Arial" w:eastAsia="Arial" w:hAnsi="Arial" w:cs="Arial"/>
          <w:sz w:val="14"/>
          <w:szCs w:val="14"/>
        </w:rPr>
        <w:t>26 (50%)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        </w:t>
      </w:r>
      <w:r>
        <w:rPr>
          <w:rFonts w:ascii="Arial" w:eastAsia="Arial" w:hAnsi="Arial" w:cs="Arial"/>
          <w:sz w:val="14"/>
          <w:szCs w:val="14"/>
        </w:rPr>
        <w:tab/>
        <w:t xml:space="preserve">Necrotizing scleritis               </w:t>
      </w:r>
      <w:r>
        <w:rPr>
          <w:rFonts w:ascii="Arial" w:eastAsia="Arial" w:hAnsi="Arial" w:cs="Arial"/>
          <w:sz w:val="14"/>
          <w:szCs w:val="14"/>
        </w:rPr>
        <w:tab/>
        <w:t>0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5 (31.25%)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1 (4.16%)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6 (12.5%)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:rsidR="0036410F" w:rsidRDefault="0036410F" w:rsidP="0036410F"/>
    <w:p w:rsidR="0036410F" w:rsidRDefault="0036410F" w:rsidP="0036410F">
      <w:pPr>
        <w:rPr>
          <w:rFonts w:ascii="Arial" w:eastAsia="Arial" w:hAnsi="Arial" w:cs="Arial"/>
          <w:sz w:val="20"/>
          <w:szCs w:val="16"/>
        </w:rPr>
      </w:pPr>
      <w:r>
        <w:rPr>
          <w:rFonts w:ascii="Arial" w:eastAsia="Arial" w:hAnsi="Arial" w:cs="Arial"/>
          <w:sz w:val="20"/>
          <w:szCs w:val="16"/>
        </w:rPr>
        <w:br w:type="page"/>
      </w:r>
    </w:p>
    <w:p w:rsidR="0036410F" w:rsidRPr="00F8720C" w:rsidRDefault="0036410F" w:rsidP="0036410F">
      <w:pPr>
        <w:spacing w:line="480" w:lineRule="auto"/>
        <w:jc w:val="both"/>
        <w:rPr>
          <w:rFonts w:ascii="Arial" w:eastAsia="Arial" w:hAnsi="Arial" w:cs="Arial"/>
          <w:sz w:val="20"/>
          <w:szCs w:val="16"/>
        </w:rPr>
      </w:pPr>
    </w:p>
    <w:p w:rsidR="0036410F" w:rsidRPr="00F8720C" w:rsidRDefault="0036410F" w:rsidP="0036410F">
      <w:pPr>
        <w:spacing w:line="480" w:lineRule="auto"/>
        <w:jc w:val="both"/>
        <w:rPr>
          <w:rFonts w:ascii="Arial" w:eastAsia="Arial" w:hAnsi="Arial" w:cs="Arial"/>
          <w:sz w:val="20"/>
          <w:szCs w:val="16"/>
        </w:rPr>
      </w:pPr>
      <w:r w:rsidRPr="00F8720C">
        <w:rPr>
          <w:rFonts w:ascii="Arial" w:eastAsia="Arial" w:hAnsi="Arial" w:cs="Arial"/>
          <w:sz w:val="20"/>
          <w:szCs w:val="16"/>
        </w:rPr>
        <w:t xml:space="preserve"> </w:t>
      </w:r>
    </w:p>
    <w:p w:rsidR="0036410F" w:rsidRPr="00F8720C" w:rsidRDefault="0036410F" w:rsidP="0036410F">
      <w:pPr>
        <w:spacing w:line="480" w:lineRule="auto"/>
        <w:jc w:val="both"/>
        <w:rPr>
          <w:rFonts w:ascii="Arial" w:eastAsia="Arial" w:hAnsi="Arial" w:cs="Arial"/>
          <w:sz w:val="20"/>
          <w:szCs w:val="16"/>
        </w:rPr>
      </w:pPr>
      <w:r w:rsidRPr="00F8720C">
        <w:rPr>
          <w:rFonts w:ascii="Arial" w:eastAsia="Arial" w:hAnsi="Arial" w:cs="Arial"/>
          <w:sz w:val="20"/>
          <w:szCs w:val="16"/>
        </w:rPr>
        <w:t>Table 2.  Angiographic findings and associated systemic disease</w:t>
      </w:r>
    </w:p>
    <w:p w:rsidR="0036410F" w:rsidRDefault="0036410F" w:rsidP="0036410F">
      <w:pPr>
        <w:spacing w:line="480" w:lineRule="auto"/>
        <w:ind w:right="-2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                                       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Rheumatoid              AAV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Idiopathic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Total</w:t>
      </w:r>
    </w:p>
    <w:p w:rsidR="0036410F" w:rsidRDefault="0036410F" w:rsidP="0036410F">
      <w:pPr>
        <w:spacing w:line="480" w:lineRule="auto"/>
        <w:ind w:right="-2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arthritis</w:t>
      </w:r>
    </w:p>
    <w:p w:rsidR="0036410F" w:rsidRDefault="0036410F" w:rsidP="0036410F">
      <w:pPr>
        <w:spacing w:line="480" w:lineRule="auto"/>
        <w:ind w:right="-2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                                                   </w:t>
      </w:r>
      <w:r>
        <w:rPr>
          <w:rFonts w:ascii="Arial" w:eastAsia="Arial" w:hAnsi="Arial" w:cs="Arial"/>
          <w:sz w:val="16"/>
          <w:szCs w:val="16"/>
        </w:rPr>
        <w:tab/>
        <w:t>n = 14 eyes</w:t>
      </w:r>
      <w:r>
        <w:rPr>
          <w:rFonts w:ascii="Arial" w:eastAsia="Arial" w:hAnsi="Arial" w:cs="Arial"/>
          <w:sz w:val="16"/>
          <w:szCs w:val="16"/>
        </w:rPr>
        <w:tab/>
        <w:t>n = 26  eyes</w:t>
      </w:r>
      <w:r>
        <w:rPr>
          <w:rFonts w:ascii="Arial" w:eastAsia="Arial" w:hAnsi="Arial" w:cs="Arial"/>
          <w:sz w:val="16"/>
          <w:szCs w:val="16"/>
        </w:rPr>
        <w:tab/>
        <w:t>n = 38 eyes</w:t>
      </w:r>
      <w:r>
        <w:rPr>
          <w:rFonts w:ascii="Arial" w:eastAsia="Arial" w:hAnsi="Arial" w:cs="Arial"/>
          <w:sz w:val="16"/>
          <w:szCs w:val="16"/>
        </w:rPr>
        <w:tab/>
        <w:t>n = 78 eyes</w:t>
      </w:r>
    </w:p>
    <w:p w:rsidR="0036410F" w:rsidRDefault="0036410F" w:rsidP="0036410F">
      <w:pPr>
        <w:spacing w:line="480" w:lineRule="auto"/>
        <w:ind w:right="-2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n (%)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n (%)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n (%)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n (%)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Location of leakage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Central leakage only                         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0         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0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Central and peripheral leakage         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1 (3.8%)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1 (2.6%)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2 (2.5%)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Peripheral leakage only                     </w:t>
      </w:r>
      <w:r>
        <w:rPr>
          <w:rFonts w:ascii="Arial" w:eastAsia="Arial" w:hAnsi="Arial" w:cs="Arial"/>
          <w:sz w:val="16"/>
          <w:szCs w:val="16"/>
        </w:rPr>
        <w:tab/>
        <w:t>3  (21.4%)</w:t>
      </w:r>
      <w:r>
        <w:rPr>
          <w:rFonts w:ascii="Arial" w:eastAsia="Arial" w:hAnsi="Arial" w:cs="Arial"/>
          <w:sz w:val="16"/>
          <w:szCs w:val="16"/>
        </w:rPr>
        <w:tab/>
        <w:t>3 (11.5%)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9 (23.6%)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15 (19.2%)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Diffuse leakage                                 </w:t>
      </w:r>
      <w:r>
        <w:rPr>
          <w:rFonts w:ascii="Arial" w:eastAsia="Arial" w:hAnsi="Arial" w:cs="Arial"/>
          <w:sz w:val="16"/>
          <w:szCs w:val="16"/>
        </w:rPr>
        <w:tab/>
        <w:t>1 (7.14%)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1 (2.6%)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2 (2.5%)</w:t>
      </w:r>
    </w:p>
    <w:p w:rsidR="0036410F" w:rsidRPr="00662C27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662C27">
        <w:rPr>
          <w:rFonts w:ascii="Arial" w:eastAsia="Arial" w:hAnsi="Arial" w:cs="Arial"/>
          <w:sz w:val="16"/>
          <w:szCs w:val="16"/>
          <w:lang w:val="es-ES"/>
        </w:rPr>
        <w:t xml:space="preserve">Macular edema                     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 xml:space="preserve">        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0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1 (3.8%)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1 (2.6%)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2 (2.5%)</w:t>
      </w:r>
    </w:p>
    <w:p w:rsidR="0036410F" w:rsidRPr="00662C27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662C27">
        <w:rPr>
          <w:rFonts w:ascii="Arial" w:eastAsia="Arial" w:hAnsi="Arial" w:cs="Arial"/>
          <w:sz w:val="16"/>
          <w:szCs w:val="16"/>
          <w:lang w:val="es-ES"/>
        </w:rPr>
        <w:t xml:space="preserve">Shunts                                             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0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4 (15.3%)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3 (7.8%)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7 (8.9%)</w:t>
      </w:r>
    </w:p>
    <w:p w:rsidR="0036410F" w:rsidRPr="00662C27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662C27">
        <w:rPr>
          <w:rFonts w:ascii="Arial" w:eastAsia="Arial" w:hAnsi="Arial" w:cs="Arial"/>
          <w:sz w:val="16"/>
          <w:szCs w:val="16"/>
          <w:lang w:val="es-ES"/>
        </w:rPr>
        <w:t xml:space="preserve">Vascular occlusion                            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0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2 (7.6%)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0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2 (2.5%)</w:t>
      </w:r>
    </w:p>
    <w:p w:rsidR="0036410F" w:rsidRPr="00662C27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662C27">
        <w:rPr>
          <w:rFonts w:ascii="Arial" w:eastAsia="Arial" w:hAnsi="Arial" w:cs="Arial"/>
          <w:sz w:val="16"/>
          <w:szCs w:val="16"/>
          <w:lang w:val="es-ES"/>
        </w:rPr>
        <w:t xml:space="preserve">Vascular tortuosity    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 xml:space="preserve">                3 (21.4%)               8 (30.7%)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>8 (21%)</w:t>
      </w:r>
      <w:r w:rsidRPr="00662C27">
        <w:rPr>
          <w:rFonts w:ascii="Arial" w:eastAsia="Arial" w:hAnsi="Arial" w:cs="Arial"/>
          <w:sz w:val="16"/>
          <w:szCs w:val="16"/>
          <w:lang w:val="es-ES"/>
        </w:rPr>
        <w:tab/>
        <w:t xml:space="preserve">                19 (24.3%)</w:t>
      </w:r>
    </w:p>
    <w:p w:rsidR="0036410F" w:rsidRPr="00662C27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662C27">
        <w:rPr>
          <w:rFonts w:ascii="Arial" w:eastAsia="Arial" w:hAnsi="Arial" w:cs="Arial"/>
          <w:sz w:val="16"/>
          <w:szCs w:val="16"/>
          <w:lang w:val="es-ES"/>
        </w:rPr>
        <w:t xml:space="preserve"> </w:t>
      </w:r>
    </w:p>
    <w:p w:rsidR="0036410F" w:rsidRPr="00F8720C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 w:rsidRPr="00662C27">
        <w:rPr>
          <w:rFonts w:ascii="Arial" w:eastAsia="Arial" w:hAnsi="Arial" w:cs="Arial"/>
          <w:sz w:val="16"/>
          <w:szCs w:val="16"/>
          <w:lang w:val="es-ES"/>
        </w:rPr>
        <w:t xml:space="preserve"> </w:t>
      </w:r>
      <w:r w:rsidRPr="00F8720C">
        <w:rPr>
          <w:rFonts w:ascii="Arial" w:eastAsia="Arial" w:hAnsi="Arial" w:cs="Arial"/>
          <w:sz w:val="16"/>
          <w:szCs w:val="16"/>
        </w:rPr>
        <w:t xml:space="preserve">AAV. ANCA associated vasculitis. </w:t>
      </w:r>
    </w:p>
    <w:p w:rsidR="0036410F" w:rsidRPr="00F8720C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 w:rsidRPr="00F8720C">
        <w:rPr>
          <w:rFonts w:ascii="Arial" w:eastAsia="Arial" w:hAnsi="Arial" w:cs="Arial"/>
          <w:sz w:val="16"/>
          <w:szCs w:val="16"/>
        </w:rPr>
        <w:t xml:space="preserve"> </w:t>
      </w:r>
    </w:p>
    <w:p w:rsidR="0036410F" w:rsidRPr="00F8720C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 w:rsidRPr="00F8720C">
        <w:rPr>
          <w:rFonts w:ascii="Arial" w:eastAsia="Arial" w:hAnsi="Arial" w:cs="Arial"/>
          <w:sz w:val="16"/>
          <w:szCs w:val="16"/>
        </w:rPr>
        <w:t xml:space="preserve"> </w:t>
      </w:r>
    </w:p>
    <w:p w:rsidR="0036410F" w:rsidRDefault="0036410F" w:rsidP="0036410F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br w:type="page"/>
      </w:r>
    </w:p>
    <w:p w:rsidR="0036410F" w:rsidRDefault="0036410F" w:rsidP="0036410F"/>
    <w:p w:rsidR="0036410F" w:rsidRDefault="0036410F" w:rsidP="0036410F"/>
    <w:p w:rsidR="0036410F" w:rsidRPr="00662C27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  <w:lang w:val="es-ES"/>
        </w:rPr>
      </w:pP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sdt>
        <w:sdtPr>
          <w:tag w:val="goog_rdk_9"/>
          <w:id w:val="-1359890517"/>
        </w:sdtPr>
        <w:sdtContent/>
      </w:sdt>
      <w:r>
        <w:rPr>
          <w:rFonts w:ascii="Arial" w:eastAsia="Arial" w:hAnsi="Arial" w:cs="Arial"/>
          <w:sz w:val="16"/>
          <w:szCs w:val="16"/>
        </w:rPr>
        <w:t>Table 3.  Angiographic findings and scleritis sub-type</w:t>
      </w:r>
    </w:p>
    <w:p w:rsidR="0036410F" w:rsidRPr="00A009B1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                           </w:t>
      </w:r>
      <w:r>
        <w:rPr>
          <w:rFonts w:ascii="Arial" w:eastAsia="Arial" w:hAnsi="Arial" w:cs="Arial"/>
          <w:sz w:val="16"/>
          <w:szCs w:val="16"/>
        </w:rPr>
        <w:tab/>
        <w:t xml:space="preserve">        </w:t>
      </w:r>
      <w:r>
        <w:rPr>
          <w:rFonts w:ascii="Arial" w:eastAsia="Arial" w:hAnsi="Arial" w:cs="Arial"/>
          <w:sz w:val="16"/>
          <w:szCs w:val="16"/>
        </w:rPr>
        <w:tab/>
        <w:t xml:space="preserve">Nodular scleritis     </w:t>
      </w:r>
      <w:r w:rsidRPr="00A009B1">
        <w:rPr>
          <w:rFonts w:ascii="Arial" w:eastAsia="Arial" w:hAnsi="Arial" w:cs="Arial"/>
          <w:sz w:val="16"/>
          <w:szCs w:val="16"/>
        </w:rPr>
        <w:t>Diffuse scleritis          Necrotizing scleritis    Without scleritis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 w:rsidRPr="00A009B1">
        <w:rPr>
          <w:rFonts w:ascii="Arial" w:eastAsia="Arial" w:hAnsi="Arial" w:cs="Arial"/>
          <w:sz w:val="16"/>
          <w:szCs w:val="16"/>
        </w:rPr>
        <w:t xml:space="preserve">                                </w:t>
      </w:r>
      <w:r w:rsidRPr="00A009B1">
        <w:rPr>
          <w:rFonts w:ascii="Arial" w:eastAsia="Arial" w:hAnsi="Arial" w:cs="Arial"/>
          <w:sz w:val="16"/>
          <w:szCs w:val="16"/>
        </w:rPr>
        <w:tab/>
        <w:t xml:space="preserve">        </w:t>
      </w:r>
      <w:r w:rsidRPr="00A009B1">
        <w:rPr>
          <w:rFonts w:ascii="Arial" w:eastAsia="Arial" w:hAnsi="Arial" w:cs="Arial"/>
          <w:sz w:val="16"/>
          <w:szCs w:val="16"/>
        </w:rPr>
        <w:tab/>
        <w:t xml:space="preserve">n = 16 eyes                n = 26 eyes </w:t>
      </w:r>
      <w:r>
        <w:rPr>
          <w:rFonts w:ascii="Arial" w:eastAsia="Arial" w:hAnsi="Arial" w:cs="Arial"/>
          <w:sz w:val="16"/>
          <w:szCs w:val="16"/>
        </w:rPr>
        <w:t xml:space="preserve">              n = 6 eyes                n = 48 eyes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Location of leakage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Central leakage only             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0                              0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Central and peripheral leakage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0                              2 (33.3%)</w:t>
      </w:r>
      <w:r>
        <w:rPr>
          <w:rFonts w:ascii="Arial" w:eastAsia="Arial" w:hAnsi="Arial" w:cs="Arial"/>
          <w:sz w:val="16"/>
          <w:szCs w:val="16"/>
        </w:rPr>
        <w:tab/>
        <w:t>0 *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Peripheral leakage only         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2 (12.5%) </w:t>
      </w:r>
      <w:r>
        <w:rPr>
          <w:rFonts w:ascii="Arial" w:eastAsia="Arial" w:hAnsi="Arial" w:cs="Arial"/>
          <w:sz w:val="16"/>
          <w:szCs w:val="16"/>
        </w:rPr>
        <w:tab/>
        <w:t>6 (23.07%)</w:t>
      </w:r>
      <w:r>
        <w:rPr>
          <w:rFonts w:ascii="Arial" w:eastAsia="Arial" w:hAnsi="Arial" w:cs="Arial"/>
          <w:sz w:val="16"/>
          <w:szCs w:val="16"/>
        </w:rPr>
        <w:tab/>
        <w:t>2 (33.3%)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5 (10.4%)</w:t>
      </w:r>
    </w:p>
    <w:p w:rsidR="0036410F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Diffuse leakage                     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1 (6.25%)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1 (3.8%)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0</w:t>
      </w:r>
    </w:p>
    <w:p w:rsidR="0036410F" w:rsidRPr="009C7559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 w:rsidRPr="009C7559">
        <w:rPr>
          <w:rFonts w:ascii="Arial" w:eastAsia="Arial" w:hAnsi="Arial" w:cs="Arial"/>
          <w:sz w:val="16"/>
          <w:szCs w:val="16"/>
        </w:rPr>
        <w:t>Macular edema</w:t>
      </w:r>
      <w:r w:rsidRPr="009C7559">
        <w:rPr>
          <w:rFonts w:ascii="Arial" w:eastAsia="Arial" w:hAnsi="Arial" w:cs="Arial"/>
          <w:sz w:val="16"/>
          <w:szCs w:val="16"/>
        </w:rPr>
        <w:tab/>
      </w:r>
      <w:r w:rsidRPr="009C7559">
        <w:rPr>
          <w:rFonts w:ascii="Arial" w:eastAsia="Arial" w:hAnsi="Arial" w:cs="Arial"/>
          <w:sz w:val="16"/>
          <w:szCs w:val="16"/>
        </w:rPr>
        <w:tab/>
      </w:r>
      <w:r w:rsidRPr="009C7559">
        <w:rPr>
          <w:rFonts w:ascii="Arial" w:eastAsia="Arial" w:hAnsi="Arial" w:cs="Arial"/>
          <w:sz w:val="16"/>
          <w:szCs w:val="16"/>
        </w:rPr>
        <w:tab/>
        <w:t>0                              1 (3.8%)</w:t>
      </w:r>
      <w:r w:rsidRPr="009C7559">
        <w:rPr>
          <w:rFonts w:ascii="Arial" w:eastAsia="Arial" w:hAnsi="Arial" w:cs="Arial"/>
          <w:sz w:val="16"/>
          <w:szCs w:val="16"/>
        </w:rPr>
        <w:tab/>
      </w:r>
      <w:r w:rsidRPr="009C7559">
        <w:rPr>
          <w:rFonts w:ascii="Arial" w:eastAsia="Arial" w:hAnsi="Arial" w:cs="Arial"/>
          <w:sz w:val="16"/>
          <w:szCs w:val="16"/>
        </w:rPr>
        <w:tab/>
        <w:t>1 (16.6%)</w:t>
      </w:r>
      <w:r w:rsidRPr="009C7559">
        <w:rPr>
          <w:rFonts w:ascii="Arial" w:eastAsia="Arial" w:hAnsi="Arial" w:cs="Arial"/>
          <w:sz w:val="16"/>
          <w:szCs w:val="16"/>
        </w:rPr>
        <w:tab/>
      </w:r>
      <w:r w:rsidRPr="009C7559">
        <w:rPr>
          <w:rFonts w:ascii="Arial" w:eastAsia="Arial" w:hAnsi="Arial" w:cs="Arial"/>
          <w:sz w:val="16"/>
          <w:szCs w:val="16"/>
        </w:rPr>
        <w:tab/>
        <w:t>0</w:t>
      </w:r>
    </w:p>
    <w:p w:rsidR="0036410F" w:rsidRPr="009C7559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</w:rPr>
      </w:pPr>
      <w:r w:rsidRPr="009C7559">
        <w:rPr>
          <w:rFonts w:ascii="Arial" w:eastAsia="Arial" w:hAnsi="Arial" w:cs="Arial"/>
          <w:sz w:val="16"/>
          <w:szCs w:val="16"/>
        </w:rPr>
        <w:t xml:space="preserve">Shunts                                 </w:t>
      </w:r>
      <w:r w:rsidRPr="009C7559">
        <w:rPr>
          <w:rFonts w:ascii="Arial" w:eastAsia="Arial" w:hAnsi="Arial" w:cs="Arial"/>
          <w:sz w:val="16"/>
          <w:szCs w:val="16"/>
        </w:rPr>
        <w:tab/>
      </w:r>
      <w:r w:rsidRPr="009C7559">
        <w:rPr>
          <w:rFonts w:ascii="Arial" w:eastAsia="Arial" w:hAnsi="Arial" w:cs="Arial"/>
          <w:sz w:val="16"/>
          <w:szCs w:val="16"/>
        </w:rPr>
        <w:tab/>
        <w:t>2 (12.5%)</w:t>
      </w:r>
      <w:r w:rsidRPr="009C7559">
        <w:rPr>
          <w:rFonts w:ascii="Arial" w:eastAsia="Arial" w:hAnsi="Arial" w:cs="Arial"/>
          <w:sz w:val="16"/>
          <w:szCs w:val="16"/>
        </w:rPr>
        <w:tab/>
      </w:r>
      <w:r w:rsidRPr="009C7559">
        <w:rPr>
          <w:rFonts w:ascii="Arial" w:eastAsia="Arial" w:hAnsi="Arial" w:cs="Arial"/>
          <w:sz w:val="16"/>
          <w:szCs w:val="16"/>
        </w:rPr>
        <w:tab/>
        <w:t>2 (7.14%)</w:t>
      </w:r>
      <w:r w:rsidRPr="009C7559">
        <w:rPr>
          <w:rFonts w:ascii="Arial" w:eastAsia="Arial" w:hAnsi="Arial" w:cs="Arial"/>
          <w:sz w:val="16"/>
          <w:szCs w:val="16"/>
        </w:rPr>
        <w:tab/>
      </w:r>
      <w:r w:rsidRPr="009C7559">
        <w:rPr>
          <w:rFonts w:ascii="Arial" w:eastAsia="Arial" w:hAnsi="Arial" w:cs="Arial"/>
          <w:sz w:val="16"/>
          <w:szCs w:val="16"/>
        </w:rPr>
        <w:tab/>
        <w:t>1 (16.6%)</w:t>
      </w:r>
      <w:r w:rsidRPr="009C7559">
        <w:rPr>
          <w:rFonts w:ascii="Arial" w:eastAsia="Arial" w:hAnsi="Arial" w:cs="Arial"/>
          <w:sz w:val="16"/>
          <w:szCs w:val="16"/>
        </w:rPr>
        <w:tab/>
      </w:r>
      <w:r w:rsidRPr="009C7559">
        <w:rPr>
          <w:rFonts w:ascii="Arial" w:eastAsia="Arial" w:hAnsi="Arial" w:cs="Arial"/>
          <w:sz w:val="16"/>
          <w:szCs w:val="16"/>
        </w:rPr>
        <w:tab/>
        <w:t>2 (4.16%)</w:t>
      </w:r>
    </w:p>
    <w:p w:rsidR="0036410F" w:rsidRPr="006C1D47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6C1D47">
        <w:rPr>
          <w:rFonts w:ascii="Arial" w:eastAsia="Arial" w:hAnsi="Arial" w:cs="Arial"/>
          <w:sz w:val="16"/>
          <w:szCs w:val="16"/>
          <w:lang w:val="es-ES"/>
        </w:rPr>
        <w:t xml:space="preserve">Vascular occlusion                </w:t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  <w:t>0                              1 (3.8%)</w:t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  <w:t>1 (16.6%)</w:t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  <w:t>0</w:t>
      </w:r>
    </w:p>
    <w:p w:rsidR="0036410F" w:rsidRPr="006C1D47" w:rsidRDefault="0036410F" w:rsidP="0036410F">
      <w:pPr>
        <w:spacing w:line="480" w:lineRule="auto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6C1D47">
        <w:rPr>
          <w:rFonts w:ascii="Arial" w:eastAsia="Arial" w:hAnsi="Arial" w:cs="Arial"/>
          <w:sz w:val="16"/>
          <w:szCs w:val="16"/>
          <w:lang w:val="es-ES"/>
        </w:rPr>
        <w:t xml:space="preserve">Vascular tortuosity                </w:t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  <w:t>3 (18.7%)</w:t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  <w:t>10 (38.4%)</w:t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  <w:t>2 (33.3%)</w:t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</w:r>
      <w:r w:rsidRPr="006C1D47">
        <w:rPr>
          <w:rFonts w:ascii="Arial" w:eastAsia="Arial" w:hAnsi="Arial" w:cs="Arial"/>
          <w:sz w:val="16"/>
          <w:szCs w:val="16"/>
          <w:lang w:val="es-ES"/>
        </w:rPr>
        <w:tab/>
        <w:t>4 (8.3%)</w:t>
      </w:r>
    </w:p>
    <w:p w:rsidR="0036410F" w:rsidRDefault="0036410F" w:rsidP="0036410F">
      <w:pPr>
        <w:spacing w:line="480" w:lineRule="auto"/>
        <w:ind w:left="72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*Chi-square p&lt;.001</w:t>
      </w:r>
    </w:p>
    <w:p w:rsidR="0036410F" w:rsidRDefault="0036410F" w:rsidP="0036410F"/>
    <w:p w:rsidR="0036410F" w:rsidRPr="002767F8" w:rsidRDefault="0036410F" w:rsidP="0036410F">
      <w:pPr>
        <w:spacing w:line="360" w:lineRule="auto"/>
        <w:contextualSpacing/>
        <w:jc w:val="both"/>
        <w:rPr>
          <w:rFonts w:ascii="Arial" w:eastAsia="Times" w:hAnsi="Arial" w:cs="Arial"/>
          <w:color w:val="000000" w:themeColor="text1"/>
          <w:sz w:val="22"/>
          <w:szCs w:val="22"/>
        </w:rPr>
      </w:pPr>
    </w:p>
    <w:p w:rsidR="00763E8F" w:rsidRDefault="00763E8F">
      <w:bookmarkStart w:id="0" w:name="_GoBack"/>
      <w:bookmarkEnd w:id="0"/>
    </w:p>
    <w:sectPr w:rsidR="00763E8F" w:rsidSect="008A67C9">
      <w:headerReference w:type="default" r:id="rId5"/>
      <w:footerReference w:type="even" r:id="rId6"/>
      <w:footerReference w:type="default" r:id="rId7"/>
      <w:pgSz w:w="12240" w:h="15840"/>
      <w:pgMar w:top="1440" w:right="1797" w:bottom="1440" w:left="179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5E0" w:rsidRDefault="0036410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E25E0" w:rsidRDefault="0036410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5E0" w:rsidRDefault="0036410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BE25E0" w:rsidRDefault="0036410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5E0" w:rsidRDefault="0036410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10F"/>
    <w:rsid w:val="0036410F"/>
    <w:rsid w:val="003E337D"/>
    <w:rsid w:val="0076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5A2E39-ED44-4646-974E-9B8FD109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AE7F6-E14D-411C-8D0B-9CD48473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Hake</dc:creator>
  <cp:keywords/>
  <dc:description/>
  <cp:lastModifiedBy>Bhushan Hake</cp:lastModifiedBy>
  <cp:revision>1</cp:revision>
  <dcterms:created xsi:type="dcterms:W3CDTF">2022-08-01T08:44:00Z</dcterms:created>
  <dcterms:modified xsi:type="dcterms:W3CDTF">2022-08-01T08:44:00Z</dcterms:modified>
</cp:coreProperties>
</file>