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0B5E" w14:textId="77777777" w:rsidR="00FF399C" w:rsidRDefault="00FF399C" w:rsidP="00FF399C">
      <w:pPr>
        <w:tabs>
          <w:tab w:val="left" w:pos="2970"/>
        </w:tabs>
        <w:spacing w:line="360" w:lineRule="auto"/>
        <w:jc w:val="center"/>
        <w:rPr>
          <w:rFonts w:ascii="Times New Roman" w:eastAsia="ＭＳ 明朝" w:hAnsi="Times New Roman" w:cs="Times New Roman"/>
        </w:rPr>
      </w:pPr>
    </w:p>
    <w:p w14:paraId="1B77E355" w14:textId="77777777" w:rsidR="00B9245C" w:rsidRPr="00CE6A5D" w:rsidRDefault="00B9245C" w:rsidP="00B9245C">
      <w:pPr>
        <w:pBdr>
          <w:top w:val="nil"/>
          <w:left w:val="nil"/>
          <w:bottom w:val="nil"/>
          <w:right w:val="nil"/>
          <w:between w:val="nil"/>
        </w:pBdr>
        <w:tabs>
          <w:tab w:val="left" w:pos="2970"/>
        </w:tabs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0" w:name="_Hlk107406947"/>
      <w:r w:rsidRPr="00CE6A5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Subset of the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periodontal ligament</w:t>
      </w:r>
      <w:r w:rsidRPr="00CE6A5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expressed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leptin receptor</w:t>
      </w:r>
      <w:r w:rsidRPr="00CE6A5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contributes to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part of </w:t>
      </w:r>
      <w:r w:rsidRPr="00CE6A5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hard tissue forming cells</w:t>
      </w:r>
      <w:bookmarkEnd w:id="0"/>
    </w:p>
    <w:p w14:paraId="61590074" w14:textId="77777777" w:rsidR="00B9245C" w:rsidRPr="00CE6A5D" w:rsidRDefault="00B9245C" w:rsidP="00B9245C">
      <w:pPr>
        <w:pBdr>
          <w:top w:val="nil"/>
          <w:left w:val="nil"/>
          <w:bottom w:val="nil"/>
          <w:right w:val="nil"/>
          <w:between w:val="nil"/>
        </w:pBdr>
        <w:tabs>
          <w:tab w:val="left" w:pos="2970"/>
        </w:tabs>
        <w:spacing w:line="48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E735468" w14:textId="4EDACFA4" w:rsidR="00B9245C" w:rsidRPr="00CE6A5D" w:rsidRDefault="00B9245C" w:rsidP="00B9245C">
      <w:pPr>
        <w:tabs>
          <w:tab w:val="left" w:pos="2970"/>
        </w:tabs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bookmarkStart w:id="1" w:name="_heading=h.gjdgxs" w:colFirst="0" w:colLast="0"/>
      <w:bookmarkStart w:id="2" w:name="_Hlk107407021"/>
      <w:bookmarkStart w:id="3" w:name="_Hlk108264352"/>
      <w:bookmarkEnd w:id="1"/>
      <w:proofErr w:type="spellStart"/>
      <w:r w:rsidRPr="00CE6A5D">
        <w:rPr>
          <w:rFonts w:ascii="Times New Roman" w:eastAsia="Times New Roman" w:hAnsi="Times New Roman" w:cs="Times New Roman"/>
          <w:sz w:val="22"/>
          <w:szCs w:val="22"/>
        </w:rPr>
        <w:t>Hirotsugu</w:t>
      </w:r>
      <w:proofErr w:type="spellEnd"/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 Oka </w:t>
      </w:r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CE6A5D">
        <w:rPr>
          <w:rFonts w:ascii="Times New Roman" w:eastAsia="Times New Roman" w:hAnsi="Times New Roman" w:cs="Times New Roman"/>
          <w:sz w:val="22"/>
          <w:szCs w:val="22"/>
        </w:rPr>
        <w:t>Shinichirou</w:t>
      </w:r>
      <w:proofErr w:type="spellEnd"/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 Ito </w:t>
      </w:r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>, Mana Kawakami</w:t>
      </w:r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CE6A5D">
        <w:rPr>
          <w:rFonts w:ascii="Times New Roman" w:eastAsia="Times New Roman" w:hAnsi="Times New Roman" w:cs="Times New Roman"/>
          <w:sz w:val="22"/>
          <w:szCs w:val="22"/>
        </w:rPr>
        <w:t>Hodaka</w:t>
      </w:r>
      <w:proofErr w:type="spellEnd"/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 Sasaki </w:t>
      </w:r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>, Shinichi Abe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4,5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, Satoru Matsunaga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4,5</w:t>
      </w:r>
      <w:sdt>
        <w:sdtPr>
          <w:rPr>
            <w:rFonts w:ascii="Times New Roman" w:hAnsi="Times New Roman" w:cs="Times New Roman"/>
          </w:rPr>
          <w:tag w:val="goog_rdk_0"/>
          <w:id w:val="1101379165"/>
        </w:sdtPr>
        <w:sdtContent>
          <w:r>
            <w:rPr>
              <w:rFonts w:ascii="Times New Roman" w:hAnsi="Times New Roman" w:cs="Times New Roman"/>
            </w:rPr>
            <w:t>,</w:t>
          </w:r>
          <w:r>
            <w:rPr>
              <w:rFonts w:ascii="Times New Roman" w:hAnsi="Times New Roman" w:cs="Times New Roman" w:hint="eastAsia"/>
              <w:sz w:val="22"/>
              <w:szCs w:val="22"/>
            </w:rPr>
            <w:t xml:space="preserve"> </w:t>
          </w:r>
          <w:proofErr w:type="spellStart"/>
          <w:r w:rsidRPr="00CE6A5D">
            <w:rPr>
              <w:rFonts w:ascii="Times New Roman" w:eastAsia="Gungsuh" w:hAnsi="Times New Roman" w:cs="Times New Roman"/>
              <w:sz w:val="22"/>
              <w:szCs w:val="22"/>
            </w:rPr>
            <w:t>Sumiharu</w:t>
          </w:r>
          <w:proofErr w:type="spellEnd"/>
          <w:r w:rsidRPr="00CE6A5D">
            <w:rPr>
              <w:rFonts w:ascii="Times New Roman" w:eastAsia="Gungsuh" w:hAnsi="Times New Roman" w:cs="Times New Roman"/>
              <w:sz w:val="22"/>
              <w:szCs w:val="22"/>
            </w:rPr>
            <w:t xml:space="preserve"> Morita </w:t>
          </w:r>
        </w:sdtContent>
      </w:sdt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sdt>
        <w:sdtPr>
          <w:rPr>
            <w:rFonts w:ascii="Times New Roman" w:hAnsi="Times New Roman" w:cs="Times New Roman"/>
          </w:rPr>
          <w:tag w:val="goog_rdk_1"/>
          <w:id w:val="-2085134101"/>
        </w:sdtPr>
        <w:sdtContent>
          <w:r>
            <w:rPr>
              <w:rFonts w:ascii="Times New Roman" w:hAnsi="Times New Roman" w:cs="Times New Roman"/>
            </w:rPr>
            <w:t>,</w:t>
          </w:r>
          <w:r>
            <w:rPr>
              <w:rFonts w:ascii="Times New Roman" w:hAnsi="Times New Roman" w:cs="Times New Roman" w:hint="eastAsia"/>
              <w:sz w:val="22"/>
              <w:szCs w:val="22"/>
            </w:rPr>
            <w:t xml:space="preserve"> </w:t>
          </w:r>
          <w:proofErr w:type="spellStart"/>
          <w:r w:rsidRPr="00CE6A5D">
            <w:rPr>
              <w:rFonts w:ascii="Times New Roman" w:eastAsia="Gungsuh" w:hAnsi="Times New Roman" w:cs="Times New Roman"/>
              <w:sz w:val="22"/>
              <w:szCs w:val="22"/>
            </w:rPr>
            <w:t>Taku</w:t>
          </w:r>
          <w:proofErr w:type="spellEnd"/>
          <w:r w:rsidRPr="00CE6A5D">
            <w:rPr>
              <w:rFonts w:ascii="Times New Roman" w:eastAsia="Gungsuh" w:hAnsi="Times New Roman" w:cs="Times New Roman"/>
              <w:sz w:val="22"/>
              <w:szCs w:val="22"/>
            </w:rPr>
            <w:t xml:space="preserve"> Noguchi </w:t>
          </w:r>
        </w:sdtContent>
      </w:sdt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sdt>
        <w:sdtPr>
          <w:rPr>
            <w:rFonts w:ascii="Times New Roman" w:hAnsi="Times New Roman" w:cs="Times New Roman"/>
          </w:rPr>
          <w:tag w:val="goog_rdk_2"/>
          <w:id w:val="2067146916"/>
        </w:sdtPr>
        <w:sdtContent>
          <w:r>
            <w:rPr>
              <w:rFonts w:ascii="Times New Roman" w:hAnsi="Times New Roman" w:cs="Times New Roman"/>
            </w:rPr>
            <w:t>,</w:t>
          </w:r>
          <w:r>
            <w:rPr>
              <w:rFonts w:ascii="Times New Roman" w:hAnsi="Times New Roman" w:cs="Times New Roman" w:hint="eastAsia"/>
              <w:sz w:val="22"/>
              <w:szCs w:val="22"/>
            </w:rPr>
            <w:t xml:space="preserve"> </w:t>
          </w:r>
          <w:r w:rsidRPr="00CE6A5D">
            <w:rPr>
              <w:rFonts w:ascii="Times New Roman" w:eastAsia="Gungsuh" w:hAnsi="Times New Roman" w:cs="Times New Roman"/>
              <w:sz w:val="22"/>
              <w:szCs w:val="22"/>
            </w:rPr>
            <w:t>Norio Kasahara</w:t>
          </w:r>
        </w:sdtContent>
      </w:sdt>
      <w:r w:rsidRPr="00CE6A5D">
        <w:rPr>
          <w:rFonts w:ascii="Times New Roman" w:eastAsia="Gungsuh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6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, Akihide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Tokuyama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>,</w:t>
      </w:r>
      <w:r w:rsidRPr="00CE6A5D">
        <w:rPr>
          <w:rFonts w:ascii="Times New Roman" w:eastAsia="ＭＳ 明朝" w:hAnsi="Times New Roman" w:cs="Times New Roman"/>
          <w:sz w:val="22"/>
          <w:szCs w:val="22"/>
        </w:rPr>
        <w:t xml:space="preserve"> </w:t>
      </w:r>
      <w:proofErr w:type="spellStart"/>
      <w:r w:rsidRPr="00CE6A5D">
        <w:rPr>
          <w:rFonts w:ascii="Times New Roman" w:eastAsia="ＭＳ 明朝" w:hAnsi="Times New Roman" w:cs="Times New Roman"/>
          <w:sz w:val="22"/>
          <w:szCs w:val="22"/>
        </w:rPr>
        <w:t>Masataka</w:t>
      </w:r>
      <w:proofErr w:type="spellEnd"/>
      <w:r w:rsidRPr="00CE6A5D">
        <w:rPr>
          <w:rFonts w:ascii="Times New Roman" w:eastAsia="ＭＳ 明朝" w:hAnsi="Times New Roman" w:cs="Times New Roman"/>
          <w:sz w:val="22"/>
          <w:szCs w:val="22"/>
        </w:rPr>
        <w:t xml:space="preserve"> Kasahara</w:t>
      </w:r>
      <w:r>
        <w:rPr>
          <w:rFonts w:ascii="Times New Roman" w:eastAsia="ＭＳ 明朝" w:hAnsi="Times New Roman" w:cs="Times New Roman"/>
          <w:sz w:val="22"/>
          <w:szCs w:val="22"/>
        </w:rPr>
        <w:t xml:space="preserve"> </w:t>
      </w:r>
      <w:r w:rsidRPr="00CE6A5D">
        <w:rPr>
          <w:rFonts w:ascii="Times New Roman" w:eastAsia="ＭＳ 明朝" w:hAnsi="Times New Roman" w:cs="Times New Roman"/>
          <w:sz w:val="22"/>
          <w:szCs w:val="22"/>
          <w:vertAlign w:val="superscript"/>
        </w:rPr>
        <w:t>2</w:t>
      </w:r>
      <w:r w:rsidRPr="00CE6A5D">
        <w:rPr>
          <w:rFonts w:ascii="Times New Roman" w:eastAsia="ＭＳ 明朝" w:hAnsi="Times New Roman" w:cs="Times New Roman"/>
          <w:sz w:val="22"/>
          <w:szCs w:val="22"/>
        </w:rPr>
        <w:t>, Akira Katakura</w:t>
      </w:r>
      <w:r>
        <w:rPr>
          <w:rFonts w:ascii="Times New Roman" w:eastAsia="ＭＳ 明朝" w:hAnsi="Times New Roman" w:cs="Times New Roman"/>
          <w:sz w:val="22"/>
          <w:szCs w:val="22"/>
        </w:rPr>
        <w:t xml:space="preserve"> </w:t>
      </w:r>
      <w:r>
        <w:rPr>
          <w:rFonts w:ascii="Times New Roman" w:eastAsia="ＭＳ 明朝" w:hAnsi="Times New Roman" w:cs="Times New Roman"/>
          <w:sz w:val="22"/>
          <w:szCs w:val="22"/>
          <w:vertAlign w:val="superscript"/>
        </w:rPr>
        <w:t>3,5</w:t>
      </w:r>
      <w:r w:rsidRPr="00CE6A5D">
        <w:rPr>
          <w:rFonts w:ascii="Times New Roman" w:eastAsia="ＭＳ 明朝" w:hAnsi="Times New Roman" w:cs="Times New Roman"/>
          <w:sz w:val="22"/>
          <w:szCs w:val="22"/>
        </w:rPr>
        <w:t xml:space="preserve">, </w:t>
      </w:r>
      <w:proofErr w:type="spellStart"/>
      <w:r w:rsidRPr="00CE6A5D">
        <w:rPr>
          <w:rFonts w:ascii="Times New Roman" w:eastAsia="Times New Roman" w:hAnsi="Times New Roman" w:cs="Times New Roman"/>
          <w:sz w:val="22"/>
          <w:szCs w:val="22"/>
        </w:rPr>
        <w:t>Yasutomo</w:t>
      </w:r>
      <w:proofErr w:type="spellEnd"/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CE6A5D">
        <w:rPr>
          <w:rFonts w:ascii="Times New Roman" w:eastAsia="Times New Roman" w:hAnsi="Times New Roman" w:cs="Times New Roman"/>
          <w:sz w:val="22"/>
          <w:szCs w:val="22"/>
        </w:rPr>
        <w:t>Yajima</w:t>
      </w:r>
      <w:proofErr w:type="spellEnd"/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</w:t>
      </w:r>
      <w:r w:rsidR="00AA4A82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1,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7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, Toshihide </w:t>
      </w:r>
      <w:r>
        <w:rPr>
          <w:rFonts w:ascii="Times New Roman" w:eastAsia="Times New Roman" w:hAnsi="Times New Roman" w:cs="Times New Roman"/>
          <w:sz w:val="22"/>
          <w:szCs w:val="22"/>
        </w:rPr>
        <w:t>Mizoguchi</w:t>
      </w:r>
      <w:r w:rsidRPr="00300B9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5</w:t>
      </w:r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*</w:t>
      </w:r>
      <w:bookmarkEnd w:id="2"/>
    </w:p>
    <w:p w14:paraId="1979F3B3" w14:textId="77777777" w:rsidR="00B9245C" w:rsidRPr="00CC4CE3" w:rsidRDefault="00B9245C" w:rsidP="00B9245C">
      <w:pPr>
        <w:tabs>
          <w:tab w:val="left" w:pos="2970"/>
        </w:tabs>
        <w:spacing w:line="480" w:lineRule="auto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</w:p>
    <w:p w14:paraId="7686CC4D" w14:textId="2BC2C776" w:rsidR="00B9245C" w:rsidRPr="00CE6A5D" w:rsidRDefault="00B9245C" w:rsidP="00B9245C">
      <w:pPr>
        <w:tabs>
          <w:tab w:val="left" w:pos="2970"/>
        </w:tabs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 xml:space="preserve">Department of Oral </w:t>
      </w:r>
      <w:r w:rsidR="00AA4A82" w:rsidRPr="00AA4A82">
        <w:rPr>
          <w:rFonts w:ascii="Times New Roman" w:eastAsia="Times New Roman" w:hAnsi="Times New Roman" w:cs="Times New Roman"/>
          <w:sz w:val="22"/>
          <w:szCs w:val="22"/>
        </w:rPr>
        <w:t>and Maxillofacial</w:t>
      </w:r>
      <w:r w:rsidR="00AA4A82" w:rsidRPr="00AA4A8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>Implantology, Tokyo Dental College, Tokyo, Japan</w:t>
      </w:r>
    </w:p>
    <w:p w14:paraId="2C58A19B" w14:textId="77777777" w:rsidR="00B9245C" w:rsidRPr="00CE6A5D" w:rsidRDefault="00B9245C" w:rsidP="00B9245C">
      <w:pPr>
        <w:tabs>
          <w:tab w:val="left" w:pos="2970"/>
        </w:tabs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300B94">
        <w:rPr>
          <w:rFonts w:ascii="Times New Roman" w:eastAsia="Times New Roman" w:hAnsi="Times New Roman" w:cs="Times New Roman"/>
          <w:sz w:val="22"/>
          <w:szCs w:val="22"/>
        </w:rPr>
        <w:t>Department of Pharmacology, Tokyo Dental College, Tokyo, Japan</w:t>
      </w:r>
    </w:p>
    <w:p w14:paraId="5F3C860F" w14:textId="77777777" w:rsidR="00B9245C" w:rsidRPr="00CE6A5D" w:rsidRDefault="00B9245C" w:rsidP="00B9245C">
      <w:pPr>
        <w:tabs>
          <w:tab w:val="left" w:pos="2970"/>
        </w:tabs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CE6A5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>Department of Oral Pathobiological Science and Surgery, Tokyo Dental College, Tokyo, Japan</w:t>
      </w:r>
    </w:p>
    <w:p w14:paraId="2FEFC39E" w14:textId="77777777" w:rsidR="00B9245C" w:rsidRDefault="00B9245C" w:rsidP="00B9245C">
      <w:pPr>
        <w:tabs>
          <w:tab w:val="left" w:pos="2970"/>
        </w:tabs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84AB5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Pr="00484AB5">
        <w:rPr>
          <w:rFonts w:ascii="Times New Roman" w:eastAsia="Times New Roman" w:hAnsi="Times New Roman" w:cs="Times New Roman"/>
          <w:sz w:val="22"/>
          <w:szCs w:val="22"/>
        </w:rPr>
        <w:t>Department of Anatomy, Tokyo Dental College, Tokyo, Japan</w:t>
      </w:r>
    </w:p>
    <w:p w14:paraId="1C3059E5" w14:textId="77777777" w:rsidR="00B9245C" w:rsidRPr="00484AB5" w:rsidRDefault="00B9245C" w:rsidP="00B9245C">
      <w:pPr>
        <w:tabs>
          <w:tab w:val="left" w:pos="297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5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>Oral Health Science Center, Tokyo Dental College, Tokyo, Japan</w:t>
      </w:r>
    </w:p>
    <w:p w14:paraId="05F56356" w14:textId="77777777" w:rsidR="00B9245C" w:rsidRPr="00CE6A5D" w:rsidRDefault="00B9245C" w:rsidP="00B9245C">
      <w:pPr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6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>Department of Histology and Developmental Biology, Tokyo Dental College, Tokyo, Japan</w:t>
      </w:r>
    </w:p>
    <w:p w14:paraId="31F0961C" w14:textId="77777777" w:rsidR="00B9245C" w:rsidRPr="00CE6A5D" w:rsidRDefault="00B9245C" w:rsidP="00B9245C">
      <w:pPr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7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>Matsumoto Dental University, MDU hospital, Implant Center,</w:t>
      </w:r>
      <w:r w:rsidRPr="00CE6A5D">
        <w:rPr>
          <w:rFonts w:ascii="Times New Roman" w:eastAsia="ＭＳ 明朝" w:hAnsi="Times New Roman" w:cs="Times New Roman"/>
          <w:sz w:val="22"/>
          <w:szCs w:val="22"/>
        </w:rPr>
        <w:t xml:space="preserve"> </w:t>
      </w:r>
      <w:r w:rsidRPr="00CE6A5D">
        <w:rPr>
          <w:rFonts w:ascii="Times New Roman" w:eastAsia="Times New Roman" w:hAnsi="Times New Roman" w:cs="Times New Roman"/>
          <w:sz w:val="22"/>
          <w:szCs w:val="22"/>
        </w:rPr>
        <w:t>Nagano, Japan</w:t>
      </w:r>
    </w:p>
    <w:bookmarkEnd w:id="3"/>
    <w:p w14:paraId="376AFE19" w14:textId="77777777" w:rsidR="00B9245C" w:rsidRPr="00B9245C" w:rsidRDefault="00B9245C" w:rsidP="00B9245C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</w:p>
    <w:p w14:paraId="68B6AF0D" w14:textId="77777777" w:rsidR="00B9245C" w:rsidRDefault="00B9245C">
      <w:pPr>
        <w:rPr>
          <w:rFonts w:ascii="Arial" w:eastAsia="ＭＳ 明朝" w:hAnsi="Arial" w:cs="Arial"/>
          <w:b/>
          <w:bCs/>
          <w:sz w:val="28"/>
          <w:szCs w:val="28"/>
        </w:rPr>
      </w:pPr>
      <w:r>
        <w:rPr>
          <w:rFonts w:ascii="Arial" w:eastAsia="ＭＳ 明朝" w:hAnsi="Arial" w:cs="Arial"/>
          <w:b/>
          <w:bCs/>
          <w:sz w:val="28"/>
          <w:szCs w:val="28"/>
        </w:rPr>
        <w:br w:type="page"/>
      </w:r>
    </w:p>
    <w:p w14:paraId="58847A65" w14:textId="1FC07044" w:rsidR="00673CA8" w:rsidRDefault="00673CA8" w:rsidP="008A3CED">
      <w:pPr>
        <w:rPr>
          <w:rFonts w:ascii="Arial" w:eastAsia="ＭＳ 明朝" w:hAnsi="Arial" w:cs="Arial"/>
          <w:b/>
          <w:bCs/>
          <w:sz w:val="28"/>
          <w:szCs w:val="28"/>
        </w:rPr>
      </w:pPr>
      <w:r w:rsidRPr="00673CA8">
        <w:rPr>
          <w:rFonts w:ascii="Arial" w:eastAsia="ＭＳ 明朝" w:hAnsi="Arial" w:cs="Arial" w:hint="eastAsia"/>
          <w:b/>
          <w:bCs/>
          <w:sz w:val="28"/>
          <w:szCs w:val="28"/>
        </w:rPr>
        <w:lastRenderedPageBreak/>
        <w:t>S</w:t>
      </w:r>
      <w:r w:rsidRPr="00673CA8">
        <w:rPr>
          <w:rFonts w:ascii="Arial" w:eastAsia="ＭＳ 明朝" w:hAnsi="Arial" w:cs="Arial"/>
          <w:b/>
          <w:bCs/>
          <w:sz w:val="28"/>
          <w:szCs w:val="28"/>
        </w:rPr>
        <w:t>upplementary Information</w:t>
      </w:r>
    </w:p>
    <w:p w14:paraId="349FB141" w14:textId="77777777" w:rsidR="003C5CFC" w:rsidRPr="00673CA8" w:rsidRDefault="003C5CFC" w:rsidP="008A3CED">
      <w:pPr>
        <w:rPr>
          <w:rFonts w:ascii="Arial" w:eastAsia="ＭＳ 明朝" w:hAnsi="Arial" w:cs="Arial"/>
          <w:b/>
          <w:bCs/>
          <w:sz w:val="28"/>
          <w:szCs w:val="28"/>
        </w:rPr>
      </w:pPr>
    </w:p>
    <w:p w14:paraId="568D4F98" w14:textId="0D86F334" w:rsidR="007F1293" w:rsidRDefault="00EA6854" w:rsidP="008A3CED">
      <w:pPr>
        <w:rPr>
          <w:rFonts w:ascii="Arial" w:hAnsi="Arial" w:cs="Arial"/>
          <w:sz w:val="28"/>
          <w:szCs w:val="28"/>
          <w:lang w:eastAsia="zh-CN"/>
        </w:rPr>
      </w:pPr>
      <w:r>
        <w:rPr>
          <w:rFonts w:ascii="Arial" w:hAnsi="Arial" w:cs="Arial"/>
          <w:sz w:val="28"/>
          <w:szCs w:val="28"/>
          <w:lang w:eastAsia="zh-CN"/>
        </w:rPr>
        <w:t>Supplementary</w:t>
      </w:r>
      <w:r w:rsidR="008A3CED">
        <w:rPr>
          <w:rFonts w:ascii="Arial" w:hAnsi="Arial" w:cs="Arial"/>
          <w:sz w:val="28"/>
          <w:szCs w:val="28"/>
          <w:lang w:eastAsia="zh-CN"/>
        </w:rPr>
        <w:t xml:space="preserve"> Figure </w:t>
      </w:r>
      <w:r w:rsidR="00673CA8">
        <w:rPr>
          <w:rFonts w:ascii="Arial" w:hAnsi="Arial" w:cs="Arial"/>
          <w:sz w:val="28"/>
          <w:szCs w:val="28"/>
          <w:lang w:eastAsia="zh-CN"/>
        </w:rPr>
        <w:t>S</w:t>
      </w:r>
      <w:r w:rsidR="008A3CED">
        <w:rPr>
          <w:rFonts w:ascii="Arial" w:hAnsi="Arial" w:cs="Arial"/>
          <w:sz w:val="28"/>
          <w:szCs w:val="28"/>
          <w:lang w:eastAsia="zh-CN"/>
        </w:rPr>
        <w:t>1</w:t>
      </w:r>
    </w:p>
    <w:p w14:paraId="3CE4DC0C" w14:textId="30932056" w:rsidR="00137D44" w:rsidRDefault="00A8334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79FCBCB4" wp14:editId="41ECB2C6">
            <wp:extent cx="6437630" cy="2072640"/>
            <wp:effectExtent l="0" t="0" r="0" b="381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57C2D" w14:textId="77777777" w:rsidR="008A3CED" w:rsidRDefault="008A3CED" w:rsidP="008A3CED">
      <w:pPr>
        <w:rPr>
          <w:rFonts w:ascii="Arial" w:hAnsi="Arial" w:cs="Arial"/>
          <w:b/>
          <w:sz w:val="20"/>
          <w:szCs w:val="20"/>
        </w:rPr>
      </w:pPr>
    </w:p>
    <w:p w14:paraId="748AC7A5" w14:textId="77777777" w:rsidR="00A8334F" w:rsidRPr="00A8334F" w:rsidRDefault="00A8334F" w:rsidP="00A8334F">
      <w:pPr>
        <w:rPr>
          <w:rFonts w:ascii="Arial" w:hAnsi="Arial" w:cs="Arial"/>
          <w:b/>
          <w:sz w:val="20"/>
          <w:szCs w:val="20"/>
        </w:rPr>
      </w:pPr>
      <w:r w:rsidRPr="00A8334F">
        <w:rPr>
          <w:rFonts w:ascii="Arial" w:hAnsi="Arial" w:cs="Arial"/>
          <w:b/>
          <w:sz w:val="20"/>
          <w:szCs w:val="20"/>
        </w:rPr>
        <w:t>Supplementary Figure S1. Image of maxillary first molar from negative control mouse</w:t>
      </w:r>
    </w:p>
    <w:p w14:paraId="5C7CD8E1" w14:textId="0B19FB08" w:rsidR="006530CE" w:rsidRPr="00A8334F" w:rsidRDefault="00A8334F" w:rsidP="00A8334F">
      <w:pPr>
        <w:rPr>
          <w:rFonts w:ascii="Arial" w:eastAsia="ＭＳ 明朝" w:hAnsi="Arial" w:cs="Arial"/>
          <w:bCs/>
          <w:sz w:val="20"/>
          <w:szCs w:val="20"/>
        </w:rPr>
      </w:pPr>
      <w:r w:rsidRPr="00A8334F">
        <w:rPr>
          <w:rFonts w:ascii="Arial" w:hAnsi="Arial" w:cs="Arial"/>
          <w:bCs/>
          <w:sz w:val="20"/>
          <w:szCs w:val="20"/>
        </w:rPr>
        <w:t xml:space="preserve">Representative confocal images (Z stack) of thick maxillary first molar sections from R26-tdTomato control mice. n = 3. Scale bar = 500 </w:t>
      </w:r>
      <w:proofErr w:type="spellStart"/>
      <w:r w:rsidRPr="00A8334F">
        <w:rPr>
          <w:rFonts w:ascii="Arial" w:hAnsi="Arial" w:cs="Arial"/>
          <w:bCs/>
          <w:sz w:val="20"/>
          <w:szCs w:val="20"/>
        </w:rPr>
        <w:t>μm</w:t>
      </w:r>
      <w:proofErr w:type="spellEnd"/>
      <w:r w:rsidRPr="00A8334F">
        <w:rPr>
          <w:rFonts w:ascii="Arial" w:hAnsi="Arial" w:cs="Arial"/>
          <w:bCs/>
          <w:sz w:val="20"/>
          <w:szCs w:val="20"/>
        </w:rPr>
        <w:t xml:space="preserve">. Numbered panels represent the magnified views of the boxed areas. Scale bar = 50 </w:t>
      </w:r>
      <w:proofErr w:type="spellStart"/>
      <w:r w:rsidRPr="00A8334F">
        <w:rPr>
          <w:rFonts w:ascii="Arial" w:hAnsi="Arial" w:cs="Arial"/>
          <w:bCs/>
          <w:sz w:val="20"/>
          <w:szCs w:val="20"/>
        </w:rPr>
        <w:t>μm</w:t>
      </w:r>
      <w:proofErr w:type="spellEnd"/>
      <w:r w:rsidRPr="00A8334F">
        <w:rPr>
          <w:rFonts w:ascii="Arial" w:hAnsi="Arial" w:cs="Arial"/>
          <w:bCs/>
          <w:sz w:val="20"/>
          <w:szCs w:val="20"/>
        </w:rPr>
        <w:t>. P, pulp; D, dentin; AB, alveolar bone; PDL, periodontal ligament; BM, bone marrow; DIC, differential interference contrast. The nuclei were visualized using Hoechst staining.</w:t>
      </w:r>
    </w:p>
    <w:p w14:paraId="63FB4A12" w14:textId="77777777" w:rsidR="00A8334F" w:rsidRDefault="00A8334F">
      <w:pPr>
        <w:rPr>
          <w:rFonts w:ascii="Arial" w:hAnsi="Arial" w:cs="Arial"/>
          <w:sz w:val="28"/>
          <w:szCs w:val="28"/>
          <w:lang w:eastAsia="zh-CN"/>
        </w:rPr>
      </w:pPr>
      <w:r>
        <w:rPr>
          <w:rFonts w:ascii="Arial" w:hAnsi="Arial" w:cs="Arial"/>
          <w:sz w:val="28"/>
          <w:szCs w:val="28"/>
          <w:lang w:eastAsia="zh-CN"/>
        </w:rPr>
        <w:br w:type="page"/>
      </w:r>
    </w:p>
    <w:p w14:paraId="71064D14" w14:textId="174C44E2" w:rsidR="006530CE" w:rsidRDefault="006530CE">
      <w:pPr>
        <w:rPr>
          <w:rFonts w:ascii="Arial" w:hAnsi="Arial" w:cs="Arial"/>
          <w:sz w:val="28"/>
          <w:szCs w:val="28"/>
          <w:lang w:eastAsia="zh-CN"/>
        </w:rPr>
      </w:pPr>
      <w:r>
        <w:rPr>
          <w:rFonts w:ascii="Arial" w:hAnsi="Arial" w:cs="Arial"/>
          <w:sz w:val="28"/>
          <w:szCs w:val="28"/>
          <w:lang w:eastAsia="zh-CN"/>
        </w:rPr>
        <w:lastRenderedPageBreak/>
        <w:t>Supplementary Figure S2</w:t>
      </w:r>
    </w:p>
    <w:p w14:paraId="0A0087B3" w14:textId="77777777" w:rsidR="003C311C" w:rsidRPr="003C5CFC" w:rsidRDefault="003C311C">
      <w:pPr>
        <w:rPr>
          <w:rFonts w:ascii="Arial" w:hAnsi="Arial" w:cs="Arial"/>
          <w:sz w:val="28"/>
          <w:szCs w:val="28"/>
          <w:lang w:eastAsia="zh-CN"/>
        </w:rPr>
      </w:pPr>
    </w:p>
    <w:p w14:paraId="24C27CCE" w14:textId="3FBBFAA2" w:rsidR="006530CE" w:rsidRPr="003C5CFC" w:rsidRDefault="003C5CFC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noProof/>
          <w:sz w:val="20"/>
          <w:szCs w:val="20"/>
          <w:lang w:eastAsia="zh-CN"/>
        </w:rPr>
        <w:drawing>
          <wp:inline distT="0" distB="0" distL="0" distR="0" wp14:anchorId="44843F37" wp14:editId="31C3CDD4">
            <wp:extent cx="6054090" cy="4456430"/>
            <wp:effectExtent l="0" t="0" r="3810" b="127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85A72" w14:textId="77777777" w:rsidR="00D76824" w:rsidRPr="003C5CFC" w:rsidRDefault="00D76824" w:rsidP="00A8334F">
      <w:pPr>
        <w:rPr>
          <w:rFonts w:ascii="Arial" w:hAnsi="Arial" w:cs="Arial"/>
          <w:sz w:val="20"/>
          <w:szCs w:val="20"/>
          <w:lang w:eastAsia="zh-CN"/>
        </w:rPr>
      </w:pPr>
    </w:p>
    <w:p w14:paraId="06765EAD" w14:textId="77777777" w:rsidR="00A8334F" w:rsidRPr="00A8334F" w:rsidRDefault="00A8334F" w:rsidP="00A8334F">
      <w:pPr>
        <w:rPr>
          <w:rFonts w:ascii="Arial" w:hAnsi="Arial" w:cs="Arial"/>
          <w:b/>
          <w:bCs/>
          <w:sz w:val="20"/>
          <w:szCs w:val="20"/>
          <w:lang w:eastAsia="zh-CN"/>
        </w:rPr>
      </w:pPr>
      <w:r w:rsidRPr="00A8334F">
        <w:rPr>
          <w:rFonts w:ascii="Arial" w:hAnsi="Arial" w:cs="Arial"/>
          <w:b/>
          <w:bCs/>
          <w:sz w:val="20"/>
          <w:szCs w:val="20"/>
          <w:lang w:eastAsia="zh-CN"/>
        </w:rPr>
        <w:t xml:space="preserve">Supplementary Figure S2. Osteocytes and </w:t>
      </w:r>
      <w:proofErr w:type="spellStart"/>
      <w:r w:rsidRPr="00A8334F">
        <w:rPr>
          <w:rFonts w:ascii="Arial" w:hAnsi="Arial" w:cs="Arial"/>
          <w:b/>
          <w:bCs/>
          <w:sz w:val="20"/>
          <w:szCs w:val="20"/>
          <w:lang w:eastAsia="zh-CN"/>
        </w:rPr>
        <w:t>cementocytes</w:t>
      </w:r>
      <w:proofErr w:type="spellEnd"/>
      <w:r w:rsidRPr="00A8334F">
        <w:rPr>
          <w:rFonts w:ascii="Arial" w:hAnsi="Arial" w:cs="Arial"/>
          <w:b/>
          <w:bCs/>
          <w:sz w:val="20"/>
          <w:szCs w:val="20"/>
          <w:lang w:eastAsia="zh-CN"/>
        </w:rPr>
        <w:t xml:space="preserve"> are negative for </w:t>
      </w:r>
      <w:proofErr w:type="spellStart"/>
      <w:r w:rsidRPr="00A8334F">
        <w:rPr>
          <w:rFonts w:ascii="Arial" w:hAnsi="Arial" w:cs="Arial"/>
          <w:b/>
          <w:bCs/>
          <w:sz w:val="20"/>
          <w:szCs w:val="20"/>
          <w:lang w:eastAsia="zh-CN"/>
        </w:rPr>
        <w:t>LepR</w:t>
      </w:r>
      <w:proofErr w:type="spellEnd"/>
      <w:r w:rsidRPr="00A8334F">
        <w:rPr>
          <w:rFonts w:ascii="Arial" w:hAnsi="Arial" w:cs="Arial"/>
          <w:b/>
          <w:bCs/>
          <w:sz w:val="20"/>
          <w:szCs w:val="20"/>
          <w:lang w:eastAsia="zh-CN"/>
        </w:rPr>
        <w:t>.</w:t>
      </w:r>
    </w:p>
    <w:p w14:paraId="57AFBC74" w14:textId="5B73C76A" w:rsidR="006530CE" w:rsidRPr="00A8334F" w:rsidRDefault="00A8334F" w:rsidP="00A8334F">
      <w:pPr>
        <w:rPr>
          <w:rFonts w:ascii="Arial" w:hAnsi="Arial" w:cs="Arial"/>
          <w:sz w:val="20"/>
          <w:szCs w:val="20"/>
          <w:lang w:eastAsia="zh-CN"/>
        </w:rPr>
      </w:pPr>
      <w:r w:rsidRPr="00A8334F">
        <w:rPr>
          <w:rFonts w:ascii="Arial" w:hAnsi="Arial" w:cs="Arial"/>
          <w:b/>
          <w:bCs/>
          <w:sz w:val="20"/>
          <w:szCs w:val="20"/>
          <w:lang w:eastAsia="zh-CN"/>
        </w:rPr>
        <w:t>A and B.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Representative Z-stack confocal images stained with anti-</w:t>
      </w:r>
      <w:proofErr w:type="spellStart"/>
      <w:r w:rsidRPr="00A8334F">
        <w:rPr>
          <w:rFonts w:ascii="Arial" w:hAnsi="Arial" w:cs="Arial"/>
          <w:sz w:val="20"/>
          <w:szCs w:val="20"/>
          <w:lang w:eastAsia="zh-CN"/>
        </w:rPr>
        <w:t>LepR</w:t>
      </w:r>
      <w:proofErr w:type="spellEnd"/>
      <w:r w:rsidRPr="00A8334F">
        <w:rPr>
          <w:rFonts w:ascii="Arial" w:hAnsi="Arial" w:cs="Arial"/>
          <w:sz w:val="20"/>
          <w:szCs w:val="20"/>
          <w:lang w:eastAsia="zh-CN"/>
        </w:rPr>
        <w:t xml:space="preserve"> antibody in thick maxillary first molars of 10-month-old mice (A) and in regenerated bone tissue of maxillary first molars after 2 weeks post tooth extraction in 4-week-old mice (B). n = 3. Scale bar = 200 </w:t>
      </w:r>
      <w:proofErr w:type="spellStart"/>
      <w:r w:rsidRPr="00A8334F">
        <w:rPr>
          <w:rFonts w:ascii="Arial" w:hAnsi="Arial" w:cs="Arial"/>
          <w:sz w:val="20"/>
          <w:szCs w:val="20"/>
          <w:lang w:eastAsia="zh-CN"/>
        </w:rPr>
        <w:t>μm</w:t>
      </w:r>
      <w:proofErr w:type="spellEnd"/>
      <w:r w:rsidRPr="00A8334F">
        <w:rPr>
          <w:rFonts w:ascii="Arial" w:hAnsi="Arial" w:cs="Arial"/>
          <w:sz w:val="20"/>
          <w:szCs w:val="20"/>
          <w:lang w:eastAsia="zh-CN"/>
        </w:rPr>
        <w:t xml:space="preserve">. Numbered panels represent the magnified views of the boxed areas. Scale bar = 50 </w:t>
      </w:r>
      <w:proofErr w:type="spellStart"/>
      <w:r w:rsidRPr="00A8334F">
        <w:rPr>
          <w:rFonts w:ascii="Arial" w:hAnsi="Arial" w:cs="Arial"/>
          <w:sz w:val="20"/>
          <w:szCs w:val="20"/>
          <w:lang w:eastAsia="zh-CN"/>
        </w:rPr>
        <w:t>μm</w:t>
      </w:r>
      <w:proofErr w:type="spellEnd"/>
      <w:r w:rsidRPr="00A8334F">
        <w:rPr>
          <w:rFonts w:ascii="Arial" w:hAnsi="Arial" w:cs="Arial"/>
          <w:sz w:val="20"/>
          <w:szCs w:val="20"/>
          <w:lang w:eastAsia="zh-CN"/>
        </w:rPr>
        <w:t>. White arrows</w:t>
      </w:r>
      <w:r>
        <w:rPr>
          <w:rFonts w:ascii="Arial" w:hAnsi="Arial" w:cs="Arial"/>
          <w:sz w:val="20"/>
          <w:szCs w:val="20"/>
          <w:lang w:eastAsia="zh-CN"/>
        </w:rPr>
        <w:t>: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</w:t>
      </w:r>
      <w:proofErr w:type="spellStart"/>
      <w:r w:rsidRPr="00A8334F">
        <w:rPr>
          <w:rFonts w:ascii="Arial" w:hAnsi="Arial" w:cs="Arial"/>
          <w:sz w:val="20"/>
          <w:szCs w:val="20"/>
          <w:lang w:eastAsia="zh-CN"/>
        </w:rPr>
        <w:t>LepR</w:t>
      </w:r>
      <w:proofErr w:type="spellEnd"/>
      <w:r w:rsidRPr="00A8334F">
        <w:rPr>
          <w:rFonts w:ascii="Arial" w:hAnsi="Arial" w:cs="Arial"/>
          <w:sz w:val="20"/>
          <w:szCs w:val="20"/>
          <w:vertAlign w:val="superscript"/>
          <w:lang w:eastAsia="zh-CN"/>
        </w:rPr>
        <w:t>+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PDL</w:t>
      </w:r>
      <w:r>
        <w:rPr>
          <w:rFonts w:ascii="Arial" w:hAnsi="Arial" w:cs="Arial"/>
          <w:sz w:val="20"/>
          <w:szCs w:val="20"/>
          <w:lang w:eastAsia="zh-CN"/>
        </w:rPr>
        <w:t>,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white arrowheads</w:t>
      </w:r>
      <w:r>
        <w:rPr>
          <w:rFonts w:ascii="Arial" w:hAnsi="Arial" w:cs="Arial"/>
          <w:sz w:val="20"/>
          <w:szCs w:val="20"/>
          <w:lang w:eastAsia="zh-CN"/>
        </w:rPr>
        <w:t>: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</w:t>
      </w:r>
      <w:proofErr w:type="spellStart"/>
      <w:r w:rsidRPr="00A8334F">
        <w:rPr>
          <w:rFonts w:ascii="Arial" w:hAnsi="Arial" w:cs="Arial"/>
          <w:sz w:val="20"/>
          <w:szCs w:val="20"/>
          <w:lang w:eastAsia="zh-CN"/>
        </w:rPr>
        <w:t>LepR</w:t>
      </w:r>
      <w:proofErr w:type="spellEnd"/>
      <w:r w:rsidRPr="00A8334F">
        <w:rPr>
          <w:rFonts w:ascii="Arial" w:hAnsi="Arial" w:cs="Arial"/>
          <w:sz w:val="20"/>
          <w:szCs w:val="20"/>
          <w:vertAlign w:val="superscript"/>
          <w:lang w:eastAsia="zh-CN"/>
        </w:rPr>
        <w:t>+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BM stroma</w:t>
      </w:r>
      <w:r>
        <w:rPr>
          <w:rFonts w:ascii="Arial" w:hAnsi="Arial" w:cs="Arial"/>
          <w:sz w:val="20"/>
          <w:szCs w:val="20"/>
          <w:lang w:eastAsia="zh-CN"/>
        </w:rPr>
        <w:t>,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yellow arrows</w:t>
      </w:r>
      <w:r>
        <w:rPr>
          <w:rFonts w:ascii="Arial" w:hAnsi="Arial" w:cs="Arial"/>
          <w:sz w:val="20"/>
          <w:szCs w:val="20"/>
          <w:lang w:eastAsia="zh-CN"/>
        </w:rPr>
        <w:t>: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</w:t>
      </w:r>
      <w:proofErr w:type="spellStart"/>
      <w:r w:rsidRPr="00A8334F">
        <w:rPr>
          <w:rFonts w:ascii="Arial" w:hAnsi="Arial" w:cs="Arial"/>
          <w:sz w:val="20"/>
          <w:szCs w:val="20"/>
          <w:lang w:eastAsia="zh-CN"/>
        </w:rPr>
        <w:t>LepR</w:t>
      </w:r>
      <w:proofErr w:type="spellEnd"/>
      <w:sdt>
        <w:sdtPr>
          <w:rPr>
            <w:rFonts w:ascii="Arial" w:hAnsi="Arial" w:cs="Arial"/>
            <w:sz w:val="20"/>
            <w:szCs w:val="20"/>
          </w:rPr>
          <w:tag w:val="goog_rdk_31"/>
          <w:id w:val="-1916472815"/>
        </w:sdtPr>
        <w:sdtEndPr>
          <w:rPr>
            <w:rFonts w:asciiTheme="minorHAnsi" w:hAnsiTheme="minorHAnsi" w:cstheme="minorBidi"/>
          </w:rPr>
        </w:sdtEndPr>
        <w:sdtContent>
          <w:r w:rsidRPr="00A8334F">
            <w:rPr>
              <w:rFonts w:ascii="Arial" w:eastAsia="Gungsuh" w:hAnsi="Arial" w:cs="Arial"/>
              <w:sz w:val="20"/>
              <w:szCs w:val="20"/>
              <w:vertAlign w:val="superscript"/>
            </w:rPr>
            <w:t>−</w:t>
          </w:r>
        </w:sdtContent>
      </w:sdt>
      <w:r w:rsidRPr="00A8334F">
        <w:rPr>
          <w:rFonts w:ascii="Arial" w:hAnsi="Arial" w:cs="Arial"/>
          <w:sz w:val="20"/>
          <w:szCs w:val="20"/>
          <w:lang w:eastAsia="zh-CN"/>
        </w:rPr>
        <w:t>osteocytes</w:t>
      </w:r>
      <w:r>
        <w:rPr>
          <w:rFonts w:ascii="Arial" w:hAnsi="Arial" w:cs="Arial"/>
          <w:sz w:val="20"/>
          <w:szCs w:val="20"/>
          <w:lang w:eastAsia="zh-CN"/>
        </w:rPr>
        <w:t>,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yellow arrowheads</w:t>
      </w:r>
      <w:r>
        <w:rPr>
          <w:rFonts w:ascii="Arial" w:hAnsi="Arial" w:cs="Arial"/>
          <w:sz w:val="20"/>
          <w:szCs w:val="20"/>
          <w:lang w:eastAsia="zh-CN"/>
        </w:rPr>
        <w:t>:</w:t>
      </w:r>
      <w:r w:rsidRPr="00A8334F">
        <w:rPr>
          <w:rFonts w:ascii="Arial" w:hAnsi="Arial" w:cs="Arial"/>
          <w:sz w:val="20"/>
          <w:szCs w:val="20"/>
          <w:lang w:eastAsia="zh-CN"/>
        </w:rPr>
        <w:t xml:space="preserve"> </w:t>
      </w:r>
      <w:proofErr w:type="spellStart"/>
      <w:r w:rsidRPr="00A8334F">
        <w:rPr>
          <w:rFonts w:ascii="Arial" w:hAnsi="Arial" w:cs="Arial"/>
          <w:sz w:val="20"/>
          <w:szCs w:val="20"/>
          <w:lang w:eastAsia="zh-CN"/>
        </w:rPr>
        <w:t>LepR</w:t>
      </w:r>
      <w:proofErr w:type="spellEnd"/>
      <w:sdt>
        <w:sdtPr>
          <w:rPr>
            <w:rFonts w:ascii="Arial" w:hAnsi="Arial" w:cs="Arial"/>
            <w:sz w:val="20"/>
            <w:szCs w:val="20"/>
          </w:rPr>
          <w:tag w:val="goog_rdk_31"/>
          <w:id w:val="-808699400"/>
        </w:sdtPr>
        <w:sdtEndPr>
          <w:rPr>
            <w:rFonts w:asciiTheme="minorHAnsi" w:hAnsiTheme="minorHAnsi" w:cstheme="minorBidi"/>
          </w:rPr>
        </w:sdtEndPr>
        <w:sdtContent>
          <w:r w:rsidR="004D3411" w:rsidRPr="004D3411">
            <w:rPr>
              <w:rFonts w:ascii="Arial" w:hAnsi="Arial" w:cs="Arial"/>
              <w:bCs/>
              <w:sz w:val="20"/>
              <w:szCs w:val="20"/>
              <w:vertAlign w:val="superscript"/>
            </w:rPr>
            <w:t>–</w:t>
          </w:r>
        </w:sdtContent>
      </w:sdt>
      <w:r>
        <w:rPr>
          <w:rFonts w:ascii="Arial" w:hAnsi="Arial" w:cs="Arial"/>
          <w:sz w:val="20"/>
          <w:szCs w:val="20"/>
          <w:lang w:eastAsia="zh-CN"/>
        </w:rPr>
        <w:t xml:space="preserve"> </w:t>
      </w:r>
      <w:proofErr w:type="spellStart"/>
      <w:r w:rsidRPr="00A8334F">
        <w:rPr>
          <w:rFonts w:ascii="Arial" w:hAnsi="Arial" w:cs="Arial"/>
          <w:sz w:val="20"/>
          <w:szCs w:val="20"/>
          <w:lang w:eastAsia="zh-CN"/>
        </w:rPr>
        <w:t>cementocytes</w:t>
      </w:r>
      <w:proofErr w:type="spellEnd"/>
      <w:r w:rsidRPr="00A8334F">
        <w:rPr>
          <w:rFonts w:ascii="Arial" w:hAnsi="Arial" w:cs="Arial"/>
          <w:sz w:val="20"/>
          <w:szCs w:val="20"/>
          <w:lang w:eastAsia="zh-CN"/>
        </w:rPr>
        <w:t>. The nuclei were visualized using Hoechst staining.</w:t>
      </w:r>
    </w:p>
    <w:p w14:paraId="757B6B3A" w14:textId="1ACD7E4B" w:rsidR="000E12CC" w:rsidRDefault="000E12CC" w:rsidP="00D76824">
      <w:pPr>
        <w:rPr>
          <w:rFonts w:ascii="Arial" w:hAnsi="Arial" w:cs="Arial"/>
          <w:sz w:val="20"/>
          <w:szCs w:val="20"/>
          <w:lang w:eastAsia="zh-CN"/>
        </w:rPr>
      </w:pPr>
    </w:p>
    <w:p w14:paraId="7E528E1D" w14:textId="77777777" w:rsidR="008C5853" w:rsidRDefault="008C5853">
      <w:pPr>
        <w:rPr>
          <w:rFonts w:ascii="Arial" w:hAnsi="Arial" w:cs="Arial"/>
          <w:sz w:val="20"/>
          <w:szCs w:val="20"/>
          <w:lang w:eastAsia="zh-CN"/>
        </w:rPr>
      </w:pPr>
    </w:p>
    <w:p w14:paraId="170DFBC2" w14:textId="71C20591" w:rsidR="008C5853" w:rsidRDefault="008C5853">
      <w:pPr>
        <w:rPr>
          <w:rFonts w:ascii="Arial" w:hAnsi="Arial" w:cs="Arial"/>
          <w:sz w:val="20"/>
          <w:szCs w:val="20"/>
          <w:lang w:eastAsia="zh-CN"/>
        </w:rPr>
      </w:pPr>
    </w:p>
    <w:p w14:paraId="3B5C7BFE" w14:textId="55CABDE6" w:rsidR="00257B16" w:rsidRDefault="00257B16">
      <w:pPr>
        <w:rPr>
          <w:rFonts w:ascii="Arial" w:hAnsi="Arial" w:cs="Arial"/>
          <w:sz w:val="20"/>
          <w:szCs w:val="20"/>
          <w:lang w:eastAsia="zh-CN"/>
        </w:rPr>
      </w:pPr>
    </w:p>
    <w:p w14:paraId="5DE3FE5D" w14:textId="0EA21F83" w:rsidR="00257B16" w:rsidRDefault="00257B16">
      <w:pPr>
        <w:rPr>
          <w:rFonts w:ascii="Arial" w:hAnsi="Arial" w:cs="Arial"/>
          <w:sz w:val="20"/>
          <w:szCs w:val="20"/>
          <w:lang w:eastAsia="zh-CN"/>
        </w:rPr>
      </w:pPr>
    </w:p>
    <w:p w14:paraId="7C9FA360" w14:textId="134BA253" w:rsidR="00257B16" w:rsidRDefault="00257B16">
      <w:pPr>
        <w:rPr>
          <w:rFonts w:ascii="Arial" w:hAnsi="Arial" w:cs="Arial"/>
          <w:sz w:val="20"/>
          <w:szCs w:val="20"/>
          <w:lang w:eastAsia="zh-CN"/>
        </w:rPr>
      </w:pPr>
    </w:p>
    <w:p w14:paraId="579EF4C9" w14:textId="0821AA6D" w:rsidR="00257B16" w:rsidRDefault="00257B16">
      <w:pPr>
        <w:rPr>
          <w:rFonts w:ascii="Arial" w:hAnsi="Arial" w:cs="Arial"/>
          <w:sz w:val="20"/>
          <w:szCs w:val="20"/>
          <w:lang w:eastAsia="zh-CN"/>
        </w:rPr>
      </w:pPr>
    </w:p>
    <w:p w14:paraId="0E93BE30" w14:textId="77777777" w:rsidR="00257B16" w:rsidRPr="000E12CC" w:rsidRDefault="00257B16">
      <w:pPr>
        <w:rPr>
          <w:rFonts w:ascii="Arial" w:hAnsi="Arial" w:cs="Arial"/>
          <w:sz w:val="20"/>
          <w:szCs w:val="20"/>
          <w:lang w:eastAsia="zh-CN"/>
        </w:rPr>
      </w:pPr>
    </w:p>
    <w:p w14:paraId="170CD537" w14:textId="73F59E85" w:rsidR="00137D44" w:rsidRPr="008C5853" w:rsidRDefault="00EA6854">
      <w:pPr>
        <w:rPr>
          <w:rFonts w:ascii="Arial" w:hAnsi="Arial" w:cs="Arial"/>
          <w:sz w:val="28"/>
          <w:szCs w:val="28"/>
          <w:lang w:eastAsia="zh-CN"/>
        </w:rPr>
      </w:pPr>
      <w:r w:rsidRPr="008C5853">
        <w:rPr>
          <w:rFonts w:ascii="Arial" w:hAnsi="Arial" w:cs="Arial"/>
          <w:sz w:val="28"/>
          <w:szCs w:val="28"/>
          <w:lang w:eastAsia="zh-CN"/>
        </w:rPr>
        <w:lastRenderedPageBreak/>
        <w:t>Supplementary</w:t>
      </w:r>
      <w:r w:rsidR="008A3CED" w:rsidRPr="008C5853">
        <w:rPr>
          <w:rFonts w:ascii="Arial" w:hAnsi="Arial" w:cs="Arial"/>
          <w:sz w:val="28"/>
          <w:szCs w:val="28"/>
          <w:lang w:eastAsia="zh-CN"/>
        </w:rPr>
        <w:t xml:space="preserve"> Figure </w:t>
      </w:r>
      <w:r w:rsidR="00673CA8" w:rsidRPr="008C5853">
        <w:rPr>
          <w:rFonts w:ascii="Arial" w:hAnsi="Arial" w:cs="Arial"/>
          <w:sz w:val="28"/>
          <w:szCs w:val="28"/>
          <w:lang w:eastAsia="zh-CN"/>
        </w:rPr>
        <w:t>S</w:t>
      </w:r>
      <w:r w:rsidR="006530CE" w:rsidRPr="008C5853">
        <w:rPr>
          <w:rFonts w:ascii="Arial" w:hAnsi="Arial" w:cs="Arial"/>
          <w:sz w:val="28"/>
          <w:szCs w:val="28"/>
          <w:lang w:eastAsia="zh-CN"/>
        </w:rPr>
        <w:t>3</w:t>
      </w:r>
    </w:p>
    <w:p w14:paraId="625C4D5C" w14:textId="476CB51F" w:rsidR="00137D44" w:rsidRDefault="00137D44">
      <w:pPr>
        <w:rPr>
          <w:rFonts w:eastAsia="ＭＳ 明朝"/>
        </w:rPr>
      </w:pPr>
    </w:p>
    <w:p w14:paraId="0A10ACF9" w14:textId="306D2F8B" w:rsidR="00137D44" w:rsidRDefault="004D3411">
      <w:pPr>
        <w:rPr>
          <w:rFonts w:ascii="Times New Roman" w:eastAsia="ＭＳ 明朝" w:hAnsi="Times New Roman" w:cs="Times New Roman"/>
          <w:b/>
        </w:rPr>
      </w:pPr>
      <w:r>
        <w:rPr>
          <w:rFonts w:ascii="Times New Roman" w:eastAsia="ＭＳ 明朝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52A29F3F" wp14:editId="54909078">
            <wp:simplePos x="0" y="0"/>
            <wp:positionH relativeFrom="column">
              <wp:posOffset>359631</wp:posOffset>
            </wp:positionH>
            <wp:positionV relativeFrom="paragraph">
              <wp:posOffset>69215</wp:posOffset>
            </wp:positionV>
            <wp:extent cx="5206365" cy="7299325"/>
            <wp:effectExtent l="0" t="0" r="0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729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7DB3A" w14:textId="77777777" w:rsidR="00E867A8" w:rsidRPr="00E867A8" w:rsidRDefault="00E867A8">
      <w:pPr>
        <w:rPr>
          <w:rFonts w:ascii="Times New Roman" w:eastAsia="ＭＳ 明朝" w:hAnsi="Times New Roman" w:cs="Times New Roman"/>
          <w:b/>
        </w:rPr>
      </w:pPr>
    </w:p>
    <w:p w14:paraId="6FD82DC9" w14:textId="77777777" w:rsidR="004D3411" w:rsidRPr="004D3411" w:rsidRDefault="004D3411" w:rsidP="004D3411">
      <w:pPr>
        <w:rPr>
          <w:rFonts w:ascii="Arial" w:hAnsi="Arial" w:cs="Arial"/>
          <w:b/>
          <w:sz w:val="20"/>
          <w:szCs w:val="20"/>
        </w:rPr>
      </w:pPr>
      <w:r w:rsidRPr="004D3411">
        <w:rPr>
          <w:rFonts w:ascii="Arial" w:hAnsi="Arial" w:cs="Arial"/>
          <w:b/>
          <w:sz w:val="20"/>
          <w:szCs w:val="20"/>
        </w:rPr>
        <w:t>Supplementary Figure S3. Gating strategy using for spheroid formation assay</w:t>
      </w:r>
    </w:p>
    <w:p w14:paraId="50E81ED2" w14:textId="53617885" w:rsidR="00E867A8" w:rsidRPr="004D3411" w:rsidRDefault="004D3411" w:rsidP="004D3411">
      <w:pPr>
        <w:rPr>
          <w:rFonts w:ascii="Arial" w:eastAsia="ＭＳ 明朝" w:hAnsi="Arial" w:cs="Arial"/>
          <w:bCs/>
          <w:sz w:val="20"/>
          <w:szCs w:val="20"/>
        </w:rPr>
      </w:pPr>
      <w:r w:rsidRPr="004D3411">
        <w:rPr>
          <w:rFonts w:ascii="Arial" w:hAnsi="Arial" w:cs="Arial"/>
          <w:b/>
          <w:sz w:val="20"/>
          <w:szCs w:val="20"/>
        </w:rPr>
        <w:t>A and B.</w:t>
      </w:r>
      <w:r w:rsidRPr="004D3411">
        <w:rPr>
          <w:rFonts w:ascii="Arial" w:hAnsi="Arial" w:cs="Arial"/>
          <w:bCs/>
          <w:sz w:val="20"/>
          <w:szCs w:val="20"/>
        </w:rPr>
        <w:t xml:space="preserve"> Representative FACS plots showing the gating strategy of flow cytometry for bone marrow (BM) (A) and periodontal ligament (PDL) (B)-derived </w:t>
      </w:r>
      <w:proofErr w:type="spellStart"/>
      <w:r w:rsidRPr="004D3411">
        <w:rPr>
          <w:rFonts w:ascii="Arial" w:hAnsi="Arial" w:cs="Arial"/>
          <w:bCs/>
          <w:sz w:val="20"/>
          <w:szCs w:val="20"/>
        </w:rPr>
        <w:t>LepR</w:t>
      </w:r>
      <w:proofErr w:type="spellEnd"/>
      <w:r w:rsidRPr="004D3411">
        <w:rPr>
          <w:rFonts w:ascii="Arial" w:hAnsi="Arial" w:cs="Arial"/>
          <w:bCs/>
          <w:sz w:val="20"/>
          <w:szCs w:val="20"/>
        </w:rPr>
        <w:t>/Tom</w:t>
      </w:r>
      <w:r w:rsidRPr="004D3411">
        <w:rPr>
          <w:rFonts w:ascii="Arial" w:hAnsi="Arial" w:cs="Arial"/>
          <w:bCs/>
          <w:sz w:val="20"/>
          <w:szCs w:val="20"/>
          <w:vertAlign w:val="superscript"/>
        </w:rPr>
        <w:t>+</w:t>
      </w:r>
      <w:r w:rsidRPr="004D3411">
        <w:rPr>
          <w:rFonts w:ascii="Arial" w:hAnsi="Arial" w:cs="Arial"/>
          <w:bCs/>
          <w:sz w:val="20"/>
          <w:szCs w:val="20"/>
        </w:rPr>
        <w:t xml:space="preserve"> and </w:t>
      </w:r>
      <w:proofErr w:type="spellStart"/>
      <w:r w:rsidRPr="004D3411">
        <w:rPr>
          <w:rFonts w:ascii="Arial" w:hAnsi="Arial" w:cs="Arial"/>
          <w:bCs/>
          <w:sz w:val="20"/>
          <w:szCs w:val="20"/>
        </w:rPr>
        <w:t>LepR</w:t>
      </w:r>
      <w:proofErr w:type="spellEnd"/>
      <w:r w:rsidRPr="004D3411">
        <w:rPr>
          <w:rFonts w:ascii="Arial" w:hAnsi="Arial" w:cs="Arial"/>
          <w:bCs/>
          <w:sz w:val="20"/>
          <w:szCs w:val="20"/>
        </w:rPr>
        <w:t>/Tom</w:t>
      </w:r>
      <w:r w:rsidRPr="004D3411">
        <w:rPr>
          <w:rFonts w:ascii="Arial" w:hAnsi="Arial" w:cs="Arial"/>
          <w:bCs/>
          <w:sz w:val="20"/>
          <w:szCs w:val="20"/>
          <w:vertAlign w:val="superscript"/>
        </w:rPr>
        <w:t>–</w:t>
      </w:r>
      <w:r w:rsidRPr="004D3411">
        <w:rPr>
          <w:rFonts w:ascii="Arial" w:hAnsi="Arial" w:cs="Arial"/>
          <w:bCs/>
          <w:sz w:val="20"/>
          <w:szCs w:val="20"/>
        </w:rPr>
        <w:t xml:space="preserve"> cells.</w:t>
      </w:r>
    </w:p>
    <w:sectPr w:rsidR="00E867A8" w:rsidRPr="004D3411" w:rsidSect="00B9245C">
      <w:footerReference w:type="default" r:id="rId11"/>
      <w:pgSz w:w="11906" w:h="16838"/>
      <w:pgMar w:top="1440" w:right="1389" w:bottom="1440" w:left="13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8DA16" w14:textId="77777777" w:rsidR="00600117" w:rsidRDefault="00600117" w:rsidP="00361A8C">
      <w:r>
        <w:separator/>
      </w:r>
    </w:p>
  </w:endnote>
  <w:endnote w:type="continuationSeparator" w:id="0">
    <w:p w14:paraId="0F88C6FC" w14:textId="77777777" w:rsidR="00600117" w:rsidRDefault="00600117" w:rsidP="0036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464736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1A4CA98" w14:textId="77777777" w:rsidR="006F7135" w:rsidRDefault="006F7135">
        <w:pPr>
          <w:pStyle w:val="a3"/>
          <w:jc w:val="center"/>
        </w:pPr>
      </w:p>
      <w:p w14:paraId="473575E4" w14:textId="264008F8" w:rsidR="006F7135" w:rsidRPr="006F7135" w:rsidRDefault="006F7135">
        <w:pPr>
          <w:pStyle w:val="a3"/>
          <w:jc w:val="center"/>
          <w:rPr>
            <w:rFonts w:ascii="Arial" w:hAnsi="Arial" w:cs="Arial"/>
          </w:rPr>
        </w:pPr>
        <w:r w:rsidRPr="006F7135">
          <w:rPr>
            <w:rFonts w:ascii="Arial" w:hAnsi="Arial" w:cs="Arial"/>
          </w:rPr>
          <w:fldChar w:fldCharType="begin"/>
        </w:r>
        <w:r w:rsidRPr="006F7135">
          <w:rPr>
            <w:rFonts w:ascii="Arial" w:hAnsi="Arial" w:cs="Arial"/>
          </w:rPr>
          <w:instrText>PAGE   \* MERGEFORMAT</w:instrText>
        </w:r>
        <w:r w:rsidRPr="006F7135">
          <w:rPr>
            <w:rFonts w:ascii="Arial" w:hAnsi="Arial" w:cs="Arial"/>
          </w:rPr>
          <w:fldChar w:fldCharType="separate"/>
        </w:r>
        <w:r w:rsidRPr="006F7135">
          <w:rPr>
            <w:rFonts w:ascii="Arial" w:hAnsi="Arial" w:cs="Arial"/>
            <w:lang w:val="ja-JP"/>
          </w:rPr>
          <w:t>2</w:t>
        </w:r>
        <w:r w:rsidRPr="006F7135">
          <w:rPr>
            <w:rFonts w:ascii="Arial" w:hAnsi="Arial" w:cs="Arial"/>
          </w:rPr>
          <w:fldChar w:fldCharType="end"/>
        </w:r>
      </w:p>
    </w:sdtContent>
  </w:sdt>
  <w:p w14:paraId="59DF9FE2" w14:textId="77777777" w:rsidR="006F7135" w:rsidRDefault="006F71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DD3B" w14:textId="77777777" w:rsidR="00600117" w:rsidRDefault="00600117" w:rsidP="00361A8C">
      <w:r>
        <w:separator/>
      </w:r>
    </w:p>
  </w:footnote>
  <w:footnote w:type="continuationSeparator" w:id="0">
    <w:p w14:paraId="0D84FAB7" w14:textId="77777777" w:rsidR="00600117" w:rsidRDefault="00600117" w:rsidP="00361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9F"/>
    <w:rsid w:val="00005FEC"/>
    <w:rsid w:val="000222C0"/>
    <w:rsid w:val="000358BD"/>
    <w:rsid w:val="000427F4"/>
    <w:rsid w:val="00093311"/>
    <w:rsid w:val="000E12CC"/>
    <w:rsid w:val="001118E2"/>
    <w:rsid w:val="00126380"/>
    <w:rsid w:val="00137D44"/>
    <w:rsid w:val="001476E7"/>
    <w:rsid w:val="00175F3E"/>
    <w:rsid w:val="001B2039"/>
    <w:rsid w:val="001B5E2F"/>
    <w:rsid w:val="001C4129"/>
    <w:rsid w:val="001D5677"/>
    <w:rsid w:val="0020309F"/>
    <w:rsid w:val="002041BA"/>
    <w:rsid w:val="00222BF3"/>
    <w:rsid w:val="00240A68"/>
    <w:rsid w:val="002476B1"/>
    <w:rsid w:val="00257B16"/>
    <w:rsid w:val="00264425"/>
    <w:rsid w:val="00273D57"/>
    <w:rsid w:val="002D3C57"/>
    <w:rsid w:val="002E170C"/>
    <w:rsid w:val="00306BAC"/>
    <w:rsid w:val="00327F0E"/>
    <w:rsid w:val="00347894"/>
    <w:rsid w:val="0035101E"/>
    <w:rsid w:val="0035569C"/>
    <w:rsid w:val="00356453"/>
    <w:rsid w:val="00361A8C"/>
    <w:rsid w:val="003660C2"/>
    <w:rsid w:val="00372D79"/>
    <w:rsid w:val="00383DA4"/>
    <w:rsid w:val="00394528"/>
    <w:rsid w:val="0039548E"/>
    <w:rsid w:val="003A0295"/>
    <w:rsid w:val="003B013E"/>
    <w:rsid w:val="003C311C"/>
    <w:rsid w:val="003C5CFC"/>
    <w:rsid w:val="003C69E8"/>
    <w:rsid w:val="003E7335"/>
    <w:rsid w:val="00441B40"/>
    <w:rsid w:val="00454349"/>
    <w:rsid w:val="00472684"/>
    <w:rsid w:val="004B5170"/>
    <w:rsid w:val="004D3411"/>
    <w:rsid w:val="004D62BE"/>
    <w:rsid w:val="004F2E53"/>
    <w:rsid w:val="004F5D86"/>
    <w:rsid w:val="005146DB"/>
    <w:rsid w:val="0052792F"/>
    <w:rsid w:val="00530DF0"/>
    <w:rsid w:val="00537A6F"/>
    <w:rsid w:val="00552C5E"/>
    <w:rsid w:val="00585787"/>
    <w:rsid w:val="005A01AB"/>
    <w:rsid w:val="005A26D8"/>
    <w:rsid w:val="005A7566"/>
    <w:rsid w:val="005E247C"/>
    <w:rsid w:val="00600117"/>
    <w:rsid w:val="0061070A"/>
    <w:rsid w:val="00651186"/>
    <w:rsid w:val="006530CE"/>
    <w:rsid w:val="006545DF"/>
    <w:rsid w:val="00673CA8"/>
    <w:rsid w:val="006740FE"/>
    <w:rsid w:val="006D01E3"/>
    <w:rsid w:val="006F13C8"/>
    <w:rsid w:val="006F7135"/>
    <w:rsid w:val="00700935"/>
    <w:rsid w:val="00705999"/>
    <w:rsid w:val="007140C0"/>
    <w:rsid w:val="00723C8A"/>
    <w:rsid w:val="00747BD7"/>
    <w:rsid w:val="00750812"/>
    <w:rsid w:val="007527ED"/>
    <w:rsid w:val="00757857"/>
    <w:rsid w:val="00782E05"/>
    <w:rsid w:val="007B2C5B"/>
    <w:rsid w:val="007F1293"/>
    <w:rsid w:val="007F3625"/>
    <w:rsid w:val="007F425E"/>
    <w:rsid w:val="0084217E"/>
    <w:rsid w:val="0085202E"/>
    <w:rsid w:val="00861B72"/>
    <w:rsid w:val="008649DD"/>
    <w:rsid w:val="00871A00"/>
    <w:rsid w:val="008A3CED"/>
    <w:rsid w:val="008B67FF"/>
    <w:rsid w:val="008C5853"/>
    <w:rsid w:val="008D0048"/>
    <w:rsid w:val="008E6F63"/>
    <w:rsid w:val="008F5B49"/>
    <w:rsid w:val="00920338"/>
    <w:rsid w:val="00922058"/>
    <w:rsid w:val="00941E41"/>
    <w:rsid w:val="009A78DD"/>
    <w:rsid w:val="009B4971"/>
    <w:rsid w:val="009C0A72"/>
    <w:rsid w:val="009C3000"/>
    <w:rsid w:val="009E350C"/>
    <w:rsid w:val="009E3F43"/>
    <w:rsid w:val="00A10558"/>
    <w:rsid w:val="00A27208"/>
    <w:rsid w:val="00A35C29"/>
    <w:rsid w:val="00A60716"/>
    <w:rsid w:val="00A61BE9"/>
    <w:rsid w:val="00A77C7C"/>
    <w:rsid w:val="00A8334F"/>
    <w:rsid w:val="00AA4A82"/>
    <w:rsid w:val="00AB5D87"/>
    <w:rsid w:val="00AC628E"/>
    <w:rsid w:val="00AE6478"/>
    <w:rsid w:val="00AF3679"/>
    <w:rsid w:val="00B11D7D"/>
    <w:rsid w:val="00B138A3"/>
    <w:rsid w:val="00B306A7"/>
    <w:rsid w:val="00B47386"/>
    <w:rsid w:val="00B70B1B"/>
    <w:rsid w:val="00B9245C"/>
    <w:rsid w:val="00BB3B09"/>
    <w:rsid w:val="00C53092"/>
    <w:rsid w:val="00C53D22"/>
    <w:rsid w:val="00CC7B36"/>
    <w:rsid w:val="00D35D28"/>
    <w:rsid w:val="00D60066"/>
    <w:rsid w:val="00D76824"/>
    <w:rsid w:val="00D862A3"/>
    <w:rsid w:val="00DB4D9A"/>
    <w:rsid w:val="00E13F05"/>
    <w:rsid w:val="00E31337"/>
    <w:rsid w:val="00E56E3F"/>
    <w:rsid w:val="00E6684D"/>
    <w:rsid w:val="00E8361E"/>
    <w:rsid w:val="00E867A8"/>
    <w:rsid w:val="00EA6854"/>
    <w:rsid w:val="00EF0EE8"/>
    <w:rsid w:val="00EF193A"/>
    <w:rsid w:val="00EF471A"/>
    <w:rsid w:val="00F174B6"/>
    <w:rsid w:val="00F5733E"/>
    <w:rsid w:val="00FA536C"/>
    <w:rsid w:val="00FA6CF5"/>
    <w:rsid w:val="00FD60A7"/>
    <w:rsid w:val="00FF1317"/>
    <w:rsid w:val="00FF399C"/>
    <w:rsid w:val="11BC2F64"/>
    <w:rsid w:val="18060C5E"/>
    <w:rsid w:val="19F66DF1"/>
    <w:rsid w:val="1B077AC9"/>
    <w:rsid w:val="288F7719"/>
    <w:rsid w:val="3BE02610"/>
    <w:rsid w:val="3F265104"/>
    <w:rsid w:val="436327EA"/>
    <w:rsid w:val="50F47635"/>
    <w:rsid w:val="58FC1793"/>
    <w:rsid w:val="5AB904E7"/>
    <w:rsid w:val="604A72E9"/>
    <w:rsid w:val="652E0444"/>
    <w:rsid w:val="69F927EF"/>
    <w:rsid w:val="71F24AED"/>
    <w:rsid w:val="7A5A4348"/>
    <w:rsid w:val="7A61774D"/>
    <w:rsid w:val="7B06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6E33F"/>
  <w15:docId w15:val="{9C38B3DE-8962-42D3-8339-BC2896DB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qFormat/>
    <w:pPr>
      <w:tabs>
        <w:tab w:val="center" w:pos="4252"/>
        <w:tab w:val="right" w:pos="8504"/>
      </w:tabs>
      <w:snapToGrid w:val="0"/>
    </w:pPr>
  </w:style>
  <w:style w:type="paragraph" w:styleId="a7">
    <w:name w:val="footnote text"/>
    <w:basedOn w:val="a"/>
    <w:link w:val="a8"/>
    <w:qFormat/>
  </w:style>
  <w:style w:type="paragraph" w:styleId="Web">
    <w:name w:val="Normal (Web)"/>
    <w:basedOn w:val="a"/>
    <w:qFormat/>
  </w:style>
  <w:style w:type="character" w:customStyle="1" w:styleId="a6">
    <w:name w:val="ヘッダー (文字)"/>
    <w:basedOn w:val="a0"/>
    <w:link w:val="a5"/>
    <w:qFormat/>
    <w:rPr>
      <w:sz w:val="24"/>
      <w:szCs w:val="24"/>
    </w:rPr>
  </w:style>
  <w:style w:type="character" w:customStyle="1" w:styleId="a4">
    <w:name w:val="フッター (文字)"/>
    <w:basedOn w:val="a0"/>
    <w:link w:val="a3"/>
    <w:uiPriority w:val="99"/>
    <w:qFormat/>
    <w:rPr>
      <w:sz w:val="24"/>
      <w:szCs w:val="24"/>
    </w:rPr>
  </w:style>
  <w:style w:type="character" w:styleId="a9">
    <w:name w:val="Hyperlink"/>
    <w:basedOn w:val="a0"/>
    <w:uiPriority w:val="99"/>
    <w:unhideWhenUsed/>
    <w:rsid w:val="008A3CED"/>
    <w:rPr>
      <w:color w:val="0563C1" w:themeColor="hyperlink"/>
      <w:u w:val="single"/>
    </w:rPr>
  </w:style>
  <w:style w:type="character" w:customStyle="1" w:styleId="a8">
    <w:name w:val="脚注文字列 (文字)"/>
    <w:basedOn w:val="a0"/>
    <w:link w:val="a7"/>
    <w:rsid w:val="008A3CED"/>
    <w:rPr>
      <w:rFonts w:asciiTheme="minorHAnsi" w:eastAsiaTheme="minorEastAsia" w:hAnsiTheme="minorHAnsi" w:cstheme="minorBidi"/>
      <w:sz w:val="24"/>
      <w:szCs w:val="24"/>
    </w:rPr>
  </w:style>
  <w:style w:type="paragraph" w:styleId="aa">
    <w:name w:val="List Paragraph"/>
    <w:basedOn w:val="a"/>
    <w:uiPriority w:val="99"/>
    <w:rsid w:val="00E867A8"/>
    <w:pPr>
      <w:ind w:leftChars="400" w:left="840"/>
    </w:pPr>
  </w:style>
  <w:style w:type="paragraph" w:styleId="ab">
    <w:name w:val="Balloon Text"/>
    <w:basedOn w:val="a"/>
    <w:link w:val="ac"/>
    <w:rsid w:val="006F71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6F713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rsid w:val="00552C5E"/>
    <w:rPr>
      <w:sz w:val="16"/>
      <w:szCs w:val="16"/>
    </w:rPr>
  </w:style>
  <w:style w:type="paragraph" w:styleId="ae">
    <w:name w:val="annotation text"/>
    <w:basedOn w:val="a"/>
    <w:link w:val="af"/>
    <w:rsid w:val="00552C5E"/>
    <w:rPr>
      <w:sz w:val="20"/>
      <w:szCs w:val="20"/>
    </w:rPr>
  </w:style>
  <w:style w:type="character" w:customStyle="1" w:styleId="af">
    <w:name w:val="コメント文字列 (文字)"/>
    <w:basedOn w:val="a0"/>
    <w:link w:val="ae"/>
    <w:rsid w:val="00552C5E"/>
    <w:rPr>
      <w:rFonts w:asciiTheme="minorHAnsi" w:eastAsiaTheme="minorEastAsia" w:hAnsiTheme="minorHAnsi" w:cstheme="minorBidi"/>
    </w:rPr>
  </w:style>
  <w:style w:type="paragraph" w:styleId="af0">
    <w:name w:val="annotation subject"/>
    <w:basedOn w:val="ae"/>
    <w:next w:val="ae"/>
    <w:link w:val="af1"/>
    <w:rsid w:val="00552C5E"/>
    <w:rPr>
      <w:b/>
      <w:bCs/>
    </w:rPr>
  </w:style>
  <w:style w:type="character" w:customStyle="1" w:styleId="af1">
    <w:name w:val="コメント内容 (文字)"/>
    <w:basedOn w:val="af"/>
    <w:link w:val="af0"/>
    <w:rsid w:val="00552C5E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DCAE2C-BB4A-4B82-916A-94082533E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溝口 利英</cp:lastModifiedBy>
  <cp:revision>53</cp:revision>
  <cp:lastPrinted>2020-07-17T08:44:00Z</cp:lastPrinted>
  <dcterms:created xsi:type="dcterms:W3CDTF">2020-08-02T11:47:00Z</dcterms:created>
  <dcterms:modified xsi:type="dcterms:W3CDTF">2022-07-26T05:34:00Z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