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B7195F" w14:textId="77777777" w:rsidR="000D497B" w:rsidRPr="000030E4" w:rsidRDefault="00494F0B">
      <w:pPr>
        <w:spacing w:line="360" w:lineRule="auto"/>
        <w:jc w:val="center"/>
        <w:rPr>
          <w:rFonts w:ascii="Times New Roman" w:eastAsia="Times New Roman" w:hAnsi="Times New Roman" w:cs="Times New Roman"/>
          <w:b/>
          <w:sz w:val="24"/>
          <w:szCs w:val="24"/>
          <w:highlight w:val="white"/>
        </w:rPr>
      </w:pPr>
      <w:r w:rsidRPr="000030E4">
        <w:rPr>
          <w:rFonts w:ascii="Times New Roman" w:eastAsia="Times New Roman" w:hAnsi="Times New Roman" w:cs="Times New Roman"/>
          <w:b/>
          <w:sz w:val="24"/>
          <w:szCs w:val="24"/>
          <w:highlight w:val="white"/>
        </w:rPr>
        <w:t xml:space="preserve">Viruses of a key coral symbiont exhibit temperature-driven productivity across a </w:t>
      </w:r>
      <w:proofErr w:type="spellStart"/>
      <w:r w:rsidRPr="000030E4">
        <w:rPr>
          <w:rFonts w:ascii="Times New Roman" w:eastAsia="Times New Roman" w:hAnsi="Times New Roman" w:cs="Times New Roman"/>
          <w:b/>
          <w:sz w:val="24"/>
          <w:szCs w:val="24"/>
          <w:highlight w:val="white"/>
        </w:rPr>
        <w:t>reefscape</w:t>
      </w:r>
      <w:proofErr w:type="spellEnd"/>
    </w:p>
    <w:p w14:paraId="1654F568" w14:textId="77777777" w:rsidR="000D497B" w:rsidRPr="000030E4" w:rsidRDefault="00494F0B">
      <w:pPr>
        <w:spacing w:line="360" w:lineRule="auto"/>
        <w:jc w:val="center"/>
        <w:rPr>
          <w:rFonts w:ascii="Times New Roman" w:eastAsia="Times New Roman" w:hAnsi="Times New Roman" w:cs="Times New Roman"/>
          <w:sz w:val="24"/>
          <w:szCs w:val="24"/>
          <w:highlight w:val="white"/>
        </w:rPr>
      </w:pPr>
      <w:r w:rsidRPr="000030E4">
        <w:rPr>
          <w:rFonts w:ascii="Times New Roman" w:eastAsia="Times New Roman" w:hAnsi="Times New Roman" w:cs="Times New Roman"/>
          <w:sz w:val="24"/>
          <w:szCs w:val="24"/>
          <w:highlight w:val="white"/>
        </w:rPr>
        <w:t xml:space="preserve">Howe-Kerr </w:t>
      </w:r>
      <w:r w:rsidRPr="000030E4">
        <w:rPr>
          <w:rFonts w:ascii="Times New Roman" w:eastAsia="Times New Roman" w:hAnsi="Times New Roman" w:cs="Times New Roman"/>
          <w:i/>
          <w:sz w:val="24"/>
          <w:szCs w:val="24"/>
          <w:highlight w:val="white"/>
        </w:rPr>
        <w:t xml:space="preserve">et al. </w:t>
      </w:r>
      <w:r w:rsidRPr="000030E4">
        <w:rPr>
          <w:rFonts w:ascii="Times New Roman" w:eastAsia="Times New Roman" w:hAnsi="Times New Roman" w:cs="Times New Roman"/>
          <w:sz w:val="24"/>
          <w:szCs w:val="24"/>
          <w:highlight w:val="white"/>
        </w:rPr>
        <w:t>Supplementary Materials</w:t>
      </w:r>
    </w:p>
    <w:p w14:paraId="54574A7B" w14:textId="77777777" w:rsidR="000D497B" w:rsidRPr="000030E4" w:rsidRDefault="000D497B">
      <w:pPr>
        <w:spacing w:line="360" w:lineRule="auto"/>
        <w:jc w:val="both"/>
        <w:rPr>
          <w:rFonts w:ascii="Times New Roman" w:eastAsia="Times New Roman" w:hAnsi="Times New Roman" w:cs="Times New Roman"/>
          <w:b/>
          <w:sz w:val="24"/>
          <w:szCs w:val="24"/>
          <w:highlight w:val="white"/>
        </w:rPr>
      </w:pPr>
    </w:p>
    <w:p w14:paraId="33D13743" w14:textId="77777777" w:rsidR="000D497B" w:rsidRPr="000030E4" w:rsidRDefault="00494F0B">
      <w:pPr>
        <w:rPr>
          <w:rFonts w:ascii="Times New Roman" w:eastAsia="Times New Roman" w:hAnsi="Times New Roman" w:cs="Times New Roman"/>
          <w:b/>
          <w:sz w:val="24"/>
          <w:szCs w:val="24"/>
        </w:rPr>
      </w:pPr>
      <w:r w:rsidRPr="000030E4">
        <w:rPr>
          <w:rFonts w:ascii="Times New Roman" w:eastAsia="Times New Roman" w:hAnsi="Times New Roman" w:cs="Times New Roman"/>
          <w:b/>
          <w:sz w:val="24"/>
          <w:szCs w:val="24"/>
        </w:rPr>
        <w:t>Supplementary Methods</w:t>
      </w:r>
    </w:p>
    <w:p w14:paraId="7C41D25D" w14:textId="77777777" w:rsidR="000D497B" w:rsidRPr="000030E4" w:rsidRDefault="000D497B">
      <w:pPr>
        <w:rPr>
          <w:rFonts w:ascii="Times New Roman" w:eastAsia="Times New Roman" w:hAnsi="Times New Roman" w:cs="Times New Roman"/>
          <w:b/>
          <w:sz w:val="24"/>
          <w:szCs w:val="24"/>
        </w:rPr>
      </w:pPr>
    </w:p>
    <w:p w14:paraId="04302F80" w14:textId="77777777" w:rsidR="000D497B" w:rsidRPr="000030E4" w:rsidRDefault="00494F0B">
      <w:pPr>
        <w:spacing w:line="360" w:lineRule="auto"/>
        <w:jc w:val="both"/>
        <w:rPr>
          <w:rFonts w:ascii="Times New Roman" w:eastAsia="Times New Roman" w:hAnsi="Times New Roman" w:cs="Times New Roman"/>
          <w:b/>
          <w:i/>
          <w:sz w:val="24"/>
          <w:szCs w:val="24"/>
        </w:rPr>
      </w:pPr>
      <w:r w:rsidRPr="000030E4">
        <w:rPr>
          <w:rFonts w:ascii="Times New Roman" w:eastAsia="Times New Roman" w:hAnsi="Times New Roman" w:cs="Times New Roman"/>
          <w:b/>
          <w:i/>
          <w:sz w:val="24"/>
          <w:szCs w:val="24"/>
        </w:rPr>
        <w:t xml:space="preserve">Symbiodiniaceae cell density measurements </w:t>
      </w:r>
    </w:p>
    <w:p w14:paraId="479B02C3" w14:textId="50EE7CDB" w:rsidR="000D497B" w:rsidRPr="000030E4" w:rsidRDefault="00494F0B">
      <w:pPr>
        <w:spacing w:line="360" w:lineRule="auto"/>
        <w:ind w:firstLine="720"/>
        <w:jc w:val="both"/>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 xml:space="preserve">Symbiodiniaceae densities were calculated from a subset of colonies to compare densities over time and reef zones. These samples were wrapped in foil and stored at -40 °C until further processing. Frozen coral fragments were thawed, airbrushed with 0.2 </w:t>
      </w:r>
      <w:proofErr w:type="spellStart"/>
      <w:r w:rsidRPr="000030E4">
        <w:rPr>
          <w:rFonts w:ascii="Times New Roman" w:eastAsia="Times New Roman" w:hAnsi="Times New Roman" w:cs="Times New Roman"/>
          <w:sz w:val="24"/>
          <w:szCs w:val="24"/>
        </w:rPr>
        <w:t>μm</w:t>
      </w:r>
      <w:proofErr w:type="spellEnd"/>
      <w:r w:rsidRPr="000030E4">
        <w:rPr>
          <w:rFonts w:ascii="Times New Roman" w:eastAsia="Times New Roman" w:hAnsi="Times New Roman" w:cs="Times New Roman"/>
          <w:sz w:val="24"/>
          <w:szCs w:val="24"/>
        </w:rPr>
        <w:t xml:space="preserve"> filtered seawater (FSW) to remove coral tissue from the skeleton, and then the separated tissue was homogenized using a </w:t>
      </w:r>
      <w:proofErr w:type="spellStart"/>
      <w:r w:rsidRPr="000030E4">
        <w:rPr>
          <w:rFonts w:ascii="Times New Roman" w:eastAsia="Times New Roman" w:hAnsi="Times New Roman" w:cs="Times New Roman"/>
          <w:sz w:val="24"/>
          <w:szCs w:val="24"/>
        </w:rPr>
        <w:t>Fisherbrand</w:t>
      </w:r>
      <w:proofErr w:type="spellEnd"/>
      <w:r w:rsidRPr="000030E4">
        <w:rPr>
          <w:rFonts w:ascii="Times New Roman" w:eastAsia="Times New Roman" w:hAnsi="Times New Roman" w:cs="Times New Roman"/>
          <w:sz w:val="24"/>
          <w:szCs w:val="24"/>
        </w:rPr>
        <w:t xml:space="preserve"> 150 handheld homogenizer (Waltham, Massachusetts) for ten seconds at full speed. The total homogenized tissue volume was recorded for standardization of Symbiodiniaceae cell densities to fragment surface area. Symbiodiniaceae cell densities were quantified by preserving a 250 </w:t>
      </w:r>
      <w:proofErr w:type="spellStart"/>
      <w:r w:rsidRPr="000030E4">
        <w:rPr>
          <w:rFonts w:ascii="Times New Roman" w:eastAsia="Times New Roman" w:hAnsi="Times New Roman" w:cs="Times New Roman"/>
          <w:sz w:val="24"/>
          <w:szCs w:val="24"/>
        </w:rPr>
        <w:t>μl</w:t>
      </w:r>
      <w:proofErr w:type="spellEnd"/>
      <w:r w:rsidRPr="000030E4">
        <w:rPr>
          <w:rFonts w:ascii="Times New Roman" w:eastAsia="Times New Roman" w:hAnsi="Times New Roman" w:cs="Times New Roman"/>
          <w:sz w:val="24"/>
          <w:szCs w:val="24"/>
        </w:rPr>
        <w:t xml:space="preserve"> aliquot of the same homogenized coral tissue as above in 10% formaldehyde in FSW. Cells were counted using a Neubauer hemocytometer at 20X magnification (n</w:t>
      </w:r>
      <w:r w:rsidR="00C17930"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w:t>
      </w:r>
      <w:r w:rsidR="00C17930"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 xml:space="preserve">2 technical replicates/sample) and concentrations were normalized to fragment surface area. Fragment surface area was calculated by uploading ~150 images of each coral fragment taken at 10° and 60° angles into </w:t>
      </w:r>
      <w:proofErr w:type="spellStart"/>
      <w:r w:rsidRPr="000030E4">
        <w:rPr>
          <w:rFonts w:ascii="Times New Roman" w:eastAsia="Times New Roman" w:hAnsi="Times New Roman" w:cs="Times New Roman"/>
          <w:sz w:val="24"/>
          <w:szCs w:val="24"/>
        </w:rPr>
        <w:t>Agisoft</w:t>
      </w:r>
      <w:proofErr w:type="spellEnd"/>
      <w:r w:rsidRPr="000030E4">
        <w:rPr>
          <w:rFonts w:ascii="Times New Roman" w:eastAsia="Times New Roman" w:hAnsi="Times New Roman" w:cs="Times New Roman"/>
          <w:sz w:val="24"/>
          <w:szCs w:val="24"/>
        </w:rPr>
        <w:t xml:space="preserve"> </w:t>
      </w:r>
      <w:proofErr w:type="spellStart"/>
      <w:r w:rsidRPr="000030E4">
        <w:rPr>
          <w:rFonts w:ascii="Times New Roman" w:eastAsia="Times New Roman" w:hAnsi="Times New Roman" w:cs="Times New Roman"/>
          <w:sz w:val="24"/>
          <w:szCs w:val="24"/>
        </w:rPr>
        <w:t>Metashape</w:t>
      </w:r>
      <w:proofErr w:type="spellEnd"/>
      <w:r w:rsidRPr="000030E4">
        <w:rPr>
          <w:rFonts w:ascii="Times New Roman" w:eastAsia="Times New Roman" w:hAnsi="Times New Roman" w:cs="Times New Roman"/>
          <w:sz w:val="24"/>
          <w:szCs w:val="24"/>
        </w:rPr>
        <w:t xml:space="preserve"> (St. Petersburg, Russia), generating a 3D model, and measuring the resultant tissue surface area.</w:t>
      </w:r>
    </w:p>
    <w:p w14:paraId="20C5D4B3" w14:textId="77777777" w:rsidR="000D497B" w:rsidRPr="000030E4" w:rsidRDefault="00494F0B">
      <w:pPr>
        <w:spacing w:line="360" w:lineRule="auto"/>
        <w:jc w:val="both"/>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 xml:space="preserve"> </w:t>
      </w:r>
    </w:p>
    <w:p w14:paraId="607D930B" w14:textId="77777777" w:rsidR="000D497B" w:rsidRPr="000030E4" w:rsidRDefault="00494F0B">
      <w:pPr>
        <w:spacing w:line="360" w:lineRule="auto"/>
        <w:jc w:val="both"/>
        <w:rPr>
          <w:rFonts w:ascii="Times New Roman" w:eastAsia="Times New Roman" w:hAnsi="Times New Roman" w:cs="Times New Roman"/>
          <w:b/>
          <w:i/>
          <w:sz w:val="24"/>
          <w:szCs w:val="24"/>
        </w:rPr>
      </w:pPr>
      <w:r w:rsidRPr="000030E4">
        <w:rPr>
          <w:rFonts w:ascii="Times New Roman" w:eastAsia="Times New Roman" w:hAnsi="Times New Roman" w:cs="Times New Roman"/>
          <w:b/>
          <w:i/>
          <w:sz w:val="24"/>
          <w:szCs w:val="24"/>
        </w:rPr>
        <w:t>Colony image analysis</w:t>
      </w:r>
    </w:p>
    <w:p w14:paraId="3E41B0B2" w14:textId="03DF445A" w:rsidR="000D497B" w:rsidRPr="000030E4" w:rsidRDefault="00494F0B" w:rsidP="00992EAE">
      <w:pPr>
        <w:spacing w:line="360" w:lineRule="auto"/>
        <w:ind w:firstLine="720"/>
        <w:jc w:val="both"/>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 xml:space="preserve">Photographs of each colony were taken at each sampling point and used in visual assessments to determine if a colony remained apparently healthy or experienced </w:t>
      </w:r>
      <w:r w:rsidR="005666CE" w:rsidRPr="000030E4">
        <w:rPr>
          <w:rFonts w:ascii="Times New Roman" w:eastAsia="Times New Roman" w:hAnsi="Times New Roman" w:cs="Times New Roman"/>
          <w:sz w:val="24"/>
          <w:szCs w:val="24"/>
        </w:rPr>
        <w:t>partial mortality</w:t>
      </w:r>
      <w:r w:rsidRPr="000030E4">
        <w:rPr>
          <w:rFonts w:ascii="Times New Roman" w:eastAsia="Times New Roman" w:hAnsi="Times New Roman" w:cs="Times New Roman"/>
          <w:sz w:val="24"/>
          <w:szCs w:val="24"/>
        </w:rPr>
        <w:t xml:space="preserve"> over the course of the study; a third category (‘ambiguous’) was used to describe colonies for which health trajectory</w:t>
      </w:r>
      <w:r w:rsidR="005666CE"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 xml:space="preserve">could not be determined based on the images available. Colonies were considered to have </w:t>
      </w:r>
      <w:r w:rsidR="005666CE" w:rsidRPr="000030E4">
        <w:rPr>
          <w:rFonts w:ascii="Times New Roman" w:eastAsia="Times New Roman" w:hAnsi="Times New Roman" w:cs="Times New Roman"/>
          <w:sz w:val="24"/>
          <w:szCs w:val="24"/>
        </w:rPr>
        <w:t>experienced partial mortality</w:t>
      </w:r>
      <w:r w:rsidRPr="000030E4">
        <w:rPr>
          <w:rFonts w:ascii="Times New Roman" w:eastAsia="Times New Roman" w:hAnsi="Times New Roman" w:cs="Times New Roman"/>
          <w:sz w:val="24"/>
          <w:szCs w:val="24"/>
        </w:rPr>
        <w:t xml:space="preserve"> if there was a clear loss of live tissue surface area between August 2018 and October 2020; colonies were considered to have remained apparently healthy if there was an increase in live tissue in images taken over the course of the assessed period or if there was no clear change in live tissue surface area. Final health determination was based on assessments by three separate </w:t>
      </w:r>
      <w:r w:rsidRPr="000030E4">
        <w:rPr>
          <w:rFonts w:ascii="Times New Roman" w:eastAsia="Times New Roman" w:hAnsi="Times New Roman" w:cs="Times New Roman"/>
          <w:sz w:val="24"/>
          <w:szCs w:val="24"/>
        </w:rPr>
        <w:lastRenderedPageBreak/>
        <w:t>observers, who assessed the images separately and blindly without knowing what reef zone or site a set of images was collected from. Differences in coral health among reef types and sites were assessed with Chi Squared tests.</w:t>
      </w:r>
    </w:p>
    <w:p w14:paraId="79246F3B" w14:textId="77777777" w:rsidR="000D497B" w:rsidRPr="000030E4" w:rsidRDefault="000D497B">
      <w:pPr>
        <w:spacing w:line="360" w:lineRule="auto"/>
        <w:ind w:firstLine="720"/>
        <w:jc w:val="both"/>
        <w:rPr>
          <w:rFonts w:ascii="Times New Roman" w:eastAsia="Times New Roman" w:hAnsi="Times New Roman" w:cs="Times New Roman"/>
          <w:sz w:val="24"/>
          <w:szCs w:val="24"/>
        </w:rPr>
      </w:pPr>
    </w:p>
    <w:p w14:paraId="05CC3115" w14:textId="77777777" w:rsidR="000D497B" w:rsidRPr="000030E4" w:rsidRDefault="00494F0B">
      <w:pPr>
        <w:spacing w:line="360" w:lineRule="auto"/>
        <w:jc w:val="both"/>
        <w:rPr>
          <w:rFonts w:ascii="Times New Roman" w:eastAsia="Times New Roman" w:hAnsi="Times New Roman" w:cs="Times New Roman"/>
          <w:sz w:val="24"/>
          <w:szCs w:val="24"/>
        </w:rPr>
      </w:pPr>
      <w:r w:rsidRPr="000030E4">
        <w:rPr>
          <w:rFonts w:ascii="Times New Roman" w:eastAsia="Times New Roman" w:hAnsi="Times New Roman" w:cs="Times New Roman"/>
          <w:b/>
          <w:i/>
          <w:sz w:val="24"/>
          <w:szCs w:val="24"/>
        </w:rPr>
        <w:t>Sequencing, bioinformatic processing, and analysis of Symbiodiniaceae LSU rRNA gene</w:t>
      </w:r>
    </w:p>
    <w:p w14:paraId="0583B5D8" w14:textId="30A5AAAC" w:rsidR="000D497B" w:rsidRPr="000030E4" w:rsidRDefault="00494F0B">
      <w:pPr>
        <w:spacing w:line="360" w:lineRule="auto"/>
        <w:ind w:firstLine="720"/>
        <w:jc w:val="both"/>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To identify dominant Symbiodiniaceae lineages, the D1–D2 region of the 28S large subunit (LSU) nuclear ribosomal RNA gene was amplified from coral holobiont DNA. At the Oregon State University C</w:t>
      </w:r>
      <w:r w:rsidR="00992EAE" w:rsidRPr="000030E4">
        <w:rPr>
          <w:rFonts w:ascii="Times New Roman" w:eastAsia="Times New Roman" w:hAnsi="Times New Roman" w:cs="Times New Roman"/>
          <w:sz w:val="24"/>
          <w:szCs w:val="24"/>
        </w:rPr>
        <w:t xml:space="preserve">enter for </w:t>
      </w:r>
      <w:r w:rsidRPr="000030E4">
        <w:rPr>
          <w:rFonts w:ascii="Times New Roman" w:eastAsia="Times New Roman" w:hAnsi="Times New Roman" w:cs="Times New Roman"/>
          <w:sz w:val="24"/>
          <w:szCs w:val="24"/>
        </w:rPr>
        <w:t>Q</w:t>
      </w:r>
      <w:r w:rsidR="00992EAE" w:rsidRPr="000030E4">
        <w:rPr>
          <w:rFonts w:ascii="Times New Roman" w:eastAsia="Times New Roman" w:hAnsi="Times New Roman" w:cs="Times New Roman"/>
          <w:sz w:val="24"/>
          <w:szCs w:val="24"/>
        </w:rPr>
        <w:t xml:space="preserve">ualitative </w:t>
      </w:r>
      <w:r w:rsidRPr="000030E4">
        <w:rPr>
          <w:rFonts w:ascii="Times New Roman" w:eastAsia="Times New Roman" w:hAnsi="Times New Roman" w:cs="Times New Roman"/>
          <w:sz w:val="24"/>
          <w:szCs w:val="24"/>
        </w:rPr>
        <w:t>L</w:t>
      </w:r>
      <w:r w:rsidR="00992EAE" w:rsidRPr="000030E4">
        <w:rPr>
          <w:rFonts w:ascii="Times New Roman" w:eastAsia="Times New Roman" w:hAnsi="Times New Roman" w:cs="Times New Roman"/>
          <w:sz w:val="24"/>
          <w:szCs w:val="24"/>
        </w:rPr>
        <w:t xml:space="preserve">ife </w:t>
      </w:r>
      <w:r w:rsidRPr="000030E4">
        <w:rPr>
          <w:rFonts w:ascii="Times New Roman" w:eastAsia="Times New Roman" w:hAnsi="Times New Roman" w:cs="Times New Roman"/>
          <w:sz w:val="24"/>
          <w:szCs w:val="24"/>
        </w:rPr>
        <w:t>S</w:t>
      </w:r>
      <w:r w:rsidR="00992EAE" w:rsidRPr="000030E4">
        <w:rPr>
          <w:rFonts w:ascii="Times New Roman" w:eastAsia="Times New Roman" w:hAnsi="Times New Roman" w:cs="Times New Roman"/>
          <w:sz w:val="24"/>
          <w:szCs w:val="24"/>
        </w:rPr>
        <w:t>ciences (CQLS)</w:t>
      </w:r>
      <w:r w:rsidRPr="000030E4">
        <w:rPr>
          <w:rFonts w:ascii="Times New Roman" w:eastAsia="Times New Roman" w:hAnsi="Times New Roman" w:cs="Times New Roman"/>
          <w:sz w:val="24"/>
          <w:szCs w:val="24"/>
        </w:rPr>
        <w:t xml:space="preserve">, PCR reactions were conducted using the primers LSU1F_illu and LSU1R_illu </w:t>
      </w:r>
      <w:sdt>
        <w:sdtPr>
          <w:rPr>
            <w:rFonts w:ascii="Times New Roman" w:eastAsia="Times New Roman" w:hAnsi="Times New Roman" w:cs="Times New Roman"/>
            <w:color w:val="000000" w:themeColor="text1"/>
            <w:sz w:val="24"/>
            <w:szCs w:val="24"/>
          </w:rPr>
          <w:tag w:val="MENDELEY_CITATION_v3_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"/>
          <w:id w:val="-377172403"/>
          <w:placeholder>
            <w:docPart w:val="DefaultPlaceholder_-1854013440"/>
          </w:placeholder>
        </w:sdtPr>
        <w:sdtEndPr/>
        <w:sdtContent>
          <w:r w:rsidR="009A7466" w:rsidRPr="000030E4">
            <w:rPr>
              <w:rFonts w:ascii="Times New Roman" w:eastAsia="Times New Roman" w:hAnsi="Times New Roman" w:cs="Times New Roman"/>
              <w:color w:val="000000" w:themeColor="text1"/>
              <w:sz w:val="24"/>
              <w:szCs w:val="24"/>
            </w:rPr>
            <w:t>[1]</w:t>
          </w:r>
        </w:sdtContent>
      </w:sdt>
      <w:r w:rsidRPr="000030E4">
        <w:rPr>
          <w:rFonts w:ascii="Times New Roman" w:eastAsia="Times New Roman" w:hAnsi="Times New Roman" w:cs="Times New Roman"/>
          <w:sz w:val="24"/>
          <w:szCs w:val="24"/>
        </w:rPr>
        <w:t xml:space="preserve"> with attached </w:t>
      </w:r>
      <w:proofErr w:type="spellStart"/>
      <w:r w:rsidRPr="000030E4">
        <w:rPr>
          <w:rFonts w:ascii="Times New Roman" w:eastAsia="Times New Roman" w:hAnsi="Times New Roman" w:cs="Times New Roman"/>
          <w:sz w:val="24"/>
          <w:szCs w:val="24"/>
        </w:rPr>
        <w:t>Miseq</w:t>
      </w:r>
      <w:proofErr w:type="spellEnd"/>
      <w:r w:rsidRPr="000030E4">
        <w:rPr>
          <w:rFonts w:ascii="Times New Roman" w:eastAsia="Times New Roman" w:hAnsi="Times New Roman" w:cs="Times New Roman"/>
          <w:sz w:val="24"/>
          <w:szCs w:val="24"/>
        </w:rPr>
        <w:t xml:space="preserve"> Adapters; cycles were as follows</w:t>
      </w:r>
      <w:r w:rsidRPr="000030E4">
        <w:rPr>
          <w:rFonts w:ascii="Times New Roman" w:eastAsia="Times New Roman" w:hAnsi="Times New Roman" w:cs="Times New Roman"/>
          <w:sz w:val="24"/>
          <w:szCs w:val="24"/>
          <w:highlight w:val="white"/>
        </w:rPr>
        <w:t xml:space="preserve">: 95°C for 3 min, and then 15 cycles of 95°C for 30 sec, 56°C for 30 sec, and 72°C for 30 sec, and finally, 72°C for 4 min. PCR clean-up was completed using </w:t>
      </w:r>
      <w:proofErr w:type="spellStart"/>
      <w:r w:rsidRPr="000030E4">
        <w:rPr>
          <w:rFonts w:ascii="Times New Roman" w:eastAsia="Times New Roman" w:hAnsi="Times New Roman" w:cs="Times New Roman"/>
          <w:sz w:val="24"/>
          <w:szCs w:val="24"/>
          <w:highlight w:val="white"/>
        </w:rPr>
        <w:t>Agencourt</w:t>
      </w:r>
      <w:proofErr w:type="spellEnd"/>
      <w:r w:rsidRPr="000030E4">
        <w:rPr>
          <w:rFonts w:ascii="Times New Roman" w:eastAsia="Times New Roman" w:hAnsi="Times New Roman" w:cs="Times New Roman"/>
          <w:sz w:val="24"/>
          <w:szCs w:val="24"/>
          <w:highlight w:val="white"/>
        </w:rPr>
        <w:t xml:space="preserve"> </w:t>
      </w:r>
      <w:proofErr w:type="spellStart"/>
      <w:r w:rsidRPr="000030E4">
        <w:rPr>
          <w:rFonts w:ascii="Times New Roman" w:eastAsia="Times New Roman" w:hAnsi="Times New Roman" w:cs="Times New Roman"/>
          <w:sz w:val="24"/>
          <w:szCs w:val="24"/>
          <w:highlight w:val="white"/>
        </w:rPr>
        <w:t>AMPure</w:t>
      </w:r>
      <w:proofErr w:type="spellEnd"/>
      <w:r w:rsidRPr="000030E4">
        <w:rPr>
          <w:rFonts w:ascii="Times New Roman" w:eastAsia="Times New Roman" w:hAnsi="Times New Roman" w:cs="Times New Roman"/>
          <w:sz w:val="24"/>
          <w:szCs w:val="24"/>
          <w:highlight w:val="white"/>
        </w:rPr>
        <w:t xml:space="preserve"> XP Magnetic Beads. PCR reactions to incorporate Illumina indexing primers were conducted as follows: 95°C for 3 min, and then 20 cycles of 95°C for 30 sec, 56°C for 30 sec, and 72°C for 30 sec, and finally 72°C for 4 min. The resulting PCR product was purified with </w:t>
      </w:r>
      <w:proofErr w:type="spellStart"/>
      <w:r w:rsidRPr="000030E4">
        <w:rPr>
          <w:rFonts w:ascii="Times New Roman" w:eastAsia="Times New Roman" w:hAnsi="Times New Roman" w:cs="Times New Roman"/>
          <w:sz w:val="24"/>
          <w:szCs w:val="24"/>
          <w:highlight w:val="white"/>
        </w:rPr>
        <w:t>Agencourt</w:t>
      </w:r>
      <w:proofErr w:type="spellEnd"/>
      <w:r w:rsidRPr="000030E4">
        <w:rPr>
          <w:rFonts w:ascii="Times New Roman" w:eastAsia="Times New Roman" w:hAnsi="Times New Roman" w:cs="Times New Roman"/>
          <w:sz w:val="24"/>
          <w:szCs w:val="24"/>
          <w:highlight w:val="white"/>
        </w:rPr>
        <w:t xml:space="preserve"> </w:t>
      </w:r>
      <w:proofErr w:type="spellStart"/>
      <w:r w:rsidRPr="000030E4">
        <w:rPr>
          <w:rFonts w:ascii="Times New Roman" w:eastAsia="Times New Roman" w:hAnsi="Times New Roman" w:cs="Times New Roman"/>
          <w:sz w:val="24"/>
          <w:szCs w:val="24"/>
          <w:highlight w:val="white"/>
        </w:rPr>
        <w:t>AMPure</w:t>
      </w:r>
      <w:proofErr w:type="spellEnd"/>
      <w:r w:rsidRPr="000030E4">
        <w:rPr>
          <w:rFonts w:ascii="Times New Roman" w:eastAsia="Times New Roman" w:hAnsi="Times New Roman" w:cs="Times New Roman"/>
          <w:sz w:val="24"/>
          <w:szCs w:val="24"/>
          <w:highlight w:val="white"/>
        </w:rPr>
        <w:t xml:space="preserve"> XP Magnetic Beads, quantified via qPCR using the KAPA library quantification kit (Roche Sequencing Solutions, Pleasanton, CA), pooled in equal molar amounts, </w:t>
      </w:r>
      <w:r w:rsidRPr="000030E4">
        <w:rPr>
          <w:rFonts w:ascii="Times New Roman" w:eastAsia="Times New Roman" w:hAnsi="Times New Roman" w:cs="Times New Roman"/>
          <w:sz w:val="24"/>
          <w:szCs w:val="24"/>
        </w:rPr>
        <w:t xml:space="preserve">and sequenced on the Illumina </w:t>
      </w:r>
      <w:proofErr w:type="spellStart"/>
      <w:r w:rsidRPr="000030E4">
        <w:rPr>
          <w:rFonts w:ascii="Times New Roman" w:eastAsia="Times New Roman" w:hAnsi="Times New Roman" w:cs="Times New Roman"/>
          <w:sz w:val="24"/>
          <w:szCs w:val="24"/>
        </w:rPr>
        <w:t>MiSeq</w:t>
      </w:r>
      <w:proofErr w:type="spellEnd"/>
      <w:r w:rsidRPr="000030E4">
        <w:rPr>
          <w:rFonts w:ascii="Times New Roman" w:eastAsia="Times New Roman" w:hAnsi="Times New Roman" w:cs="Times New Roman"/>
          <w:sz w:val="24"/>
          <w:szCs w:val="24"/>
        </w:rPr>
        <w:t xml:space="preserve"> platform with PE300 chemistry.</w:t>
      </w:r>
    </w:p>
    <w:p w14:paraId="28E3D053" w14:textId="61D96B9F" w:rsidR="000D497B" w:rsidRPr="000030E4" w:rsidRDefault="00494F0B">
      <w:pPr>
        <w:spacing w:line="360" w:lineRule="auto"/>
        <w:jc w:val="both"/>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highlight w:val="white"/>
        </w:rPr>
        <w:t xml:space="preserve"> </w:t>
      </w:r>
      <w:r w:rsidRPr="000030E4">
        <w:rPr>
          <w:rFonts w:ascii="Times New Roman" w:hAnsi="Times New Roman" w:cs="Times New Roman"/>
          <w:sz w:val="24"/>
          <w:szCs w:val="24"/>
        </w:rPr>
        <w:tab/>
      </w:r>
      <w:r w:rsidRPr="000030E4">
        <w:rPr>
          <w:rFonts w:ascii="Times New Roman" w:eastAsia="Times New Roman" w:hAnsi="Times New Roman" w:cs="Times New Roman"/>
          <w:sz w:val="24"/>
          <w:szCs w:val="24"/>
          <w:highlight w:val="white"/>
        </w:rPr>
        <w:t xml:space="preserve">Amplicons of the LSU gene were processed in RStudio (version 1.1.456) through the DADA2 pipeline (version 1.11.0) </w:t>
      </w:r>
      <w:sdt>
        <w:sdtPr>
          <w:rPr>
            <w:rFonts w:ascii="Times New Roman" w:eastAsia="Times New Roman" w:hAnsi="Times New Roman" w:cs="Times New Roman"/>
            <w:color w:val="000000" w:themeColor="text1"/>
            <w:sz w:val="24"/>
            <w:szCs w:val="24"/>
            <w:highlight w:val="white"/>
          </w:rPr>
          <w:tag w:val="MENDELEY_CITATION_v3_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"/>
          <w:id w:val="1170684843"/>
          <w:placeholder>
            <w:docPart w:val="DefaultPlaceholder_-1854013440"/>
          </w:placeholder>
        </w:sdtPr>
        <w:sdtEndPr/>
        <w:sdtContent>
          <w:r w:rsidR="009A7466" w:rsidRPr="000030E4">
            <w:rPr>
              <w:rFonts w:ascii="Times New Roman" w:eastAsia="Times New Roman" w:hAnsi="Times New Roman" w:cs="Times New Roman"/>
              <w:color w:val="000000" w:themeColor="text1"/>
              <w:sz w:val="24"/>
              <w:szCs w:val="24"/>
              <w:highlight w:val="white"/>
            </w:rPr>
            <w:t>[2]</w:t>
          </w:r>
        </w:sdtContent>
      </w:sdt>
      <w:r w:rsidRPr="000030E4">
        <w:rPr>
          <w:rFonts w:ascii="Times New Roman" w:eastAsia="Times New Roman" w:hAnsi="Times New Roman" w:cs="Times New Roman"/>
          <w:sz w:val="24"/>
          <w:szCs w:val="24"/>
          <w:highlight w:val="white"/>
        </w:rPr>
        <w:t xml:space="preserve">. The DADA2 pipeline generated a table of ASVs that were further collapsed using the LULU package </w:t>
      </w:r>
      <w:sdt>
        <w:sdtPr>
          <w:rPr>
            <w:rFonts w:ascii="Times New Roman" w:eastAsia="Times New Roman" w:hAnsi="Times New Roman" w:cs="Times New Roman"/>
            <w:color w:val="000000" w:themeColor="text1"/>
            <w:sz w:val="24"/>
            <w:szCs w:val="24"/>
            <w:highlight w:val="white"/>
          </w:rPr>
          <w:tag w:val="MENDELEY_CITATION_v3_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"/>
          <w:id w:val="1004557499"/>
          <w:placeholder>
            <w:docPart w:val="DefaultPlaceholder_-1854013440"/>
          </w:placeholder>
        </w:sdtPr>
        <w:sdtEndPr/>
        <w:sdtContent>
          <w:r w:rsidR="009A7466" w:rsidRPr="000030E4">
            <w:rPr>
              <w:rFonts w:ascii="Times New Roman" w:eastAsia="Times New Roman" w:hAnsi="Times New Roman" w:cs="Times New Roman"/>
              <w:color w:val="000000" w:themeColor="text1"/>
              <w:sz w:val="24"/>
              <w:szCs w:val="24"/>
              <w:highlight w:val="white"/>
            </w:rPr>
            <w:t>[3]</w:t>
          </w:r>
        </w:sdtContent>
      </w:sdt>
      <w:r w:rsidRPr="000030E4">
        <w:rPr>
          <w:rFonts w:ascii="Times New Roman" w:eastAsia="Times New Roman" w:hAnsi="Times New Roman" w:cs="Times New Roman"/>
          <w:sz w:val="24"/>
          <w:szCs w:val="24"/>
          <w:highlight w:val="white"/>
        </w:rPr>
        <w:t xml:space="preserve">, </w:t>
      </w:r>
      <w:r w:rsidRPr="000030E4">
        <w:rPr>
          <w:rFonts w:ascii="Times New Roman" w:eastAsia="Times New Roman" w:hAnsi="Times New Roman" w:cs="Times New Roman"/>
          <w:sz w:val="24"/>
          <w:szCs w:val="24"/>
        </w:rPr>
        <w:t>which merges potentially erroneous ASVs based on sequence similarity and co-occurrence patterns (default parameters of 84% similarity, 90% co-occurrence used here; see https://github.com/LaurenHK/Porites_dinoRNAVs for pre- and post-LULU ASVs). Taxonomy was assigned to curated ASVs based on BLAST (</w:t>
      </w:r>
      <w:proofErr w:type="spellStart"/>
      <w:r w:rsidRPr="000030E4">
        <w:rPr>
          <w:rFonts w:ascii="Times New Roman" w:eastAsia="Times New Roman" w:hAnsi="Times New Roman" w:cs="Times New Roman"/>
          <w:sz w:val="24"/>
          <w:szCs w:val="24"/>
        </w:rPr>
        <w:t>blastn</w:t>
      </w:r>
      <w:proofErr w:type="spellEnd"/>
      <w:r w:rsidRPr="000030E4">
        <w:rPr>
          <w:rFonts w:ascii="Times New Roman" w:eastAsia="Times New Roman" w:hAnsi="Times New Roman" w:cs="Times New Roman"/>
          <w:sz w:val="24"/>
          <w:szCs w:val="24"/>
        </w:rPr>
        <w:t>) searches to NCBI’s nr/</w:t>
      </w:r>
      <w:proofErr w:type="spellStart"/>
      <w:r w:rsidRPr="000030E4">
        <w:rPr>
          <w:rFonts w:ascii="Times New Roman" w:eastAsia="Times New Roman" w:hAnsi="Times New Roman" w:cs="Times New Roman"/>
          <w:sz w:val="24"/>
          <w:szCs w:val="24"/>
        </w:rPr>
        <w:t>nt</w:t>
      </w:r>
      <w:proofErr w:type="spellEnd"/>
      <w:r w:rsidRPr="000030E4">
        <w:rPr>
          <w:rFonts w:ascii="Times New Roman" w:eastAsia="Times New Roman" w:hAnsi="Times New Roman" w:cs="Times New Roman"/>
          <w:sz w:val="24"/>
          <w:szCs w:val="24"/>
        </w:rPr>
        <w:t xml:space="preserve"> database, and </w:t>
      </w:r>
      <w:r w:rsidRPr="000030E4">
        <w:rPr>
          <w:rFonts w:ascii="Times New Roman" w:eastAsia="Times New Roman" w:hAnsi="Times New Roman" w:cs="Times New Roman"/>
          <w:sz w:val="24"/>
          <w:szCs w:val="24"/>
          <w:highlight w:val="white"/>
        </w:rPr>
        <w:t xml:space="preserve">ASVs </w:t>
      </w:r>
      <w:r w:rsidRPr="000030E4">
        <w:rPr>
          <w:rFonts w:ascii="Times New Roman" w:eastAsia="Times New Roman" w:hAnsi="Times New Roman" w:cs="Times New Roman"/>
          <w:sz w:val="24"/>
          <w:szCs w:val="24"/>
        </w:rPr>
        <w:t>that had best matches to non-Symbiodiniaceae were discarded.</w:t>
      </w:r>
    </w:p>
    <w:p w14:paraId="4D393EDA" w14:textId="38B5759D" w:rsidR="31F5BB35" w:rsidRPr="000030E4" w:rsidRDefault="31F5BB35" w:rsidP="31F5BB35">
      <w:pPr>
        <w:spacing w:line="360" w:lineRule="auto"/>
        <w:jc w:val="both"/>
        <w:rPr>
          <w:rFonts w:ascii="Times New Roman" w:eastAsia="Times New Roman" w:hAnsi="Times New Roman" w:cs="Times New Roman"/>
          <w:sz w:val="24"/>
          <w:szCs w:val="24"/>
        </w:rPr>
      </w:pPr>
    </w:p>
    <w:p w14:paraId="46BBC41D" w14:textId="77777777" w:rsidR="000D497B" w:rsidRPr="000030E4" w:rsidRDefault="000D497B">
      <w:pPr>
        <w:rPr>
          <w:rFonts w:ascii="Times New Roman" w:eastAsia="Times New Roman" w:hAnsi="Times New Roman" w:cs="Times New Roman"/>
          <w:b/>
          <w:sz w:val="24"/>
          <w:szCs w:val="24"/>
        </w:rPr>
      </w:pPr>
    </w:p>
    <w:p w14:paraId="2C5F5CB6" w14:textId="77777777" w:rsidR="000D497B" w:rsidRPr="000030E4" w:rsidRDefault="00494F0B">
      <w:pPr>
        <w:rPr>
          <w:rFonts w:ascii="Times New Roman" w:eastAsia="Times New Roman" w:hAnsi="Times New Roman" w:cs="Times New Roman"/>
          <w:b/>
          <w:sz w:val="24"/>
          <w:szCs w:val="24"/>
        </w:rPr>
      </w:pPr>
      <w:r w:rsidRPr="000030E4">
        <w:rPr>
          <w:rFonts w:ascii="Times New Roman" w:hAnsi="Times New Roman" w:cs="Times New Roman"/>
          <w:sz w:val="24"/>
          <w:szCs w:val="24"/>
        </w:rPr>
        <w:br w:type="page"/>
      </w:r>
    </w:p>
    <w:p w14:paraId="6174733A" w14:textId="77777777" w:rsidR="000D497B" w:rsidRPr="000030E4" w:rsidRDefault="00494F0B">
      <w:pPr>
        <w:rPr>
          <w:rFonts w:ascii="Times New Roman" w:eastAsia="Times New Roman" w:hAnsi="Times New Roman" w:cs="Times New Roman"/>
          <w:b/>
          <w:sz w:val="24"/>
          <w:szCs w:val="24"/>
        </w:rPr>
      </w:pPr>
      <w:r w:rsidRPr="000030E4">
        <w:rPr>
          <w:rFonts w:ascii="Times New Roman" w:eastAsia="Times New Roman" w:hAnsi="Times New Roman" w:cs="Times New Roman"/>
          <w:b/>
          <w:sz w:val="24"/>
          <w:szCs w:val="24"/>
        </w:rPr>
        <w:lastRenderedPageBreak/>
        <w:t>Supplementary Results</w:t>
      </w:r>
    </w:p>
    <w:p w14:paraId="0DAAB0A0" w14:textId="77777777" w:rsidR="00473284" w:rsidRPr="000030E4" w:rsidRDefault="00473284">
      <w:pPr>
        <w:rPr>
          <w:rFonts w:ascii="Times New Roman" w:eastAsia="Times New Roman" w:hAnsi="Times New Roman" w:cs="Times New Roman"/>
          <w:b/>
          <w:sz w:val="24"/>
          <w:szCs w:val="24"/>
        </w:rPr>
      </w:pPr>
    </w:p>
    <w:p w14:paraId="58DF3E80" w14:textId="3B9028B6" w:rsidR="00473284" w:rsidRPr="000030E4" w:rsidRDefault="00473284">
      <w:pPr>
        <w:rPr>
          <w:rFonts w:ascii="Times New Roman" w:eastAsia="Times New Roman" w:hAnsi="Times New Roman" w:cs="Times New Roman"/>
          <w:b/>
          <w:sz w:val="24"/>
          <w:szCs w:val="24"/>
        </w:rPr>
      </w:pPr>
      <w:r w:rsidRPr="000030E4">
        <w:rPr>
          <w:rFonts w:ascii="Times New Roman" w:eastAsia="Times New Roman" w:hAnsi="Times New Roman" w:cs="Times New Roman"/>
          <w:b/>
          <w:sz w:val="24"/>
          <w:szCs w:val="24"/>
        </w:rPr>
        <w:t>Experimental Design and Temperature Results</w:t>
      </w:r>
    </w:p>
    <w:p w14:paraId="4B75725A" w14:textId="77777777" w:rsidR="000D497B" w:rsidRPr="000030E4" w:rsidRDefault="000D497B">
      <w:pPr>
        <w:rPr>
          <w:rFonts w:ascii="Times New Roman" w:eastAsia="Times New Roman" w:hAnsi="Times New Roman" w:cs="Times New Roman"/>
          <w:b/>
          <w:sz w:val="24"/>
          <w:szCs w:val="24"/>
        </w:rPr>
      </w:pPr>
    </w:p>
    <w:p w14:paraId="73B0D151" w14:textId="77777777" w:rsidR="000D497B" w:rsidRPr="000030E4" w:rsidRDefault="00494F0B">
      <w:pPr>
        <w:rPr>
          <w:rFonts w:ascii="Times New Roman" w:eastAsia="Times New Roman" w:hAnsi="Times New Roman" w:cs="Times New Roman"/>
          <w:b/>
          <w:sz w:val="24"/>
          <w:szCs w:val="24"/>
        </w:rPr>
      </w:pPr>
      <w:r w:rsidRPr="000030E4">
        <w:rPr>
          <w:rFonts w:ascii="Times New Roman" w:eastAsia="Times New Roman" w:hAnsi="Times New Roman" w:cs="Times New Roman"/>
          <w:b/>
          <w:noProof/>
          <w:sz w:val="24"/>
          <w:szCs w:val="24"/>
        </w:rPr>
        <w:drawing>
          <wp:inline distT="114300" distB="114300" distL="114300" distR="114300" wp14:anchorId="707D0584" wp14:editId="07497FFC">
            <wp:extent cx="6357938" cy="3201045"/>
            <wp:effectExtent l="0" t="0" r="0" b="0"/>
            <wp:docPr id="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5"/>
                    <a:srcRect/>
                    <a:stretch>
                      <a:fillRect/>
                    </a:stretch>
                  </pic:blipFill>
                  <pic:spPr>
                    <a:xfrm>
                      <a:off x="0" y="0"/>
                      <a:ext cx="6357938" cy="3201045"/>
                    </a:xfrm>
                    <a:prstGeom prst="rect">
                      <a:avLst/>
                    </a:prstGeom>
                    <a:ln/>
                  </pic:spPr>
                </pic:pic>
              </a:graphicData>
            </a:graphic>
          </wp:inline>
        </w:drawing>
      </w:r>
    </w:p>
    <w:p w14:paraId="615AFC78" w14:textId="77777777" w:rsidR="000D497B" w:rsidRPr="000030E4" w:rsidRDefault="000D497B">
      <w:pPr>
        <w:rPr>
          <w:rFonts w:ascii="Times New Roman" w:eastAsia="Times New Roman" w:hAnsi="Times New Roman" w:cs="Times New Roman"/>
          <w:b/>
          <w:sz w:val="24"/>
          <w:szCs w:val="24"/>
        </w:rPr>
      </w:pPr>
    </w:p>
    <w:p w14:paraId="7A948518" w14:textId="27943DB1" w:rsidR="000D497B" w:rsidRPr="000030E4" w:rsidRDefault="00494F0B">
      <w:pPr>
        <w:rPr>
          <w:rFonts w:ascii="Times New Roman" w:eastAsia="Times New Roman" w:hAnsi="Times New Roman" w:cs="Times New Roman"/>
          <w:sz w:val="24"/>
          <w:szCs w:val="24"/>
        </w:rPr>
      </w:pPr>
      <w:r w:rsidRPr="000030E4">
        <w:rPr>
          <w:rFonts w:ascii="Times New Roman" w:eastAsia="Times New Roman" w:hAnsi="Times New Roman" w:cs="Times New Roman"/>
          <w:b/>
          <w:sz w:val="24"/>
          <w:szCs w:val="24"/>
        </w:rPr>
        <w:t xml:space="preserve">Supplementary Figure 1. </w:t>
      </w:r>
      <w:r w:rsidRPr="000030E4">
        <w:rPr>
          <w:rFonts w:ascii="Times New Roman" w:eastAsia="Times New Roman" w:hAnsi="Times New Roman" w:cs="Times New Roman"/>
          <w:sz w:val="24"/>
          <w:szCs w:val="24"/>
        </w:rPr>
        <w:t>Study site locations and temperatures</w:t>
      </w:r>
      <w:r w:rsidR="62611697" w:rsidRPr="000030E4">
        <w:rPr>
          <w:rFonts w:ascii="Times New Roman" w:eastAsia="Times New Roman" w:hAnsi="Times New Roman" w:cs="Times New Roman"/>
          <w:sz w:val="24"/>
          <w:szCs w:val="24"/>
        </w:rPr>
        <w:t xml:space="preserve"> from coral reefs of Moorea’s north shore (French Polynesia, South Pacific).</w:t>
      </w:r>
      <w:r w:rsidRPr="000030E4">
        <w:rPr>
          <w:rFonts w:ascii="Times New Roman" w:eastAsia="Times New Roman" w:hAnsi="Times New Roman" w:cs="Times New Roman"/>
          <w:sz w:val="24"/>
          <w:szCs w:val="24"/>
        </w:rPr>
        <w:t xml:space="preserve"> (A) The nine reef sites where </w:t>
      </w:r>
      <w:r w:rsidRPr="000030E4">
        <w:rPr>
          <w:rFonts w:ascii="Times New Roman" w:eastAsia="Times New Roman" w:hAnsi="Times New Roman" w:cs="Times New Roman"/>
          <w:i/>
          <w:sz w:val="24"/>
          <w:szCs w:val="24"/>
        </w:rPr>
        <w:t>Porites lobata</w:t>
      </w:r>
      <w:r w:rsidRPr="000030E4">
        <w:rPr>
          <w:rFonts w:ascii="Times New Roman" w:eastAsia="Times New Roman" w:hAnsi="Times New Roman" w:cs="Times New Roman"/>
          <w:sz w:val="24"/>
          <w:szCs w:val="24"/>
        </w:rPr>
        <w:t xml:space="preserve"> colonies (n = 6 per site) were tagged and sampled from August 2018 to October 2020. (B) Mean daily temperature range for each of the reef types</w:t>
      </w:r>
      <w:r w:rsidR="00940A5B" w:rsidRPr="000030E4">
        <w:rPr>
          <w:rFonts w:ascii="Times New Roman" w:eastAsia="Times New Roman" w:hAnsi="Times New Roman" w:cs="Times New Roman"/>
          <w:sz w:val="24"/>
          <w:szCs w:val="24"/>
        </w:rPr>
        <w:t xml:space="preserve">, averaged from </w:t>
      </w:r>
      <w:r w:rsidR="00F66613" w:rsidRPr="000030E4">
        <w:rPr>
          <w:rFonts w:ascii="Times New Roman" w:eastAsia="Times New Roman" w:hAnsi="Times New Roman" w:cs="Times New Roman"/>
          <w:sz w:val="24"/>
          <w:szCs w:val="24"/>
        </w:rPr>
        <w:t>HOBO® temperature logger data collected</w:t>
      </w:r>
      <w:r w:rsidR="002A5ED0" w:rsidRPr="000030E4">
        <w:rPr>
          <w:rFonts w:ascii="Times New Roman" w:eastAsia="Times New Roman" w:hAnsi="Times New Roman" w:cs="Times New Roman"/>
          <w:sz w:val="24"/>
          <w:szCs w:val="24"/>
        </w:rPr>
        <w:t xml:space="preserve"> from the reef zones </w:t>
      </w:r>
      <w:r w:rsidR="00941AC7" w:rsidRPr="000030E4">
        <w:rPr>
          <w:rFonts w:ascii="Times New Roman" w:eastAsia="Times New Roman" w:hAnsi="Times New Roman" w:cs="Times New Roman"/>
          <w:sz w:val="24"/>
          <w:szCs w:val="24"/>
        </w:rPr>
        <w:t xml:space="preserve">from </w:t>
      </w:r>
      <w:r w:rsidR="00F66613" w:rsidRPr="000030E4">
        <w:rPr>
          <w:rFonts w:ascii="Times New Roman" w:eastAsia="Times New Roman" w:hAnsi="Times New Roman" w:cs="Times New Roman"/>
          <w:sz w:val="24"/>
          <w:szCs w:val="24"/>
        </w:rPr>
        <w:t>August 1, 2018- September 1, 2019</w:t>
      </w:r>
      <w:r w:rsidRPr="000030E4">
        <w:rPr>
          <w:rFonts w:ascii="Times New Roman" w:eastAsia="Times New Roman" w:hAnsi="Times New Roman" w:cs="Times New Roman"/>
          <w:sz w:val="24"/>
          <w:szCs w:val="24"/>
        </w:rPr>
        <w:t>. Color denotes reef type in both panels.</w:t>
      </w:r>
    </w:p>
    <w:p w14:paraId="73341525" w14:textId="6948CDE7" w:rsidR="00130368" w:rsidRPr="000030E4" w:rsidRDefault="00130368" w:rsidP="00130368">
      <w:pPr>
        <w:rPr>
          <w:rFonts w:ascii="Times New Roman" w:eastAsia="Times New Roman" w:hAnsi="Times New Roman" w:cs="Times New Roman"/>
          <w:b/>
          <w:sz w:val="24"/>
          <w:szCs w:val="24"/>
        </w:rPr>
      </w:pPr>
    </w:p>
    <w:p w14:paraId="56CD82BB" w14:textId="77777777" w:rsidR="000030E4" w:rsidRDefault="000030E4">
      <w:pPr>
        <w:rPr>
          <w:rFonts w:ascii="Times New Roman" w:eastAsia="Times New Roman" w:hAnsi="Times New Roman" w:cs="Times New Roman"/>
          <w:b/>
          <w:i/>
          <w:iCs/>
          <w:sz w:val="24"/>
          <w:szCs w:val="24"/>
        </w:rPr>
      </w:pPr>
      <w:r>
        <w:rPr>
          <w:rFonts w:ascii="Times New Roman" w:eastAsia="Times New Roman" w:hAnsi="Times New Roman" w:cs="Times New Roman"/>
          <w:b/>
          <w:i/>
          <w:iCs/>
          <w:sz w:val="24"/>
          <w:szCs w:val="24"/>
        </w:rPr>
        <w:br w:type="page"/>
      </w:r>
    </w:p>
    <w:p w14:paraId="301C0F0C" w14:textId="1CD948E0" w:rsidR="00130368" w:rsidRPr="000030E4" w:rsidRDefault="00130368" w:rsidP="00130368">
      <w:pPr>
        <w:rPr>
          <w:rFonts w:ascii="Times New Roman" w:eastAsia="Times New Roman" w:hAnsi="Times New Roman" w:cs="Times New Roman"/>
          <w:b/>
          <w:i/>
          <w:iCs/>
          <w:sz w:val="24"/>
          <w:szCs w:val="24"/>
        </w:rPr>
      </w:pPr>
      <w:r w:rsidRPr="000030E4">
        <w:rPr>
          <w:rFonts w:ascii="Times New Roman" w:eastAsia="Times New Roman" w:hAnsi="Times New Roman" w:cs="Times New Roman"/>
          <w:b/>
          <w:i/>
          <w:iCs/>
          <w:sz w:val="24"/>
          <w:szCs w:val="24"/>
        </w:rPr>
        <w:lastRenderedPageBreak/>
        <w:t>Seawater temperatures varied by reef zone and were highest during the March 2019 sampling point</w:t>
      </w:r>
    </w:p>
    <w:p w14:paraId="3F7A1AB3" w14:textId="77777777" w:rsidR="00130368" w:rsidRPr="000030E4" w:rsidRDefault="00130368" w:rsidP="00130368">
      <w:pPr>
        <w:spacing w:line="36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The fore reef had the lowest temperatures, averaging 27.8 ℃ ± 0.9 and ranging from 23.5 ℃ to 30.0 ℃. Back reef temperatures averaged 28.4 ℃ ± 1.1 and ranged from 24.3 ℃ to 30.9 ℃. The fringe reef had the highest temperatures, averaging 28.5 ℃ ± 1.1 and varying the most over time with a range of average daily temperatures from 21.5 ℃ to 31.3 ℃. Daily average reef temperatures across the north shore were highest during the March 2019 sampling time point (Supp. Table 1). Temperatures were significantly higher in March 2019 for every timepoint (Pairwise Wilcoxon Tests with Bonferroni correction, p &lt;0.005 for each reef zone, August 2018 vs March 2019).</w:t>
      </w:r>
    </w:p>
    <w:p w14:paraId="0801E423" w14:textId="4A5F089D" w:rsidR="000D497B" w:rsidRPr="000030E4" w:rsidRDefault="000D497B">
      <w:pPr>
        <w:spacing w:line="360" w:lineRule="auto"/>
        <w:rPr>
          <w:rFonts w:ascii="Times New Roman" w:eastAsia="Times New Roman" w:hAnsi="Times New Roman" w:cs="Times New Roman"/>
          <w:sz w:val="24"/>
          <w:szCs w:val="24"/>
        </w:rPr>
      </w:pPr>
    </w:p>
    <w:p w14:paraId="4B99BB07" w14:textId="3D17D4BE" w:rsidR="000D497B" w:rsidRPr="000030E4" w:rsidRDefault="00494F0B">
      <w:pPr>
        <w:rPr>
          <w:rFonts w:ascii="Times New Roman" w:eastAsia="Times New Roman" w:hAnsi="Times New Roman" w:cs="Times New Roman"/>
          <w:sz w:val="24"/>
          <w:szCs w:val="24"/>
        </w:rPr>
      </w:pPr>
      <w:r w:rsidRPr="000030E4">
        <w:rPr>
          <w:rFonts w:ascii="Times New Roman" w:eastAsia="Times New Roman" w:hAnsi="Times New Roman" w:cs="Times New Roman"/>
          <w:b/>
          <w:sz w:val="24"/>
          <w:szCs w:val="24"/>
        </w:rPr>
        <w:t xml:space="preserve">Supplementary Table 1: </w:t>
      </w:r>
      <w:r w:rsidRPr="000030E4">
        <w:rPr>
          <w:rFonts w:ascii="Times New Roman" w:eastAsia="Times New Roman" w:hAnsi="Times New Roman" w:cs="Times New Roman"/>
          <w:sz w:val="24"/>
          <w:szCs w:val="24"/>
        </w:rPr>
        <w:t xml:space="preserve">Mean </w:t>
      </w:r>
      <w:r w:rsidR="62611697" w:rsidRPr="000030E4">
        <w:rPr>
          <w:rFonts w:ascii="Times New Roman" w:eastAsia="Times New Roman" w:hAnsi="Times New Roman" w:cs="Times New Roman"/>
          <w:sz w:val="24"/>
          <w:szCs w:val="24"/>
        </w:rPr>
        <w:t xml:space="preserve">seawater </w:t>
      </w:r>
      <w:r w:rsidRPr="000030E4">
        <w:rPr>
          <w:rFonts w:ascii="Times New Roman" w:eastAsia="Times New Roman" w:hAnsi="Times New Roman" w:cs="Times New Roman"/>
          <w:sz w:val="24"/>
          <w:szCs w:val="24"/>
        </w:rPr>
        <w:t>temperatures for the month of each sampling period, separated by reef zone</w:t>
      </w:r>
      <w:r w:rsidR="62611697" w:rsidRPr="000030E4">
        <w:rPr>
          <w:rFonts w:ascii="Times New Roman" w:eastAsia="Times New Roman" w:hAnsi="Times New Roman" w:cs="Times New Roman"/>
          <w:sz w:val="24"/>
          <w:szCs w:val="24"/>
        </w:rPr>
        <w:t>, for coral reefs of Moorea’s north shore (French Polynesia, South Pacific).</w:t>
      </w:r>
      <w:r w:rsidR="00AD55C0" w:rsidRPr="000030E4">
        <w:rPr>
          <w:rFonts w:ascii="Times New Roman" w:eastAsia="Times New Roman" w:hAnsi="Times New Roman" w:cs="Times New Roman"/>
          <w:sz w:val="24"/>
          <w:szCs w:val="24"/>
        </w:rPr>
        <w:t xml:space="preserve"> </w:t>
      </w:r>
      <w:r w:rsidR="00F57F5E" w:rsidRPr="000030E4">
        <w:rPr>
          <w:rFonts w:ascii="Times New Roman" w:eastAsia="Times New Roman" w:hAnsi="Times New Roman" w:cs="Times New Roman"/>
          <w:sz w:val="24"/>
          <w:szCs w:val="24"/>
        </w:rPr>
        <w:t>M</w:t>
      </w:r>
      <w:r w:rsidR="00ED13F5" w:rsidRPr="000030E4">
        <w:rPr>
          <w:rFonts w:ascii="Times New Roman" w:eastAsia="Times New Roman" w:hAnsi="Times New Roman" w:cs="Times New Roman"/>
          <w:sz w:val="24"/>
          <w:szCs w:val="24"/>
        </w:rPr>
        <w:t xml:space="preserve">ean temperatures </w:t>
      </w:r>
      <w:r w:rsidR="000D0542" w:rsidRPr="000030E4">
        <w:rPr>
          <w:rFonts w:ascii="Times New Roman" w:eastAsia="Times New Roman" w:hAnsi="Times New Roman" w:cs="Times New Roman"/>
          <w:sz w:val="24"/>
          <w:szCs w:val="24"/>
        </w:rPr>
        <w:t xml:space="preserve">for the full month </w:t>
      </w:r>
      <w:r w:rsidR="00ED13F5" w:rsidRPr="000030E4">
        <w:rPr>
          <w:rFonts w:ascii="Times New Roman" w:eastAsia="Times New Roman" w:hAnsi="Times New Roman" w:cs="Times New Roman"/>
          <w:sz w:val="24"/>
          <w:szCs w:val="24"/>
        </w:rPr>
        <w:t xml:space="preserve">were calculated </w:t>
      </w:r>
      <w:r w:rsidR="000D0542" w:rsidRPr="000030E4">
        <w:rPr>
          <w:rFonts w:ascii="Times New Roman" w:eastAsia="Times New Roman" w:hAnsi="Times New Roman" w:cs="Times New Roman"/>
          <w:sz w:val="24"/>
          <w:szCs w:val="24"/>
        </w:rPr>
        <w:t>from HOBO® temperature logger data</w:t>
      </w:r>
      <w:r w:rsidR="00F57F5E" w:rsidRPr="000030E4">
        <w:rPr>
          <w:rFonts w:ascii="Times New Roman" w:eastAsia="Times New Roman" w:hAnsi="Times New Roman" w:cs="Times New Roman"/>
          <w:sz w:val="24"/>
          <w:szCs w:val="24"/>
        </w:rPr>
        <w:t xml:space="preserve">; at any given </w:t>
      </w:r>
      <w:r w:rsidR="00EF508A" w:rsidRPr="000030E4">
        <w:rPr>
          <w:rFonts w:ascii="Times New Roman" w:eastAsia="Times New Roman" w:hAnsi="Times New Roman" w:cs="Times New Roman"/>
          <w:sz w:val="24"/>
          <w:szCs w:val="24"/>
        </w:rPr>
        <w:t>month</w:t>
      </w:r>
      <w:r w:rsidR="00F57F5E" w:rsidRPr="000030E4">
        <w:rPr>
          <w:rFonts w:ascii="Times New Roman" w:eastAsia="Times New Roman" w:hAnsi="Times New Roman" w:cs="Times New Roman"/>
          <w:sz w:val="24"/>
          <w:szCs w:val="24"/>
        </w:rPr>
        <w:t xml:space="preserve">, data from </w:t>
      </w:r>
      <w:r w:rsidR="00AD55C0" w:rsidRPr="000030E4">
        <w:rPr>
          <w:rFonts w:ascii="Times New Roman" w:eastAsia="Times New Roman" w:hAnsi="Times New Roman" w:cs="Times New Roman"/>
          <w:sz w:val="24"/>
          <w:szCs w:val="24"/>
        </w:rPr>
        <w:t xml:space="preserve">1-3 </w:t>
      </w:r>
      <w:r w:rsidR="00421740" w:rsidRPr="000030E4">
        <w:rPr>
          <w:rFonts w:ascii="Times New Roman" w:eastAsia="Times New Roman" w:hAnsi="Times New Roman" w:cs="Times New Roman"/>
          <w:sz w:val="24"/>
          <w:szCs w:val="24"/>
        </w:rPr>
        <w:t xml:space="preserve">temperature loggers </w:t>
      </w:r>
      <w:r w:rsidR="00C01609" w:rsidRPr="000030E4">
        <w:rPr>
          <w:rFonts w:ascii="Times New Roman" w:eastAsia="Times New Roman" w:hAnsi="Times New Roman" w:cs="Times New Roman"/>
          <w:sz w:val="24"/>
          <w:szCs w:val="24"/>
        </w:rPr>
        <w:t>per reef zone are represented.</w:t>
      </w:r>
    </w:p>
    <w:tbl>
      <w:tblPr>
        <w:tblW w:w="129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4320"/>
        <w:gridCol w:w="4320"/>
        <w:gridCol w:w="4320"/>
      </w:tblGrid>
      <w:tr w:rsidR="000D497B" w:rsidRPr="000030E4" w14:paraId="529F79B8" w14:textId="77777777" w:rsidTr="00A11FFE">
        <w:trPr>
          <w:trHeight w:val="20"/>
        </w:trPr>
        <w:tc>
          <w:tcPr>
            <w:tcW w:w="4320" w:type="dxa"/>
            <w:shd w:val="clear" w:color="auto" w:fill="auto"/>
            <w:tcMar>
              <w:top w:w="100" w:type="dxa"/>
              <w:left w:w="100" w:type="dxa"/>
              <w:bottom w:w="100" w:type="dxa"/>
              <w:right w:w="100" w:type="dxa"/>
            </w:tcMar>
          </w:tcPr>
          <w:p w14:paraId="63A8CABE" w14:textId="77777777"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b/>
                <w:sz w:val="24"/>
                <w:szCs w:val="24"/>
              </w:rPr>
            </w:pPr>
            <w:r w:rsidRPr="000030E4">
              <w:rPr>
                <w:rFonts w:ascii="Times New Roman" w:eastAsia="Times New Roman" w:hAnsi="Times New Roman" w:cs="Times New Roman"/>
                <w:b/>
                <w:sz w:val="24"/>
                <w:szCs w:val="24"/>
              </w:rPr>
              <w:t>Reef Zone</w:t>
            </w:r>
          </w:p>
        </w:tc>
        <w:tc>
          <w:tcPr>
            <w:tcW w:w="4320" w:type="dxa"/>
            <w:shd w:val="clear" w:color="auto" w:fill="auto"/>
            <w:tcMar>
              <w:top w:w="100" w:type="dxa"/>
              <w:left w:w="100" w:type="dxa"/>
              <w:bottom w:w="100" w:type="dxa"/>
              <w:right w:w="100" w:type="dxa"/>
            </w:tcMar>
          </w:tcPr>
          <w:p w14:paraId="5D76B4A3" w14:textId="77777777"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b/>
                <w:sz w:val="24"/>
                <w:szCs w:val="24"/>
              </w:rPr>
            </w:pPr>
            <w:r w:rsidRPr="000030E4">
              <w:rPr>
                <w:rFonts w:ascii="Times New Roman" w:eastAsia="Times New Roman" w:hAnsi="Times New Roman" w:cs="Times New Roman"/>
                <w:b/>
                <w:sz w:val="24"/>
                <w:szCs w:val="24"/>
              </w:rPr>
              <w:t>Sampling Month</w:t>
            </w:r>
          </w:p>
        </w:tc>
        <w:tc>
          <w:tcPr>
            <w:tcW w:w="4320" w:type="dxa"/>
            <w:shd w:val="clear" w:color="auto" w:fill="auto"/>
            <w:tcMar>
              <w:top w:w="100" w:type="dxa"/>
              <w:left w:w="100" w:type="dxa"/>
              <w:bottom w:w="100" w:type="dxa"/>
              <w:right w:w="100" w:type="dxa"/>
            </w:tcMar>
          </w:tcPr>
          <w:p w14:paraId="2DFCB459" w14:textId="77777777"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b/>
                <w:sz w:val="24"/>
                <w:szCs w:val="24"/>
              </w:rPr>
            </w:pPr>
            <w:r w:rsidRPr="000030E4">
              <w:rPr>
                <w:rFonts w:ascii="Times New Roman" w:eastAsia="Times New Roman" w:hAnsi="Times New Roman" w:cs="Times New Roman"/>
                <w:b/>
                <w:sz w:val="24"/>
                <w:szCs w:val="24"/>
              </w:rPr>
              <w:t>Mean Temperature ± SD</w:t>
            </w:r>
          </w:p>
        </w:tc>
      </w:tr>
      <w:tr w:rsidR="000D497B" w:rsidRPr="000030E4" w14:paraId="60F1015D" w14:textId="77777777" w:rsidTr="00A11FFE">
        <w:trPr>
          <w:trHeight w:val="20"/>
        </w:trPr>
        <w:tc>
          <w:tcPr>
            <w:tcW w:w="4320" w:type="dxa"/>
            <w:vMerge w:val="restart"/>
            <w:shd w:val="clear" w:color="auto" w:fill="auto"/>
            <w:tcMar>
              <w:top w:w="100" w:type="dxa"/>
              <w:left w:w="100" w:type="dxa"/>
              <w:bottom w:w="100" w:type="dxa"/>
              <w:right w:w="100" w:type="dxa"/>
            </w:tcMar>
          </w:tcPr>
          <w:p w14:paraId="4B0D7B4F" w14:textId="77777777"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Fringe</w:t>
            </w:r>
          </w:p>
        </w:tc>
        <w:tc>
          <w:tcPr>
            <w:tcW w:w="4320" w:type="dxa"/>
            <w:shd w:val="clear" w:color="auto" w:fill="auto"/>
            <w:tcMar>
              <w:top w:w="100" w:type="dxa"/>
              <w:left w:w="100" w:type="dxa"/>
              <w:bottom w:w="100" w:type="dxa"/>
              <w:right w:w="100" w:type="dxa"/>
            </w:tcMar>
          </w:tcPr>
          <w:p w14:paraId="5F405C04" w14:textId="77777777"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August 2018</w:t>
            </w:r>
          </w:p>
        </w:tc>
        <w:tc>
          <w:tcPr>
            <w:tcW w:w="4320" w:type="dxa"/>
            <w:shd w:val="clear" w:color="auto" w:fill="auto"/>
            <w:tcMar>
              <w:top w:w="100" w:type="dxa"/>
              <w:left w:w="100" w:type="dxa"/>
              <w:bottom w:w="100" w:type="dxa"/>
              <w:right w:w="100" w:type="dxa"/>
            </w:tcMar>
          </w:tcPr>
          <w:p w14:paraId="4316E8E2" w14:textId="74EED089"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27.6</w:t>
            </w:r>
            <w:r w:rsidR="00B521C4"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w:t>
            </w:r>
            <w:r w:rsidR="00B521C4"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0.9</w:t>
            </w:r>
          </w:p>
        </w:tc>
      </w:tr>
      <w:tr w:rsidR="000D497B" w:rsidRPr="000030E4" w14:paraId="489F3576" w14:textId="77777777" w:rsidTr="00A11FFE">
        <w:trPr>
          <w:trHeight w:val="20"/>
        </w:trPr>
        <w:tc>
          <w:tcPr>
            <w:tcW w:w="4320" w:type="dxa"/>
            <w:vMerge/>
            <w:shd w:val="clear" w:color="auto" w:fill="auto"/>
            <w:tcMar>
              <w:top w:w="100" w:type="dxa"/>
              <w:left w:w="100" w:type="dxa"/>
              <w:bottom w:w="100" w:type="dxa"/>
              <w:right w:w="100" w:type="dxa"/>
            </w:tcMar>
          </w:tcPr>
          <w:p w14:paraId="18CE2FC5" w14:textId="77777777" w:rsidR="000D497B" w:rsidRPr="000030E4" w:rsidRDefault="000D497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tc>
        <w:tc>
          <w:tcPr>
            <w:tcW w:w="4320" w:type="dxa"/>
            <w:shd w:val="clear" w:color="auto" w:fill="auto"/>
            <w:tcMar>
              <w:top w:w="100" w:type="dxa"/>
              <w:left w:w="100" w:type="dxa"/>
              <w:bottom w:w="100" w:type="dxa"/>
              <w:right w:w="100" w:type="dxa"/>
            </w:tcMar>
          </w:tcPr>
          <w:p w14:paraId="390B4A05" w14:textId="77777777"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March 2019</w:t>
            </w:r>
          </w:p>
        </w:tc>
        <w:tc>
          <w:tcPr>
            <w:tcW w:w="4320" w:type="dxa"/>
            <w:shd w:val="clear" w:color="auto" w:fill="auto"/>
            <w:tcMar>
              <w:top w:w="100" w:type="dxa"/>
              <w:left w:w="100" w:type="dxa"/>
              <w:bottom w:w="100" w:type="dxa"/>
              <w:right w:w="100" w:type="dxa"/>
            </w:tcMar>
          </w:tcPr>
          <w:p w14:paraId="0123772A" w14:textId="3E170D3E"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30.3</w:t>
            </w:r>
            <w:r w:rsidR="00B521C4"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w:t>
            </w:r>
            <w:r w:rsidR="00B521C4"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1.7</w:t>
            </w:r>
          </w:p>
        </w:tc>
      </w:tr>
      <w:tr w:rsidR="000D497B" w:rsidRPr="000030E4" w14:paraId="1E526A6C" w14:textId="77777777" w:rsidTr="00A11FFE">
        <w:trPr>
          <w:trHeight w:val="20"/>
        </w:trPr>
        <w:tc>
          <w:tcPr>
            <w:tcW w:w="4320" w:type="dxa"/>
            <w:vMerge/>
            <w:shd w:val="clear" w:color="auto" w:fill="auto"/>
            <w:tcMar>
              <w:top w:w="100" w:type="dxa"/>
              <w:left w:w="100" w:type="dxa"/>
              <w:bottom w:w="100" w:type="dxa"/>
              <w:right w:w="100" w:type="dxa"/>
            </w:tcMar>
          </w:tcPr>
          <w:p w14:paraId="1ED2DA58" w14:textId="77777777" w:rsidR="000D497B" w:rsidRPr="000030E4" w:rsidRDefault="000D497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tc>
        <w:tc>
          <w:tcPr>
            <w:tcW w:w="4320" w:type="dxa"/>
            <w:shd w:val="clear" w:color="auto" w:fill="auto"/>
            <w:tcMar>
              <w:top w:w="100" w:type="dxa"/>
              <w:left w:w="100" w:type="dxa"/>
              <w:bottom w:w="100" w:type="dxa"/>
              <w:right w:w="100" w:type="dxa"/>
            </w:tcMar>
          </w:tcPr>
          <w:p w14:paraId="1A0F252F" w14:textId="77777777"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August 2019</w:t>
            </w:r>
          </w:p>
        </w:tc>
        <w:tc>
          <w:tcPr>
            <w:tcW w:w="4320" w:type="dxa"/>
            <w:shd w:val="clear" w:color="auto" w:fill="auto"/>
            <w:tcMar>
              <w:top w:w="100" w:type="dxa"/>
              <w:left w:w="100" w:type="dxa"/>
              <w:bottom w:w="100" w:type="dxa"/>
              <w:right w:w="100" w:type="dxa"/>
            </w:tcMar>
          </w:tcPr>
          <w:p w14:paraId="52122CED" w14:textId="77777777"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NA</w:t>
            </w:r>
          </w:p>
        </w:tc>
      </w:tr>
      <w:tr w:rsidR="000D497B" w:rsidRPr="000030E4" w14:paraId="6BF860D0" w14:textId="77777777" w:rsidTr="00A11FFE">
        <w:trPr>
          <w:trHeight w:val="20"/>
        </w:trPr>
        <w:tc>
          <w:tcPr>
            <w:tcW w:w="4320" w:type="dxa"/>
            <w:vMerge w:val="restart"/>
            <w:shd w:val="clear" w:color="auto" w:fill="auto"/>
            <w:tcMar>
              <w:top w:w="100" w:type="dxa"/>
              <w:left w:w="100" w:type="dxa"/>
              <w:bottom w:w="100" w:type="dxa"/>
              <w:right w:w="100" w:type="dxa"/>
            </w:tcMar>
          </w:tcPr>
          <w:p w14:paraId="5AC98168" w14:textId="77777777"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Back</w:t>
            </w:r>
          </w:p>
        </w:tc>
        <w:tc>
          <w:tcPr>
            <w:tcW w:w="4320" w:type="dxa"/>
            <w:shd w:val="clear" w:color="auto" w:fill="auto"/>
            <w:tcMar>
              <w:top w:w="100" w:type="dxa"/>
              <w:left w:w="100" w:type="dxa"/>
              <w:bottom w:w="100" w:type="dxa"/>
              <w:right w:w="100" w:type="dxa"/>
            </w:tcMar>
          </w:tcPr>
          <w:p w14:paraId="7F765A41" w14:textId="77777777" w:rsidR="000D497B" w:rsidRPr="000030E4" w:rsidRDefault="00494F0B">
            <w:pPr>
              <w:widowControl w:val="0"/>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August 2018</w:t>
            </w:r>
          </w:p>
        </w:tc>
        <w:tc>
          <w:tcPr>
            <w:tcW w:w="4320" w:type="dxa"/>
            <w:shd w:val="clear" w:color="auto" w:fill="auto"/>
            <w:tcMar>
              <w:top w:w="100" w:type="dxa"/>
              <w:left w:w="100" w:type="dxa"/>
              <w:bottom w:w="100" w:type="dxa"/>
              <w:right w:w="100" w:type="dxa"/>
            </w:tcMar>
          </w:tcPr>
          <w:p w14:paraId="7A7169E5" w14:textId="3041CC36"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27.3</w:t>
            </w:r>
            <w:r w:rsidR="00B521C4"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w:t>
            </w:r>
            <w:r w:rsidR="00B521C4"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0.8</w:t>
            </w:r>
          </w:p>
        </w:tc>
      </w:tr>
      <w:tr w:rsidR="000D497B" w:rsidRPr="000030E4" w14:paraId="319009FB" w14:textId="77777777" w:rsidTr="00A11FFE">
        <w:trPr>
          <w:trHeight w:val="20"/>
        </w:trPr>
        <w:tc>
          <w:tcPr>
            <w:tcW w:w="4320" w:type="dxa"/>
            <w:vMerge/>
            <w:shd w:val="clear" w:color="auto" w:fill="auto"/>
            <w:tcMar>
              <w:top w:w="100" w:type="dxa"/>
              <w:left w:w="100" w:type="dxa"/>
              <w:bottom w:w="100" w:type="dxa"/>
              <w:right w:w="100" w:type="dxa"/>
            </w:tcMar>
          </w:tcPr>
          <w:p w14:paraId="32A6F7AF" w14:textId="77777777" w:rsidR="000D497B" w:rsidRPr="000030E4" w:rsidRDefault="000D497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tc>
        <w:tc>
          <w:tcPr>
            <w:tcW w:w="4320" w:type="dxa"/>
            <w:shd w:val="clear" w:color="auto" w:fill="auto"/>
            <w:tcMar>
              <w:top w:w="100" w:type="dxa"/>
              <w:left w:w="100" w:type="dxa"/>
              <w:bottom w:w="100" w:type="dxa"/>
              <w:right w:w="100" w:type="dxa"/>
            </w:tcMar>
          </w:tcPr>
          <w:p w14:paraId="4A78D29C" w14:textId="77777777" w:rsidR="000D497B" w:rsidRPr="000030E4" w:rsidRDefault="00494F0B">
            <w:pPr>
              <w:widowControl w:val="0"/>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March 2019</w:t>
            </w:r>
          </w:p>
        </w:tc>
        <w:tc>
          <w:tcPr>
            <w:tcW w:w="4320" w:type="dxa"/>
            <w:shd w:val="clear" w:color="auto" w:fill="auto"/>
            <w:tcMar>
              <w:top w:w="100" w:type="dxa"/>
              <w:left w:w="100" w:type="dxa"/>
              <w:bottom w:w="100" w:type="dxa"/>
              <w:right w:w="100" w:type="dxa"/>
            </w:tcMar>
          </w:tcPr>
          <w:p w14:paraId="183482F1" w14:textId="1510DF52"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29.8</w:t>
            </w:r>
            <w:r w:rsidR="00B521C4"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w:t>
            </w:r>
            <w:r w:rsidR="00B521C4"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0.7</w:t>
            </w:r>
          </w:p>
        </w:tc>
      </w:tr>
      <w:tr w:rsidR="000D497B" w:rsidRPr="000030E4" w14:paraId="3AF43931" w14:textId="77777777" w:rsidTr="00A11FFE">
        <w:trPr>
          <w:trHeight w:val="20"/>
        </w:trPr>
        <w:tc>
          <w:tcPr>
            <w:tcW w:w="4320" w:type="dxa"/>
            <w:vMerge/>
            <w:shd w:val="clear" w:color="auto" w:fill="auto"/>
            <w:tcMar>
              <w:top w:w="100" w:type="dxa"/>
              <w:left w:w="100" w:type="dxa"/>
              <w:bottom w:w="100" w:type="dxa"/>
              <w:right w:w="100" w:type="dxa"/>
            </w:tcMar>
          </w:tcPr>
          <w:p w14:paraId="7DDB9F06" w14:textId="77777777" w:rsidR="000D497B" w:rsidRPr="000030E4" w:rsidRDefault="000D497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tc>
        <w:tc>
          <w:tcPr>
            <w:tcW w:w="4320" w:type="dxa"/>
            <w:shd w:val="clear" w:color="auto" w:fill="auto"/>
            <w:tcMar>
              <w:top w:w="100" w:type="dxa"/>
              <w:left w:w="100" w:type="dxa"/>
              <w:bottom w:w="100" w:type="dxa"/>
              <w:right w:w="100" w:type="dxa"/>
            </w:tcMar>
          </w:tcPr>
          <w:p w14:paraId="6D7095E6" w14:textId="77777777" w:rsidR="000D497B" w:rsidRPr="000030E4" w:rsidRDefault="00494F0B">
            <w:pPr>
              <w:widowControl w:val="0"/>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August 2019</w:t>
            </w:r>
          </w:p>
        </w:tc>
        <w:tc>
          <w:tcPr>
            <w:tcW w:w="4320" w:type="dxa"/>
            <w:shd w:val="clear" w:color="auto" w:fill="auto"/>
            <w:tcMar>
              <w:top w:w="100" w:type="dxa"/>
              <w:left w:w="100" w:type="dxa"/>
              <w:bottom w:w="100" w:type="dxa"/>
              <w:right w:w="100" w:type="dxa"/>
            </w:tcMar>
          </w:tcPr>
          <w:p w14:paraId="133387FA" w14:textId="07984E05"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27.5</w:t>
            </w:r>
            <w:r w:rsidR="00B521C4"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w:t>
            </w:r>
            <w:r w:rsidR="00B521C4"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0.9</w:t>
            </w:r>
          </w:p>
        </w:tc>
      </w:tr>
      <w:tr w:rsidR="000D497B" w:rsidRPr="000030E4" w14:paraId="4B5124EF" w14:textId="77777777" w:rsidTr="00A11FFE">
        <w:trPr>
          <w:trHeight w:val="20"/>
        </w:trPr>
        <w:tc>
          <w:tcPr>
            <w:tcW w:w="4320" w:type="dxa"/>
            <w:vMerge w:val="restart"/>
            <w:shd w:val="clear" w:color="auto" w:fill="auto"/>
            <w:tcMar>
              <w:top w:w="100" w:type="dxa"/>
              <w:left w:w="100" w:type="dxa"/>
              <w:bottom w:w="100" w:type="dxa"/>
              <w:right w:w="100" w:type="dxa"/>
            </w:tcMar>
          </w:tcPr>
          <w:p w14:paraId="4642EF8E" w14:textId="77777777"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Fore</w:t>
            </w:r>
          </w:p>
        </w:tc>
        <w:tc>
          <w:tcPr>
            <w:tcW w:w="4320" w:type="dxa"/>
            <w:shd w:val="clear" w:color="auto" w:fill="auto"/>
            <w:tcMar>
              <w:top w:w="100" w:type="dxa"/>
              <w:left w:w="100" w:type="dxa"/>
              <w:bottom w:w="100" w:type="dxa"/>
              <w:right w:w="100" w:type="dxa"/>
            </w:tcMar>
          </w:tcPr>
          <w:p w14:paraId="10ED03DD" w14:textId="77777777" w:rsidR="000D497B" w:rsidRPr="000030E4" w:rsidRDefault="00494F0B">
            <w:pPr>
              <w:widowControl w:val="0"/>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August 2018</w:t>
            </w:r>
          </w:p>
        </w:tc>
        <w:tc>
          <w:tcPr>
            <w:tcW w:w="4320" w:type="dxa"/>
            <w:shd w:val="clear" w:color="auto" w:fill="auto"/>
            <w:tcMar>
              <w:top w:w="100" w:type="dxa"/>
              <w:left w:w="100" w:type="dxa"/>
              <w:bottom w:w="100" w:type="dxa"/>
              <w:right w:w="100" w:type="dxa"/>
            </w:tcMar>
          </w:tcPr>
          <w:p w14:paraId="6FB9F0A0" w14:textId="063E2AAF"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27.2</w:t>
            </w:r>
            <w:r w:rsidR="00B521C4"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w:t>
            </w:r>
            <w:r w:rsidR="00B521C4"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0.3</w:t>
            </w:r>
          </w:p>
        </w:tc>
      </w:tr>
      <w:tr w:rsidR="000D497B" w:rsidRPr="000030E4" w14:paraId="402F7DEA" w14:textId="77777777" w:rsidTr="00A11FFE">
        <w:trPr>
          <w:trHeight w:val="20"/>
        </w:trPr>
        <w:tc>
          <w:tcPr>
            <w:tcW w:w="4320" w:type="dxa"/>
            <w:vMerge/>
            <w:shd w:val="clear" w:color="auto" w:fill="auto"/>
            <w:tcMar>
              <w:top w:w="100" w:type="dxa"/>
              <w:left w:w="100" w:type="dxa"/>
              <w:bottom w:w="100" w:type="dxa"/>
              <w:right w:w="100" w:type="dxa"/>
            </w:tcMar>
          </w:tcPr>
          <w:p w14:paraId="0302B394" w14:textId="77777777" w:rsidR="000D497B" w:rsidRPr="000030E4" w:rsidRDefault="000D497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tc>
        <w:tc>
          <w:tcPr>
            <w:tcW w:w="4320" w:type="dxa"/>
            <w:shd w:val="clear" w:color="auto" w:fill="auto"/>
            <w:tcMar>
              <w:top w:w="100" w:type="dxa"/>
              <w:left w:w="100" w:type="dxa"/>
              <w:bottom w:w="100" w:type="dxa"/>
              <w:right w:w="100" w:type="dxa"/>
            </w:tcMar>
          </w:tcPr>
          <w:p w14:paraId="19AFE493" w14:textId="77777777" w:rsidR="000D497B" w:rsidRPr="000030E4" w:rsidRDefault="00494F0B">
            <w:pPr>
              <w:widowControl w:val="0"/>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March 2019</w:t>
            </w:r>
          </w:p>
        </w:tc>
        <w:tc>
          <w:tcPr>
            <w:tcW w:w="4320" w:type="dxa"/>
            <w:shd w:val="clear" w:color="auto" w:fill="auto"/>
            <w:tcMar>
              <w:top w:w="100" w:type="dxa"/>
              <w:left w:w="100" w:type="dxa"/>
              <w:bottom w:w="100" w:type="dxa"/>
              <w:right w:w="100" w:type="dxa"/>
            </w:tcMar>
          </w:tcPr>
          <w:p w14:paraId="0BE08A8A" w14:textId="2DD3A4E0"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28.5</w:t>
            </w:r>
            <w:r w:rsidR="00B521C4"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w:t>
            </w:r>
            <w:r w:rsidR="00B521C4"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1.1</w:t>
            </w:r>
          </w:p>
        </w:tc>
      </w:tr>
      <w:tr w:rsidR="000D497B" w:rsidRPr="000030E4" w14:paraId="0ED574E3" w14:textId="77777777" w:rsidTr="00A11FFE">
        <w:trPr>
          <w:trHeight w:val="20"/>
        </w:trPr>
        <w:tc>
          <w:tcPr>
            <w:tcW w:w="4320" w:type="dxa"/>
            <w:vMerge/>
            <w:shd w:val="clear" w:color="auto" w:fill="auto"/>
            <w:tcMar>
              <w:top w:w="100" w:type="dxa"/>
              <w:left w:w="100" w:type="dxa"/>
              <w:bottom w:w="100" w:type="dxa"/>
              <w:right w:w="100" w:type="dxa"/>
            </w:tcMar>
          </w:tcPr>
          <w:p w14:paraId="78FE532B" w14:textId="77777777" w:rsidR="000D497B" w:rsidRPr="000030E4" w:rsidRDefault="000D497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tc>
        <w:tc>
          <w:tcPr>
            <w:tcW w:w="4320" w:type="dxa"/>
            <w:shd w:val="clear" w:color="auto" w:fill="auto"/>
            <w:tcMar>
              <w:top w:w="100" w:type="dxa"/>
              <w:left w:w="100" w:type="dxa"/>
              <w:bottom w:w="100" w:type="dxa"/>
              <w:right w:w="100" w:type="dxa"/>
            </w:tcMar>
          </w:tcPr>
          <w:p w14:paraId="4FC99EAB" w14:textId="77777777" w:rsidR="000D497B" w:rsidRPr="000030E4" w:rsidRDefault="00494F0B">
            <w:pPr>
              <w:widowControl w:val="0"/>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August 2019</w:t>
            </w:r>
          </w:p>
        </w:tc>
        <w:tc>
          <w:tcPr>
            <w:tcW w:w="4320" w:type="dxa"/>
            <w:shd w:val="clear" w:color="auto" w:fill="auto"/>
            <w:tcMar>
              <w:top w:w="100" w:type="dxa"/>
              <w:left w:w="100" w:type="dxa"/>
              <w:bottom w:w="100" w:type="dxa"/>
              <w:right w:w="100" w:type="dxa"/>
            </w:tcMar>
          </w:tcPr>
          <w:p w14:paraId="04D8DE51" w14:textId="746A45CA"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26.9</w:t>
            </w:r>
            <w:r w:rsidR="00B521C4"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w:t>
            </w:r>
            <w:r w:rsidR="00B521C4"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0.2</w:t>
            </w:r>
          </w:p>
        </w:tc>
      </w:tr>
    </w:tbl>
    <w:p w14:paraId="1A7E9A48" w14:textId="38E68CE3" w:rsidR="000D497B" w:rsidRPr="000030E4" w:rsidRDefault="00494F0B">
      <w:pPr>
        <w:rPr>
          <w:rFonts w:ascii="Times New Roman" w:eastAsia="Times New Roman" w:hAnsi="Times New Roman" w:cs="Times New Roman"/>
          <w:b/>
          <w:sz w:val="24"/>
          <w:szCs w:val="24"/>
        </w:rPr>
      </w:pPr>
      <w:r w:rsidRPr="000030E4">
        <w:rPr>
          <w:rFonts w:ascii="Times New Roman" w:eastAsia="Times New Roman" w:hAnsi="Times New Roman" w:cs="Times New Roman"/>
          <w:b/>
          <w:bCs/>
          <w:sz w:val="24"/>
          <w:szCs w:val="24"/>
        </w:rPr>
        <w:lastRenderedPageBreak/>
        <w:t xml:space="preserve">Symbiodiniaceae </w:t>
      </w:r>
      <w:r w:rsidR="00473284" w:rsidRPr="000030E4">
        <w:rPr>
          <w:rFonts w:ascii="Times New Roman" w:eastAsia="Times New Roman" w:hAnsi="Times New Roman" w:cs="Times New Roman"/>
          <w:b/>
          <w:sz w:val="24"/>
          <w:szCs w:val="24"/>
        </w:rPr>
        <w:t>R</w:t>
      </w:r>
      <w:r w:rsidRPr="000030E4">
        <w:rPr>
          <w:rFonts w:ascii="Times New Roman" w:eastAsia="Times New Roman" w:hAnsi="Times New Roman" w:cs="Times New Roman"/>
          <w:b/>
          <w:sz w:val="24"/>
          <w:szCs w:val="24"/>
        </w:rPr>
        <w:t>esults:</w:t>
      </w:r>
    </w:p>
    <w:p w14:paraId="69A00270" w14:textId="77777777" w:rsidR="00B13BCB" w:rsidRPr="000030E4" w:rsidRDefault="00B13BCB">
      <w:pPr>
        <w:spacing w:line="360" w:lineRule="auto"/>
        <w:jc w:val="both"/>
        <w:rPr>
          <w:rFonts w:ascii="Times New Roman" w:eastAsia="Times New Roman" w:hAnsi="Times New Roman" w:cs="Times New Roman"/>
          <w:b/>
          <w:i/>
          <w:sz w:val="24"/>
          <w:szCs w:val="24"/>
        </w:rPr>
      </w:pPr>
    </w:p>
    <w:p w14:paraId="05F16E96" w14:textId="4E15E000" w:rsidR="000D497B" w:rsidRPr="000030E4" w:rsidRDefault="00494F0B">
      <w:pPr>
        <w:spacing w:line="360" w:lineRule="auto"/>
        <w:jc w:val="both"/>
        <w:rPr>
          <w:rFonts w:ascii="Times New Roman" w:eastAsia="Times New Roman" w:hAnsi="Times New Roman" w:cs="Times New Roman"/>
          <w:b/>
          <w:i/>
          <w:sz w:val="24"/>
          <w:szCs w:val="24"/>
        </w:rPr>
      </w:pPr>
      <w:r w:rsidRPr="000030E4">
        <w:rPr>
          <w:rFonts w:ascii="Times New Roman" w:eastAsia="Times New Roman" w:hAnsi="Times New Roman" w:cs="Times New Roman"/>
          <w:b/>
          <w:i/>
          <w:sz w:val="24"/>
          <w:szCs w:val="24"/>
        </w:rPr>
        <w:t xml:space="preserve">Colonies were dominated by </w:t>
      </w:r>
      <w:r w:rsidRPr="000030E4">
        <w:rPr>
          <w:rFonts w:ascii="Times New Roman" w:eastAsia="Times New Roman" w:hAnsi="Times New Roman" w:cs="Times New Roman"/>
          <w:b/>
          <w:sz w:val="24"/>
          <w:szCs w:val="24"/>
        </w:rPr>
        <w:t>Cladocopium</w:t>
      </w:r>
      <w:r w:rsidRPr="000030E4">
        <w:rPr>
          <w:rFonts w:ascii="Times New Roman" w:eastAsia="Times New Roman" w:hAnsi="Times New Roman" w:cs="Times New Roman"/>
          <w:b/>
          <w:i/>
          <w:sz w:val="24"/>
          <w:szCs w:val="24"/>
        </w:rPr>
        <w:t xml:space="preserve"> Symbiodiniaceae</w:t>
      </w:r>
    </w:p>
    <w:p w14:paraId="1A2C2D56" w14:textId="0089318D" w:rsidR="000D497B" w:rsidRPr="000030E4" w:rsidRDefault="00494F0B">
      <w:pPr>
        <w:spacing w:line="360" w:lineRule="auto"/>
        <w:ind w:firstLine="720"/>
        <w:jc w:val="both"/>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In total, 212 samples were collected for ‘omics analyses from the 54 focal colonies over the course of the study. Amplicon sequencing of the Symbiodiniaceae LSU gene produced 13,832,837 raw reads; after trimming, and processing through DADA2, 11,929,901 paired reads remained. Processing the resultant ASVs through LULU resulted in 17 final ASVs. Based on BLAST (</w:t>
      </w:r>
      <w:proofErr w:type="spellStart"/>
      <w:r w:rsidRPr="000030E4">
        <w:rPr>
          <w:rFonts w:ascii="Times New Roman" w:eastAsia="Times New Roman" w:hAnsi="Times New Roman" w:cs="Times New Roman"/>
          <w:sz w:val="24"/>
          <w:szCs w:val="24"/>
        </w:rPr>
        <w:t>blastn</w:t>
      </w:r>
      <w:proofErr w:type="spellEnd"/>
      <w:r w:rsidRPr="000030E4">
        <w:rPr>
          <w:rFonts w:ascii="Times New Roman" w:eastAsia="Times New Roman" w:hAnsi="Times New Roman" w:cs="Times New Roman"/>
          <w:sz w:val="24"/>
          <w:szCs w:val="24"/>
        </w:rPr>
        <w:t>) searches to NCBI’s nr/</w:t>
      </w:r>
      <w:proofErr w:type="spellStart"/>
      <w:r w:rsidRPr="000030E4">
        <w:rPr>
          <w:rFonts w:ascii="Times New Roman" w:eastAsia="Times New Roman" w:hAnsi="Times New Roman" w:cs="Times New Roman"/>
          <w:sz w:val="24"/>
          <w:szCs w:val="24"/>
        </w:rPr>
        <w:t>nt</w:t>
      </w:r>
      <w:proofErr w:type="spellEnd"/>
      <w:r w:rsidRPr="000030E4">
        <w:rPr>
          <w:rFonts w:ascii="Times New Roman" w:eastAsia="Times New Roman" w:hAnsi="Times New Roman" w:cs="Times New Roman"/>
          <w:sz w:val="24"/>
          <w:szCs w:val="24"/>
        </w:rPr>
        <w:t xml:space="preserve"> database, 13 ASVs did not show strong similarity to Symbiodiniaceae and were therefore excluded, leaving 8-33,848 reads per sample. Samples containing fewer than 300 reads (n</w:t>
      </w:r>
      <w:r w:rsidR="006218FD"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w:t>
      </w:r>
      <w:r w:rsidR="006218FD"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 xml:space="preserve">47 of 212 samples) were discarded. All remaining reads belonged to four ASVs; two ASVs had best BLAST hits to </w:t>
      </w:r>
      <w:r w:rsidRPr="000030E4">
        <w:rPr>
          <w:rFonts w:ascii="Times New Roman" w:eastAsia="Times New Roman" w:hAnsi="Times New Roman" w:cs="Times New Roman"/>
          <w:i/>
          <w:sz w:val="24"/>
          <w:szCs w:val="24"/>
        </w:rPr>
        <w:t>Cladocopium</w:t>
      </w:r>
      <w:r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i/>
          <w:sz w:val="24"/>
          <w:szCs w:val="24"/>
        </w:rPr>
        <w:t>C15</w:t>
      </w:r>
      <w:r w:rsidRPr="000030E4">
        <w:rPr>
          <w:rFonts w:ascii="Times New Roman" w:eastAsia="Times New Roman" w:hAnsi="Times New Roman" w:cs="Times New Roman"/>
          <w:sz w:val="24"/>
          <w:szCs w:val="24"/>
        </w:rPr>
        <w:t xml:space="preserve"> and two had best hits to </w:t>
      </w:r>
      <w:proofErr w:type="spellStart"/>
      <w:r w:rsidRPr="000030E4">
        <w:rPr>
          <w:rFonts w:ascii="Times New Roman" w:eastAsia="Times New Roman" w:hAnsi="Times New Roman" w:cs="Times New Roman"/>
          <w:i/>
          <w:sz w:val="24"/>
          <w:szCs w:val="24"/>
        </w:rPr>
        <w:t>Gerakladium</w:t>
      </w:r>
      <w:proofErr w:type="spellEnd"/>
      <w:r w:rsidRPr="000030E4">
        <w:rPr>
          <w:rFonts w:ascii="Times New Roman" w:eastAsia="Times New Roman" w:hAnsi="Times New Roman" w:cs="Times New Roman"/>
          <w:sz w:val="24"/>
          <w:szCs w:val="24"/>
        </w:rPr>
        <w:t xml:space="preserve"> (Supp. Table 2). Each of the 54 focal colonies had at least one sampled time point that produced a sequence library with over 300 reads. Overall, LSU sequencing indicated that all colonies were dominated by </w:t>
      </w:r>
      <w:r w:rsidRPr="000030E4">
        <w:rPr>
          <w:rFonts w:ascii="Times New Roman" w:eastAsia="Times New Roman" w:hAnsi="Times New Roman" w:cs="Times New Roman"/>
          <w:i/>
          <w:sz w:val="24"/>
          <w:szCs w:val="24"/>
        </w:rPr>
        <w:t>Cladocopium C15</w:t>
      </w:r>
      <w:r w:rsidRPr="000030E4">
        <w:rPr>
          <w:rFonts w:ascii="Times New Roman" w:eastAsia="Times New Roman" w:hAnsi="Times New Roman" w:cs="Times New Roman"/>
          <w:sz w:val="24"/>
          <w:szCs w:val="24"/>
        </w:rPr>
        <w:t xml:space="preserve"> (Supp. Fig. 2); </w:t>
      </w:r>
      <w:proofErr w:type="spellStart"/>
      <w:r w:rsidRPr="000030E4">
        <w:rPr>
          <w:rFonts w:ascii="Times New Roman" w:eastAsia="Times New Roman" w:hAnsi="Times New Roman" w:cs="Times New Roman"/>
          <w:i/>
          <w:sz w:val="24"/>
          <w:szCs w:val="24"/>
        </w:rPr>
        <w:t>Gerakladium</w:t>
      </w:r>
      <w:proofErr w:type="spellEnd"/>
      <w:r w:rsidRPr="000030E4">
        <w:rPr>
          <w:rFonts w:ascii="Times New Roman" w:eastAsia="Times New Roman" w:hAnsi="Times New Roman" w:cs="Times New Roman"/>
          <w:sz w:val="24"/>
          <w:szCs w:val="24"/>
        </w:rPr>
        <w:t xml:space="preserve"> ASVs were detected in 11% (n</w:t>
      </w:r>
      <w:r w:rsidR="006218FD"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w:t>
      </w:r>
      <w:r w:rsidR="006218FD"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 xml:space="preserve">6 of 54) of </w:t>
      </w:r>
      <w:proofErr w:type="gramStart"/>
      <w:r w:rsidRPr="000030E4">
        <w:rPr>
          <w:rFonts w:ascii="Times New Roman" w:eastAsia="Times New Roman" w:hAnsi="Times New Roman" w:cs="Times New Roman"/>
          <w:sz w:val="24"/>
          <w:szCs w:val="24"/>
        </w:rPr>
        <w:t>colonies, and</w:t>
      </w:r>
      <w:proofErr w:type="gramEnd"/>
      <w:r w:rsidRPr="000030E4">
        <w:rPr>
          <w:rFonts w:ascii="Times New Roman" w:eastAsia="Times New Roman" w:hAnsi="Times New Roman" w:cs="Times New Roman"/>
          <w:sz w:val="24"/>
          <w:szCs w:val="24"/>
        </w:rPr>
        <w:t xml:space="preserve"> comprised less than 1% of the total Symbiodiniaceae community in each of these colonies (represented as green or yellow dots above vertical bars in Supp. Fig. 2).</w:t>
      </w:r>
    </w:p>
    <w:p w14:paraId="7F7496EC" w14:textId="77777777" w:rsidR="000D497B" w:rsidRPr="000030E4" w:rsidRDefault="000D497B">
      <w:pPr>
        <w:rPr>
          <w:rFonts w:ascii="Times New Roman" w:eastAsia="Times New Roman" w:hAnsi="Times New Roman" w:cs="Times New Roman"/>
          <w:b/>
          <w:sz w:val="24"/>
          <w:szCs w:val="24"/>
        </w:rPr>
      </w:pPr>
    </w:p>
    <w:p w14:paraId="36CED8CA" w14:textId="77777777" w:rsidR="000D497B" w:rsidRPr="000030E4" w:rsidRDefault="00494F0B">
      <w:pPr>
        <w:jc w:val="center"/>
        <w:rPr>
          <w:rFonts w:ascii="Times New Roman" w:eastAsia="Times New Roman" w:hAnsi="Times New Roman" w:cs="Times New Roman"/>
          <w:b/>
          <w:sz w:val="24"/>
          <w:szCs w:val="24"/>
        </w:rPr>
      </w:pPr>
      <w:r w:rsidRPr="000030E4">
        <w:rPr>
          <w:rFonts w:ascii="Times New Roman" w:eastAsia="Times New Roman" w:hAnsi="Times New Roman" w:cs="Times New Roman"/>
          <w:b/>
          <w:noProof/>
          <w:sz w:val="24"/>
          <w:szCs w:val="24"/>
        </w:rPr>
        <w:lastRenderedPageBreak/>
        <w:drawing>
          <wp:inline distT="114300" distB="114300" distL="114300" distR="114300" wp14:anchorId="29BF90BC" wp14:editId="352039E4">
            <wp:extent cx="7477125" cy="4524867"/>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7477125" cy="4524867"/>
                    </a:xfrm>
                    <a:prstGeom prst="rect">
                      <a:avLst/>
                    </a:prstGeom>
                    <a:ln/>
                  </pic:spPr>
                </pic:pic>
              </a:graphicData>
            </a:graphic>
          </wp:inline>
        </w:drawing>
      </w:r>
    </w:p>
    <w:p w14:paraId="385F9D5E" w14:textId="3B7E7968" w:rsidR="000D497B" w:rsidRPr="000030E4" w:rsidRDefault="00494F0B">
      <w:pPr>
        <w:rPr>
          <w:rFonts w:ascii="Times New Roman" w:eastAsia="Times New Roman" w:hAnsi="Times New Roman" w:cs="Times New Roman"/>
          <w:sz w:val="24"/>
          <w:szCs w:val="24"/>
        </w:rPr>
      </w:pPr>
      <w:r w:rsidRPr="000030E4">
        <w:rPr>
          <w:rFonts w:ascii="Times New Roman" w:eastAsia="Times New Roman" w:hAnsi="Times New Roman" w:cs="Times New Roman"/>
          <w:b/>
          <w:sz w:val="24"/>
          <w:szCs w:val="24"/>
        </w:rPr>
        <w:t xml:space="preserve">Supplementary Figure 2. </w:t>
      </w:r>
      <w:r w:rsidRPr="000030E4">
        <w:rPr>
          <w:rFonts w:ascii="Times New Roman" w:eastAsia="Times New Roman" w:hAnsi="Times New Roman" w:cs="Times New Roman"/>
          <w:sz w:val="24"/>
          <w:szCs w:val="24"/>
        </w:rPr>
        <w:t xml:space="preserve">Relative abundance of Symbiodiniaceae amplicon sequence variants from the D1–D2 region of the 28S large subunit (LSU) nuclear ribosomal RNA gene sampled from </w:t>
      </w:r>
      <w:r w:rsidRPr="000030E4">
        <w:rPr>
          <w:rFonts w:ascii="Times New Roman" w:eastAsia="Times New Roman" w:hAnsi="Times New Roman" w:cs="Times New Roman"/>
          <w:i/>
          <w:iCs/>
          <w:sz w:val="24"/>
          <w:szCs w:val="24"/>
        </w:rPr>
        <w:t xml:space="preserve">Porites lobata </w:t>
      </w:r>
      <w:r w:rsidRPr="000030E4">
        <w:rPr>
          <w:rFonts w:ascii="Times New Roman" w:eastAsia="Times New Roman" w:hAnsi="Times New Roman" w:cs="Times New Roman"/>
          <w:sz w:val="24"/>
          <w:szCs w:val="24"/>
        </w:rPr>
        <w:t xml:space="preserve">colonies on the fore, back and fringe reefs of Moorea’s north shore (French Polynesia, South Pacific) in August 2018, March 2019, August </w:t>
      </w:r>
      <w:proofErr w:type="gramStart"/>
      <w:r w:rsidRPr="000030E4">
        <w:rPr>
          <w:rFonts w:ascii="Times New Roman" w:eastAsia="Times New Roman" w:hAnsi="Times New Roman" w:cs="Times New Roman"/>
          <w:sz w:val="24"/>
          <w:szCs w:val="24"/>
        </w:rPr>
        <w:t>2019</w:t>
      </w:r>
      <w:proofErr w:type="gramEnd"/>
      <w:r w:rsidRPr="000030E4">
        <w:rPr>
          <w:rFonts w:ascii="Times New Roman" w:eastAsia="Times New Roman" w:hAnsi="Times New Roman" w:cs="Times New Roman"/>
          <w:sz w:val="24"/>
          <w:szCs w:val="24"/>
        </w:rPr>
        <w:t xml:space="preserve"> and October 2020. Dots above sample bars indicate that </w:t>
      </w:r>
      <w:proofErr w:type="spellStart"/>
      <w:r w:rsidRPr="000030E4">
        <w:rPr>
          <w:rFonts w:ascii="Times New Roman" w:eastAsia="Times New Roman" w:hAnsi="Times New Roman" w:cs="Times New Roman"/>
          <w:i/>
          <w:sz w:val="24"/>
          <w:szCs w:val="24"/>
        </w:rPr>
        <w:t>Gerakladium</w:t>
      </w:r>
      <w:proofErr w:type="spellEnd"/>
      <w:r w:rsidRPr="000030E4">
        <w:rPr>
          <w:rFonts w:ascii="Times New Roman" w:eastAsia="Times New Roman" w:hAnsi="Times New Roman" w:cs="Times New Roman"/>
          <w:sz w:val="24"/>
          <w:szCs w:val="24"/>
        </w:rPr>
        <w:t xml:space="preserve"> was detected in &lt;0.1% relative abundance. Samples are arranged by reef type (rows) and grouped by colony ID and site.</w:t>
      </w:r>
    </w:p>
    <w:p w14:paraId="4724ECC6" w14:textId="77777777" w:rsidR="000D497B" w:rsidRPr="000030E4" w:rsidRDefault="000D497B">
      <w:pPr>
        <w:rPr>
          <w:rFonts w:ascii="Times New Roman" w:eastAsia="Times New Roman" w:hAnsi="Times New Roman" w:cs="Times New Roman"/>
          <w:b/>
          <w:sz w:val="24"/>
          <w:szCs w:val="24"/>
        </w:rPr>
      </w:pPr>
    </w:p>
    <w:p w14:paraId="6E9C48A9" w14:textId="77777777" w:rsidR="000D497B" w:rsidRPr="000030E4" w:rsidRDefault="00494F0B">
      <w:pPr>
        <w:rPr>
          <w:rFonts w:ascii="Times New Roman" w:eastAsia="Times New Roman" w:hAnsi="Times New Roman" w:cs="Times New Roman"/>
          <w:b/>
          <w:sz w:val="24"/>
          <w:szCs w:val="24"/>
        </w:rPr>
      </w:pPr>
      <w:r w:rsidRPr="000030E4">
        <w:rPr>
          <w:rFonts w:ascii="Times New Roman" w:hAnsi="Times New Roman" w:cs="Times New Roman"/>
          <w:sz w:val="24"/>
          <w:szCs w:val="24"/>
        </w:rPr>
        <w:br w:type="page"/>
      </w:r>
    </w:p>
    <w:p w14:paraId="175BAFA5" w14:textId="3BCE0E75" w:rsidR="000D497B" w:rsidRPr="00BA1429" w:rsidRDefault="00494F0B">
      <w:pPr>
        <w:rPr>
          <w:rFonts w:ascii="Times New Roman" w:eastAsia="Times New Roman" w:hAnsi="Times New Roman" w:cs="Times New Roman"/>
          <w:sz w:val="24"/>
          <w:szCs w:val="24"/>
          <w:highlight w:val="white"/>
        </w:rPr>
      </w:pPr>
      <w:r w:rsidRPr="000030E4">
        <w:rPr>
          <w:rFonts w:ascii="Times New Roman" w:eastAsia="Times New Roman" w:hAnsi="Times New Roman" w:cs="Times New Roman"/>
          <w:b/>
          <w:sz w:val="24"/>
          <w:szCs w:val="24"/>
        </w:rPr>
        <w:lastRenderedPageBreak/>
        <w:t xml:space="preserve">Supplementary Table 2: </w:t>
      </w:r>
      <w:r w:rsidRPr="000030E4">
        <w:rPr>
          <w:rFonts w:ascii="Times New Roman" w:eastAsia="Times New Roman" w:hAnsi="Times New Roman" w:cs="Times New Roman"/>
          <w:sz w:val="24"/>
          <w:szCs w:val="24"/>
        </w:rPr>
        <w:t xml:space="preserve">Curated Symbiodiniaceae amplicon sequence variants from the D1–D2 region of the 28S large subunit (LSU) nuclear ribosomal RNA gene sampled from </w:t>
      </w:r>
      <w:r w:rsidRPr="000030E4">
        <w:rPr>
          <w:rFonts w:ascii="Times New Roman" w:eastAsia="Times New Roman" w:hAnsi="Times New Roman" w:cs="Times New Roman"/>
          <w:i/>
          <w:iCs/>
          <w:sz w:val="24"/>
          <w:szCs w:val="24"/>
        </w:rPr>
        <w:t xml:space="preserve">Porites lobata </w:t>
      </w:r>
      <w:r w:rsidRPr="000030E4">
        <w:rPr>
          <w:rFonts w:ascii="Times New Roman" w:eastAsia="Times New Roman" w:hAnsi="Times New Roman" w:cs="Times New Roman"/>
          <w:sz w:val="24"/>
          <w:szCs w:val="24"/>
        </w:rPr>
        <w:t xml:space="preserve">colonies on reefs of Moorea’s north shore (French Polynesia, South Pacific). ‘ASV sequences’ below are the </w:t>
      </w:r>
      <w:proofErr w:type="gramStart"/>
      <w:r w:rsidRPr="000030E4">
        <w:rPr>
          <w:rFonts w:ascii="Times New Roman" w:eastAsia="Times New Roman" w:hAnsi="Times New Roman" w:cs="Times New Roman"/>
          <w:sz w:val="24"/>
          <w:szCs w:val="24"/>
        </w:rPr>
        <w:t>end product</w:t>
      </w:r>
      <w:proofErr w:type="gramEnd"/>
      <w:r w:rsidRPr="000030E4">
        <w:rPr>
          <w:rFonts w:ascii="Times New Roman" w:eastAsia="Times New Roman" w:hAnsi="Times New Roman" w:cs="Times New Roman"/>
          <w:sz w:val="24"/>
          <w:szCs w:val="24"/>
        </w:rPr>
        <w:t xml:space="preserve"> of ASVs</w:t>
      </w:r>
      <w:r w:rsidR="00FA2861" w:rsidRPr="000030E4">
        <w:rPr>
          <w:rFonts w:ascii="Times New Roman" w:eastAsia="Times New Roman" w:hAnsi="Times New Roman" w:cs="Times New Roman"/>
          <w:sz w:val="24"/>
          <w:szCs w:val="24"/>
        </w:rPr>
        <w:t xml:space="preserve"> produced </w:t>
      </w:r>
      <w:r w:rsidR="00664341" w:rsidRPr="000030E4">
        <w:rPr>
          <w:rFonts w:ascii="Times New Roman" w:eastAsia="Times New Roman" w:hAnsi="Times New Roman" w:cs="Times New Roman"/>
          <w:sz w:val="24"/>
          <w:szCs w:val="24"/>
        </w:rPr>
        <w:t>with</w:t>
      </w:r>
      <w:r w:rsidR="00FA2861" w:rsidRPr="000030E4">
        <w:rPr>
          <w:rFonts w:ascii="Times New Roman" w:eastAsia="Times New Roman" w:hAnsi="Times New Roman" w:cs="Times New Roman"/>
          <w:sz w:val="24"/>
          <w:szCs w:val="24"/>
        </w:rPr>
        <w:t xml:space="preserve"> the DADA2 [2] pipeline and subsequently</w:t>
      </w:r>
      <w:r w:rsidRPr="000030E4">
        <w:rPr>
          <w:rFonts w:ascii="Times New Roman" w:eastAsia="Times New Roman" w:hAnsi="Times New Roman" w:cs="Times New Roman"/>
          <w:sz w:val="24"/>
          <w:szCs w:val="24"/>
        </w:rPr>
        <w:t xml:space="preserve"> curated with the </w:t>
      </w:r>
      <w:r w:rsidRPr="000030E4">
        <w:rPr>
          <w:rFonts w:ascii="Times New Roman" w:eastAsia="Times New Roman" w:hAnsi="Times New Roman" w:cs="Times New Roman"/>
          <w:sz w:val="24"/>
          <w:szCs w:val="24"/>
          <w:highlight w:val="white"/>
        </w:rPr>
        <w:t xml:space="preserve">LULU package </w:t>
      </w:r>
      <w:sdt>
        <w:sdtPr>
          <w:rPr>
            <w:rFonts w:ascii="Times New Roman" w:eastAsia="Times New Roman" w:hAnsi="Times New Roman" w:cs="Times New Roman"/>
            <w:color w:val="000000" w:themeColor="text1"/>
            <w:sz w:val="24"/>
            <w:szCs w:val="24"/>
            <w:highlight w:val="white"/>
          </w:rPr>
          <w:tag w:val="MENDELEY_CITATION_v3_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"/>
          <w:id w:val="748385941"/>
          <w:placeholder>
            <w:docPart w:val="51281060012DEB4C92C3B966A862DEB7"/>
          </w:placeholder>
        </w:sdtPr>
        <w:sdtEndPr/>
        <w:sdtContent>
          <w:r w:rsidR="009A7466" w:rsidRPr="000030E4">
            <w:rPr>
              <w:rFonts w:ascii="Times New Roman" w:eastAsia="Times New Roman" w:hAnsi="Times New Roman" w:cs="Times New Roman"/>
              <w:color w:val="000000" w:themeColor="text1"/>
              <w:sz w:val="24"/>
              <w:szCs w:val="24"/>
              <w:highlight w:val="white"/>
            </w:rPr>
            <w:t>[3]</w:t>
          </w:r>
        </w:sdtContent>
      </w:sdt>
      <w:r w:rsidRPr="000030E4">
        <w:rPr>
          <w:rFonts w:ascii="Times New Roman" w:eastAsia="Times New Roman" w:hAnsi="Times New Roman" w:cs="Times New Roman"/>
          <w:sz w:val="24"/>
          <w:szCs w:val="24"/>
          <w:highlight w:val="white"/>
        </w:rPr>
        <w:t xml:space="preserve">. </w:t>
      </w:r>
      <w:r w:rsidR="00632677" w:rsidRPr="000030E4">
        <w:rPr>
          <w:rFonts w:ascii="Times New Roman" w:eastAsia="Times New Roman" w:hAnsi="Times New Roman" w:cs="Times New Roman"/>
          <w:sz w:val="24"/>
          <w:szCs w:val="24"/>
          <w:highlight w:val="white"/>
        </w:rPr>
        <w:t>The ‘</w:t>
      </w:r>
      <w:r w:rsidRPr="000030E4">
        <w:rPr>
          <w:rFonts w:ascii="Times New Roman" w:eastAsia="Times New Roman" w:hAnsi="Times New Roman" w:cs="Times New Roman"/>
          <w:sz w:val="24"/>
          <w:szCs w:val="24"/>
          <w:highlight w:val="white"/>
        </w:rPr>
        <w:t xml:space="preserve">Accession #’ </w:t>
      </w:r>
      <w:r w:rsidR="00632677" w:rsidRPr="000030E4">
        <w:rPr>
          <w:rFonts w:ascii="Times New Roman" w:eastAsia="Times New Roman" w:hAnsi="Times New Roman" w:cs="Times New Roman"/>
          <w:sz w:val="24"/>
          <w:szCs w:val="24"/>
          <w:highlight w:val="white"/>
        </w:rPr>
        <w:t>column displays</w:t>
      </w:r>
      <w:r w:rsidRPr="000030E4">
        <w:rPr>
          <w:rFonts w:ascii="Times New Roman" w:eastAsia="Times New Roman" w:hAnsi="Times New Roman" w:cs="Times New Roman"/>
          <w:sz w:val="24"/>
          <w:szCs w:val="24"/>
          <w:highlight w:val="white"/>
        </w:rPr>
        <w:t xml:space="preserve"> the top hit and associated statistics (query coverage, E value and % identity) for each ASV sequence (note that for the topmost ASV sequence, the Accession # indicates the sixth-best hit, which was annotated as </w:t>
      </w:r>
      <w:r w:rsidRPr="000030E4">
        <w:rPr>
          <w:rFonts w:ascii="Times New Roman" w:eastAsia="Times New Roman" w:hAnsi="Times New Roman" w:cs="Times New Roman"/>
          <w:i/>
          <w:iCs/>
          <w:sz w:val="24"/>
          <w:szCs w:val="24"/>
          <w:highlight w:val="white"/>
        </w:rPr>
        <w:t>Cladocopium C15</w:t>
      </w:r>
      <w:r w:rsidRPr="000030E4">
        <w:rPr>
          <w:rFonts w:ascii="Times New Roman" w:eastAsia="Times New Roman" w:hAnsi="Times New Roman" w:cs="Times New Roman"/>
          <w:sz w:val="24"/>
          <w:szCs w:val="24"/>
          <w:highlight w:val="white"/>
        </w:rPr>
        <w:t xml:space="preserve">; the first five hits were to unannotated </w:t>
      </w:r>
      <w:r w:rsidRPr="000030E4">
        <w:rPr>
          <w:rFonts w:ascii="Times New Roman" w:eastAsia="Times New Roman" w:hAnsi="Times New Roman" w:cs="Times New Roman"/>
          <w:i/>
          <w:sz w:val="24"/>
          <w:szCs w:val="24"/>
          <w:highlight w:val="white"/>
        </w:rPr>
        <w:t>Porites</w:t>
      </w:r>
      <w:r w:rsidRPr="000030E4">
        <w:rPr>
          <w:rFonts w:ascii="Times New Roman" w:eastAsia="Times New Roman" w:hAnsi="Times New Roman" w:cs="Times New Roman"/>
          <w:sz w:val="24"/>
          <w:szCs w:val="24"/>
          <w:highlight w:val="white"/>
        </w:rPr>
        <w:t xml:space="preserve">-associated </w:t>
      </w:r>
      <w:proofErr w:type="spellStart"/>
      <w:r w:rsidRPr="000030E4">
        <w:rPr>
          <w:rFonts w:ascii="Times New Roman" w:eastAsia="Times New Roman" w:hAnsi="Times New Roman" w:cs="Times New Roman"/>
          <w:sz w:val="24"/>
          <w:szCs w:val="24"/>
          <w:highlight w:val="white"/>
        </w:rPr>
        <w:t>Symbiodinaceae</w:t>
      </w:r>
      <w:proofErr w:type="spellEnd"/>
      <w:r w:rsidRPr="000030E4">
        <w:rPr>
          <w:rFonts w:ascii="Times New Roman" w:eastAsia="Times New Roman" w:hAnsi="Times New Roman" w:cs="Times New Roman"/>
          <w:sz w:val="24"/>
          <w:szCs w:val="24"/>
          <w:highlight w:val="white"/>
        </w:rPr>
        <w:t xml:space="preserve">). </w:t>
      </w:r>
      <w:r w:rsidR="00632677" w:rsidRPr="000030E4">
        <w:rPr>
          <w:rFonts w:ascii="Times New Roman" w:eastAsia="Times New Roman" w:hAnsi="Times New Roman" w:cs="Times New Roman"/>
          <w:sz w:val="24"/>
          <w:szCs w:val="24"/>
          <w:highlight w:val="white"/>
        </w:rPr>
        <w:t>‘</w:t>
      </w:r>
      <w:r w:rsidRPr="000030E4">
        <w:rPr>
          <w:rFonts w:ascii="Times New Roman" w:eastAsia="Times New Roman" w:hAnsi="Times New Roman" w:cs="Times New Roman"/>
          <w:sz w:val="24"/>
          <w:szCs w:val="24"/>
          <w:highlight w:val="white"/>
        </w:rPr>
        <w:t>Lineage ID’ indicates the lineage each ASV sequence is interpreted to belong to for the purposes of this study.</w:t>
      </w:r>
    </w:p>
    <w:p w14:paraId="336DFEEB" w14:textId="77777777" w:rsidR="000D497B" w:rsidRPr="000030E4" w:rsidRDefault="000D497B">
      <w:pPr>
        <w:rPr>
          <w:rFonts w:ascii="Times New Roman" w:eastAsia="Times New Roman" w:hAnsi="Times New Roman" w:cs="Times New Roman"/>
          <w:sz w:val="24"/>
          <w:szCs w:val="24"/>
        </w:rPr>
      </w:pPr>
    </w:p>
    <w:tbl>
      <w:tblPr>
        <w:tblW w:w="128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8175"/>
        <w:gridCol w:w="2610"/>
        <w:gridCol w:w="2085"/>
      </w:tblGrid>
      <w:tr w:rsidR="000D497B" w:rsidRPr="000030E4" w14:paraId="259CDFAD" w14:textId="77777777" w:rsidTr="31F5BB35">
        <w:tc>
          <w:tcPr>
            <w:tcW w:w="8175" w:type="dxa"/>
            <w:shd w:val="clear" w:color="auto" w:fill="auto"/>
            <w:tcMar>
              <w:top w:w="100" w:type="dxa"/>
              <w:left w:w="100" w:type="dxa"/>
              <w:bottom w:w="100" w:type="dxa"/>
              <w:right w:w="100" w:type="dxa"/>
            </w:tcMar>
          </w:tcPr>
          <w:p w14:paraId="1DD95D22" w14:textId="77777777"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b/>
                <w:sz w:val="24"/>
                <w:szCs w:val="24"/>
              </w:rPr>
            </w:pPr>
            <w:r w:rsidRPr="000030E4">
              <w:rPr>
                <w:rFonts w:ascii="Times New Roman" w:eastAsia="Times New Roman" w:hAnsi="Times New Roman" w:cs="Times New Roman"/>
                <w:b/>
                <w:sz w:val="24"/>
                <w:szCs w:val="24"/>
              </w:rPr>
              <w:t>ASV sequence</w:t>
            </w:r>
          </w:p>
        </w:tc>
        <w:tc>
          <w:tcPr>
            <w:tcW w:w="2610" w:type="dxa"/>
            <w:shd w:val="clear" w:color="auto" w:fill="auto"/>
            <w:tcMar>
              <w:top w:w="100" w:type="dxa"/>
              <w:left w:w="100" w:type="dxa"/>
              <w:bottom w:w="100" w:type="dxa"/>
              <w:right w:w="100" w:type="dxa"/>
            </w:tcMar>
          </w:tcPr>
          <w:p w14:paraId="36D69A13" w14:textId="14F3FA8B"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b/>
                <w:sz w:val="24"/>
                <w:szCs w:val="24"/>
              </w:rPr>
            </w:pPr>
            <w:r w:rsidRPr="000030E4">
              <w:rPr>
                <w:rFonts w:ascii="Times New Roman" w:eastAsia="Times New Roman" w:hAnsi="Times New Roman" w:cs="Times New Roman"/>
                <w:b/>
                <w:sz w:val="24"/>
                <w:szCs w:val="24"/>
              </w:rPr>
              <w:t>Accession</w:t>
            </w:r>
            <w:r w:rsidRPr="000030E4">
              <w:rPr>
                <w:rFonts w:ascii="Times New Roman" w:eastAsia="Times New Roman" w:hAnsi="Times New Roman" w:cs="Times New Roman"/>
                <w:b/>
                <w:bCs/>
                <w:sz w:val="24"/>
                <w:szCs w:val="24"/>
              </w:rPr>
              <w:t xml:space="preserve"> #</w:t>
            </w:r>
          </w:p>
        </w:tc>
        <w:tc>
          <w:tcPr>
            <w:tcW w:w="2085" w:type="dxa"/>
            <w:shd w:val="clear" w:color="auto" w:fill="auto"/>
            <w:tcMar>
              <w:top w:w="100" w:type="dxa"/>
              <w:left w:w="100" w:type="dxa"/>
              <w:bottom w:w="100" w:type="dxa"/>
              <w:right w:w="100" w:type="dxa"/>
            </w:tcMar>
          </w:tcPr>
          <w:p w14:paraId="61E191A2" w14:textId="6E2F9CFF"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b/>
                <w:sz w:val="24"/>
                <w:szCs w:val="24"/>
              </w:rPr>
            </w:pPr>
            <w:r w:rsidRPr="000030E4">
              <w:rPr>
                <w:rFonts w:ascii="Times New Roman" w:eastAsia="Times New Roman" w:hAnsi="Times New Roman" w:cs="Times New Roman"/>
                <w:b/>
                <w:bCs/>
                <w:sz w:val="24"/>
                <w:szCs w:val="24"/>
              </w:rPr>
              <w:t>Lineage ID</w:t>
            </w:r>
          </w:p>
        </w:tc>
      </w:tr>
      <w:tr w:rsidR="000D497B" w:rsidRPr="000030E4" w14:paraId="2F27F82A" w14:textId="77777777" w:rsidTr="31F5BB35">
        <w:trPr>
          <w:trHeight w:val="1662"/>
        </w:trPr>
        <w:tc>
          <w:tcPr>
            <w:tcW w:w="8175" w:type="dxa"/>
            <w:shd w:val="clear" w:color="auto" w:fill="auto"/>
            <w:tcMar>
              <w:top w:w="100" w:type="dxa"/>
              <w:left w:w="100" w:type="dxa"/>
              <w:bottom w:w="100" w:type="dxa"/>
              <w:right w:w="100" w:type="dxa"/>
            </w:tcMar>
          </w:tcPr>
          <w:p w14:paraId="0E3DB1F0" w14:textId="77777777"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ATAGGATTCCCTCAGTAATGGCGAATGAACAGGGATTGGCTCAGGCTGGAAACTGAAGCTTCGGTTTCGGGATGTAGCCTGCAGGCATAGTGCTATCGGCGGCTCGAGCGTAAGCCTCTTGGAACAGAGCGTGTGCCCGGGTGAGAATCCTGTGTTTCGCTTGATGTCCGCTGTCCACAGCACTTGTTCTCAGAGTCACGCTCCTCGGAATTGGAGCGTAAATAAGGTGGTAAATTTCATCTAAAGCTAAATACGGGCTCGAGACCGATAGTGAACAAGTACCA</w:t>
            </w:r>
          </w:p>
        </w:tc>
        <w:tc>
          <w:tcPr>
            <w:tcW w:w="2610" w:type="dxa"/>
            <w:shd w:val="clear" w:color="auto" w:fill="auto"/>
            <w:tcMar>
              <w:top w:w="100" w:type="dxa"/>
              <w:left w:w="100" w:type="dxa"/>
              <w:bottom w:w="100" w:type="dxa"/>
              <w:right w:w="100" w:type="dxa"/>
            </w:tcMar>
          </w:tcPr>
          <w:p w14:paraId="6FDFFF9A" w14:textId="77777777"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JN558044.1</w:t>
            </w:r>
          </w:p>
          <w:p w14:paraId="7F5DB8B8" w14:textId="77777777" w:rsidR="000D497B" w:rsidRPr="000030E4" w:rsidRDefault="000D497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p w14:paraId="49845BC3" w14:textId="77777777"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 xml:space="preserve">Query Cover: 100% </w:t>
            </w:r>
          </w:p>
          <w:p w14:paraId="75C1177C" w14:textId="77777777"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E value: 4e-143</w:t>
            </w:r>
            <w:r w:rsidRPr="000030E4">
              <w:rPr>
                <w:rFonts w:ascii="Times New Roman" w:eastAsia="Times New Roman" w:hAnsi="Times New Roman" w:cs="Times New Roman"/>
                <w:sz w:val="24"/>
                <w:szCs w:val="24"/>
              </w:rPr>
              <w:tab/>
            </w:r>
          </w:p>
          <w:p w14:paraId="0BAEF37A" w14:textId="02934B5E"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 Identity: 99.65%</w:t>
            </w:r>
          </w:p>
        </w:tc>
        <w:tc>
          <w:tcPr>
            <w:tcW w:w="2085" w:type="dxa"/>
            <w:shd w:val="clear" w:color="auto" w:fill="auto"/>
            <w:tcMar>
              <w:top w:w="100" w:type="dxa"/>
              <w:left w:w="100" w:type="dxa"/>
              <w:bottom w:w="100" w:type="dxa"/>
              <w:right w:w="100" w:type="dxa"/>
            </w:tcMar>
          </w:tcPr>
          <w:p w14:paraId="51BF3383" w14:textId="77777777"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i/>
                <w:sz w:val="24"/>
                <w:szCs w:val="24"/>
              </w:rPr>
            </w:pPr>
            <w:r w:rsidRPr="000030E4">
              <w:rPr>
                <w:rFonts w:ascii="Times New Roman" w:eastAsia="Times New Roman" w:hAnsi="Times New Roman" w:cs="Times New Roman"/>
                <w:i/>
                <w:sz w:val="24"/>
                <w:szCs w:val="24"/>
              </w:rPr>
              <w:t>Cladocopium C15</w:t>
            </w:r>
          </w:p>
        </w:tc>
      </w:tr>
      <w:tr w:rsidR="000D497B" w:rsidRPr="000030E4" w14:paraId="7A7FED83" w14:textId="77777777" w:rsidTr="31F5BB35">
        <w:tc>
          <w:tcPr>
            <w:tcW w:w="8175" w:type="dxa"/>
            <w:shd w:val="clear" w:color="auto" w:fill="auto"/>
            <w:tcMar>
              <w:top w:w="100" w:type="dxa"/>
              <w:left w:w="100" w:type="dxa"/>
              <w:bottom w:w="100" w:type="dxa"/>
              <w:right w:w="100" w:type="dxa"/>
            </w:tcMar>
          </w:tcPr>
          <w:p w14:paraId="2B68395A" w14:textId="77777777"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ATAGGATTCCCTCAGTAATGGCGAATGAACAGGGATTGGCTCAGGCTGGAAACTGAAGCTTCGGTTTCGGGATGTAGCCTGCAGGCATAGTGCTATCGGCGGCTCGAGCGTAAGCCTCTTGGAATAGAGCGTGTGCCCGGGTGAGAATCCTGTGTTTCGCTTGATGTCCGCTGTCCACAGCACTTGTTCTCAGAGTCACGCTCCTCGGAATTGGAGCGTAAATAAGGTGGTAAATTTCATCTAAAGCTAAATACGGGCTCGAGACCGATAGTGAACAAGTACCA</w:t>
            </w:r>
          </w:p>
        </w:tc>
        <w:tc>
          <w:tcPr>
            <w:tcW w:w="2610" w:type="dxa"/>
            <w:shd w:val="clear" w:color="auto" w:fill="auto"/>
            <w:tcMar>
              <w:top w:w="100" w:type="dxa"/>
              <w:left w:w="100" w:type="dxa"/>
              <w:bottom w:w="100" w:type="dxa"/>
              <w:right w:w="100" w:type="dxa"/>
            </w:tcMar>
          </w:tcPr>
          <w:p w14:paraId="586D0038" w14:textId="77777777"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JN558044.1</w:t>
            </w:r>
          </w:p>
          <w:p w14:paraId="68AE4BF8" w14:textId="77777777" w:rsidR="000D497B" w:rsidRPr="000030E4" w:rsidRDefault="000D497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p w14:paraId="01A54AF4" w14:textId="77777777" w:rsidR="000D497B" w:rsidRPr="000030E4" w:rsidRDefault="00494F0B">
            <w:pPr>
              <w:widowControl w:val="0"/>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 xml:space="preserve">Query Cover: 100% </w:t>
            </w:r>
          </w:p>
          <w:p w14:paraId="3D392EA9" w14:textId="77777777" w:rsidR="000D497B" w:rsidRPr="000030E4" w:rsidRDefault="00494F0B">
            <w:pPr>
              <w:widowControl w:val="0"/>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E value: 8e-145</w:t>
            </w:r>
            <w:r w:rsidRPr="000030E4">
              <w:rPr>
                <w:rFonts w:ascii="Times New Roman" w:eastAsia="Times New Roman" w:hAnsi="Times New Roman" w:cs="Times New Roman"/>
                <w:sz w:val="24"/>
                <w:szCs w:val="24"/>
              </w:rPr>
              <w:tab/>
            </w:r>
          </w:p>
          <w:p w14:paraId="55BFCFD4" w14:textId="3EADF847"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 Identity: 100%</w:t>
            </w:r>
          </w:p>
        </w:tc>
        <w:tc>
          <w:tcPr>
            <w:tcW w:w="2085" w:type="dxa"/>
            <w:shd w:val="clear" w:color="auto" w:fill="auto"/>
            <w:tcMar>
              <w:top w:w="100" w:type="dxa"/>
              <w:left w:w="100" w:type="dxa"/>
              <w:bottom w:w="100" w:type="dxa"/>
              <w:right w:w="100" w:type="dxa"/>
            </w:tcMar>
          </w:tcPr>
          <w:p w14:paraId="3A94D36E" w14:textId="77777777"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i/>
                <w:sz w:val="24"/>
                <w:szCs w:val="24"/>
              </w:rPr>
            </w:pPr>
            <w:r w:rsidRPr="000030E4">
              <w:rPr>
                <w:rFonts w:ascii="Times New Roman" w:eastAsia="Times New Roman" w:hAnsi="Times New Roman" w:cs="Times New Roman"/>
                <w:i/>
                <w:sz w:val="24"/>
                <w:szCs w:val="24"/>
              </w:rPr>
              <w:t>Cladocopium C15</w:t>
            </w:r>
          </w:p>
        </w:tc>
      </w:tr>
      <w:tr w:rsidR="000D497B" w:rsidRPr="000030E4" w14:paraId="09844F88" w14:textId="77777777" w:rsidTr="31F5BB35">
        <w:tc>
          <w:tcPr>
            <w:tcW w:w="8175" w:type="dxa"/>
            <w:shd w:val="clear" w:color="auto" w:fill="auto"/>
            <w:tcMar>
              <w:top w:w="100" w:type="dxa"/>
              <w:left w:w="100" w:type="dxa"/>
              <w:bottom w:w="100" w:type="dxa"/>
              <w:right w:w="100" w:type="dxa"/>
            </w:tcMar>
          </w:tcPr>
          <w:p w14:paraId="18C7B088" w14:textId="77777777"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ACAGGATTCCCTTAGTAATGGCGAACGAACAGGGAAACGCTCAGGCTTAAAACCAAGGCTCTGGTTTTGGGTTGTAGCCTGCAGATATTGCGCTATCGGTGGCTCGAGCGTAAGCCTCTTGGAATAGAGCGTAAACTTGGGTGAGAATCCTTTGTTTCGCTCGGTGTCCGCTGTGTACGGCGCATGTTCTCAGAGTCACGTTCCTCGGACTTGGAGCGTAAATTAGGTGGTAGATTTCATCTAAAGCTAAATAAAGGCCCAAGACCGATAGCGAACAAGTACCA</w:t>
            </w:r>
          </w:p>
        </w:tc>
        <w:tc>
          <w:tcPr>
            <w:tcW w:w="2610" w:type="dxa"/>
            <w:shd w:val="clear" w:color="auto" w:fill="auto"/>
            <w:tcMar>
              <w:top w:w="100" w:type="dxa"/>
              <w:left w:w="100" w:type="dxa"/>
              <w:bottom w:w="100" w:type="dxa"/>
              <w:right w:w="100" w:type="dxa"/>
            </w:tcMar>
          </w:tcPr>
          <w:p w14:paraId="3FCC0149" w14:textId="77777777"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MF322789.1</w:t>
            </w:r>
          </w:p>
          <w:p w14:paraId="105A29FC" w14:textId="77777777" w:rsidR="000D497B" w:rsidRPr="000030E4" w:rsidRDefault="000D497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p w14:paraId="6E096191" w14:textId="77777777" w:rsidR="000D497B" w:rsidRPr="000030E4" w:rsidRDefault="00494F0B">
            <w:pPr>
              <w:widowControl w:val="0"/>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 xml:space="preserve">Query Cover: 100% </w:t>
            </w:r>
          </w:p>
          <w:p w14:paraId="78F0DA47" w14:textId="77777777" w:rsidR="000D497B" w:rsidRPr="000030E4" w:rsidRDefault="00494F0B">
            <w:pPr>
              <w:widowControl w:val="0"/>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E value: 8e-145</w:t>
            </w:r>
          </w:p>
          <w:p w14:paraId="4AF2D77E" w14:textId="513977FB"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 Identity: 100%</w:t>
            </w:r>
          </w:p>
          <w:p w14:paraId="6141E6CC" w14:textId="77777777" w:rsidR="000D497B" w:rsidRPr="000030E4" w:rsidRDefault="000D497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tc>
        <w:tc>
          <w:tcPr>
            <w:tcW w:w="2085" w:type="dxa"/>
            <w:shd w:val="clear" w:color="auto" w:fill="auto"/>
            <w:tcMar>
              <w:top w:w="100" w:type="dxa"/>
              <w:left w:w="100" w:type="dxa"/>
              <w:bottom w:w="100" w:type="dxa"/>
              <w:right w:w="100" w:type="dxa"/>
            </w:tcMar>
          </w:tcPr>
          <w:p w14:paraId="383FFAC6" w14:textId="5B2DA7C4"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i/>
                <w:sz w:val="24"/>
                <w:szCs w:val="24"/>
              </w:rPr>
            </w:pPr>
            <w:proofErr w:type="spellStart"/>
            <w:r w:rsidRPr="000030E4">
              <w:rPr>
                <w:rFonts w:ascii="Times New Roman" w:eastAsia="Times New Roman" w:hAnsi="Times New Roman" w:cs="Times New Roman"/>
                <w:i/>
                <w:sz w:val="24"/>
                <w:szCs w:val="24"/>
              </w:rPr>
              <w:t>Gerakladium</w:t>
            </w:r>
            <w:proofErr w:type="spellEnd"/>
            <w:r w:rsidRPr="000030E4">
              <w:rPr>
                <w:rFonts w:ascii="Times New Roman" w:eastAsia="Times New Roman" w:hAnsi="Times New Roman" w:cs="Times New Roman"/>
                <w:i/>
                <w:iCs/>
                <w:sz w:val="24"/>
                <w:szCs w:val="24"/>
              </w:rPr>
              <w:t xml:space="preserve"> </w:t>
            </w:r>
            <w:r w:rsidRPr="000030E4">
              <w:rPr>
                <w:rFonts w:ascii="Times New Roman" w:eastAsia="Times New Roman" w:hAnsi="Times New Roman" w:cs="Times New Roman"/>
                <w:sz w:val="24"/>
                <w:szCs w:val="24"/>
              </w:rPr>
              <w:t>sp.</w:t>
            </w:r>
          </w:p>
        </w:tc>
      </w:tr>
      <w:tr w:rsidR="000D497B" w:rsidRPr="000030E4" w14:paraId="082B002C" w14:textId="77777777" w:rsidTr="31F5BB35">
        <w:tc>
          <w:tcPr>
            <w:tcW w:w="8175" w:type="dxa"/>
            <w:shd w:val="clear" w:color="auto" w:fill="auto"/>
            <w:tcMar>
              <w:top w:w="100" w:type="dxa"/>
              <w:left w:w="100" w:type="dxa"/>
              <w:bottom w:w="100" w:type="dxa"/>
              <w:right w:w="100" w:type="dxa"/>
            </w:tcMar>
          </w:tcPr>
          <w:p w14:paraId="33EBC077" w14:textId="77777777"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ACAGGATTCCCTTAGTAATGGCGAACGAACAGGGAAACGCTCAGGCTT</w:t>
            </w:r>
            <w:r w:rsidRPr="000030E4">
              <w:rPr>
                <w:rFonts w:ascii="Times New Roman" w:eastAsia="Times New Roman" w:hAnsi="Times New Roman" w:cs="Times New Roman"/>
                <w:sz w:val="24"/>
                <w:szCs w:val="24"/>
              </w:rPr>
              <w:lastRenderedPageBreak/>
              <w:t>AAAACCAAGGCTCTGGTTTTGGGTTGTAGCCTGCAGATATTGCGCTATCGGTGGCTCGAGCGGAAGCCTCTTGGAATAGAGAGTAAACTTGGGTGAGAATCCTTTGTTTCGCTCGGTGTCCGCTGTGTACGGCGCATGTTCTCAGAGTCACGTTCCTCGGACTTGGAGCGTAAATTAGGTGGTAGATTTCATCTAAAGCTAAATAAAGGCCCAAGACCGATAGCGAACAAGTACCA</w:t>
            </w:r>
          </w:p>
        </w:tc>
        <w:tc>
          <w:tcPr>
            <w:tcW w:w="2610" w:type="dxa"/>
            <w:shd w:val="clear" w:color="auto" w:fill="auto"/>
            <w:tcMar>
              <w:top w:w="100" w:type="dxa"/>
              <w:left w:w="100" w:type="dxa"/>
              <w:bottom w:w="100" w:type="dxa"/>
              <w:right w:w="100" w:type="dxa"/>
            </w:tcMar>
          </w:tcPr>
          <w:p w14:paraId="76436793" w14:textId="77777777"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lastRenderedPageBreak/>
              <w:t>MF322789.1</w:t>
            </w:r>
          </w:p>
          <w:p w14:paraId="12E96426" w14:textId="77777777" w:rsidR="000D497B" w:rsidRPr="000030E4" w:rsidRDefault="000D497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p w14:paraId="1EB3AF18" w14:textId="77777777" w:rsidR="000D497B" w:rsidRPr="000030E4" w:rsidRDefault="00494F0B">
            <w:pPr>
              <w:widowControl w:val="0"/>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 xml:space="preserve">Query Cover: 100% </w:t>
            </w:r>
          </w:p>
          <w:p w14:paraId="6E50E26A" w14:textId="77777777" w:rsidR="000D497B" w:rsidRPr="000030E4" w:rsidRDefault="00494F0B">
            <w:pPr>
              <w:widowControl w:val="0"/>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E value: 2e-141</w:t>
            </w:r>
            <w:r w:rsidRPr="000030E4">
              <w:rPr>
                <w:rFonts w:ascii="Times New Roman" w:eastAsia="Times New Roman" w:hAnsi="Times New Roman" w:cs="Times New Roman"/>
                <w:sz w:val="24"/>
                <w:szCs w:val="24"/>
              </w:rPr>
              <w:tab/>
            </w:r>
          </w:p>
          <w:p w14:paraId="300AED47" w14:textId="571BB17F"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 Identity: 99.30%</w:t>
            </w:r>
          </w:p>
        </w:tc>
        <w:tc>
          <w:tcPr>
            <w:tcW w:w="2085" w:type="dxa"/>
            <w:shd w:val="clear" w:color="auto" w:fill="auto"/>
            <w:tcMar>
              <w:top w:w="100" w:type="dxa"/>
              <w:left w:w="100" w:type="dxa"/>
              <w:bottom w:w="100" w:type="dxa"/>
              <w:right w:w="100" w:type="dxa"/>
            </w:tcMar>
          </w:tcPr>
          <w:p w14:paraId="2E3D7E82" w14:textId="0FC8EB20" w:rsidR="000D497B" w:rsidRPr="000030E4" w:rsidRDefault="00494F0B">
            <w:pPr>
              <w:widowControl w:val="0"/>
              <w:pBdr>
                <w:top w:val="nil"/>
                <w:left w:val="nil"/>
                <w:bottom w:val="nil"/>
                <w:right w:val="nil"/>
                <w:between w:val="nil"/>
              </w:pBdr>
              <w:spacing w:line="240" w:lineRule="auto"/>
              <w:rPr>
                <w:rFonts w:ascii="Times New Roman" w:eastAsia="Times New Roman" w:hAnsi="Times New Roman" w:cs="Times New Roman"/>
                <w:i/>
                <w:sz w:val="24"/>
                <w:szCs w:val="24"/>
              </w:rPr>
            </w:pPr>
            <w:proofErr w:type="spellStart"/>
            <w:r w:rsidRPr="000030E4">
              <w:rPr>
                <w:rFonts w:ascii="Times New Roman" w:eastAsia="Times New Roman" w:hAnsi="Times New Roman" w:cs="Times New Roman"/>
                <w:i/>
                <w:sz w:val="24"/>
                <w:szCs w:val="24"/>
              </w:rPr>
              <w:lastRenderedPageBreak/>
              <w:t>Gerakladium</w:t>
            </w:r>
            <w:proofErr w:type="spellEnd"/>
            <w:r w:rsidRPr="000030E4">
              <w:rPr>
                <w:rFonts w:ascii="Times New Roman" w:eastAsia="Times New Roman" w:hAnsi="Times New Roman" w:cs="Times New Roman"/>
                <w:sz w:val="24"/>
                <w:szCs w:val="24"/>
              </w:rPr>
              <w:t xml:space="preserve"> sp.</w:t>
            </w:r>
          </w:p>
        </w:tc>
      </w:tr>
    </w:tbl>
    <w:p w14:paraId="74B23B46" w14:textId="77777777" w:rsidR="000D497B" w:rsidRPr="000030E4" w:rsidRDefault="000D497B">
      <w:pPr>
        <w:rPr>
          <w:rFonts w:ascii="Times New Roman" w:eastAsia="Times New Roman" w:hAnsi="Times New Roman" w:cs="Times New Roman"/>
          <w:sz w:val="24"/>
          <w:szCs w:val="24"/>
        </w:rPr>
      </w:pPr>
    </w:p>
    <w:p w14:paraId="0B9E1C43" w14:textId="0462CA68" w:rsidR="31F5BB35" w:rsidRPr="000030E4" w:rsidRDefault="31F5BB35" w:rsidP="31F5BB35">
      <w:pPr>
        <w:rPr>
          <w:rFonts w:ascii="Times New Roman" w:eastAsia="Times New Roman" w:hAnsi="Times New Roman" w:cs="Times New Roman"/>
          <w:sz w:val="24"/>
          <w:szCs w:val="24"/>
        </w:rPr>
      </w:pPr>
    </w:p>
    <w:p w14:paraId="6977B44F" w14:textId="4382C845" w:rsidR="00494F0B" w:rsidRPr="000030E4" w:rsidRDefault="00494F0B" w:rsidP="31F5BB35">
      <w:pPr>
        <w:rPr>
          <w:rFonts w:ascii="Times New Roman" w:eastAsia="Times New Roman" w:hAnsi="Times New Roman" w:cs="Times New Roman"/>
          <w:b/>
          <w:bCs/>
          <w:i/>
          <w:iCs/>
          <w:sz w:val="24"/>
          <w:szCs w:val="24"/>
        </w:rPr>
      </w:pPr>
      <w:r w:rsidRPr="000030E4">
        <w:rPr>
          <w:rFonts w:ascii="Times New Roman" w:eastAsia="Times New Roman" w:hAnsi="Times New Roman" w:cs="Times New Roman"/>
          <w:b/>
          <w:bCs/>
          <w:i/>
          <w:iCs/>
          <w:sz w:val="24"/>
          <w:szCs w:val="24"/>
        </w:rPr>
        <w:t>Colonies were dominated by consistent densities of Symbiodiniaceae</w:t>
      </w:r>
    </w:p>
    <w:p w14:paraId="13F0579D" w14:textId="77777777" w:rsidR="00073182" w:rsidRPr="000030E4" w:rsidRDefault="00073182" w:rsidP="00073182">
      <w:pPr>
        <w:spacing w:line="360" w:lineRule="auto"/>
        <w:ind w:firstLine="720"/>
        <w:jc w:val="both"/>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A subset of colonies from each reef zone were sampled for Symbiodiniaceae density at each time point (n = 13 during August 2018; n = 8 during March 2019; n = 11 during August 2019), generating a total of 32 samples. Symbiodiniaceae densities averaged 9.0x10</w:t>
      </w:r>
      <w:r w:rsidRPr="000030E4">
        <w:rPr>
          <w:rFonts w:ascii="Times New Roman" w:eastAsia="Times New Roman" w:hAnsi="Times New Roman" w:cs="Times New Roman"/>
          <w:sz w:val="24"/>
          <w:szCs w:val="24"/>
          <w:vertAlign w:val="superscript"/>
        </w:rPr>
        <w:t>5</w:t>
      </w:r>
      <w:r w:rsidRPr="000030E4">
        <w:rPr>
          <w:rFonts w:ascii="Times New Roman" w:eastAsia="Times New Roman" w:hAnsi="Times New Roman" w:cs="Times New Roman"/>
          <w:sz w:val="24"/>
          <w:szCs w:val="24"/>
        </w:rPr>
        <w:t xml:space="preserve"> ± 7.9x10</w:t>
      </w:r>
      <w:r w:rsidRPr="000030E4">
        <w:rPr>
          <w:rFonts w:ascii="Times New Roman" w:eastAsia="Times New Roman" w:hAnsi="Times New Roman" w:cs="Times New Roman"/>
          <w:sz w:val="24"/>
          <w:szCs w:val="24"/>
          <w:vertAlign w:val="superscript"/>
        </w:rPr>
        <w:t xml:space="preserve">5 </w:t>
      </w:r>
      <w:r w:rsidRPr="000030E4">
        <w:rPr>
          <w:rFonts w:ascii="Times New Roman" w:eastAsia="Times New Roman" w:hAnsi="Times New Roman" w:cs="Times New Roman"/>
          <w:sz w:val="24"/>
          <w:szCs w:val="24"/>
        </w:rPr>
        <w:t>(fringe), 7.8x10</w:t>
      </w:r>
      <w:r w:rsidRPr="000030E4">
        <w:rPr>
          <w:rFonts w:ascii="Times New Roman" w:eastAsia="Times New Roman" w:hAnsi="Times New Roman" w:cs="Times New Roman"/>
          <w:sz w:val="24"/>
          <w:szCs w:val="24"/>
          <w:vertAlign w:val="superscript"/>
        </w:rPr>
        <w:t>5</w:t>
      </w:r>
      <w:r w:rsidRPr="000030E4">
        <w:rPr>
          <w:rFonts w:ascii="Times New Roman" w:eastAsia="Times New Roman" w:hAnsi="Times New Roman" w:cs="Times New Roman"/>
          <w:sz w:val="24"/>
          <w:szCs w:val="24"/>
        </w:rPr>
        <w:t xml:space="preserve"> ± 4.7x10</w:t>
      </w:r>
      <w:r w:rsidRPr="000030E4">
        <w:rPr>
          <w:rFonts w:ascii="Times New Roman" w:eastAsia="Times New Roman" w:hAnsi="Times New Roman" w:cs="Times New Roman"/>
          <w:sz w:val="24"/>
          <w:szCs w:val="24"/>
          <w:vertAlign w:val="superscript"/>
        </w:rPr>
        <w:t xml:space="preserve">5 </w:t>
      </w:r>
      <w:r w:rsidRPr="000030E4">
        <w:rPr>
          <w:rFonts w:ascii="Times New Roman" w:eastAsia="Times New Roman" w:hAnsi="Times New Roman" w:cs="Times New Roman"/>
          <w:sz w:val="24"/>
          <w:szCs w:val="24"/>
        </w:rPr>
        <w:t>(back), and 4.3x10</w:t>
      </w:r>
      <w:r w:rsidRPr="000030E4">
        <w:rPr>
          <w:rFonts w:ascii="Times New Roman" w:eastAsia="Times New Roman" w:hAnsi="Times New Roman" w:cs="Times New Roman"/>
          <w:sz w:val="24"/>
          <w:szCs w:val="24"/>
          <w:vertAlign w:val="superscript"/>
        </w:rPr>
        <w:t>5</w:t>
      </w:r>
      <w:r w:rsidRPr="000030E4">
        <w:rPr>
          <w:rFonts w:ascii="Times New Roman" w:eastAsia="Times New Roman" w:hAnsi="Times New Roman" w:cs="Times New Roman"/>
          <w:sz w:val="24"/>
          <w:szCs w:val="24"/>
        </w:rPr>
        <w:t xml:space="preserve"> ± 2.1x10</w:t>
      </w:r>
      <w:r w:rsidRPr="000030E4">
        <w:rPr>
          <w:rFonts w:ascii="Times New Roman" w:eastAsia="Times New Roman" w:hAnsi="Times New Roman" w:cs="Times New Roman"/>
          <w:sz w:val="24"/>
          <w:szCs w:val="24"/>
          <w:vertAlign w:val="superscript"/>
        </w:rPr>
        <w:t>5</w:t>
      </w:r>
      <w:r w:rsidRPr="000030E4">
        <w:rPr>
          <w:rFonts w:ascii="Times New Roman" w:eastAsia="Times New Roman" w:hAnsi="Times New Roman" w:cs="Times New Roman"/>
          <w:sz w:val="24"/>
          <w:szCs w:val="24"/>
        </w:rPr>
        <w:t xml:space="preserve"> (fore) mean cells/ cm</w:t>
      </w:r>
      <w:r w:rsidRPr="000030E4">
        <w:rPr>
          <w:rFonts w:ascii="Times New Roman" w:eastAsia="Times New Roman" w:hAnsi="Times New Roman" w:cs="Times New Roman"/>
          <w:sz w:val="24"/>
          <w:szCs w:val="24"/>
          <w:vertAlign w:val="superscript"/>
        </w:rPr>
        <w:t>2</w:t>
      </w:r>
      <w:r w:rsidRPr="000030E4">
        <w:rPr>
          <w:rFonts w:ascii="Times New Roman" w:eastAsia="Times New Roman" w:hAnsi="Times New Roman" w:cs="Times New Roman"/>
          <w:sz w:val="24"/>
          <w:szCs w:val="24"/>
        </w:rPr>
        <w:t xml:space="preserve"> ± </w:t>
      </w:r>
      <w:proofErr w:type="spellStart"/>
      <w:r w:rsidRPr="000030E4">
        <w:rPr>
          <w:rFonts w:ascii="Times New Roman" w:eastAsia="Times New Roman" w:hAnsi="Times New Roman" w:cs="Times New Roman"/>
          <w:sz w:val="24"/>
          <w:szCs w:val="24"/>
        </w:rPr>
        <w:t>sd</w:t>
      </w:r>
      <w:proofErr w:type="spellEnd"/>
      <w:r w:rsidRPr="000030E4">
        <w:rPr>
          <w:rFonts w:ascii="Times New Roman" w:eastAsia="Times New Roman" w:hAnsi="Times New Roman" w:cs="Times New Roman"/>
          <w:sz w:val="24"/>
          <w:szCs w:val="24"/>
        </w:rPr>
        <w:t xml:space="preserve"> (Supp. Fig. 3). Densities did not vary significantly by time or reef zone (Pairwise Wilcoxon Test with Bonferroni correction, p &gt; 0.1 for all comparisons).</w:t>
      </w:r>
    </w:p>
    <w:p w14:paraId="144FB2B9" w14:textId="4E6CF960" w:rsidR="31F5BB35" w:rsidRPr="000030E4" w:rsidRDefault="31F5BB35" w:rsidP="31F5BB35">
      <w:pPr>
        <w:rPr>
          <w:rFonts w:ascii="Times New Roman" w:eastAsia="Times New Roman" w:hAnsi="Times New Roman" w:cs="Times New Roman"/>
          <w:sz w:val="24"/>
          <w:szCs w:val="24"/>
        </w:rPr>
      </w:pPr>
    </w:p>
    <w:p w14:paraId="7498DB78" w14:textId="500C2D4D" w:rsidR="000D497B" w:rsidRPr="000030E4" w:rsidRDefault="000D497B">
      <w:pPr>
        <w:jc w:val="center"/>
        <w:rPr>
          <w:rFonts w:ascii="Times New Roman" w:eastAsia="Times New Roman" w:hAnsi="Times New Roman" w:cs="Times New Roman"/>
          <w:sz w:val="24"/>
          <w:szCs w:val="24"/>
        </w:rPr>
      </w:pPr>
    </w:p>
    <w:p w14:paraId="2728924A" w14:textId="12C19700" w:rsidR="000D497B" w:rsidRPr="000030E4" w:rsidRDefault="00A11FFE" w:rsidP="00A11FFE">
      <w:pPr>
        <w:rPr>
          <w:rFonts w:ascii="Times New Roman" w:eastAsia="Times New Roman" w:hAnsi="Times New Roman" w:cs="Times New Roman"/>
          <w:sz w:val="24"/>
          <w:szCs w:val="24"/>
        </w:rPr>
      </w:pPr>
      <w:r w:rsidRPr="000030E4">
        <w:rPr>
          <w:rFonts w:ascii="Times New Roman" w:eastAsia="Times New Roman" w:hAnsi="Times New Roman" w:cs="Times New Roman"/>
          <w:noProof/>
          <w:sz w:val="24"/>
          <w:szCs w:val="24"/>
        </w:rPr>
        <w:lastRenderedPageBreak/>
        <w:drawing>
          <wp:inline distT="0" distB="0" distL="0" distR="0" wp14:anchorId="27CA9320" wp14:editId="5F686670">
            <wp:extent cx="5508288" cy="4406630"/>
            <wp:effectExtent l="0" t="0" r="3810" b="635"/>
            <wp:docPr id="6" name="Picture 6"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box and whisker ch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528365" cy="4422691"/>
                    </a:xfrm>
                    <a:prstGeom prst="rect">
                      <a:avLst/>
                    </a:prstGeom>
                  </pic:spPr>
                </pic:pic>
              </a:graphicData>
            </a:graphic>
          </wp:inline>
        </w:drawing>
      </w:r>
    </w:p>
    <w:p w14:paraId="5A80F8EC" w14:textId="16A0B249" w:rsidR="000D497B" w:rsidRPr="000030E4" w:rsidRDefault="00494F0B">
      <w:pPr>
        <w:rPr>
          <w:rFonts w:ascii="Times New Roman" w:eastAsia="Times New Roman" w:hAnsi="Times New Roman" w:cs="Times New Roman"/>
          <w:sz w:val="24"/>
          <w:szCs w:val="24"/>
        </w:rPr>
      </w:pPr>
      <w:r w:rsidRPr="000030E4">
        <w:rPr>
          <w:rFonts w:ascii="Times New Roman" w:eastAsia="Times New Roman" w:hAnsi="Times New Roman" w:cs="Times New Roman"/>
          <w:b/>
          <w:sz w:val="24"/>
          <w:szCs w:val="24"/>
        </w:rPr>
        <w:t xml:space="preserve">Supplementary Figure 3. </w:t>
      </w:r>
      <w:r w:rsidRPr="000030E4">
        <w:rPr>
          <w:rFonts w:ascii="Times New Roman" w:eastAsia="Times New Roman" w:hAnsi="Times New Roman" w:cs="Times New Roman"/>
          <w:sz w:val="24"/>
          <w:szCs w:val="24"/>
        </w:rPr>
        <w:t xml:space="preserve">Symbiodiniaceae densities </w:t>
      </w:r>
      <w:r w:rsidR="00AC1590" w:rsidRPr="000030E4">
        <w:rPr>
          <w:rFonts w:ascii="Times New Roman" w:eastAsia="Times New Roman" w:hAnsi="Times New Roman" w:cs="Times New Roman"/>
          <w:sz w:val="24"/>
          <w:szCs w:val="24"/>
        </w:rPr>
        <w:t xml:space="preserve">from </w:t>
      </w:r>
      <w:r w:rsidRPr="000030E4">
        <w:rPr>
          <w:rFonts w:ascii="Times New Roman" w:eastAsia="Times New Roman" w:hAnsi="Times New Roman" w:cs="Times New Roman"/>
          <w:sz w:val="24"/>
          <w:szCs w:val="24"/>
        </w:rPr>
        <w:t xml:space="preserve">a subset of </w:t>
      </w:r>
      <w:r w:rsidRPr="000030E4">
        <w:rPr>
          <w:rFonts w:ascii="Times New Roman" w:eastAsia="Times New Roman" w:hAnsi="Times New Roman" w:cs="Times New Roman"/>
          <w:i/>
          <w:sz w:val="24"/>
          <w:szCs w:val="24"/>
        </w:rPr>
        <w:t>Porites lobata</w:t>
      </w:r>
      <w:r w:rsidRPr="000030E4">
        <w:rPr>
          <w:rFonts w:ascii="Times New Roman" w:eastAsia="Times New Roman" w:hAnsi="Times New Roman" w:cs="Times New Roman"/>
          <w:sz w:val="24"/>
          <w:szCs w:val="24"/>
        </w:rPr>
        <w:t xml:space="preserve"> colonies</w:t>
      </w:r>
      <w:r w:rsidR="00AC1590" w:rsidRPr="000030E4">
        <w:rPr>
          <w:rFonts w:ascii="Times New Roman" w:eastAsia="Times New Roman" w:hAnsi="Times New Roman" w:cs="Times New Roman"/>
          <w:sz w:val="24"/>
          <w:szCs w:val="24"/>
        </w:rPr>
        <w:t xml:space="preserve"> sampled in </w:t>
      </w:r>
      <w:r w:rsidR="008D626F" w:rsidRPr="000030E4">
        <w:rPr>
          <w:rFonts w:ascii="Times New Roman" w:eastAsia="Times New Roman" w:hAnsi="Times New Roman" w:cs="Times New Roman"/>
          <w:sz w:val="24"/>
          <w:szCs w:val="24"/>
        </w:rPr>
        <w:t>the fringing, back and forereef of Moorea’s north shore (French Polynesia, South Pacific)</w:t>
      </w:r>
      <w:r w:rsidR="00C63D63" w:rsidRPr="000030E4">
        <w:rPr>
          <w:rFonts w:ascii="Times New Roman" w:eastAsia="Times New Roman" w:hAnsi="Times New Roman" w:cs="Times New Roman"/>
          <w:sz w:val="24"/>
          <w:szCs w:val="24"/>
        </w:rPr>
        <w:t xml:space="preserve"> in August 2018, March 2019, and August 2019.</w:t>
      </w:r>
      <w:r w:rsidRPr="000030E4">
        <w:rPr>
          <w:rFonts w:ascii="Times New Roman" w:eastAsia="Times New Roman" w:hAnsi="Times New Roman" w:cs="Times New Roman"/>
          <w:sz w:val="24"/>
          <w:szCs w:val="24"/>
        </w:rPr>
        <w:t xml:space="preserve"> Densities did not vary significantly by time (Pairwise Wilcoxon Test with </w:t>
      </w:r>
      <w:r w:rsidR="00B40027" w:rsidRPr="000030E4">
        <w:rPr>
          <w:rFonts w:ascii="Times New Roman" w:eastAsia="Times New Roman" w:hAnsi="Times New Roman" w:cs="Times New Roman"/>
          <w:sz w:val="24"/>
          <w:szCs w:val="24"/>
        </w:rPr>
        <w:t>Bonferroni</w:t>
      </w:r>
      <w:r w:rsidRPr="000030E4">
        <w:rPr>
          <w:rFonts w:ascii="Times New Roman" w:eastAsia="Times New Roman" w:hAnsi="Times New Roman" w:cs="Times New Roman"/>
          <w:sz w:val="24"/>
          <w:szCs w:val="24"/>
        </w:rPr>
        <w:t xml:space="preserve"> correction, Aug18 vs Mar19 p = 1, Mar19 vs Aug19 p</w:t>
      </w:r>
      <w:r w:rsidR="00B40027"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w:t>
      </w:r>
      <w:r w:rsidR="00B40027"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0.19; Aug18 vs Aug19 p</w:t>
      </w:r>
      <w:r w:rsidR="00B40027"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w:t>
      </w:r>
      <w:r w:rsidR="00B40027"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 xml:space="preserve">0.91) or reef zone (Pairwise Wilcoxon Test with </w:t>
      </w:r>
      <w:r w:rsidR="00B40027" w:rsidRPr="000030E4">
        <w:rPr>
          <w:rFonts w:ascii="Times New Roman" w:eastAsia="Times New Roman" w:hAnsi="Times New Roman" w:cs="Times New Roman"/>
          <w:sz w:val="24"/>
          <w:szCs w:val="24"/>
        </w:rPr>
        <w:t>Bonferroni</w:t>
      </w:r>
      <w:r w:rsidRPr="000030E4">
        <w:rPr>
          <w:rFonts w:ascii="Times New Roman" w:eastAsia="Times New Roman" w:hAnsi="Times New Roman" w:cs="Times New Roman"/>
          <w:sz w:val="24"/>
          <w:szCs w:val="24"/>
        </w:rPr>
        <w:t xml:space="preserve"> correction, </w:t>
      </w:r>
      <w:r w:rsidR="00AC1590" w:rsidRPr="000030E4">
        <w:rPr>
          <w:rFonts w:ascii="Times New Roman" w:eastAsia="Times New Roman" w:hAnsi="Times New Roman" w:cs="Times New Roman"/>
          <w:sz w:val="24"/>
          <w:szCs w:val="24"/>
        </w:rPr>
        <w:t xml:space="preserve">Fringe </w:t>
      </w:r>
      <w:r w:rsidRPr="000030E4">
        <w:rPr>
          <w:rFonts w:ascii="Times New Roman" w:eastAsia="Times New Roman" w:hAnsi="Times New Roman" w:cs="Times New Roman"/>
          <w:sz w:val="24"/>
          <w:szCs w:val="24"/>
        </w:rPr>
        <w:t xml:space="preserve">vs </w:t>
      </w:r>
      <w:r w:rsidR="00AC1590" w:rsidRPr="000030E4">
        <w:rPr>
          <w:rFonts w:ascii="Times New Roman" w:eastAsia="Times New Roman" w:hAnsi="Times New Roman" w:cs="Times New Roman"/>
          <w:sz w:val="24"/>
          <w:szCs w:val="24"/>
        </w:rPr>
        <w:t xml:space="preserve">Back </w:t>
      </w:r>
      <w:r w:rsidRPr="000030E4">
        <w:rPr>
          <w:rFonts w:ascii="Times New Roman" w:eastAsia="Times New Roman" w:hAnsi="Times New Roman" w:cs="Times New Roman"/>
          <w:sz w:val="24"/>
          <w:szCs w:val="24"/>
        </w:rPr>
        <w:t xml:space="preserve">p = 1, </w:t>
      </w:r>
      <w:r w:rsidR="00AC1590" w:rsidRPr="000030E4">
        <w:rPr>
          <w:rFonts w:ascii="Times New Roman" w:eastAsia="Times New Roman" w:hAnsi="Times New Roman" w:cs="Times New Roman"/>
          <w:sz w:val="24"/>
          <w:szCs w:val="24"/>
        </w:rPr>
        <w:t xml:space="preserve">Back </w:t>
      </w:r>
      <w:r w:rsidRPr="000030E4">
        <w:rPr>
          <w:rFonts w:ascii="Times New Roman" w:eastAsia="Times New Roman" w:hAnsi="Times New Roman" w:cs="Times New Roman"/>
          <w:sz w:val="24"/>
          <w:szCs w:val="24"/>
        </w:rPr>
        <w:t xml:space="preserve">vs </w:t>
      </w:r>
      <w:r w:rsidR="00AC1590" w:rsidRPr="000030E4">
        <w:rPr>
          <w:rFonts w:ascii="Times New Roman" w:eastAsia="Times New Roman" w:hAnsi="Times New Roman" w:cs="Times New Roman"/>
          <w:sz w:val="24"/>
          <w:szCs w:val="24"/>
        </w:rPr>
        <w:t>Fore</w:t>
      </w:r>
      <w:r w:rsidRPr="000030E4">
        <w:rPr>
          <w:rFonts w:ascii="Times New Roman" w:eastAsia="Times New Roman" w:hAnsi="Times New Roman" w:cs="Times New Roman"/>
          <w:sz w:val="24"/>
          <w:szCs w:val="24"/>
        </w:rPr>
        <w:t xml:space="preserve"> p</w:t>
      </w:r>
      <w:r w:rsidR="00B40027"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w:t>
      </w:r>
      <w:r w:rsidR="00B40027"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 xml:space="preserve">0.54; </w:t>
      </w:r>
      <w:r w:rsidR="00AC1590" w:rsidRPr="000030E4">
        <w:rPr>
          <w:rFonts w:ascii="Times New Roman" w:eastAsia="Times New Roman" w:hAnsi="Times New Roman" w:cs="Times New Roman"/>
          <w:sz w:val="24"/>
          <w:szCs w:val="24"/>
        </w:rPr>
        <w:t>Fringe</w:t>
      </w:r>
      <w:r w:rsidRPr="000030E4">
        <w:rPr>
          <w:rFonts w:ascii="Times New Roman" w:eastAsia="Times New Roman" w:hAnsi="Times New Roman" w:cs="Times New Roman"/>
          <w:sz w:val="24"/>
          <w:szCs w:val="24"/>
        </w:rPr>
        <w:t xml:space="preserve"> vs </w:t>
      </w:r>
      <w:r w:rsidR="00AC1590" w:rsidRPr="000030E4">
        <w:rPr>
          <w:rFonts w:ascii="Times New Roman" w:eastAsia="Times New Roman" w:hAnsi="Times New Roman" w:cs="Times New Roman"/>
          <w:sz w:val="24"/>
          <w:szCs w:val="24"/>
        </w:rPr>
        <w:t>Fore</w:t>
      </w:r>
      <w:r w:rsidRPr="000030E4">
        <w:rPr>
          <w:rFonts w:ascii="Times New Roman" w:eastAsia="Times New Roman" w:hAnsi="Times New Roman" w:cs="Times New Roman"/>
          <w:sz w:val="24"/>
          <w:szCs w:val="24"/>
        </w:rPr>
        <w:t xml:space="preserve"> p</w:t>
      </w:r>
      <w:r w:rsidR="00B40027"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w:t>
      </w:r>
      <w:r w:rsidR="00B40027" w:rsidRPr="000030E4">
        <w:rPr>
          <w:rFonts w:ascii="Times New Roman" w:eastAsia="Times New Roman" w:hAnsi="Times New Roman" w:cs="Times New Roman"/>
          <w:sz w:val="24"/>
          <w:szCs w:val="24"/>
        </w:rPr>
        <w:t xml:space="preserve"> </w:t>
      </w:r>
      <w:r w:rsidRPr="000030E4">
        <w:rPr>
          <w:rFonts w:ascii="Times New Roman" w:eastAsia="Times New Roman" w:hAnsi="Times New Roman" w:cs="Times New Roman"/>
          <w:sz w:val="24"/>
          <w:szCs w:val="24"/>
        </w:rPr>
        <w:t>0.29).</w:t>
      </w:r>
    </w:p>
    <w:p w14:paraId="20DA5FFC" w14:textId="77777777" w:rsidR="000D497B" w:rsidRPr="000030E4" w:rsidRDefault="000D497B">
      <w:pPr>
        <w:rPr>
          <w:rFonts w:ascii="Times New Roman" w:eastAsia="Times New Roman" w:hAnsi="Times New Roman" w:cs="Times New Roman"/>
          <w:sz w:val="24"/>
          <w:szCs w:val="24"/>
        </w:rPr>
      </w:pPr>
    </w:p>
    <w:p w14:paraId="08EBACB3" w14:textId="77777777" w:rsidR="00310ED7" w:rsidRPr="000030E4" w:rsidRDefault="00310ED7">
      <w:pPr>
        <w:rPr>
          <w:rFonts w:ascii="Times New Roman" w:eastAsia="Times New Roman" w:hAnsi="Times New Roman" w:cs="Times New Roman"/>
          <w:b/>
          <w:bCs/>
          <w:sz w:val="24"/>
          <w:szCs w:val="24"/>
        </w:rPr>
      </w:pPr>
      <w:r w:rsidRPr="000030E4">
        <w:rPr>
          <w:rFonts w:ascii="Times New Roman" w:eastAsia="Times New Roman" w:hAnsi="Times New Roman" w:cs="Times New Roman"/>
          <w:b/>
          <w:bCs/>
          <w:sz w:val="24"/>
          <w:szCs w:val="24"/>
        </w:rPr>
        <w:br w:type="page"/>
      </w:r>
    </w:p>
    <w:p w14:paraId="5BEE33A6" w14:textId="4C7BBB26" w:rsidR="00473284" w:rsidRPr="000030E4" w:rsidRDefault="00A71B09">
      <w:pPr>
        <w:rPr>
          <w:rFonts w:ascii="Times New Roman" w:eastAsia="Times New Roman" w:hAnsi="Times New Roman" w:cs="Times New Roman"/>
          <w:b/>
          <w:bCs/>
          <w:sz w:val="24"/>
          <w:szCs w:val="24"/>
        </w:rPr>
      </w:pPr>
      <w:r w:rsidRPr="000030E4">
        <w:rPr>
          <w:rFonts w:ascii="Times New Roman" w:eastAsia="Times New Roman" w:hAnsi="Times New Roman" w:cs="Times New Roman"/>
          <w:b/>
          <w:bCs/>
          <w:sz w:val="24"/>
          <w:szCs w:val="24"/>
        </w:rPr>
        <w:lastRenderedPageBreak/>
        <w:t xml:space="preserve">Virus </w:t>
      </w:r>
      <w:proofErr w:type="spellStart"/>
      <w:r w:rsidRPr="000030E4">
        <w:rPr>
          <w:rFonts w:ascii="Times New Roman" w:eastAsia="Times New Roman" w:hAnsi="Times New Roman" w:cs="Times New Roman"/>
          <w:b/>
          <w:bCs/>
          <w:sz w:val="24"/>
          <w:szCs w:val="24"/>
        </w:rPr>
        <w:t>Aminotype</w:t>
      </w:r>
      <w:proofErr w:type="spellEnd"/>
      <w:r w:rsidRPr="000030E4">
        <w:rPr>
          <w:rFonts w:ascii="Times New Roman" w:eastAsia="Times New Roman" w:hAnsi="Times New Roman" w:cs="Times New Roman"/>
          <w:b/>
          <w:bCs/>
          <w:sz w:val="24"/>
          <w:szCs w:val="24"/>
        </w:rPr>
        <w:t xml:space="preserve"> Results</w:t>
      </w:r>
    </w:p>
    <w:p w14:paraId="262321B0" w14:textId="77777777" w:rsidR="00C65E60" w:rsidRPr="000030E4" w:rsidRDefault="00C65E60">
      <w:pPr>
        <w:rPr>
          <w:rFonts w:ascii="Times New Roman" w:eastAsia="Times New Roman" w:hAnsi="Times New Roman" w:cs="Times New Roman"/>
          <w:b/>
          <w:sz w:val="24"/>
          <w:szCs w:val="24"/>
        </w:rPr>
      </w:pPr>
    </w:p>
    <w:p w14:paraId="780BA884" w14:textId="61422238" w:rsidR="000D497B" w:rsidRPr="000030E4" w:rsidRDefault="00494F0B">
      <w:pPr>
        <w:rPr>
          <w:rFonts w:ascii="Times New Roman" w:eastAsia="Times New Roman" w:hAnsi="Times New Roman" w:cs="Times New Roman"/>
          <w:sz w:val="24"/>
          <w:szCs w:val="24"/>
        </w:rPr>
      </w:pPr>
      <w:r w:rsidRPr="000030E4">
        <w:rPr>
          <w:rFonts w:ascii="Times New Roman" w:eastAsia="Times New Roman" w:hAnsi="Times New Roman" w:cs="Times New Roman"/>
          <w:noProof/>
          <w:sz w:val="24"/>
          <w:szCs w:val="24"/>
        </w:rPr>
        <w:drawing>
          <wp:inline distT="114300" distB="114300" distL="114300" distR="114300" wp14:anchorId="6A9125D7" wp14:editId="5D658C3C">
            <wp:extent cx="8229600" cy="3505200"/>
            <wp:effectExtent l="0" t="0" r="0" b="0"/>
            <wp:docPr id="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8229600" cy="3505200"/>
                    </a:xfrm>
                    <a:prstGeom prst="rect">
                      <a:avLst/>
                    </a:prstGeom>
                    <a:ln/>
                  </pic:spPr>
                </pic:pic>
              </a:graphicData>
            </a:graphic>
          </wp:inline>
        </w:drawing>
      </w:r>
    </w:p>
    <w:p w14:paraId="724CD09A" w14:textId="23F74CF1" w:rsidR="000D497B" w:rsidRPr="000030E4" w:rsidRDefault="00494F0B">
      <w:pPr>
        <w:rPr>
          <w:rFonts w:ascii="Times New Roman" w:eastAsia="Times New Roman" w:hAnsi="Times New Roman" w:cs="Times New Roman"/>
          <w:sz w:val="24"/>
          <w:szCs w:val="24"/>
        </w:rPr>
      </w:pPr>
      <w:r w:rsidRPr="000030E4">
        <w:rPr>
          <w:rFonts w:ascii="Times New Roman" w:eastAsia="Times New Roman" w:hAnsi="Times New Roman" w:cs="Times New Roman"/>
          <w:b/>
          <w:sz w:val="24"/>
          <w:szCs w:val="24"/>
        </w:rPr>
        <w:t xml:space="preserve">Supplementary Figure 4. </w:t>
      </w:r>
      <w:r w:rsidRPr="000030E4">
        <w:rPr>
          <w:rFonts w:ascii="Times New Roman" w:eastAsia="Times New Roman" w:hAnsi="Times New Roman" w:cs="Times New Roman"/>
          <w:sz w:val="24"/>
          <w:szCs w:val="24"/>
        </w:rPr>
        <w:t xml:space="preserve">Similarity matrix of all </w:t>
      </w:r>
      <w:r w:rsidR="008B1729" w:rsidRPr="000030E4">
        <w:rPr>
          <w:rFonts w:ascii="Times New Roman" w:hAnsi="Times New Roman" w:cs="Times New Roman"/>
          <w:sz w:val="24"/>
          <w:szCs w:val="24"/>
        </w:rPr>
        <w:t>unique amino acid sequences (‘</w:t>
      </w:r>
      <w:proofErr w:type="spellStart"/>
      <w:r w:rsidR="008B1729" w:rsidRPr="000030E4">
        <w:rPr>
          <w:rFonts w:ascii="Times New Roman" w:hAnsi="Times New Roman" w:cs="Times New Roman"/>
          <w:sz w:val="24"/>
          <w:szCs w:val="24"/>
        </w:rPr>
        <w:t>aminotypes</w:t>
      </w:r>
      <w:proofErr w:type="spellEnd"/>
      <w:r w:rsidR="008B1729" w:rsidRPr="000030E4">
        <w:rPr>
          <w:rFonts w:ascii="Times New Roman" w:hAnsi="Times New Roman" w:cs="Times New Roman"/>
          <w:sz w:val="24"/>
          <w:szCs w:val="24"/>
        </w:rPr>
        <w:t xml:space="preserve">’) detected in </w:t>
      </w:r>
      <w:r w:rsidR="008B1729" w:rsidRPr="000030E4">
        <w:rPr>
          <w:rFonts w:ascii="Times New Roman" w:hAnsi="Times New Roman" w:cs="Times New Roman"/>
          <w:i/>
          <w:sz w:val="24"/>
          <w:szCs w:val="24"/>
        </w:rPr>
        <w:t>Porites lobata-Cladocopium C15</w:t>
      </w:r>
      <w:r w:rsidR="008B1729" w:rsidRPr="000030E4">
        <w:rPr>
          <w:rFonts w:ascii="Times New Roman" w:hAnsi="Times New Roman" w:cs="Times New Roman"/>
          <w:sz w:val="24"/>
          <w:szCs w:val="24"/>
        </w:rPr>
        <w:t xml:space="preserve"> holobionts from coral reefs of Moorea, French Polynesia (South Pacific).</w:t>
      </w:r>
      <w:r w:rsidR="008558EF" w:rsidRPr="000030E4">
        <w:rPr>
          <w:rFonts w:ascii="Times New Roman" w:hAnsi="Times New Roman" w:cs="Times New Roman"/>
          <w:sz w:val="24"/>
          <w:szCs w:val="24"/>
        </w:rPr>
        <w:t xml:space="preserve"> </w:t>
      </w:r>
      <w:r w:rsidRPr="000030E4">
        <w:rPr>
          <w:rFonts w:ascii="Times New Roman" w:eastAsia="Times New Roman" w:hAnsi="Times New Roman" w:cs="Times New Roman"/>
          <w:sz w:val="24"/>
          <w:szCs w:val="24"/>
        </w:rPr>
        <w:t xml:space="preserve">Axes are ordered by </w:t>
      </w:r>
      <w:proofErr w:type="spellStart"/>
      <w:r w:rsidRPr="000030E4">
        <w:rPr>
          <w:rFonts w:ascii="Times New Roman" w:eastAsia="Times New Roman" w:hAnsi="Times New Roman" w:cs="Times New Roman"/>
          <w:sz w:val="24"/>
          <w:szCs w:val="24"/>
        </w:rPr>
        <w:t>aminotypes</w:t>
      </w:r>
      <w:proofErr w:type="spellEnd"/>
      <w:r w:rsidR="008558EF" w:rsidRPr="000030E4">
        <w:rPr>
          <w:rFonts w:ascii="Times New Roman" w:eastAsia="Times New Roman" w:hAnsi="Times New Roman" w:cs="Times New Roman"/>
          <w:sz w:val="24"/>
          <w:szCs w:val="24"/>
        </w:rPr>
        <w:t xml:space="preserve">, and color denotes percent </w:t>
      </w:r>
      <w:proofErr w:type="spellStart"/>
      <w:r w:rsidR="008558EF" w:rsidRPr="000030E4">
        <w:rPr>
          <w:rFonts w:ascii="Times New Roman" w:eastAsia="Times New Roman" w:hAnsi="Times New Roman" w:cs="Times New Roman"/>
          <w:sz w:val="24"/>
          <w:szCs w:val="24"/>
        </w:rPr>
        <w:t>aminotype</w:t>
      </w:r>
      <w:proofErr w:type="spellEnd"/>
      <w:r w:rsidR="008558EF" w:rsidRPr="000030E4">
        <w:rPr>
          <w:rFonts w:ascii="Times New Roman" w:eastAsia="Times New Roman" w:hAnsi="Times New Roman" w:cs="Times New Roman"/>
          <w:sz w:val="24"/>
          <w:szCs w:val="24"/>
        </w:rPr>
        <w:t xml:space="preserve"> </w:t>
      </w:r>
      <w:r w:rsidR="00E31ECA" w:rsidRPr="000030E4">
        <w:rPr>
          <w:rFonts w:ascii="Times New Roman" w:eastAsia="Times New Roman" w:hAnsi="Times New Roman" w:cs="Times New Roman"/>
          <w:sz w:val="24"/>
          <w:szCs w:val="24"/>
        </w:rPr>
        <w:t>similarity.</w:t>
      </w:r>
    </w:p>
    <w:p w14:paraId="07EB9F81" w14:textId="77777777" w:rsidR="000D497B" w:rsidRPr="000030E4" w:rsidRDefault="000D497B">
      <w:pPr>
        <w:rPr>
          <w:rFonts w:ascii="Times New Roman" w:eastAsia="Times New Roman" w:hAnsi="Times New Roman" w:cs="Times New Roman"/>
          <w:sz w:val="24"/>
          <w:szCs w:val="24"/>
        </w:rPr>
      </w:pPr>
    </w:p>
    <w:p w14:paraId="7552DF91" w14:textId="77777777" w:rsidR="000D497B" w:rsidRPr="000030E4" w:rsidRDefault="00494F0B">
      <w:pPr>
        <w:rPr>
          <w:rFonts w:ascii="Times New Roman" w:eastAsia="Times New Roman" w:hAnsi="Times New Roman" w:cs="Times New Roman"/>
          <w:b/>
          <w:sz w:val="24"/>
          <w:szCs w:val="24"/>
        </w:rPr>
      </w:pPr>
      <w:r w:rsidRPr="000030E4">
        <w:rPr>
          <w:rFonts w:ascii="Times New Roman" w:eastAsia="Times New Roman" w:hAnsi="Times New Roman" w:cs="Times New Roman"/>
          <w:b/>
          <w:noProof/>
          <w:sz w:val="24"/>
          <w:szCs w:val="24"/>
        </w:rPr>
        <w:lastRenderedPageBreak/>
        <w:drawing>
          <wp:inline distT="114300" distB="114300" distL="114300" distR="114300" wp14:anchorId="1BC1BF8D" wp14:editId="72DE5152">
            <wp:extent cx="3300413" cy="3300413"/>
            <wp:effectExtent l="0" t="0" r="0" b="0"/>
            <wp:docPr id="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9"/>
                    <a:srcRect/>
                    <a:stretch>
                      <a:fillRect/>
                    </a:stretch>
                  </pic:blipFill>
                  <pic:spPr>
                    <a:xfrm>
                      <a:off x="0" y="0"/>
                      <a:ext cx="3300413" cy="3300413"/>
                    </a:xfrm>
                    <a:prstGeom prst="rect">
                      <a:avLst/>
                    </a:prstGeom>
                    <a:ln/>
                  </pic:spPr>
                </pic:pic>
              </a:graphicData>
            </a:graphic>
          </wp:inline>
        </w:drawing>
      </w:r>
    </w:p>
    <w:p w14:paraId="0757B75D" w14:textId="77777777" w:rsidR="000D497B" w:rsidRPr="000030E4" w:rsidRDefault="000D497B">
      <w:pPr>
        <w:rPr>
          <w:rFonts w:ascii="Times New Roman" w:eastAsia="Times New Roman" w:hAnsi="Times New Roman" w:cs="Times New Roman"/>
          <w:b/>
          <w:sz w:val="24"/>
          <w:szCs w:val="24"/>
        </w:rPr>
      </w:pPr>
    </w:p>
    <w:p w14:paraId="4B221DA9" w14:textId="1D4947A1" w:rsidR="000D497B" w:rsidRPr="000030E4" w:rsidRDefault="00494F0B">
      <w:pPr>
        <w:rPr>
          <w:rFonts w:ascii="Times New Roman" w:eastAsia="Times New Roman" w:hAnsi="Times New Roman" w:cs="Times New Roman"/>
          <w:sz w:val="24"/>
          <w:szCs w:val="24"/>
        </w:rPr>
      </w:pPr>
      <w:r w:rsidRPr="000030E4">
        <w:rPr>
          <w:rFonts w:ascii="Times New Roman" w:eastAsia="Times New Roman" w:hAnsi="Times New Roman" w:cs="Times New Roman"/>
          <w:b/>
          <w:sz w:val="24"/>
          <w:szCs w:val="24"/>
        </w:rPr>
        <w:t xml:space="preserve">Supplementary Figure 5. </w:t>
      </w:r>
      <w:r w:rsidR="002A230D" w:rsidRPr="000030E4">
        <w:rPr>
          <w:rFonts w:ascii="Times New Roman" w:eastAsia="Times New Roman" w:hAnsi="Times New Roman" w:cs="Times New Roman"/>
          <w:sz w:val="24"/>
          <w:szCs w:val="24"/>
        </w:rPr>
        <w:t>R</w:t>
      </w:r>
      <w:r w:rsidRPr="000030E4">
        <w:rPr>
          <w:rFonts w:ascii="Times New Roman" w:eastAsia="Times New Roman" w:hAnsi="Times New Roman" w:cs="Times New Roman"/>
          <w:sz w:val="24"/>
          <w:szCs w:val="24"/>
        </w:rPr>
        <w:t xml:space="preserve">ichness </w:t>
      </w:r>
      <w:r w:rsidR="005F7D99" w:rsidRPr="000030E4">
        <w:rPr>
          <w:rFonts w:ascii="Times New Roman" w:hAnsi="Times New Roman" w:cs="Times New Roman"/>
          <w:sz w:val="24"/>
          <w:szCs w:val="24"/>
        </w:rPr>
        <w:t>of unique amino acid sequences (‘</w:t>
      </w:r>
      <w:proofErr w:type="spellStart"/>
      <w:r w:rsidR="005F7D99" w:rsidRPr="000030E4">
        <w:rPr>
          <w:rFonts w:ascii="Times New Roman" w:hAnsi="Times New Roman" w:cs="Times New Roman"/>
          <w:sz w:val="24"/>
          <w:szCs w:val="24"/>
        </w:rPr>
        <w:t>aminotypes</w:t>
      </w:r>
      <w:proofErr w:type="spellEnd"/>
      <w:r w:rsidR="005F7D99" w:rsidRPr="000030E4">
        <w:rPr>
          <w:rFonts w:ascii="Times New Roman" w:hAnsi="Times New Roman" w:cs="Times New Roman"/>
          <w:sz w:val="24"/>
          <w:szCs w:val="24"/>
        </w:rPr>
        <w:t xml:space="preserve">’) detected in </w:t>
      </w:r>
      <w:r w:rsidR="005F7D99" w:rsidRPr="000030E4">
        <w:rPr>
          <w:rFonts w:ascii="Times New Roman" w:hAnsi="Times New Roman" w:cs="Times New Roman"/>
          <w:i/>
          <w:sz w:val="24"/>
          <w:szCs w:val="24"/>
        </w:rPr>
        <w:t>Porites lobata-Cladocopium C15</w:t>
      </w:r>
      <w:r w:rsidR="005F7D99" w:rsidRPr="000030E4">
        <w:rPr>
          <w:rFonts w:ascii="Times New Roman" w:hAnsi="Times New Roman" w:cs="Times New Roman"/>
          <w:sz w:val="24"/>
          <w:szCs w:val="24"/>
        </w:rPr>
        <w:t xml:space="preserve"> holobionts from coral reefs of Moorea, French Polynesia (South Pacific) </w:t>
      </w:r>
      <w:r w:rsidRPr="000030E4">
        <w:rPr>
          <w:rFonts w:ascii="Times New Roman" w:eastAsia="Times New Roman" w:hAnsi="Times New Roman" w:cs="Times New Roman"/>
          <w:sz w:val="24"/>
          <w:szCs w:val="24"/>
        </w:rPr>
        <w:t xml:space="preserve">was not associated with </w:t>
      </w:r>
      <w:r w:rsidR="00516B07" w:rsidRPr="000030E4">
        <w:rPr>
          <w:rFonts w:ascii="Times New Roman" w:eastAsia="Times New Roman" w:hAnsi="Times New Roman" w:cs="Times New Roman"/>
          <w:sz w:val="24"/>
          <w:szCs w:val="24"/>
        </w:rPr>
        <w:t xml:space="preserve">holobiont </w:t>
      </w:r>
      <w:r w:rsidRPr="000030E4">
        <w:rPr>
          <w:rFonts w:ascii="Times New Roman" w:eastAsia="Times New Roman" w:hAnsi="Times New Roman" w:cs="Times New Roman"/>
          <w:sz w:val="24"/>
          <w:szCs w:val="24"/>
        </w:rPr>
        <w:t>Symbiodiniaceae densities, based on a linear model (R</w:t>
      </w:r>
      <w:r w:rsidRPr="000030E4">
        <w:rPr>
          <w:rFonts w:ascii="Times New Roman" w:eastAsia="Times New Roman" w:hAnsi="Times New Roman" w:cs="Times New Roman"/>
          <w:sz w:val="24"/>
          <w:szCs w:val="24"/>
          <w:vertAlign w:val="superscript"/>
        </w:rPr>
        <w:t>2</w:t>
      </w:r>
      <w:r w:rsidRPr="000030E4">
        <w:rPr>
          <w:rFonts w:ascii="Times New Roman" w:eastAsia="Times New Roman" w:hAnsi="Times New Roman" w:cs="Times New Roman"/>
          <w:sz w:val="24"/>
          <w:szCs w:val="24"/>
        </w:rPr>
        <w:t xml:space="preserve"> = 0.001, F = 0.0</w:t>
      </w:r>
      <w:r w:rsidR="00296CA6" w:rsidRPr="000030E4">
        <w:rPr>
          <w:rFonts w:ascii="Times New Roman" w:eastAsia="Times New Roman" w:hAnsi="Times New Roman" w:cs="Times New Roman"/>
          <w:sz w:val="24"/>
          <w:szCs w:val="24"/>
        </w:rPr>
        <w:t>4</w:t>
      </w:r>
      <w:r w:rsidRPr="000030E4">
        <w:rPr>
          <w:rFonts w:ascii="Times New Roman" w:eastAsia="Times New Roman" w:hAnsi="Times New Roman" w:cs="Times New Roman"/>
          <w:sz w:val="24"/>
          <w:szCs w:val="24"/>
        </w:rPr>
        <w:t>, p = 0.8</w:t>
      </w:r>
      <w:r w:rsidR="00296CA6" w:rsidRPr="000030E4">
        <w:rPr>
          <w:rFonts w:ascii="Times New Roman" w:eastAsia="Times New Roman" w:hAnsi="Times New Roman" w:cs="Times New Roman"/>
          <w:sz w:val="24"/>
          <w:szCs w:val="24"/>
        </w:rPr>
        <w:t>5</w:t>
      </w:r>
      <w:r w:rsidRPr="000030E4">
        <w:rPr>
          <w:rFonts w:ascii="Times New Roman" w:eastAsia="Times New Roman" w:hAnsi="Times New Roman" w:cs="Times New Roman"/>
          <w:sz w:val="24"/>
          <w:szCs w:val="24"/>
        </w:rPr>
        <w:t>).</w:t>
      </w:r>
    </w:p>
    <w:p w14:paraId="74BF775A" w14:textId="77777777" w:rsidR="000D497B" w:rsidRPr="000030E4" w:rsidRDefault="000D497B">
      <w:pPr>
        <w:rPr>
          <w:rFonts w:ascii="Times New Roman" w:eastAsia="Times New Roman" w:hAnsi="Times New Roman" w:cs="Times New Roman"/>
          <w:sz w:val="24"/>
          <w:szCs w:val="24"/>
        </w:rPr>
      </w:pPr>
    </w:p>
    <w:p w14:paraId="2E381D64" w14:textId="49D34C76" w:rsidR="000D497B" w:rsidRPr="000030E4" w:rsidRDefault="00494F0B">
      <w:pPr>
        <w:rPr>
          <w:rFonts w:ascii="Times New Roman" w:eastAsia="Times New Roman" w:hAnsi="Times New Roman" w:cs="Times New Roman"/>
          <w:b/>
          <w:sz w:val="24"/>
          <w:szCs w:val="24"/>
        </w:rPr>
      </w:pPr>
      <w:r w:rsidRPr="000030E4">
        <w:rPr>
          <w:rFonts w:ascii="Times New Roman" w:eastAsia="Times New Roman" w:hAnsi="Times New Roman" w:cs="Times New Roman"/>
          <w:b/>
          <w:sz w:val="24"/>
          <w:szCs w:val="24"/>
        </w:rPr>
        <w:t>References</w:t>
      </w:r>
    </w:p>
    <w:sdt>
      <w:sdtPr>
        <w:rPr>
          <w:rFonts w:ascii="Times New Roman" w:eastAsia="Times New Roman" w:hAnsi="Times New Roman" w:cs="Times New Roman"/>
          <w:sz w:val="24"/>
          <w:szCs w:val="24"/>
          <w:highlight w:val="yellow"/>
        </w:rPr>
        <w:tag w:val="MENDELEY_BIBLIOGRAPHY"/>
        <w:id w:val="1372642944"/>
        <w:placeholder>
          <w:docPart w:val="DefaultPlaceholder_-1854013440"/>
        </w:placeholder>
      </w:sdtPr>
      <w:sdtEndPr/>
      <w:sdtContent>
        <w:p w14:paraId="4EC18608" w14:textId="77777777" w:rsidR="009A7466" w:rsidRPr="000030E4" w:rsidRDefault="009A7466">
          <w:pPr>
            <w:autoSpaceDE w:val="0"/>
            <w:autoSpaceDN w:val="0"/>
            <w:ind w:hanging="640"/>
            <w:divId w:val="112218439"/>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 xml:space="preserve">1. </w:t>
          </w:r>
          <w:r w:rsidRPr="000030E4">
            <w:rPr>
              <w:rFonts w:ascii="Times New Roman" w:eastAsia="Times New Roman" w:hAnsi="Times New Roman" w:cs="Times New Roman"/>
              <w:sz w:val="24"/>
              <w:szCs w:val="24"/>
            </w:rPr>
            <w:tab/>
          </w:r>
          <w:proofErr w:type="spellStart"/>
          <w:r w:rsidRPr="000030E4">
            <w:rPr>
              <w:rFonts w:ascii="Times New Roman" w:eastAsia="Times New Roman" w:hAnsi="Times New Roman" w:cs="Times New Roman"/>
              <w:sz w:val="24"/>
              <w:szCs w:val="24"/>
            </w:rPr>
            <w:t>Pochon</w:t>
          </w:r>
          <w:proofErr w:type="spellEnd"/>
          <w:r w:rsidRPr="000030E4">
            <w:rPr>
              <w:rFonts w:ascii="Times New Roman" w:eastAsia="Times New Roman" w:hAnsi="Times New Roman" w:cs="Times New Roman"/>
              <w:sz w:val="24"/>
              <w:szCs w:val="24"/>
            </w:rPr>
            <w:t xml:space="preserve"> X, </w:t>
          </w:r>
          <w:proofErr w:type="spellStart"/>
          <w:r w:rsidRPr="000030E4">
            <w:rPr>
              <w:rFonts w:ascii="Times New Roman" w:eastAsia="Times New Roman" w:hAnsi="Times New Roman" w:cs="Times New Roman"/>
              <w:sz w:val="24"/>
              <w:szCs w:val="24"/>
            </w:rPr>
            <w:t>Wecker</w:t>
          </w:r>
          <w:proofErr w:type="spellEnd"/>
          <w:r w:rsidRPr="000030E4">
            <w:rPr>
              <w:rFonts w:ascii="Times New Roman" w:eastAsia="Times New Roman" w:hAnsi="Times New Roman" w:cs="Times New Roman"/>
              <w:sz w:val="24"/>
              <w:szCs w:val="24"/>
            </w:rPr>
            <w:t xml:space="preserve"> P, Stat M, </w:t>
          </w:r>
          <w:proofErr w:type="spellStart"/>
          <w:r w:rsidRPr="000030E4">
            <w:rPr>
              <w:rFonts w:ascii="Times New Roman" w:eastAsia="Times New Roman" w:hAnsi="Times New Roman" w:cs="Times New Roman"/>
              <w:sz w:val="24"/>
              <w:szCs w:val="24"/>
            </w:rPr>
            <w:t>Berteaux-Lecellier</w:t>
          </w:r>
          <w:proofErr w:type="spellEnd"/>
          <w:r w:rsidRPr="000030E4">
            <w:rPr>
              <w:rFonts w:ascii="Times New Roman" w:eastAsia="Times New Roman" w:hAnsi="Times New Roman" w:cs="Times New Roman"/>
              <w:sz w:val="24"/>
              <w:szCs w:val="24"/>
            </w:rPr>
            <w:t xml:space="preserve"> V, </w:t>
          </w:r>
          <w:proofErr w:type="spellStart"/>
          <w:r w:rsidRPr="000030E4">
            <w:rPr>
              <w:rFonts w:ascii="Times New Roman" w:eastAsia="Times New Roman" w:hAnsi="Times New Roman" w:cs="Times New Roman"/>
              <w:sz w:val="24"/>
              <w:szCs w:val="24"/>
            </w:rPr>
            <w:t>Lecellier</w:t>
          </w:r>
          <w:proofErr w:type="spellEnd"/>
          <w:r w:rsidRPr="000030E4">
            <w:rPr>
              <w:rFonts w:ascii="Times New Roman" w:eastAsia="Times New Roman" w:hAnsi="Times New Roman" w:cs="Times New Roman"/>
              <w:sz w:val="24"/>
              <w:szCs w:val="24"/>
            </w:rPr>
            <w:t xml:space="preserve"> G. Towards an in-depth characterization of Symbiodiniaceae in tropical giant clams via metabarcoding of pooled multi-gene amplicons. </w:t>
          </w:r>
          <w:proofErr w:type="spellStart"/>
          <w:r w:rsidRPr="000030E4">
            <w:rPr>
              <w:rFonts w:ascii="Times New Roman" w:eastAsia="Times New Roman" w:hAnsi="Times New Roman" w:cs="Times New Roman"/>
              <w:i/>
              <w:iCs/>
              <w:sz w:val="24"/>
              <w:szCs w:val="24"/>
            </w:rPr>
            <w:t>PeerJ</w:t>
          </w:r>
          <w:proofErr w:type="spellEnd"/>
          <w:r w:rsidRPr="000030E4">
            <w:rPr>
              <w:rFonts w:ascii="Times New Roman" w:eastAsia="Times New Roman" w:hAnsi="Times New Roman" w:cs="Times New Roman"/>
              <w:sz w:val="24"/>
              <w:szCs w:val="24"/>
            </w:rPr>
            <w:t xml:space="preserve"> 2019; </w:t>
          </w:r>
          <w:r w:rsidRPr="000030E4">
            <w:rPr>
              <w:rFonts w:ascii="Times New Roman" w:eastAsia="Times New Roman" w:hAnsi="Times New Roman" w:cs="Times New Roman"/>
              <w:b/>
              <w:bCs/>
              <w:sz w:val="24"/>
              <w:szCs w:val="24"/>
            </w:rPr>
            <w:t>2019</w:t>
          </w:r>
          <w:r w:rsidRPr="000030E4">
            <w:rPr>
              <w:rFonts w:ascii="Times New Roman" w:eastAsia="Times New Roman" w:hAnsi="Times New Roman" w:cs="Times New Roman"/>
              <w:sz w:val="24"/>
              <w:szCs w:val="24"/>
            </w:rPr>
            <w:t xml:space="preserve">. </w:t>
          </w:r>
        </w:p>
        <w:p w14:paraId="713FCF6C" w14:textId="77777777" w:rsidR="009A7466" w:rsidRPr="000030E4" w:rsidRDefault="009A7466">
          <w:pPr>
            <w:autoSpaceDE w:val="0"/>
            <w:autoSpaceDN w:val="0"/>
            <w:ind w:hanging="640"/>
            <w:divId w:val="1036345905"/>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 xml:space="preserve">2. </w:t>
          </w:r>
          <w:r w:rsidRPr="000030E4">
            <w:rPr>
              <w:rFonts w:ascii="Times New Roman" w:eastAsia="Times New Roman" w:hAnsi="Times New Roman" w:cs="Times New Roman"/>
              <w:sz w:val="24"/>
              <w:szCs w:val="24"/>
            </w:rPr>
            <w:tab/>
            <w:t xml:space="preserve">Callahan BJ, </w:t>
          </w:r>
          <w:proofErr w:type="spellStart"/>
          <w:r w:rsidRPr="000030E4">
            <w:rPr>
              <w:rFonts w:ascii="Times New Roman" w:eastAsia="Times New Roman" w:hAnsi="Times New Roman" w:cs="Times New Roman"/>
              <w:sz w:val="24"/>
              <w:szCs w:val="24"/>
            </w:rPr>
            <w:t>McMurdie</w:t>
          </w:r>
          <w:proofErr w:type="spellEnd"/>
          <w:r w:rsidRPr="000030E4">
            <w:rPr>
              <w:rFonts w:ascii="Times New Roman" w:eastAsia="Times New Roman" w:hAnsi="Times New Roman" w:cs="Times New Roman"/>
              <w:sz w:val="24"/>
              <w:szCs w:val="24"/>
            </w:rPr>
            <w:t xml:space="preserve"> PJ, Rosen MJ, Han AW, Johnson AJA, Holmes SP. DADA2: High-resolution sample inference from Illumina amplicon data. </w:t>
          </w:r>
          <w:r w:rsidRPr="000030E4">
            <w:rPr>
              <w:rFonts w:ascii="Times New Roman" w:eastAsia="Times New Roman" w:hAnsi="Times New Roman" w:cs="Times New Roman"/>
              <w:i/>
              <w:iCs/>
              <w:sz w:val="24"/>
              <w:szCs w:val="24"/>
            </w:rPr>
            <w:t>Nature Methods</w:t>
          </w:r>
          <w:r w:rsidRPr="000030E4">
            <w:rPr>
              <w:rFonts w:ascii="Times New Roman" w:eastAsia="Times New Roman" w:hAnsi="Times New Roman" w:cs="Times New Roman"/>
              <w:sz w:val="24"/>
              <w:szCs w:val="24"/>
            </w:rPr>
            <w:t xml:space="preserve"> 2016; </w:t>
          </w:r>
          <w:r w:rsidRPr="000030E4">
            <w:rPr>
              <w:rFonts w:ascii="Times New Roman" w:eastAsia="Times New Roman" w:hAnsi="Times New Roman" w:cs="Times New Roman"/>
              <w:b/>
              <w:bCs/>
              <w:sz w:val="24"/>
              <w:szCs w:val="24"/>
            </w:rPr>
            <w:t>13</w:t>
          </w:r>
          <w:r w:rsidRPr="000030E4">
            <w:rPr>
              <w:rFonts w:ascii="Times New Roman" w:eastAsia="Times New Roman" w:hAnsi="Times New Roman" w:cs="Times New Roman"/>
              <w:sz w:val="24"/>
              <w:szCs w:val="24"/>
            </w:rPr>
            <w:t xml:space="preserve">: 581–583. </w:t>
          </w:r>
        </w:p>
        <w:p w14:paraId="38055F5E" w14:textId="77777777" w:rsidR="009A7466" w:rsidRPr="000030E4" w:rsidRDefault="009A7466">
          <w:pPr>
            <w:autoSpaceDE w:val="0"/>
            <w:autoSpaceDN w:val="0"/>
            <w:ind w:hanging="640"/>
            <w:divId w:val="402065464"/>
            <w:rPr>
              <w:rFonts w:ascii="Times New Roman" w:eastAsia="Times New Roman" w:hAnsi="Times New Roman" w:cs="Times New Roman"/>
              <w:sz w:val="24"/>
              <w:szCs w:val="24"/>
            </w:rPr>
          </w:pPr>
          <w:r w:rsidRPr="000030E4">
            <w:rPr>
              <w:rFonts w:ascii="Times New Roman" w:eastAsia="Times New Roman" w:hAnsi="Times New Roman" w:cs="Times New Roman"/>
              <w:sz w:val="24"/>
              <w:szCs w:val="24"/>
            </w:rPr>
            <w:t xml:space="preserve">3. </w:t>
          </w:r>
          <w:r w:rsidRPr="000030E4">
            <w:rPr>
              <w:rFonts w:ascii="Times New Roman" w:eastAsia="Times New Roman" w:hAnsi="Times New Roman" w:cs="Times New Roman"/>
              <w:sz w:val="24"/>
              <w:szCs w:val="24"/>
            </w:rPr>
            <w:tab/>
          </w:r>
          <w:proofErr w:type="spellStart"/>
          <w:r w:rsidRPr="000030E4">
            <w:rPr>
              <w:rFonts w:ascii="Times New Roman" w:eastAsia="Times New Roman" w:hAnsi="Times New Roman" w:cs="Times New Roman"/>
              <w:sz w:val="24"/>
              <w:szCs w:val="24"/>
            </w:rPr>
            <w:t>Frøslev</w:t>
          </w:r>
          <w:proofErr w:type="spellEnd"/>
          <w:r w:rsidRPr="000030E4">
            <w:rPr>
              <w:rFonts w:ascii="Times New Roman" w:eastAsia="Times New Roman" w:hAnsi="Times New Roman" w:cs="Times New Roman"/>
              <w:sz w:val="24"/>
              <w:szCs w:val="24"/>
            </w:rPr>
            <w:t xml:space="preserve"> TG, </w:t>
          </w:r>
          <w:proofErr w:type="spellStart"/>
          <w:r w:rsidRPr="000030E4">
            <w:rPr>
              <w:rFonts w:ascii="Times New Roman" w:eastAsia="Times New Roman" w:hAnsi="Times New Roman" w:cs="Times New Roman"/>
              <w:sz w:val="24"/>
              <w:szCs w:val="24"/>
            </w:rPr>
            <w:t>Kjøller</w:t>
          </w:r>
          <w:proofErr w:type="spellEnd"/>
          <w:r w:rsidRPr="000030E4">
            <w:rPr>
              <w:rFonts w:ascii="Times New Roman" w:eastAsia="Times New Roman" w:hAnsi="Times New Roman" w:cs="Times New Roman"/>
              <w:sz w:val="24"/>
              <w:szCs w:val="24"/>
            </w:rPr>
            <w:t xml:space="preserve"> R, </w:t>
          </w:r>
          <w:proofErr w:type="spellStart"/>
          <w:r w:rsidRPr="000030E4">
            <w:rPr>
              <w:rFonts w:ascii="Times New Roman" w:eastAsia="Times New Roman" w:hAnsi="Times New Roman" w:cs="Times New Roman"/>
              <w:sz w:val="24"/>
              <w:szCs w:val="24"/>
            </w:rPr>
            <w:t>Bruun</w:t>
          </w:r>
          <w:proofErr w:type="spellEnd"/>
          <w:r w:rsidRPr="000030E4">
            <w:rPr>
              <w:rFonts w:ascii="Times New Roman" w:eastAsia="Times New Roman" w:hAnsi="Times New Roman" w:cs="Times New Roman"/>
              <w:sz w:val="24"/>
              <w:szCs w:val="24"/>
            </w:rPr>
            <w:t xml:space="preserve"> HH, </w:t>
          </w:r>
          <w:proofErr w:type="spellStart"/>
          <w:r w:rsidRPr="000030E4">
            <w:rPr>
              <w:rFonts w:ascii="Times New Roman" w:eastAsia="Times New Roman" w:hAnsi="Times New Roman" w:cs="Times New Roman"/>
              <w:sz w:val="24"/>
              <w:szCs w:val="24"/>
            </w:rPr>
            <w:t>Ejrnæs</w:t>
          </w:r>
          <w:proofErr w:type="spellEnd"/>
          <w:r w:rsidRPr="000030E4">
            <w:rPr>
              <w:rFonts w:ascii="Times New Roman" w:eastAsia="Times New Roman" w:hAnsi="Times New Roman" w:cs="Times New Roman"/>
              <w:sz w:val="24"/>
              <w:szCs w:val="24"/>
            </w:rPr>
            <w:t xml:space="preserve"> R, </w:t>
          </w:r>
          <w:proofErr w:type="spellStart"/>
          <w:r w:rsidRPr="000030E4">
            <w:rPr>
              <w:rFonts w:ascii="Times New Roman" w:eastAsia="Times New Roman" w:hAnsi="Times New Roman" w:cs="Times New Roman"/>
              <w:sz w:val="24"/>
              <w:szCs w:val="24"/>
            </w:rPr>
            <w:t>Brunbjerg</w:t>
          </w:r>
          <w:proofErr w:type="spellEnd"/>
          <w:r w:rsidRPr="000030E4">
            <w:rPr>
              <w:rFonts w:ascii="Times New Roman" w:eastAsia="Times New Roman" w:hAnsi="Times New Roman" w:cs="Times New Roman"/>
              <w:sz w:val="24"/>
              <w:szCs w:val="24"/>
            </w:rPr>
            <w:t xml:space="preserve"> AK, </w:t>
          </w:r>
          <w:proofErr w:type="spellStart"/>
          <w:r w:rsidRPr="000030E4">
            <w:rPr>
              <w:rFonts w:ascii="Times New Roman" w:eastAsia="Times New Roman" w:hAnsi="Times New Roman" w:cs="Times New Roman"/>
              <w:sz w:val="24"/>
              <w:szCs w:val="24"/>
            </w:rPr>
            <w:t>Pietroni</w:t>
          </w:r>
          <w:proofErr w:type="spellEnd"/>
          <w:r w:rsidRPr="000030E4">
            <w:rPr>
              <w:rFonts w:ascii="Times New Roman" w:eastAsia="Times New Roman" w:hAnsi="Times New Roman" w:cs="Times New Roman"/>
              <w:sz w:val="24"/>
              <w:szCs w:val="24"/>
            </w:rPr>
            <w:t xml:space="preserve"> C, et al. Algorithm for post-clustering curation of DNA amplicon data yields reliable biodiversity estimates. </w:t>
          </w:r>
          <w:r w:rsidRPr="000030E4">
            <w:rPr>
              <w:rFonts w:ascii="Times New Roman" w:eastAsia="Times New Roman" w:hAnsi="Times New Roman" w:cs="Times New Roman"/>
              <w:i/>
              <w:iCs/>
              <w:sz w:val="24"/>
              <w:szCs w:val="24"/>
            </w:rPr>
            <w:t>Nature Communications 2017 8:1</w:t>
          </w:r>
          <w:r w:rsidRPr="000030E4">
            <w:rPr>
              <w:rFonts w:ascii="Times New Roman" w:eastAsia="Times New Roman" w:hAnsi="Times New Roman" w:cs="Times New Roman"/>
              <w:sz w:val="24"/>
              <w:szCs w:val="24"/>
            </w:rPr>
            <w:t xml:space="preserve"> 2017; </w:t>
          </w:r>
          <w:r w:rsidRPr="000030E4">
            <w:rPr>
              <w:rFonts w:ascii="Times New Roman" w:eastAsia="Times New Roman" w:hAnsi="Times New Roman" w:cs="Times New Roman"/>
              <w:b/>
              <w:bCs/>
              <w:sz w:val="24"/>
              <w:szCs w:val="24"/>
            </w:rPr>
            <w:t>8</w:t>
          </w:r>
          <w:r w:rsidRPr="000030E4">
            <w:rPr>
              <w:rFonts w:ascii="Times New Roman" w:eastAsia="Times New Roman" w:hAnsi="Times New Roman" w:cs="Times New Roman"/>
              <w:sz w:val="24"/>
              <w:szCs w:val="24"/>
            </w:rPr>
            <w:t xml:space="preserve">: 1–11. </w:t>
          </w:r>
        </w:p>
        <w:p w14:paraId="39CC5F9E" w14:textId="412859D0" w:rsidR="000D497B" w:rsidRPr="000030E4" w:rsidRDefault="009A7466">
          <w:pPr>
            <w:rPr>
              <w:rFonts w:ascii="Times New Roman" w:eastAsia="Times New Roman" w:hAnsi="Times New Roman" w:cs="Times New Roman"/>
              <w:sz w:val="24"/>
              <w:szCs w:val="24"/>
              <w:highlight w:val="yellow"/>
            </w:rPr>
          </w:pPr>
          <w:r w:rsidRPr="000030E4">
            <w:rPr>
              <w:rFonts w:ascii="Times New Roman" w:eastAsia="Times New Roman" w:hAnsi="Times New Roman" w:cs="Times New Roman"/>
              <w:sz w:val="24"/>
              <w:szCs w:val="24"/>
            </w:rPr>
            <w:t> </w:t>
          </w:r>
        </w:p>
      </w:sdtContent>
    </w:sdt>
    <w:sectPr w:rsidR="000D497B" w:rsidRPr="000030E4" w:rsidSect="00081578">
      <w:pgSz w:w="15840" w:h="12240" w:orient="landscape"/>
      <w:pgMar w:top="1440" w:right="1440" w:bottom="1440" w:left="1440" w:header="720" w:footer="720" w:gutter="0"/>
      <w:lnNumType w:countBy="1" w:restart="continuous"/>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497B"/>
    <w:rsid w:val="000030E4"/>
    <w:rsid w:val="00073182"/>
    <w:rsid w:val="00081578"/>
    <w:rsid w:val="0009191B"/>
    <w:rsid w:val="000D0542"/>
    <w:rsid w:val="000D497B"/>
    <w:rsid w:val="000E1CF8"/>
    <w:rsid w:val="000F6531"/>
    <w:rsid w:val="00123D50"/>
    <w:rsid w:val="00130368"/>
    <w:rsid w:val="001A7E2F"/>
    <w:rsid w:val="001E4343"/>
    <w:rsid w:val="00252969"/>
    <w:rsid w:val="00296CA6"/>
    <w:rsid w:val="002A230D"/>
    <w:rsid w:val="002A5ED0"/>
    <w:rsid w:val="002B0135"/>
    <w:rsid w:val="002D78DC"/>
    <w:rsid w:val="00310ED7"/>
    <w:rsid w:val="00421740"/>
    <w:rsid w:val="004607D6"/>
    <w:rsid w:val="00473284"/>
    <w:rsid w:val="00494F0B"/>
    <w:rsid w:val="00516B07"/>
    <w:rsid w:val="0055310A"/>
    <w:rsid w:val="005666CE"/>
    <w:rsid w:val="005D094D"/>
    <w:rsid w:val="005E799E"/>
    <w:rsid w:val="005F4F15"/>
    <w:rsid w:val="005F7D99"/>
    <w:rsid w:val="00600C7F"/>
    <w:rsid w:val="006021EF"/>
    <w:rsid w:val="006218FD"/>
    <w:rsid w:val="00632677"/>
    <w:rsid w:val="00664341"/>
    <w:rsid w:val="008558EF"/>
    <w:rsid w:val="008B1729"/>
    <w:rsid w:val="008B9EF6"/>
    <w:rsid w:val="008C2AF1"/>
    <w:rsid w:val="008D626F"/>
    <w:rsid w:val="009377A2"/>
    <w:rsid w:val="00940A5B"/>
    <w:rsid w:val="00941AC7"/>
    <w:rsid w:val="0096535D"/>
    <w:rsid w:val="00981D38"/>
    <w:rsid w:val="00992EAE"/>
    <w:rsid w:val="009A7466"/>
    <w:rsid w:val="009E0C0F"/>
    <w:rsid w:val="00A11FFE"/>
    <w:rsid w:val="00A574AE"/>
    <w:rsid w:val="00A71B09"/>
    <w:rsid w:val="00A9710F"/>
    <w:rsid w:val="00AB7DEC"/>
    <w:rsid w:val="00AC1590"/>
    <w:rsid w:val="00AD55C0"/>
    <w:rsid w:val="00B13BCB"/>
    <w:rsid w:val="00B40027"/>
    <w:rsid w:val="00B41755"/>
    <w:rsid w:val="00B521C4"/>
    <w:rsid w:val="00B555D3"/>
    <w:rsid w:val="00B85528"/>
    <w:rsid w:val="00BA1429"/>
    <w:rsid w:val="00BE366C"/>
    <w:rsid w:val="00C01609"/>
    <w:rsid w:val="00C17930"/>
    <w:rsid w:val="00C63D63"/>
    <w:rsid w:val="00C65E60"/>
    <w:rsid w:val="00C929E7"/>
    <w:rsid w:val="00CD2E0E"/>
    <w:rsid w:val="00CD7FE3"/>
    <w:rsid w:val="00D123DF"/>
    <w:rsid w:val="00D65F66"/>
    <w:rsid w:val="00E31ECA"/>
    <w:rsid w:val="00EA4439"/>
    <w:rsid w:val="00ED13F5"/>
    <w:rsid w:val="00EF508A"/>
    <w:rsid w:val="00F57F5E"/>
    <w:rsid w:val="00F66613"/>
    <w:rsid w:val="00FA2861"/>
    <w:rsid w:val="00FD2462"/>
    <w:rsid w:val="02FC80AC"/>
    <w:rsid w:val="06868F24"/>
    <w:rsid w:val="076AA9DC"/>
    <w:rsid w:val="0D2D603A"/>
    <w:rsid w:val="0FE08CF5"/>
    <w:rsid w:val="1014490D"/>
    <w:rsid w:val="157533E3"/>
    <w:rsid w:val="175E1A8F"/>
    <w:rsid w:val="17EB9EDA"/>
    <w:rsid w:val="1804C737"/>
    <w:rsid w:val="19B14658"/>
    <w:rsid w:val="1A48A506"/>
    <w:rsid w:val="1ABE31A8"/>
    <w:rsid w:val="1BED74DB"/>
    <w:rsid w:val="1DB20A6B"/>
    <w:rsid w:val="23500879"/>
    <w:rsid w:val="24CA21E2"/>
    <w:rsid w:val="266F892F"/>
    <w:rsid w:val="29394D96"/>
    <w:rsid w:val="2C47BA14"/>
    <w:rsid w:val="2CD533C7"/>
    <w:rsid w:val="2E5FC951"/>
    <w:rsid w:val="303E992C"/>
    <w:rsid w:val="31DA698D"/>
    <w:rsid w:val="31F5BB35"/>
    <w:rsid w:val="366ADB36"/>
    <w:rsid w:val="36A5BA8B"/>
    <w:rsid w:val="375E9E29"/>
    <w:rsid w:val="3848DFFF"/>
    <w:rsid w:val="391BF2B1"/>
    <w:rsid w:val="39E57B72"/>
    <w:rsid w:val="3CDA1CBA"/>
    <w:rsid w:val="4011BD7C"/>
    <w:rsid w:val="41AD8DDD"/>
    <w:rsid w:val="4373355B"/>
    <w:rsid w:val="464D8051"/>
    <w:rsid w:val="4824BCE7"/>
    <w:rsid w:val="4A933A58"/>
    <w:rsid w:val="4E0DDA94"/>
    <w:rsid w:val="4ED632D3"/>
    <w:rsid w:val="4F10150E"/>
    <w:rsid w:val="502FCECC"/>
    <w:rsid w:val="54420A24"/>
    <w:rsid w:val="54938125"/>
    <w:rsid w:val="55DDDA85"/>
    <w:rsid w:val="55EF155C"/>
    <w:rsid w:val="5771BD60"/>
    <w:rsid w:val="5AB14BA8"/>
    <w:rsid w:val="5EAA2235"/>
    <w:rsid w:val="5F7CCF45"/>
    <w:rsid w:val="61223692"/>
    <w:rsid w:val="62611697"/>
    <w:rsid w:val="647C0FF5"/>
    <w:rsid w:val="656DDA78"/>
    <w:rsid w:val="66E7C142"/>
    <w:rsid w:val="6AA3D60B"/>
    <w:rsid w:val="6ABF81EC"/>
    <w:rsid w:val="6EB79804"/>
    <w:rsid w:val="7941C2DB"/>
    <w:rsid w:val="7E1533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BE605"/>
  <w15:docId w15:val="{AEFA0EF4-A0CA-1C48-8A05-D1635BEB4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character" w:styleId="PlaceholderText">
    <w:name w:val="Placeholder Text"/>
    <w:basedOn w:val="DefaultParagraphFont"/>
    <w:uiPriority w:val="99"/>
    <w:semiHidden/>
    <w:rsid w:val="00494F0B"/>
    <w:rPr>
      <w:color w:val="808080"/>
    </w:rPr>
  </w:style>
  <w:style w:type="character" w:styleId="LineNumber">
    <w:name w:val="line number"/>
    <w:basedOn w:val="DefaultParagraphFont"/>
    <w:uiPriority w:val="99"/>
    <w:semiHidden/>
    <w:unhideWhenUsed/>
    <w:rsid w:val="00081578"/>
  </w:style>
  <w:style w:type="paragraph" w:styleId="CommentText">
    <w:name w:val="annotation text"/>
    <w:basedOn w:val="Normal"/>
    <w:link w:val="CommentTextChar"/>
    <w:uiPriority w:val="99"/>
    <w:semiHidden/>
    <w:unhideWhenUsed/>
    <w:rsid w:val="00C929E7"/>
    <w:pPr>
      <w:spacing w:line="240" w:lineRule="auto"/>
    </w:pPr>
    <w:rPr>
      <w:sz w:val="20"/>
      <w:szCs w:val="20"/>
    </w:rPr>
  </w:style>
  <w:style w:type="character" w:customStyle="1" w:styleId="CommentTextChar">
    <w:name w:val="Comment Text Char"/>
    <w:basedOn w:val="DefaultParagraphFont"/>
    <w:link w:val="CommentText"/>
    <w:uiPriority w:val="99"/>
    <w:semiHidden/>
    <w:rsid w:val="00C929E7"/>
    <w:rPr>
      <w:sz w:val="20"/>
      <w:szCs w:val="20"/>
    </w:rPr>
  </w:style>
  <w:style w:type="character" w:styleId="CommentReference">
    <w:name w:val="annotation reference"/>
    <w:basedOn w:val="DefaultParagraphFont"/>
    <w:uiPriority w:val="99"/>
    <w:semiHidden/>
    <w:unhideWhenUsed/>
    <w:rsid w:val="00C929E7"/>
    <w:rPr>
      <w:sz w:val="16"/>
      <w:szCs w:val="16"/>
    </w:rPr>
  </w:style>
  <w:style w:type="paragraph" w:styleId="CommentSubject">
    <w:name w:val="annotation subject"/>
    <w:basedOn w:val="CommentText"/>
    <w:next w:val="CommentText"/>
    <w:link w:val="CommentSubjectChar"/>
    <w:uiPriority w:val="99"/>
    <w:semiHidden/>
    <w:unhideWhenUsed/>
    <w:rsid w:val="006021EF"/>
    <w:rPr>
      <w:b/>
      <w:bCs/>
    </w:rPr>
  </w:style>
  <w:style w:type="character" w:customStyle="1" w:styleId="CommentSubjectChar">
    <w:name w:val="Comment Subject Char"/>
    <w:basedOn w:val="CommentTextChar"/>
    <w:link w:val="CommentSubject"/>
    <w:uiPriority w:val="99"/>
    <w:semiHidden/>
    <w:rsid w:val="006021E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1861339">
      <w:bodyDiv w:val="1"/>
      <w:marLeft w:val="0"/>
      <w:marRight w:val="0"/>
      <w:marTop w:val="0"/>
      <w:marBottom w:val="0"/>
      <w:divBdr>
        <w:top w:val="none" w:sz="0" w:space="0" w:color="auto"/>
        <w:left w:val="none" w:sz="0" w:space="0" w:color="auto"/>
        <w:bottom w:val="none" w:sz="0" w:space="0" w:color="auto"/>
        <w:right w:val="none" w:sz="0" w:space="0" w:color="auto"/>
      </w:divBdr>
      <w:divsChild>
        <w:div w:id="613950830">
          <w:marLeft w:val="640"/>
          <w:marRight w:val="0"/>
          <w:marTop w:val="0"/>
          <w:marBottom w:val="0"/>
          <w:divBdr>
            <w:top w:val="none" w:sz="0" w:space="0" w:color="auto"/>
            <w:left w:val="none" w:sz="0" w:space="0" w:color="auto"/>
            <w:bottom w:val="none" w:sz="0" w:space="0" w:color="auto"/>
            <w:right w:val="none" w:sz="0" w:space="0" w:color="auto"/>
          </w:divBdr>
        </w:div>
        <w:div w:id="1371104294">
          <w:marLeft w:val="640"/>
          <w:marRight w:val="0"/>
          <w:marTop w:val="0"/>
          <w:marBottom w:val="0"/>
          <w:divBdr>
            <w:top w:val="none" w:sz="0" w:space="0" w:color="auto"/>
            <w:left w:val="none" w:sz="0" w:space="0" w:color="auto"/>
            <w:bottom w:val="none" w:sz="0" w:space="0" w:color="auto"/>
            <w:right w:val="none" w:sz="0" w:space="0" w:color="auto"/>
          </w:divBdr>
        </w:div>
      </w:divsChild>
    </w:div>
    <w:div w:id="496724456">
      <w:bodyDiv w:val="1"/>
      <w:marLeft w:val="0"/>
      <w:marRight w:val="0"/>
      <w:marTop w:val="0"/>
      <w:marBottom w:val="0"/>
      <w:divBdr>
        <w:top w:val="none" w:sz="0" w:space="0" w:color="auto"/>
        <w:left w:val="none" w:sz="0" w:space="0" w:color="auto"/>
        <w:bottom w:val="none" w:sz="0" w:space="0" w:color="auto"/>
        <w:right w:val="none" w:sz="0" w:space="0" w:color="auto"/>
      </w:divBdr>
    </w:div>
    <w:div w:id="1497573680">
      <w:bodyDiv w:val="1"/>
      <w:marLeft w:val="0"/>
      <w:marRight w:val="0"/>
      <w:marTop w:val="0"/>
      <w:marBottom w:val="0"/>
      <w:divBdr>
        <w:top w:val="none" w:sz="0" w:space="0" w:color="auto"/>
        <w:left w:val="none" w:sz="0" w:space="0" w:color="auto"/>
        <w:bottom w:val="none" w:sz="0" w:space="0" w:color="auto"/>
        <w:right w:val="none" w:sz="0" w:space="0" w:color="auto"/>
      </w:divBdr>
      <w:divsChild>
        <w:div w:id="112218439">
          <w:marLeft w:val="640"/>
          <w:marRight w:val="0"/>
          <w:marTop w:val="0"/>
          <w:marBottom w:val="0"/>
          <w:divBdr>
            <w:top w:val="none" w:sz="0" w:space="0" w:color="auto"/>
            <w:left w:val="none" w:sz="0" w:space="0" w:color="auto"/>
            <w:bottom w:val="none" w:sz="0" w:space="0" w:color="auto"/>
            <w:right w:val="none" w:sz="0" w:space="0" w:color="auto"/>
          </w:divBdr>
        </w:div>
        <w:div w:id="402065464">
          <w:marLeft w:val="640"/>
          <w:marRight w:val="0"/>
          <w:marTop w:val="0"/>
          <w:marBottom w:val="0"/>
          <w:divBdr>
            <w:top w:val="none" w:sz="0" w:space="0" w:color="auto"/>
            <w:left w:val="none" w:sz="0" w:space="0" w:color="auto"/>
            <w:bottom w:val="none" w:sz="0" w:space="0" w:color="auto"/>
            <w:right w:val="none" w:sz="0" w:space="0" w:color="auto"/>
          </w:divBdr>
        </w:div>
        <w:div w:id="1036345905">
          <w:marLeft w:val="640"/>
          <w:marRight w:val="0"/>
          <w:marTop w:val="0"/>
          <w:marBottom w:val="0"/>
          <w:divBdr>
            <w:top w:val="none" w:sz="0" w:space="0" w:color="auto"/>
            <w:left w:val="none" w:sz="0" w:space="0" w:color="auto"/>
            <w:bottom w:val="none" w:sz="0" w:space="0" w:color="auto"/>
            <w:right w:val="none" w:sz="0" w:space="0" w:color="auto"/>
          </w:divBdr>
        </w:div>
      </w:divsChild>
    </w:div>
    <w:div w:id="1949463685">
      <w:bodyDiv w:val="1"/>
      <w:marLeft w:val="0"/>
      <w:marRight w:val="0"/>
      <w:marTop w:val="0"/>
      <w:marBottom w:val="0"/>
      <w:divBdr>
        <w:top w:val="none" w:sz="0" w:space="0" w:color="auto"/>
        <w:left w:val="none" w:sz="0" w:space="0" w:color="auto"/>
        <w:bottom w:val="none" w:sz="0" w:space="0" w:color="auto"/>
        <w:right w:val="none" w:sz="0" w:space="0" w:color="auto"/>
      </w:divBdr>
      <w:divsChild>
        <w:div w:id="414985417">
          <w:marLeft w:val="640"/>
          <w:marRight w:val="0"/>
          <w:marTop w:val="0"/>
          <w:marBottom w:val="0"/>
          <w:divBdr>
            <w:top w:val="none" w:sz="0" w:space="0" w:color="auto"/>
            <w:left w:val="none" w:sz="0" w:space="0" w:color="auto"/>
            <w:bottom w:val="none" w:sz="0" w:space="0" w:color="auto"/>
            <w:right w:val="none" w:sz="0" w:space="0" w:color="auto"/>
          </w:divBdr>
        </w:div>
        <w:div w:id="999308932">
          <w:marLeft w:val="640"/>
          <w:marRight w:val="0"/>
          <w:marTop w:val="0"/>
          <w:marBottom w:val="0"/>
          <w:divBdr>
            <w:top w:val="none" w:sz="0" w:space="0" w:color="auto"/>
            <w:left w:val="none" w:sz="0" w:space="0" w:color="auto"/>
            <w:bottom w:val="none" w:sz="0" w:space="0" w:color="auto"/>
            <w:right w:val="none" w:sz="0" w:space="0" w:color="auto"/>
          </w:divBdr>
        </w:div>
      </w:divsChild>
    </w:div>
    <w:div w:id="2120682351">
      <w:bodyDiv w:val="1"/>
      <w:marLeft w:val="0"/>
      <w:marRight w:val="0"/>
      <w:marTop w:val="0"/>
      <w:marBottom w:val="0"/>
      <w:divBdr>
        <w:top w:val="none" w:sz="0" w:space="0" w:color="auto"/>
        <w:left w:val="none" w:sz="0" w:space="0" w:color="auto"/>
        <w:bottom w:val="none" w:sz="0" w:space="0" w:color="auto"/>
        <w:right w:val="none" w:sz="0" w:space="0" w:color="auto"/>
      </w:divBdr>
      <w:divsChild>
        <w:div w:id="749473218">
          <w:marLeft w:val="640"/>
          <w:marRight w:val="0"/>
          <w:marTop w:val="0"/>
          <w:marBottom w:val="0"/>
          <w:divBdr>
            <w:top w:val="none" w:sz="0" w:space="0" w:color="auto"/>
            <w:left w:val="none" w:sz="0" w:space="0" w:color="auto"/>
            <w:bottom w:val="none" w:sz="0" w:space="0" w:color="auto"/>
            <w:right w:val="none" w:sz="0" w:space="0" w:color="auto"/>
          </w:divBdr>
        </w:div>
        <w:div w:id="1260486201">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glossaryDocument" Target="glossary/document.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C5EB6974-E6AD-CB49-8AD5-71FF18C9A5B8}"/>
      </w:docPartPr>
      <w:docPartBody>
        <w:p w:rsidR="00600C7F" w:rsidRDefault="00B41755">
          <w:r w:rsidRPr="00A944FD">
            <w:rPr>
              <w:rStyle w:val="PlaceholderText"/>
            </w:rPr>
            <w:t>Click or tap here to enter text.</w:t>
          </w:r>
        </w:p>
      </w:docPartBody>
    </w:docPart>
    <w:docPart>
      <w:docPartPr>
        <w:name w:val="51281060012DEB4C92C3B966A862DEB7"/>
        <w:category>
          <w:name w:val="General"/>
          <w:gallery w:val="placeholder"/>
        </w:category>
        <w:types>
          <w:type w:val="bbPlcHdr"/>
        </w:types>
        <w:behaviors>
          <w:behavior w:val="content"/>
        </w:behaviors>
        <w:guid w:val="{9E140368-3CF5-1F4B-9643-6C38685BB7EB}"/>
      </w:docPartPr>
      <w:docPartBody>
        <w:p w:rsidR="004C551E" w:rsidRDefault="00600C7F" w:rsidP="00600C7F">
          <w:pPr>
            <w:pStyle w:val="51281060012DEB4C92C3B966A862DEB7"/>
          </w:pPr>
          <w:r w:rsidRPr="00A944FD">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1755"/>
    <w:rsid w:val="003142CA"/>
    <w:rsid w:val="00350B0C"/>
    <w:rsid w:val="004C551E"/>
    <w:rsid w:val="00582A37"/>
    <w:rsid w:val="00600C7F"/>
    <w:rsid w:val="00B41755"/>
    <w:rsid w:val="00C82E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00C7F"/>
    <w:rPr>
      <w:color w:val="808080"/>
    </w:rPr>
  </w:style>
  <w:style w:type="paragraph" w:customStyle="1" w:styleId="51281060012DEB4C92C3B966A862DEB7">
    <w:name w:val="51281060012DEB4C92C3B966A862DEB7"/>
    <w:rsid w:val="00600C7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8512800-59A2-E04D-8FA5-1A167227668E}">
  <we:reference id="wa104382081" version="1.46.0.0" store="en-US" storeType="OMEX"/>
  <we:alternateReferences>
    <we:reference id="wa104382081" version="1.46.0.0" store="en-US" storeType="OMEX"/>
  </we:alternateReferences>
  <we:properties>
    <we:property name="MENDELEY_CITATIONS" value="[{&quot;citationID&quot;:&quot;MENDELEY_CITATION_4a9d1569-c868-44eb-a9b3-028ea3f6de51&quot;,&quot;properties&quot;:{&quot;noteIndex&quot;:0},&quot;isEdited&quot;:false,&quot;manualOverride&quot;:{&quot;isManuallyOverridden&quot;:false,&quot;citeprocText&quot;:&quot;[1]&quot;,&quot;manualOverrideText&quot;:&quot;&quot;},&quot;citationTag&quot;:&quot;MENDELEY_CITATION_v3_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&quot;,&quot;citationItems&quot;:[{&quot;id&quot;:&quot;d442a07f-96d8-35f5-ab0e-a10b34bd5eba&quot;,&quot;itemData&quot;:{&quot;type&quot;:&quot;article-journal&quot;,&quot;id&quot;:&quot;d442a07f-96d8-35f5-ab0e-a10b34bd5eba&quot;,&quot;title&quot;:&quot;Towards an in-depth characterization of Symbiodiniaceae in tropical giant clams via metabarcoding of pooled multi-gene amplicons&quot;,&quot;author&quot;:[{&quot;family&quot;:&quot;Pochon&quot;,&quot;given&quot;:&quot;Xavier&quot;,&quot;parse-names&quot;:false,&quot;dropping-particle&quot;:&quot;&quot;,&quot;non-dropping-particle&quot;:&quot;&quot;},{&quot;family&quot;:&quot;Wecker&quot;,&quot;given&quot;:&quot;Patricia&quot;,&quot;parse-names&quot;:false,&quot;dropping-particle&quot;:&quot;&quot;,&quot;non-dropping-particle&quot;:&quot;&quot;},{&quot;family&quot;:&quot;Stat&quot;,&quot;given&quot;:&quot;Michael&quot;,&quot;parse-names&quot;:false,&quot;dropping-particle&quot;:&quot;&quot;,&quot;non-dropping-particle&quot;:&quot;&quot;},{&quot;family&quot;:&quot;Berteaux-Lecellier&quot;,&quot;given&quot;:&quot;Véronique&quot;,&quot;parse-names&quot;:false,&quot;dropping-particle&quot;:&quot;&quot;,&quot;non-dropping-particle&quot;:&quot;&quot;},{&quot;family&quot;:&quot;Lecellier&quot;,&quot;given&quot;:&quot;Gaël&quot;,&quot;parse-names&quot;:false,&quot;dropping-particle&quot;:&quot;&quot;,&quot;non-dropping-particle&quot;:&quot;&quot;}],&quot;container-title&quot;:&quot;PeerJ&quot;,&quot;container-title-short&quot;:&quot;PeerJ&quot;,&quot;DOI&quot;:&quot;10.7717/peerj.6898&quot;,&quot;ISSN&quot;:&quot;21678359&quot;,&quot;issued&quot;:{&quot;date-parts&quot;:[[2019]]},&quot;abstract&quot;:&quot;High-throughput sequencing is revolutionizing our ability to comprehensively characterize free-living and symbiotic Symbiodiniaceae, a diverse dinoflagellate group that plays a critical role in coral reef ecosystems. Most studies however, focus on a single marker for metabarcoding Symbiodiniaceae, potentially missing important ecological traits that a combination of markers may capture. In this proof-of-concept study, we used a small set of symbiotic giant clam (Tridacna maxima) samples obtained from nine French Polynesian locations and tested a dual-index sequence library preparation method that pools and simultaneously sequences multiple Symbiodiniaceae gene amplicons per sample for in-depth biodiversity assessments. The rationale for this approach was to allow the metabarcoding of multiple genes without extra costs associated with additional single amplicon dual indexing and library preparations. Our results showed that the technique effectively recovered very similar proportions of sequence reads and dominant Symbiodiniaceae clades among the three pooled gene amplicons investigated per sample, and captured varying levels of phylogenetic resolution enabling a more comprehensive assessment of the diversity present. The pooled Symbiodiniaceae multi-gene metabarcoding approach described here is readily scalable, offering considerable analytical cost savings while providing sufficient phylogenetic information and sequence coverage.&quot;,&quot;publisher&quot;:&quot;PeerJ Inc.&quot;,&quot;issue&quot;:&quot;5&quot;,&quot;volume&quot;:&quot;2019&quot;},&quot;isTemporary&quot;:false}]},{&quot;citationID&quot;:&quot;MENDELEY_CITATION_1755aa3e-ddaf-44ab-bd91-69d6ecefc309&quot;,&quot;properties&quot;:{&quot;noteIndex&quot;:0},&quot;isEdited&quot;:false,&quot;manualOverride&quot;:{&quot;isManuallyOverridden&quot;:false,&quot;citeprocText&quot;:&quot;[2]&quot;,&quot;manualOverrideText&quot;:&quot;&quot;},&quot;citationTag&quot;:&quot;MENDELEY_CITATION_v3_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&quot;,&quot;citationItems&quot;:[{&quot;id&quot;:&quot;7067d7d2-4ce5-35f5-9561-e4253df64a80&quot;,&quot;itemData&quot;:{&quot;type&quot;:&quot;article-journal&quot;,&quot;id&quot;:&quot;7067d7d2-4ce5-35f5-9561-e4253df64a80&quot;,&quot;title&quot;:&quot;DADA2: High-resolution sample inference from Illumina amplicon data&quot;,&quot;author&quot;:[{&quot;family&quot;:&quot;Callahan&quot;,&quot;given&quot;:&quot;Benjamin J.&quot;,&quot;parse-names&quot;:false,&quot;dropping-particle&quot;:&quot;&quot;,&quot;non-dropping-particle&quot;:&quot;&quot;},{&quot;family&quot;:&quot;McMurdie&quot;,&quot;given&quot;:&quot;Paul J.&quot;,&quot;parse-names&quot;:false,&quot;dropping-particle&quot;:&quot;&quot;,&quot;non-dropping-particle&quot;:&quot;&quot;},{&quot;family&quot;:&quot;Rosen&quot;,&quot;given&quot;:&quot;Michael J.&quot;,&quot;parse-names&quot;:false,&quot;dropping-particle&quot;:&quot;&quot;,&quot;non-dropping-particle&quot;:&quot;&quot;},{&quot;family&quot;:&quot;Han&quot;,&quot;given&quot;:&quot;Andrew W.&quot;,&quot;parse-names&quot;:false,&quot;dropping-particle&quot;:&quot;&quot;,&quot;non-dropping-particle&quot;:&quot;&quot;},{&quot;family&quot;:&quot;Johnson&quot;,&quot;given&quot;:&quot;Amy Jo A.&quot;,&quot;parse-names&quot;:false,&quot;dropping-particle&quot;:&quot;&quot;,&quot;non-dropping-particle&quot;:&quot;&quot;},{&quot;family&quot;:&quot;Holmes&quot;,&quot;given&quot;:&quot;Susan P.&quot;,&quot;parse-names&quot;:false,&quot;dropping-particle&quot;:&quot;&quot;,&quot;non-dropping-particle&quot;:&quot;&quot;}],&quot;container-title&quot;:&quot;Nature Methods&quot;,&quot;DOI&quot;:&quot;10.1038/nmeth.3869&quot;,&quot;ISBN&quot;:&quot;1548-7105 (Electronic)\\r1548-7091 (Linking)&quot;,&quot;ISSN&quot;:&quot;15487105&quot;,&quot;PMID&quot;:&quot;27214047&quot;,&quot;URL&quot;:&quot;http://dx.doi.org/10.1038/nmeth.3869&quot;,&quot;issued&quot;:{&quot;date-parts&quot;:[[2016]]},&quot;page&quot;:&quot;581-583&quot;,&quot;abstract&quot;:&quot;We present the open-source software package dada2 for modeling and correcting illumina-sequenced amplicon errors (https://github.com/benjjneb/dada2). dada2 infers sample sequences exactly and resolves differences of as little as 1 nucleotide. in several mock communities, dada2 identified more real variants and output fewer spurious sequences than other methods. We applied dada2 to vaginal samples from a cohort of pregnant women, revealing a diversity of previously undetected Lactobacillus crispatus variants.&quot;,&quot;publisher&quot;:&quot;Nature Publishing Group&quot;,&quot;volume&quot;:&quot;13&quot;,&quot;container-title-short&quot;:&quot;&quot;},&quot;isTemporary&quot;:false}]},{&quot;citationID&quot;:&quot;MENDELEY_CITATION_7c9ce3d4-8f0d-4ea8-9f85-4c272a307f86&quot;,&quot;properties&quot;:{&quot;noteIndex&quot;:0},&quot;isEdited&quot;:false,&quot;manualOverride&quot;:{&quot;isManuallyOverridden&quot;:false,&quot;citeprocText&quot;:&quot;[3]&quot;,&quot;manualOverrideText&quot;:&quot;&quot;},&quot;citationTag&quot;:&quot;MENDELEY_CITATION_v3_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&quot;,&quot;citationItems&quot;:[{&quot;id&quot;:&quot;7b757501-f9bd-3b3d-9ba7-aaa0a8c37d98&quot;,&quot;itemData&quot;:{&quot;type&quot;:&quot;article-journal&quot;,&quot;id&quot;:&quot;7b757501-f9bd-3b3d-9ba7-aaa0a8c37d98&quot;,&quot;title&quot;:&quot;Algorithm for post-clustering curation of DNA amplicon data yields reliable biodiversity estimates&quot;,&quot;author&quot;:[{&quot;family&quot;:&quot;Frøslev&quot;,&quot;given&quot;:&quot;Tobias Guldberg&quot;,&quot;parse-names&quot;:false,&quot;dropping-particle&quot;:&quot;&quot;,&quot;non-dropping-particle&quot;:&quot;&quot;},{&quot;family&quot;:&quot;Kjøller&quot;,&quot;given&quot;:&quot;Rasmus&quot;,&quot;parse-names&quot;:false,&quot;dropping-particle&quot;:&quot;&quot;,&quot;non-dropping-particle&quot;:&quot;&quot;},{&quot;family&quot;:&quot;Bruun&quot;,&quot;given&quot;:&quot;Hans Henrik&quot;,&quot;parse-names&quot;:false,&quot;dropping-particle&quot;:&quot;&quot;,&quot;non-dropping-particle&quot;:&quot;&quot;},{&quot;family&quot;:&quot;Ejrnæs&quot;,&quot;given&quot;:&quot;Rasmus&quot;,&quot;parse-names&quot;:false,&quot;dropping-particle&quot;:&quot;&quot;,&quot;non-dropping-particle&quot;:&quot;&quot;},{&quot;family&quot;:&quot;Brunbjerg&quot;,&quot;given&quot;:&quot;Ane Kirstine&quot;,&quot;parse-names&quot;:false,&quot;dropping-particle&quot;:&quot;&quot;,&quot;non-dropping-particle&quot;:&quot;&quot;},{&quot;family&quot;:&quot;Pietroni&quot;,&quot;given&quot;:&quot;Carlotta&quot;,&quot;parse-names&quot;:false,&quot;dropping-particle&quot;:&quot;&quot;,&quot;non-dropping-particle&quot;:&quot;&quot;},{&quot;family&quot;:&quot;Hansen&quot;,&quot;given&quot;:&quot;Anders Johannes&quot;,&quot;parse-names&quot;:false,&quot;dropping-particle&quot;:&quot;&quot;,&quot;non-dropping-particle&quot;:&quot;&quot;}],&quot;container-title&quot;:&quot;Nature Communications 2017 8:1&quot;,&quot;accessed&quot;:{&quot;date-parts&quot;:[[2021,11,21]]},&quot;DOI&quot;:&quot;10.1038/s41467-017-01312-x&quot;,&quot;ISSN&quot;:&quot;2041-1723&quot;,&quot;PMID&quot;:&quot;29084957&quot;,&quot;URL&quot;:&quot;https://www.nature.com/articles/s41467-017-01312-x&quot;,&quot;issued&quot;:{&quot;date-parts&quot;:[[2017,10,30]]},&quot;page&quot;:&quot;1-11&quot;,&quot;abstract&quot;:&quot;DNA metabarcoding is promising for cost-effective biodiversity monitoring, but reliable diversity estimates are difficult to achieve and validate. Here we present and validate a method, called LULU, for removing erroneous molecular operational taxonomic units (OTUs) from community data derived by high-throughput sequencing of amplified marker genes. LULU identifies errors by combining sequence similarity and co-occurrence patterns. To validate the LULU method, we use a unique data set of high quality survey data of vascular plants paired with plant ITS2 metabarcoding data of DNA extracted from soil from 130 sites in Denmark spanning major environmental gradients. OTU tables are produced with several different OTU definition algorithms and subsequently curated with LULU, and validated against field survey data. LULU curation consistently improves α-diversity estimates and other biodiversity metrics, and does not require a sequence reference database; thus, it represents a promising method for reliable biodiversity estimation. A central problem in biodiversity estimation from genetic markers is the ability of algorithms to retain ‘true’ species while discarding artefacts. Here, the authors present a new post-clusturing curation algorithm using OTU co-occurrences to estimate plant biodiversity from soil samples.&quot;,&quot;publisher&quot;:&quot;Nature Publishing Group&quot;,&quot;issue&quot;:&quot;1&quot;,&quot;volume&quot;:&quot;8&quot;,&quot;container-title-short&quot;:&quot;&quot;},&quot;isTemporary&quot;:false}]},{&quot;citationID&quot;:&quot;MENDELEY_CITATION_754e89ae-c07e-42f7-a2a8-0aec2f3e866b&quot;,&quot;properties&quot;:{&quot;noteIndex&quot;:0},&quot;isEdited&quot;:false,&quot;manualOverride&quot;:{&quot;isManuallyOverridden&quot;:false,&quot;citeprocText&quot;:&quot;[3]&quot;,&quot;manualOverrideText&quot;:&quot;&quot;},&quot;citationTag&quot;:&quot;MENDELEY_CITATION_v3_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&quot;,&quot;citationItems&quot;:[{&quot;id&quot;:&quot;7b757501-f9bd-3b3d-9ba7-aaa0a8c37d98&quot;,&quot;itemData&quot;:{&quot;type&quot;:&quot;article-journal&quot;,&quot;id&quot;:&quot;7b757501-f9bd-3b3d-9ba7-aaa0a8c37d98&quot;,&quot;title&quot;:&quot;Algorithm for post-clustering curation of DNA amplicon data yields reliable biodiversity estimates&quot;,&quot;author&quot;:[{&quot;family&quot;:&quot;Frøslev&quot;,&quot;given&quot;:&quot;Tobias Guldberg&quot;,&quot;parse-names&quot;:false,&quot;dropping-particle&quot;:&quot;&quot;,&quot;non-dropping-particle&quot;:&quot;&quot;},{&quot;family&quot;:&quot;Kjøller&quot;,&quot;given&quot;:&quot;Rasmus&quot;,&quot;parse-names&quot;:false,&quot;dropping-particle&quot;:&quot;&quot;,&quot;non-dropping-particle&quot;:&quot;&quot;},{&quot;family&quot;:&quot;Bruun&quot;,&quot;given&quot;:&quot;Hans Henrik&quot;,&quot;parse-names&quot;:false,&quot;dropping-particle&quot;:&quot;&quot;,&quot;non-dropping-particle&quot;:&quot;&quot;},{&quot;family&quot;:&quot;Ejrnæs&quot;,&quot;given&quot;:&quot;Rasmus&quot;,&quot;parse-names&quot;:false,&quot;dropping-particle&quot;:&quot;&quot;,&quot;non-dropping-particle&quot;:&quot;&quot;},{&quot;family&quot;:&quot;Brunbjerg&quot;,&quot;given&quot;:&quot;Ane Kirstine&quot;,&quot;parse-names&quot;:false,&quot;dropping-particle&quot;:&quot;&quot;,&quot;non-dropping-particle&quot;:&quot;&quot;},{&quot;family&quot;:&quot;Pietroni&quot;,&quot;given&quot;:&quot;Carlotta&quot;,&quot;parse-names&quot;:false,&quot;dropping-particle&quot;:&quot;&quot;,&quot;non-dropping-particle&quot;:&quot;&quot;},{&quot;family&quot;:&quot;Hansen&quot;,&quot;given&quot;:&quot;Anders Johannes&quot;,&quot;parse-names&quot;:false,&quot;dropping-particle&quot;:&quot;&quot;,&quot;non-dropping-particle&quot;:&quot;&quot;}],&quot;container-title&quot;:&quot;Nature Communications 2017 8:1&quot;,&quot;accessed&quot;:{&quot;date-parts&quot;:[[2021,11,21]]},&quot;DOI&quot;:&quot;10.1038/s41467-017-01312-x&quot;,&quot;ISSN&quot;:&quot;2041-1723&quot;,&quot;PMID&quot;:&quot;29084957&quot;,&quot;URL&quot;:&quot;https://www.nature.com/articles/s41467-017-01312-x&quot;,&quot;issued&quot;:{&quot;date-parts&quot;:[[2017,10,30]]},&quot;page&quot;:&quot;1-11&quot;,&quot;abstract&quot;:&quot;DNA metabarcoding is promising for cost-effective biodiversity monitoring, but reliable diversity estimates are difficult to achieve and validate. Here we present and validate a method, called LULU, for removing erroneous molecular operational taxonomic units (OTUs) from community data derived by high-throughput sequencing of amplified marker genes. LULU identifies errors by combining sequence similarity and co-occurrence patterns. To validate the LULU method, we use a unique data set of high quality survey data of vascular plants paired with plant ITS2 metabarcoding data of DNA extracted from soil from 130 sites in Denmark spanning major environmental gradients. OTU tables are produced with several different OTU definition algorithms and subsequently curated with LULU, and validated against field survey data. LULU curation consistently improves α-diversity estimates and other biodiversity metrics, and does not require a sequence reference database; thus, it represents a promising method for reliable biodiversity estimation. A central problem in biodiversity estimation from genetic markers is the ability of algorithms to retain ‘true’ species while discarding artefacts. Here, the authors present a new post-clusturing curation algorithm using OTU co-occurrences to estimate plant biodiversity from soil samples.&quot;,&quot;publisher&quot;:&quot;Nature Publishing Group&quot;,&quot;issue&quot;:&quot;1&quot;,&quot;volume&quot;:&quot;8&quot;,&quot;container-title-short&quot;:&quot;&quot;},&quot;isTemporary&quot;:false}]}]"/>
    <we:property name="MENDELEY_CITATIONS_STYLE" value="{&quot;id&quot;:&quot;https://www.zotero.org/styles/the-isme-journal&quot;,&quot;title&quot;:&quot;The ISME Journal&quot;,&quot;format&quot;:&quot;numeric&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708C5A-FE57-F746-932E-FDB5F42998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11</Pages>
  <Words>1894</Words>
  <Characters>10800</Characters>
  <Application>Microsoft Office Word</Application>
  <DocSecurity>0</DocSecurity>
  <Lines>90</Lines>
  <Paragraphs>25</Paragraphs>
  <ScaleCrop>false</ScaleCrop>
  <Company/>
  <LinksUpToDate>false</LinksUpToDate>
  <CharactersWithSpaces>12669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I Howe-Kerr</dc:creator>
  <cp:keywords/>
  <cp:lastModifiedBy>Lauren I Howe-Kerr</cp:lastModifiedBy>
  <cp:revision>5</cp:revision>
  <dcterms:created xsi:type="dcterms:W3CDTF">2022-07-21T22:31:00Z</dcterms:created>
  <dcterms:modified xsi:type="dcterms:W3CDTF">2022-07-22T00:12:00Z</dcterms:modified>
</cp:coreProperties>
</file>