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7D15" w:rsidRDefault="00FB45AE" w:rsidP="00BC7D15">
      <w:pPr>
        <w:tabs>
          <w:tab w:val="left" w:pos="1425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Additional </w:t>
      </w:r>
      <w:r w:rsidR="000D67F3">
        <w:rPr>
          <w:rFonts w:ascii="Times New Roman" w:hAnsi="Times New Roman" w:cs="Times New Roman"/>
          <w:sz w:val="24"/>
          <w:szCs w:val="24"/>
          <w:lang w:val="en-US"/>
        </w:rPr>
        <w:t>file</w:t>
      </w:r>
      <w:r w:rsidR="007E7BEB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bookmarkStart w:id="0" w:name="_GoBack"/>
      <w:bookmarkEnd w:id="0"/>
      <w:r w:rsidR="000D67F3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BC7D15" w:rsidRPr="00194DA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BC7D15" w:rsidRPr="006C6853">
        <w:rPr>
          <w:rFonts w:ascii="Times New Roman" w:hAnsi="Times New Roman" w:cs="Times New Roman"/>
          <w:i/>
          <w:sz w:val="24"/>
          <w:szCs w:val="24"/>
          <w:lang w:val="en-US"/>
        </w:rPr>
        <w:t>The genes involved in cell-death related pathways</w:t>
      </w:r>
    </w:p>
    <w:tbl>
      <w:tblPr>
        <w:tblStyle w:val="TableGrid21"/>
        <w:tblpPr w:leftFromText="180" w:rightFromText="180" w:vertAnchor="text" w:horzAnchor="margin" w:tblpX="-284" w:tblpY="832"/>
        <w:tblW w:w="951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497"/>
        <w:gridCol w:w="1437"/>
        <w:gridCol w:w="1030"/>
        <w:gridCol w:w="1137"/>
      </w:tblGrid>
      <w:tr w:rsidR="00BC7D15" w:rsidRPr="00162B95" w:rsidTr="001A4EE9">
        <w:trPr>
          <w:trHeight w:val="747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7D15" w:rsidRPr="00162B95" w:rsidRDefault="00BC7D15" w:rsidP="001A4EE9">
            <w:pPr>
              <w:spacing w:before="24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Gene symbol</w:t>
            </w:r>
          </w:p>
        </w:tc>
        <w:tc>
          <w:tcPr>
            <w:tcW w:w="4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7D15" w:rsidRPr="00162B95" w:rsidRDefault="00BC7D15" w:rsidP="001A4EE9">
            <w:pPr>
              <w:spacing w:before="24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Entrez</w:t>
            </w:r>
            <w:proofErr w:type="spellEnd"/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Gene Name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7D15" w:rsidRPr="00162B95" w:rsidRDefault="00BC7D15" w:rsidP="001A4EE9">
            <w:pPr>
              <w:spacing w:before="24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Up/down regulated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7D15" w:rsidRPr="00162B95" w:rsidRDefault="00BC7D15" w:rsidP="001A4EE9">
            <w:pPr>
              <w:spacing w:before="24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7D15" w:rsidRPr="00162B95" w:rsidRDefault="00BC7D15" w:rsidP="001A4EE9">
            <w:pPr>
              <w:spacing w:before="24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Expr</w:t>
            </w:r>
            <w:proofErr w:type="spellEnd"/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Log Ratio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  <w:tcBorders>
              <w:top w:val="single" w:sz="4" w:space="0" w:color="auto"/>
            </w:tcBorders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CD82</w:t>
            </w:r>
          </w:p>
        </w:tc>
        <w:tc>
          <w:tcPr>
            <w:tcW w:w="4497" w:type="dxa"/>
            <w:tcBorders>
              <w:top w:val="single" w:sz="4" w:space="0" w:color="auto"/>
            </w:tcBorders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CD82 molecule</w:t>
            </w:r>
          </w:p>
        </w:tc>
        <w:tc>
          <w:tcPr>
            <w:tcW w:w="1437" w:type="dxa"/>
            <w:tcBorders>
              <w:top w:val="single" w:sz="4" w:space="0" w:color="auto"/>
            </w:tcBorders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up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6.18E-15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1.206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</w:rPr>
              <w:t>FOXO4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forkhead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box O4, transcript variant 1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3.06E-07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0.558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</w:rPr>
              <w:t>REL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v-</w:t>
            </w: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rel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reticuloendotheliosis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viral oncogene homolog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5.63E-03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0.560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CASP9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caspase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9, apoptosis-related cysteine peptidase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2.56E-09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0.693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PIK3R3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phosphoinositide-3-kinase regulatory subunit 3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7.00E-05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0.538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TGFB2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Transforming growth factor, beta 2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9.43E-10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1.109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PPP2R2B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Protein phosphatase 2, regulatory subunit B, beta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3.42E-03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0.512</w:t>
            </w:r>
          </w:p>
        </w:tc>
      </w:tr>
      <w:tr w:rsidR="00BC7D15" w:rsidRPr="00162B95" w:rsidTr="001A4EE9">
        <w:trPr>
          <w:trHeight w:val="301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ARHGBIB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Rho GDP dissociation inhibitor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9.26E-04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1.126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tabs>
                <w:tab w:val="left" w:pos="881"/>
              </w:tabs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ACTG2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Actin gamma 2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7.07E-04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2.226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ACTC1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Actin alpha cardiac muscle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1.28E-11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2.120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BIRC3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baculoviral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IAP repeat containing 3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2.09E-05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0.642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TNFSF15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TNF superfamily member 15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7.77E-04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0.770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GABARAPL1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GABA Type A Receptor Associated Protein Like 1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1.29E-11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0.517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CXCR4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C-X-C motif chemokine receptor 4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2.32E-19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0.755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PTGS2 (COX2)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Prostaglandin-</w:t>
            </w: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endoperoxide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synthase 2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6.15E-06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0.913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CHAC1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ChaC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cation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transport regulator homolog 1(</w:t>
            </w:r>
            <w:r w:rsidRPr="00F76CF0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GB"/>
              </w:rPr>
              <w:t>E. coli</w:t>
            </w: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2.69E-75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-2.408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ATF4 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Activating transcription factor 4 (tax-responsive enhancer element B67)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2.78E-39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-0.743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ANGPTL4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Angiopoietin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-like 4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3.49E-170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-3.920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PPP2R2C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GB"/>
              </w:rPr>
              <w:t>protein phosphatase 2 regulatory subunit B gamma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1.05E-12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-0.679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BEX2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Brain expressed X-linked 2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2.23E-11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-2.015</w:t>
            </w: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lastRenderedPageBreak/>
              <w:t>PP2A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protein phosphatase 2 phosphatase activator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BC7D15" w:rsidRPr="00162B95" w:rsidTr="001A4EE9">
        <w:trPr>
          <w:trHeight w:val="492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</w:rPr>
              <w:t>Fyn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GB"/>
              </w:rPr>
              <w:t xml:space="preserve">FYN proto-oncogene, </w:t>
            </w:r>
            <w:proofErr w:type="spellStart"/>
            <w:r w:rsidRPr="00162B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GB"/>
              </w:rPr>
              <w:t>Src</w:t>
            </w:r>
            <w:proofErr w:type="spellEnd"/>
            <w:r w:rsidRPr="00162B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GB"/>
              </w:rPr>
              <w:t xml:space="preserve"> family tyrosine kinase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1.13E-13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-0.694</w:t>
            </w:r>
          </w:p>
        </w:tc>
      </w:tr>
      <w:tr w:rsidR="00BC7D15" w:rsidRPr="00162B95" w:rsidTr="001A4EE9">
        <w:trPr>
          <w:trHeight w:val="510"/>
        </w:trPr>
        <w:tc>
          <w:tcPr>
            <w:tcW w:w="1418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</w:rPr>
              <w:t>MAPK11</w:t>
            </w:r>
          </w:p>
        </w:tc>
        <w:tc>
          <w:tcPr>
            <w:tcW w:w="4497" w:type="dxa"/>
          </w:tcPr>
          <w:p w:rsidR="00BC7D15" w:rsidRPr="00162B95" w:rsidRDefault="00BC7D15" w:rsidP="001A4EE9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GB"/>
              </w:rPr>
              <w:t>mitogen-activated protein kinase 11</w:t>
            </w:r>
          </w:p>
        </w:tc>
        <w:tc>
          <w:tcPr>
            <w:tcW w:w="14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down</w:t>
            </w:r>
          </w:p>
        </w:tc>
        <w:tc>
          <w:tcPr>
            <w:tcW w:w="1030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5.22E-08</w:t>
            </w:r>
          </w:p>
        </w:tc>
        <w:tc>
          <w:tcPr>
            <w:tcW w:w="1137" w:type="dxa"/>
          </w:tcPr>
          <w:p w:rsidR="00BC7D15" w:rsidRPr="00162B95" w:rsidRDefault="00BC7D15" w:rsidP="001A4EE9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62B9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-0.823</w:t>
            </w:r>
          </w:p>
        </w:tc>
      </w:tr>
    </w:tbl>
    <w:p w:rsidR="00B04DF1" w:rsidRDefault="00B04DF1"/>
    <w:sectPr w:rsidR="00B04D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D15"/>
    <w:rsid w:val="000D67F3"/>
    <w:rsid w:val="000E785E"/>
    <w:rsid w:val="000F7F31"/>
    <w:rsid w:val="001577B9"/>
    <w:rsid w:val="001A4EE9"/>
    <w:rsid w:val="00564748"/>
    <w:rsid w:val="00565CEE"/>
    <w:rsid w:val="0075367C"/>
    <w:rsid w:val="007E7BEB"/>
    <w:rsid w:val="009B472E"/>
    <w:rsid w:val="00A26746"/>
    <w:rsid w:val="00B04DF1"/>
    <w:rsid w:val="00BC7D15"/>
    <w:rsid w:val="00D9429E"/>
    <w:rsid w:val="00F649CE"/>
    <w:rsid w:val="00FB4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0F9A2E-DD0A-4658-A1FD-8A23C80C0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D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next w:val="TableGrid"/>
    <w:uiPriority w:val="39"/>
    <w:rsid w:val="00BC7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BC7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Sandra Pey Adum</dc:creator>
  <cp:keywords/>
  <dc:description/>
  <cp:lastModifiedBy>Kristine Sandra Pey Adum</cp:lastModifiedBy>
  <cp:revision>2</cp:revision>
  <dcterms:created xsi:type="dcterms:W3CDTF">2022-07-26T17:27:00Z</dcterms:created>
  <dcterms:modified xsi:type="dcterms:W3CDTF">2022-07-26T17:27:00Z</dcterms:modified>
</cp:coreProperties>
</file>