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55971" w14:textId="1826DCE9" w:rsidR="00781ECB" w:rsidRPr="00F72ED8" w:rsidRDefault="00781ECB" w:rsidP="00781ECB">
      <w:pPr>
        <w:pStyle w:val="Heading1"/>
        <w:rPr>
          <w:b/>
          <w:bCs/>
          <w:lang w:val="en-US"/>
        </w:rPr>
      </w:pPr>
      <w:r w:rsidRPr="00F72ED8">
        <w:rPr>
          <w:b/>
          <w:bCs/>
          <w:lang w:val="en-US"/>
        </w:rPr>
        <w:t>Supplementary Material</w:t>
      </w:r>
    </w:p>
    <w:p w14:paraId="25F58BFF" w14:textId="77777777" w:rsidR="00781ECB" w:rsidRPr="00781ECB" w:rsidRDefault="00781ECB" w:rsidP="00781ECB">
      <w:pPr>
        <w:rPr>
          <w:lang w:val="en-US"/>
        </w:rPr>
      </w:pPr>
    </w:p>
    <w:p w14:paraId="3ACB9C8B" w14:textId="397EAAEB" w:rsidR="00692B62" w:rsidRPr="00781ECB" w:rsidRDefault="00000000" w:rsidP="00781ECB">
      <w:pPr>
        <w:rPr>
          <w:b/>
          <w:sz w:val="30"/>
          <w:szCs w:val="30"/>
          <w:lang w:val="en-US"/>
        </w:rPr>
      </w:pPr>
      <w:r w:rsidRPr="00781ECB">
        <w:rPr>
          <w:b/>
          <w:sz w:val="30"/>
          <w:szCs w:val="30"/>
          <w:lang w:val="en-US"/>
        </w:rPr>
        <w:t xml:space="preserve">“Human displacements from tropical cyclone </w:t>
      </w:r>
      <w:proofErr w:type="spellStart"/>
      <w:r w:rsidRPr="00781ECB">
        <w:rPr>
          <w:b/>
          <w:sz w:val="30"/>
          <w:szCs w:val="30"/>
          <w:lang w:val="en-US"/>
        </w:rPr>
        <w:t>Idai</w:t>
      </w:r>
      <w:proofErr w:type="spellEnd"/>
      <w:r w:rsidRPr="00781ECB">
        <w:rPr>
          <w:b/>
          <w:sz w:val="30"/>
          <w:szCs w:val="30"/>
          <w:lang w:val="en-US"/>
        </w:rPr>
        <w:t xml:space="preserve"> attributable to climate change”</w:t>
      </w:r>
    </w:p>
    <w:p w14:paraId="30414BA7" w14:textId="77777777" w:rsidR="00692B62" w:rsidRPr="00781ECB" w:rsidRDefault="00692B62">
      <w:pPr>
        <w:rPr>
          <w:lang w:val="en-US"/>
        </w:rPr>
      </w:pPr>
    </w:p>
    <w:p w14:paraId="54000043" w14:textId="77777777" w:rsidR="00692B62" w:rsidRPr="00781ECB" w:rsidRDefault="00000000">
      <w:pPr>
        <w:rPr>
          <w:lang w:val="en-US"/>
        </w:rPr>
      </w:pPr>
      <w:proofErr w:type="spellStart"/>
      <w:r w:rsidRPr="00781ECB">
        <w:rPr>
          <w:lang w:val="en-US"/>
        </w:rPr>
        <w:t>Benedikt</w:t>
      </w:r>
      <w:proofErr w:type="spellEnd"/>
      <w:r w:rsidRPr="00781ECB">
        <w:rPr>
          <w:lang w:val="en-US"/>
        </w:rPr>
        <w:t xml:space="preserve"> </w:t>
      </w:r>
      <w:proofErr w:type="spellStart"/>
      <w:r w:rsidRPr="00781ECB">
        <w:rPr>
          <w:lang w:val="en-US"/>
        </w:rPr>
        <w:t>Mester</w:t>
      </w:r>
      <w:proofErr w:type="spellEnd"/>
      <w:r w:rsidRPr="00781ECB">
        <w:rPr>
          <w:lang w:val="en-US"/>
        </w:rPr>
        <w:t xml:space="preserve"> ¹ ² *, Thomas Vogt ¹, Seth Bryant ² ³, Christian Otto ¹, Katja </w:t>
      </w:r>
      <w:proofErr w:type="spellStart"/>
      <w:r w:rsidRPr="00781ECB">
        <w:rPr>
          <w:lang w:val="en-US"/>
        </w:rPr>
        <w:t>Frieler</w:t>
      </w:r>
      <w:proofErr w:type="spellEnd"/>
      <w:r w:rsidRPr="00781ECB">
        <w:rPr>
          <w:lang w:val="en-US"/>
        </w:rPr>
        <w:t xml:space="preserve"> ¹, and Jacob </w:t>
      </w:r>
      <w:proofErr w:type="spellStart"/>
      <w:r w:rsidRPr="00781ECB">
        <w:rPr>
          <w:lang w:val="en-US"/>
        </w:rPr>
        <w:t>Schewe</w:t>
      </w:r>
      <w:proofErr w:type="spellEnd"/>
      <w:r w:rsidRPr="00781ECB">
        <w:rPr>
          <w:lang w:val="en-US"/>
        </w:rPr>
        <w:t xml:space="preserve"> ¹</w:t>
      </w:r>
    </w:p>
    <w:p w14:paraId="1F16E5D4" w14:textId="77777777" w:rsidR="00692B62" w:rsidRPr="00781ECB" w:rsidRDefault="00692B62">
      <w:pPr>
        <w:rPr>
          <w:lang w:val="en-US"/>
        </w:rPr>
      </w:pPr>
    </w:p>
    <w:p w14:paraId="4C7BC78A" w14:textId="77777777" w:rsidR="00692B62" w:rsidRPr="00781ECB" w:rsidRDefault="00000000">
      <w:pPr>
        <w:rPr>
          <w:lang w:val="en-US"/>
        </w:rPr>
      </w:pPr>
      <w:r w:rsidRPr="00781ECB">
        <w:rPr>
          <w:lang w:val="en-US"/>
        </w:rPr>
        <w:t xml:space="preserve">¹ Potsdam Institute for Climate Impact Research, Potsdam, Germany </w:t>
      </w:r>
    </w:p>
    <w:p w14:paraId="43A2C496" w14:textId="77777777" w:rsidR="00692B62" w:rsidRPr="00781ECB" w:rsidRDefault="00000000">
      <w:pPr>
        <w:rPr>
          <w:lang w:val="en-US"/>
        </w:rPr>
      </w:pPr>
      <w:r w:rsidRPr="00781ECB">
        <w:rPr>
          <w:lang w:val="en-US"/>
        </w:rPr>
        <w:t>² Institute of Environmental Science and Geography, Potsdam University, Potsdam, Germany</w:t>
      </w:r>
    </w:p>
    <w:p w14:paraId="565C84F5" w14:textId="77777777" w:rsidR="00692B62" w:rsidRPr="00781ECB" w:rsidRDefault="00000000">
      <w:pPr>
        <w:rPr>
          <w:lang w:val="en-US"/>
        </w:rPr>
      </w:pPr>
      <w:r w:rsidRPr="00781ECB">
        <w:rPr>
          <w:lang w:val="en-US"/>
        </w:rPr>
        <w:t>³ GFZ German Research Centre for Geosciences, Potsdam, Germany</w:t>
      </w:r>
    </w:p>
    <w:p w14:paraId="36659C5F" w14:textId="77777777" w:rsidR="00692B62" w:rsidRPr="00781ECB" w:rsidRDefault="00000000">
      <w:pPr>
        <w:rPr>
          <w:lang w:val="en-US"/>
        </w:rPr>
      </w:pPr>
      <w:r w:rsidRPr="00781ECB">
        <w:rPr>
          <w:lang w:val="en-US"/>
        </w:rPr>
        <w:t>* To whom correspondence should be addressed. Email: benedikt.mester@pik-potsdam.de</w:t>
      </w:r>
    </w:p>
    <w:p w14:paraId="732CBB88" w14:textId="77777777" w:rsidR="00692B62" w:rsidRPr="00781ECB" w:rsidRDefault="00692B62">
      <w:pPr>
        <w:rPr>
          <w:lang w:val="en-US"/>
        </w:rPr>
      </w:pPr>
    </w:p>
    <w:p w14:paraId="6D88BFF7" w14:textId="77777777" w:rsidR="00692B62" w:rsidRPr="00781ECB" w:rsidRDefault="00692B62">
      <w:pPr>
        <w:jc w:val="both"/>
        <w:rPr>
          <w:lang w:val="en-US"/>
        </w:rPr>
      </w:pPr>
      <w:bookmarkStart w:id="0" w:name="_f4lllru39dpb" w:colFirst="0" w:colLast="0"/>
      <w:bookmarkStart w:id="1" w:name="_ux31p2ayf06" w:colFirst="0" w:colLast="0"/>
      <w:bookmarkStart w:id="2" w:name="_kxhzz9uff6cl" w:colFirst="0" w:colLast="0"/>
      <w:bookmarkStart w:id="3" w:name="_as4e9tq87l5x" w:colFirst="0" w:colLast="0"/>
      <w:bookmarkStart w:id="4" w:name="_k8qwfh9iuzke" w:colFirst="0" w:colLast="0"/>
      <w:bookmarkStart w:id="5" w:name="_f424e9y8s9zz" w:colFirst="0" w:colLast="0"/>
      <w:bookmarkEnd w:id="0"/>
      <w:bookmarkEnd w:id="1"/>
      <w:bookmarkEnd w:id="2"/>
      <w:bookmarkEnd w:id="3"/>
      <w:bookmarkEnd w:id="4"/>
      <w:bookmarkEnd w:id="5"/>
    </w:p>
    <w:p w14:paraId="32395972" w14:textId="77777777" w:rsidR="00692B62" w:rsidRPr="00781ECB" w:rsidRDefault="00000000">
      <w:pPr>
        <w:rPr>
          <w:sz w:val="16"/>
          <w:szCs w:val="16"/>
          <w:lang w:val="en-US"/>
        </w:rPr>
      </w:pPr>
      <w:r>
        <w:rPr>
          <w:b/>
          <w:noProof/>
        </w:rPr>
        <w:drawing>
          <wp:inline distT="114300" distB="114300" distL="114300" distR="114300" wp14:anchorId="1B8ED3C3" wp14:editId="515E9989">
            <wp:extent cx="5731200" cy="4254500"/>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731200" cy="4254500"/>
                    </a:xfrm>
                    <a:prstGeom prst="rect">
                      <a:avLst/>
                    </a:prstGeom>
                    <a:ln/>
                  </pic:spPr>
                </pic:pic>
              </a:graphicData>
            </a:graphic>
          </wp:inline>
        </w:drawing>
      </w:r>
      <w:r w:rsidRPr="00781ECB">
        <w:rPr>
          <w:b/>
          <w:lang w:val="en-US"/>
        </w:rPr>
        <w:t xml:space="preserve"> Figure S1:</w:t>
      </w:r>
      <w:r w:rsidRPr="00781ECB">
        <w:rPr>
          <w:lang w:val="en-US"/>
        </w:rPr>
        <w:t xml:space="preserve"> </w:t>
      </w:r>
      <w:r w:rsidRPr="00781ECB">
        <w:rPr>
          <w:b/>
          <w:lang w:val="en-US"/>
        </w:rPr>
        <w:t xml:space="preserve">Water levels at a virtual tide gauge station off the coast of Beira, Mozambique, according to simulations. </w:t>
      </w:r>
      <w:r w:rsidRPr="00781ECB">
        <w:rPr>
          <w:lang w:val="en-US"/>
        </w:rPr>
        <w:t xml:space="preserve">Several runs of </w:t>
      </w:r>
      <w:proofErr w:type="spellStart"/>
      <w:r w:rsidRPr="00781ECB">
        <w:rPr>
          <w:lang w:val="en-US"/>
        </w:rPr>
        <w:t>GeoClaw</w:t>
      </w:r>
      <w:proofErr w:type="spellEnd"/>
      <w:r w:rsidRPr="00781ECB">
        <w:rPr>
          <w:lang w:val="en-US"/>
        </w:rPr>
        <w:t xml:space="preserve"> are compared to GTSM: The </w:t>
      </w:r>
      <w:proofErr w:type="spellStart"/>
      <w:r w:rsidRPr="00781ECB">
        <w:rPr>
          <w:lang w:val="en-US"/>
        </w:rPr>
        <w:t>GeoClaw</w:t>
      </w:r>
      <w:proofErr w:type="spellEnd"/>
      <w:r w:rsidRPr="00781ECB">
        <w:rPr>
          <w:lang w:val="en-US"/>
        </w:rPr>
        <w:t xml:space="preserve"> runs are initialized with different base sea levels corresponding to assumptions of low (min), average (mean), and high (max) astronomical tides at landfall. Another run of </w:t>
      </w:r>
      <w:proofErr w:type="spellStart"/>
      <w:r w:rsidRPr="00781ECB">
        <w:rPr>
          <w:lang w:val="en-US"/>
        </w:rPr>
        <w:t>GeoClaw</w:t>
      </w:r>
      <w:proofErr w:type="spellEnd"/>
      <w:r w:rsidRPr="00781ECB">
        <w:rPr>
          <w:lang w:val="en-US"/>
        </w:rPr>
        <w:t xml:space="preserve"> is initialized with the monthly mean sea level from satellite altimetry (no). GTSM is driven by astronomical tidal forcing, and ERA5 meteorological forcing </w:t>
      </w:r>
      <w:r w:rsidRPr="00781ECB">
        <w:rPr>
          <w:lang w:val="en-US"/>
        </w:rPr>
        <w:lastRenderedPageBreak/>
        <w:t xml:space="preserve">overlayed by a parametric TC wind field. While </w:t>
      </w:r>
      <w:proofErr w:type="spellStart"/>
      <w:r w:rsidRPr="00781ECB">
        <w:rPr>
          <w:lang w:val="en-US"/>
        </w:rPr>
        <w:t>GeoClaw</w:t>
      </w:r>
      <w:proofErr w:type="spellEnd"/>
      <w:r w:rsidRPr="00781ECB">
        <w:rPr>
          <w:lang w:val="en-US"/>
        </w:rPr>
        <w:t xml:space="preserve"> does not incorporate tidal dynamics, the maximum surge heights agree well with GTSM.</w:t>
      </w:r>
    </w:p>
    <w:p w14:paraId="5D2947D9" w14:textId="77777777" w:rsidR="00692B62" w:rsidRPr="00781ECB" w:rsidRDefault="00692B62">
      <w:pPr>
        <w:spacing w:after="200"/>
        <w:rPr>
          <w:sz w:val="16"/>
          <w:szCs w:val="16"/>
          <w:lang w:val="en-US"/>
        </w:rPr>
      </w:pPr>
    </w:p>
    <w:p w14:paraId="13B63D15" w14:textId="77777777" w:rsidR="00692B62" w:rsidRDefault="00000000">
      <w:pPr>
        <w:spacing w:after="200"/>
        <w:rPr>
          <w:sz w:val="16"/>
          <w:szCs w:val="16"/>
        </w:rPr>
      </w:pPr>
      <w:r>
        <w:rPr>
          <w:noProof/>
          <w:sz w:val="16"/>
          <w:szCs w:val="16"/>
        </w:rPr>
        <w:drawing>
          <wp:inline distT="114300" distB="114300" distL="114300" distR="114300" wp14:anchorId="3534F15D" wp14:editId="4B1C5965">
            <wp:extent cx="5731200" cy="20574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b="61904"/>
                    <a:stretch>
                      <a:fillRect/>
                    </a:stretch>
                  </pic:blipFill>
                  <pic:spPr>
                    <a:xfrm>
                      <a:off x="0" y="0"/>
                      <a:ext cx="5731200" cy="2057400"/>
                    </a:xfrm>
                    <a:prstGeom prst="rect">
                      <a:avLst/>
                    </a:prstGeom>
                    <a:ln/>
                  </pic:spPr>
                </pic:pic>
              </a:graphicData>
            </a:graphic>
          </wp:inline>
        </w:drawing>
      </w:r>
      <w:r>
        <w:rPr>
          <w:noProof/>
          <w:sz w:val="16"/>
          <w:szCs w:val="16"/>
        </w:rPr>
        <w:drawing>
          <wp:inline distT="114300" distB="114300" distL="114300" distR="114300" wp14:anchorId="199E6504" wp14:editId="6C95FE73">
            <wp:extent cx="5731200" cy="2019300"/>
            <wp:effectExtent l="0" t="0" r="0" b="0"/>
            <wp:docPr id="23"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8"/>
                    <a:srcRect/>
                    <a:stretch>
                      <a:fillRect/>
                    </a:stretch>
                  </pic:blipFill>
                  <pic:spPr>
                    <a:xfrm>
                      <a:off x="0" y="0"/>
                      <a:ext cx="5731200" cy="2019300"/>
                    </a:xfrm>
                    <a:prstGeom prst="rect">
                      <a:avLst/>
                    </a:prstGeom>
                    <a:ln/>
                  </pic:spPr>
                </pic:pic>
              </a:graphicData>
            </a:graphic>
          </wp:inline>
        </w:drawing>
      </w:r>
    </w:p>
    <w:p w14:paraId="5151FBA9" w14:textId="77777777" w:rsidR="00692B62" w:rsidRDefault="00000000">
      <w:pPr>
        <w:spacing w:after="200"/>
        <w:rPr>
          <w:sz w:val="16"/>
          <w:szCs w:val="16"/>
        </w:rPr>
      </w:pPr>
      <w:r>
        <w:rPr>
          <w:noProof/>
          <w:sz w:val="16"/>
          <w:szCs w:val="16"/>
        </w:rPr>
        <w:drawing>
          <wp:inline distT="114300" distB="114300" distL="114300" distR="114300" wp14:anchorId="514F843A" wp14:editId="7290880C">
            <wp:extent cx="5734050" cy="2009775"/>
            <wp:effectExtent l="0" t="0" r="0" b="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b="62786"/>
                    <a:stretch>
                      <a:fillRect/>
                    </a:stretch>
                  </pic:blipFill>
                  <pic:spPr>
                    <a:xfrm>
                      <a:off x="0" y="0"/>
                      <a:ext cx="5734050" cy="2009775"/>
                    </a:xfrm>
                    <a:prstGeom prst="rect">
                      <a:avLst/>
                    </a:prstGeom>
                    <a:ln/>
                  </pic:spPr>
                </pic:pic>
              </a:graphicData>
            </a:graphic>
          </wp:inline>
        </w:drawing>
      </w:r>
    </w:p>
    <w:p w14:paraId="5130629A" w14:textId="77777777" w:rsidR="00692B62" w:rsidRDefault="00692B62">
      <w:pPr>
        <w:spacing w:after="200"/>
        <w:rPr>
          <w:sz w:val="16"/>
          <w:szCs w:val="16"/>
        </w:rPr>
      </w:pPr>
    </w:p>
    <w:p w14:paraId="4843907A" w14:textId="77777777" w:rsidR="00692B62" w:rsidRPr="00781ECB" w:rsidRDefault="00000000">
      <w:pPr>
        <w:widowControl w:val="0"/>
        <w:spacing w:line="240" w:lineRule="auto"/>
        <w:jc w:val="both"/>
        <w:rPr>
          <w:sz w:val="16"/>
          <w:szCs w:val="16"/>
          <w:lang w:val="en-US"/>
        </w:rPr>
      </w:pPr>
      <w:r w:rsidRPr="00781ECB">
        <w:rPr>
          <w:b/>
          <w:lang w:val="en-US"/>
        </w:rPr>
        <w:t>Figure S2: Simulated affected people, displacements and percentile change by flooding (10 cm impact threshold).</w:t>
      </w:r>
      <w:r w:rsidRPr="00781ECB">
        <w:rPr>
          <w:lang w:val="en-US"/>
        </w:rPr>
        <w:t xml:space="preserve"> Three counterfactual scenarios are shown: lower sea level (“</w:t>
      </w:r>
      <w:proofErr w:type="spellStart"/>
      <w:r w:rsidRPr="00781ECB">
        <w:rPr>
          <w:lang w:val="en-US"/>
        </w:rPr>
        <w:t>cf</w:t>
      </w:r>
      <w:proofErr w:type="spellEnd"/>
      <w:r w:rsidRPr="00781ECB">
        <w:rPr>
          <w:lang w:val="en-US"/>
        </w:rPr>
        <w:t xml:space="preserve"> SLR”)), de-intensification (“</w:t>
      </w:r>
      <w:proofErr w:type="spellStart"/>
      <w:r w:rsidRPr="00781ECB">
        <w:rPr>
          <w:lang w:val="en-US"/>
        </w:rPr>
        <w:t>cf</w:t>
      </w:r>
      <w:proofErr w:type="spellEnd"/>
      <w:r w:rsidRPr="00781ECB">
        <w:rPr>
          <w:lang w:val="en-US"/>
        </w:rPr>
        <w:t xml:space="preserve"> wind”), and a combination of both (“</w:t>
      </w:r>
      <w:proofErr w:type="spellStart"/>
      <w:r w:rsidRPr="00781ECB">
        <w:rPr>
          <w:lang w:val="en-US"/>
        </w:rPr>
        <w:t>cf</w:t>
      </w:r>
      <w:proofErr w:type="spellEnd"/>
      <w:r w:rsidRPr="00781ECB">
        <w:rPr>
          <w:lang w:val="en-US"/>
        </w:rPr>
        <w:t xml:space="preserve"> SLR + wind”). Additionally, a variety of counterfactual sea levels as well as a set of astronomical tides is presented, covering minimum (“min”), mean (“mean”), and maximum (“max”) as well as monthly mean sea level from satellite altimetry (“no”). Bold dashed line in the middle panel shows the number of observed displacements. Percentile changes in affected people and displacements are the same.</w:t>
      </w:r>
    </w:p>
    <w:p w14:paraId="630A6CB0" w14:textId="77777777" w:rsidR="00692B62" w:rsidRPr="00781ECB" w:rsidRDefault="00692B62">
      <w:pPr>
        <w:spacing w:after="200"/>
        <w:rPr>
          <w:sz w:val="16"/>
          <w:szCs w:val="16"/>
          <w:lang w:val="en-US"/>
        </w:rPr>
      </w:pPr>
    </w:p>
    <w:p w14:paraId="21F88A02" w14:textId="77777777" w:rsidR="00692B62" w:rsidRPr="00781ECB" w:rsidRDefault="00692B62">
      <w:pPr>
        <w:spacing w:after="200"/>
        <w:rPr>
          <w:sz w:val="16"/>
          <w:szCs w:val="16"/>
          <w:lang w:val="en-US"/>
        </w:rPr>
      </w:pPr>
    </w:p>
    <w:p w14:paraId="56D3420C" w14:textId="77777777" w:rsidR="00692B62" w:rsidRDefault="00000000">
      <w:pPr>
        <w:spacing w:after="200"/>
        <w:rPr>
          <w:sz w:val="16"/>
          <w:szCs w:val="16"/>
        </w:rPr>
      </w:pPr>
      <w:r>
        <w:rPr>
          <w:noProof/>
          <w:sz w:val="16"/>
          <w:szCs w:val="16"/>
        </w:rPr>
        <w:drawing>
          <wp:inline distT="114300" distB="114300" distL="114300" distR="114300" wp14:anchorId="2DC0328A" wp14:editId="415FAD7A">
            <wp:extent cx="5731200" cy="1993900"/>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b="62962"/>
                    <a:stretch>
                      <a:fillRect/>
                    </a:stretch>
                  </pic:blipFill>
                  <pic:spPr>
                    <a:xfrm>
                      <a:off x="0" y="0"/>
                      <a:ext cx="5731200" cy="1993900"/>
                    </a:xfrm>
                    <a:prstGeom prst="rect">
                      <a:avLst/>
                    </a:prstGeom>
                    <a:ln/>
                  </pic:spPr>
                </pic:pic>
              </a:graphicData>
            </a:graphic>
          </wp:inline>
        </w:drawing>
      </w:r>
      <w:r>
        <w:rPr>
          <w:noProof/>
          <w:sz w:val="16"/>
          <w:szCs w:val="16"/>
        </w:rPr>
        <w:drawing>
          <wp:inline distT="114300" distB="114300" distL="114300" distR="114300" wp14:anchorId="0E8EF6E4" wp14:editId="1DA24CF1">
            <wp:extent cx="5731200" cy="2019300"/>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1"/>
                    <a:srcRect/>
                    <a:stretch>
                      <a:fillRect/>
                    </a:stretch>
                  </pic:blipFill>
                  <pic:spPr>
                    <a:xfrm>
                      <a:off x="0" y="0"/>
                      <a:ext cx="5731200" cy="2019300"/>
                    </a:xfrm>
                    <a:prstGeom prst="rect">
                      <a:avLst/>
                    </a:prstGeom>
                    <a:ln/>
                  </pic:spPr>
                </pic:pic>
              </a:graphicData>
            </a:graphic>
          </wp:inline>
        </w:drawing>
      </w:r>
    </w:p>
    <w:p w14:paraId="01999F9A" w14:textId="77777777" w:rsidR="00692B62" w:rsidRDefault="00000000">
      <w:pPr>
        <w:spacing w:after="200"/>
        <w:rPr>
          <w:sz w:val="16"/>
          <w:szCs w:val="16"/>
        </w:rPr>
      </w:pPr>
      <w:r>
        <w:rPr>
          <w:noProof/>
          <w:sz w:val="16"/>
          <w:szCs w:val="16"/>
        </w:rPr>
        <w:drawing>
          <wp:inline distT="114300" distB="114300" distL="114300" distR="114300" wp14:anchorId="766E714B" wp14:editId="05FD4FD9">
            <wp:extent cx="5734050" cy="2038350"/>
            <wp:effectExtent l="0" t="0" r="0" b="0"/>
            <wp:docPr id="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b="62257"/>
                    <a:stretch>
                      <a:fillRect/>
                    </a:stretch>
                  </pic:blipFill>
                  <pic:spPr>
                    <a:xfrm>
                      <a:off x="0" y="0"/>
                      <a:ext cx="5734050" cy="2038350"/>
                    </a:xfrm>
                    <a:prstGeom prst="rect">
                      <a:avLst/>
                    </a:prstGeom>
                    <a:ln/>
                  </pic:spPr>
                </pic:pic>
              </a:graphicData>
            </a:graphic>
          </wp:inline>
        </w:drawing>
      </w:r>
    </w:p>
    <w:p w14:paraId="7D8C973B" w14:textId="77777777" w:rsidR="00692B62" w:rsidRDefault="00692B62">
      <w:pPr>
        <w:spacing w:after="200"/>
        <w:rPr>
          <w:sz w:val="16"/>
          <w:szCs w:val="16"/>
        </w:rPr>
      </w:pPr>
    </w:p>
    <w:p w14:paraId="1592ACCC" w14:textId="77777777" w:rsidR="00692B62" w:rsidRPr="00781ECB" w:rsidRDefault="00000000">
      <w:pPr>
        <w:widowControl w:val="0"/>
        <w:spacing w:line="240" w:lineRule="auto"/>
        <w:jc w:val="both"/>
        <w:rPr>
          <w:lang w:val="en-US"/>
        </w:rPr>
      </w:pPr>
      <w:r w:rsidRPr="00781ECB">
        <w:rPr>
          <w:b/>
          <w:lang w:val="en-US"/>
        </w:rPr>
        <w:t>Figure S3: Simulated affected people, displacements and percentile change by flooding (50 cm impact threshold).</w:t>
      </w:r>
      <w:r w:rsidRPr="00781ECB">
        <w:rPr>
          <w:lang w:val="en-US"/>
        </w:rPr>
        <w:t xml:space="preserve"> Three counterfactual scenarios are shown: lower sea level (“</w:t>
      </w:r>
      <w:proofErr w:type="spellStart"/>
      <w:r w:rsidRPr="00781ECB">
        <w:rPr>
          <w:lang w:val="en-US"/>
        </w:rPr>
        <w:t>cf</w:t>
      </w:r>
      <w:proofErr w:type="spellEnd"/>
      <w:r w:rsidRPr="00781ECB">
        <w:rPr>
          <w:lang w:val="en-US"/>
        </w:rPr>
        <w:t xml:space="preserve"> SLR”)), de-intensification (“</w:t>
      </w:r>
      <w:proofErr w:type="spellStart"/>
      <w:r w:rsidRPr="00781ECB">
        <w:rPr>
          <w:lang w:val="en-US"/>
        </w:rPr>
        <w:t>cf</w:t>
      </w:r>
      <w:proofErr w:type="spellEnd"/>
      <w:r w:rsidRPr="00781ECB">
        <w:rPr>
          <w:lang w:val="en-US"/>
        </w:rPr>
        <w:t xml:space="preserve"> wind”), and a combination of both (“</w:t>
      </w:r>
      <w:proofErr w:type="spellStart"/>
      <w:r w:rsidRPr="00781ECB">
        <w:rPr>
          <w:lang w:val="en-US"/>
        </w:rPr>
        <w:t>cf</w:t>
      </w:r>
      <w:proofErr w:type="spellEnd"/>
      <w:r w:rsidRPr="00781ECB">
        <w:rPr>
          <w:lang w:val="en-US"/>
        </w:rPr>
        <w:t xml:space="preserve"> SLR + wind”). Additionally, a variety of counterfactual sea levels as well as a set of astronomical tides is presented, covering minimum (“min”), mean (“mean”), and maximum (“max”) as well as monthly mean sea level from satellite altimetry (“no”). Bold dashed line in the middle panel shows the number of observed displacements. Percentile changes in affected people and displacements are the same.</w:t>
      </w:r>
    </w:p>
    <w:p w14:paraId="36FBBE97" w14:textId="77777777" w:rsidR="00692B62" w:rsidRPr="00781ECB" w:rsidRDefault="00692B62">
      <w:pPr>
        <w:widowControl w:val="0"/>
        <w:spacing w:line="240" w:lineRule="auto"/>
        <w:jc w:val="both"/>
        <w:rPr>
          <w:lang w:val="en-US"/>
        </w:rPr>
      </w:pPr>
    </w:p>
    <w:p w14:paraId="72CB6E56" w14:textId="77777777" w:rsidR="00692B62" w:rsidRPr="00781ECB" w:rsidRDefault="00692B62">
      <w:pPr>
        <w:spacing w:after="200"/>
        <w:rPr>
          <w:lang w:val="en-US"/>
        </w:rPr>
      </w:pPr>
    </w:p>
    <w:p w14:paraId="0154BE06" w14:textId="77777777" w:rsidR="00692B62" w:rsidRPr="00781ECB" w:rsidRDefault="00692B62">
      <w:pPr>
        <w:widowControl w:val="0"/>
        <w:spacing w:line="240" w:lineRule="auto"/>
        <w:jc w:val="both"/>
        <w:rPr>
          <w:lang w:val="en-US"/>
        </w:rPr>
      </w:pPr>
    </w:p>
    <w:p w14:paraId="2B0AAB7F" w14:textId="77777777" w:rsidR="00692B62" w:rsidRPr="00781ECB" w:rsidRDefault="00692B62">
      <w:pPr>
        <w:rPr>
          <w:lang w:val="en-US"/>
        </w:rPr>
      </w:pPr>
    </w:p>
    <w:p w14:paraId="5361ED45" w14:textId="77777777" w:rsidR="00692B62" w:rsidRPr="00781ECB" w:rsidRDefault="00692B62">
      <w:pPr>
        <w:rPr>
          <w:lang w:val="en-US"/>
        </w:rPr>
      </w:pPr>
    </w:p>
    <w:p w14:paraId="6ED85601" w14:textId="77777777" w:rsidR="00692B62" w:rsidRPr="00781ECB" w:rsidRDefault="00692B62">
      <w:pPr>
        <w:rPr>
          <w:lang w:val="en-US"/>
        </w:rPr>
      </w:pPr>
    </w:p>
    <w:p w14:paraId="7C68561A" w14:textId="77777777" w:rsidR="00692B62" w:rsidRPr="00781ECB" w:rsidRDefault="00692B62">
      <w:pPr>
        <w:rPr>
          <w:lang w:val="en-US"/>
        </w:rPr>
      </w:pPr>
    </w:p>
    <w:tbl>
      <w:tblPr>
        <w:tblStyle w:val="a1"/>
        <w:tblW w:w="902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009"/>
        <w:gridCol w:w="3010"/>
        <w:gridCol w:w="3010"/>
      </w:tblGrid>
      <w:tr w:rsidR="00692B62" w14:paraId="1A416C29" w14:textId="77777777">
        <w:tc>
          <w:tcPr>
            <w:tcW w:w="3009" w:type="dxa"/>
            <w:shd w:val="clear" w:color="auto" w:fill="auto"/>
            <w:tcMar>
              <w:top w:w="100" w:type="dxa"/>
              <w:left w:w="100" w:type="dxa"/>
              <w:bottom w:w="100" w:type="dxa"/>
              <w:right w:w="100" w:type="dxa"/>
            </w:tcMar>
          </w:tcPr>
          <w:p w14:paraId="49BC1975" w14:textId="77777777" w:rsidR="00692B62" w:rsidRDefault="00000000">
            <w:pPr>
              <w:widowControl w:val="0"/>
              <w:pBdr>
                <w:top w:val="nil"/>
                <w:left w:val="nil"/>
                <w:bottom w:val="nil"/>
                <w:right w:val="nil"/>
                <w:between w:val="nil"/>
              </w:pBdr>
              <w:spacing w:line="240" w:lineRule="auto"/>
            </w:pPr>
            <w:r>
              <w:rPr>
                <w:noProof/>
              </w:rPr>
              <w:drawing>
                <wp:inline distT="114300" distB="114300" distL="114300" distR="114300" wp14:anchorId="61ECE636" wp14:editId="5848902A">
                  <wp:extent cx="1771650" cy="2209800"/>
                  <wp:effectExtent l="0" t="0" r="0" b="0"/>
                  <wp:docPr id="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3"/>
                          <a:srcRect/>
                          <a:stretch>
                            <a:fillRect/>
                          </a:stretch>
                        </pic:blipFill>
                        <pic:spPr>
                          <a:xfrm>
                            <a:off x="0" y="0"/>
                            <a:ext cx="1771650" cy="2209800"/>
                          </a:xfrm>
                          <a:prstGeom prst="rect">
                            <a:avLst/>
                          </a:prstGeom>
                          <a:ln/>
                        </pic:spPr>
                      </pic:pic>
                    </a:graphicData>
                  </a:graphic>
                </wp:inline>
              </w:drawing>
            </w:r>
          </w:p>
        </w:tc>
        <w:tc>
          <w:tcPr>
            <w:tcW w:w="3009" w:type="dxa"/>
            <w:shd w:val="clear" w:color="auto" w:fill="auto"/>
            <w:tcMar>
              <w:top w:w="100" w:type="dxa"/>
              <w:left w:w="100" w:type="dxa"/>
              <w:bottom w:w="100" w:type="dxa"/>
              <w:right w:w="100" w:type="dxa"/>
            </w:tcMar>
          </w:tcPr>
          <w:p w14:paraId="50297AA4" w14:textId="77777777" w:rsidR="00692B62" w:rsidRDefault="00000000">
            <w:pPr>
              <w:widowControl w:val="0"/>
              <w:pBdr>
                <w:top w:val="nil"/>
                <w:left w:val="nil"/>
                <w:bottom w:val="nil"/>
                <w:right w:val="nil"/>
                <w:between w:val="nil"/>
              </w:pBdr>
              <w:spacing w:line="240" w:lineRule="auto"/>
            </w:pPr>
            <w:r>
              <w:rPr>
                <w:noProof/>
              </w:rPr>
              <w:drawing>
                <wp:inline distT="114300" distB="114300" distL="114300" distR="114300" wp14:anchorId="72CF8055" wp14:editId="1D7B3E5C">
                  <wp:extent cx="1771650" cy="2209800"/>
                  <wp:effectExtent l="0" t="0" r="0" b="0"/>
                  <wp:docPr id="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
                          <a:srcRect/>
                          <a:stretch>
                            <a:fillRect/>
                          </a:stretch>
                        </pic:blipFill>
                        <pic:spPr>
                          <a:xfrm>
                            <a:off x="0" y="0"/>
                            <a:ext cx="1771650" cy="2209800"/>
                          </a:xfrm>
                          <a:prstGeom prst="rect">
                            <a:avLst/>
                          </a:prstGeom>
                          <a:ln/>
                        </pic:spPr>
                      </pic:pic>
                    </a:graphicData>
                  </a:graphic>
                </wp:inline>
              </w:drawing>
            </w:r>
          </w:p>
        </w:tc>
        <w:tc>
          <w:tcPr>
            <w:tcW w:w="3009" w:type="dxa"/>
            <w:shd w:val="clear" w:color="auto" w:fill="auto"/>
            <w:tcMar>
              <w:top w:w="100" w:type="dxa"/>
              <w:left w:w="100" w:type="dxa"/>
              <w:bottom w:w="100" w:type="dxa"/>
              <w:right w:w="100" w:type="dxa"/>
            </w:tcMar>
          </w:tcPr>
          <w:p w14:paraId="6252B6F3" w14:textId="77777777" w:rsidR="00692B62" w:rsidRDefault="00000000">
            <w:pPr>
              <w:widowControl w:val="0"/>
              <w:pBdr>
                <w:top w:val="nil"/>
                <w:left w:val="nil"/>
                <w:bottom w:val="nil"/>
                <w:right w:val="nil"/>
                <w:between w:val="nil"/>
              </w:pBdr>
              <w:spacing w:line="240" w:lineRule="auto"/>
            </w:pPr>
            <w:r>
              <w:rPr>
                <w:noProof/>
              </w:rPr>
              <w:drawing>
                <wp:inline distT="114300" distB="114300" distL="114300" distR="114300" wp14:anchorId="1C13FE1B" wp14:editId="46080B81">
                  <wp:extent cx="1771650" cy="2209800"/>
                  <wp:effectExtent l="0" t="0" r="0" b="0"/>
                  <wp:docPr id="3"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5"/>
                          <a:srcRect/>
                          <a:stretch>
                            <a:fillRect/>
                          </a:stretch>
                        </pic:blipFill>
                        <pic:spPr>
                          <a:xfrm>
                            <a:off x="0" y="0"/>
                            <a:ext cx="1771650" cy="2209800"/>
                          </a:xfrm>
                          <a:prstGeom prst="rect">
                            <a:avLst/>
                          </a:prstGeom>
                          <a:ln/>
                        </pic:spPr>
                      </pic:pic>
                    </a:graphicData>
                  </a:graphic>
                </wp:inline>
              </w:drawing>
            </w:r>
          </w:p>
        </w:tc>
      </w:tr>
      <w:tr w:rsidR="00692B62" w14:paraId="63DCD850" w14:textId="77777777">
        <w:tc>
          <w:tcPr>
            <w:tcW w:w="3009" w:type="dxa"/>
            <w:shd w:val="clear" w:color="auto" w:fill="auto"/>
            <w:tcMar>
              <w:top w:w="100" w:type="dxa"/>
              <w:left w:w="100" w:type="dxa"/>
              <w:bottom w:w="100" w:type="dxa"/>
              <w:right w:w="100" w:type="dxa"/>
            </w:tcMar>
          </w:tcPr>
          <w:p w14:paraId="5ADF193D" w14:textId="77777777" w:rsidR="00692B62" w:rsidRDefault="00692B62">
            <w:pPr>
              <w:widowControl w:val="0"/>
              <w:pBdr>
                <w:top w:val="nil"/>
                <w:left w:val="nil"/>
                <w:bottom w:val="nil"/>
                <w:right w:val="nil"/>
                <w:between w:val="nil"/>
              </w:pBdr>
              <w:spacing w:line="240" w:lineRule="auto"/>
            </w:pPr>
          </w:p>
        </w:tc>
        <w:tc>
          <w:tcPr>
            <w:tcW w:w="3009" w:type="dxa"/>
            <w:shd w:val="clear" w:color="auto" w:fill="auto"/>
            <w:tcMar>
              <w:top w:w="100" w:type="dxa"/>
              <w:left w:w="100" w:type="dxa"/>
              <w:bottom w:w="100" w:type="dxa"/>
              <w:right w:w="100" w:type="dxa"/>
            </w:tcMar>
          </w:tcPr>
          <w:p w14:paraId="3BD829C7" w14:textId="77777777" w:rsidR="00692B62" w:rsidRDefault="00692B62">
            <w:pPr>
              <w:widowControl w:val="0"/>
              <w:pBdr>
                <w:top w:val="nil"/>
                <w:left w:val="nil"/>
                <w:bottom w:val="nil"/>
                <w:right w:val="nil"/>
                <w:between w:val="nil"/>
              </w:pBdr>
              <w:spacing w:line="240" w:lineRule="auto"/>
            </w:pPr>
          </w:p>
        </w:tc>
        <w:tc>
          <w:tcPr>
            <w:tcW w:w="3009" w:type="dxa"/>
            <w:shd w:val="clear" w:color="auto" w:fill="auto"/>
            <w:tcMar>
              <w:top w:w="100" w:type="dxa"/>
              <w:left w:w="100" w:type="dxa"/>
              <w:bottom w:w="100" w:type="dxa"/>
              <w:right w:w="100" w:type="dxa"/>
            </w:tcMar>
          </w:tcPr>
          <w:p w14:paraId="6EC7915B" w14:textId="77777777" w:rsidR="00692B62" w:rsidRDefault="00000000">
            <w:pPr>
              <w:widowControl w:val="0"/>
              <w:pBdr>
                <w:top w:val="nil"/>
                <w:left w:val="nil"/>
                <w:bottom w:val="nil"/>
                <w:right w:val="nil"/>
                <w:between w:val="nil"/>
              </w:pBdr>
              <w:spacing w:line="240" w:lineRule="auto"/>
              <w:jc w:val="center"/>
            </w:pPr>
            <w:r>
              <w:rPr>
                <w:noProof/>
              </w:rPr>
              <w:drawing>
                <wp:inline distT="114300" distB="114300" distL="114300" distR="114300" wp14:anchorId="3DAE2875" wp14:editId="5D52ED1D">
                  <wp:extent cx="235802" cy="966788"/>
                  <wp:effectExtent l="0" t="0" r="0" b="0"/>
                  <wp:docPr id="1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rot="16200000">
                            <a:off x="0" y="0"/>
                            <a:ext cx="235802" cy="966788"/>
                          </a:xfrm>
                          <a:prstGeom prst="rect">
                            <a:avLst/>
                          </a:prstGeom>
                          <a:ln/>
                        </pic:spPr>
                      </pic:pic>
                    </a:graphicData>
                  </a:graphic>
                </wp:inline>
              </w:drawing>
            </w:r>
          </w:p>
          <w:p w14:paraId="792036A2" w14:textId="77777777" w:rsidR="00692B62" w:rsidRDefault="00000000">
            <w:pPr>
              <w:widowControl w:val="0"/>
              <w:pBdr>
                <w:top w:val="nil"/>
                <w:left w:val="nil"/>
                <w:bottom w:val="nil"/>
                <w:right w:val="nil"/>
                <w:between w:val="nil"/>
              </w:pBdr>
              <w:spacing w:line="240" w:lineRule="auto"/>
              <w:jc w:val="center"/>
              <w:rPr>
                <w:sz w:val="18"/>
                <w:szCs w:val="18"/>
              </w:rPr>
            </w:pPr>
            <w:r>
              <w:rPr>
                <w:sz w:val="18"/>
                <w:szCs w:val="18"/>
              </w:rPr>
              <w:t>0.1 m                   3 m</w:t>
            </w:r>
          </w:p>
        </w:tc>
      </w:tr>
    </w:tbl>
    <w:p w14:paraId="2A6371D2" w14:textId="77777777" w:rsidR="00692B62" w:rsidRDefault="00692B62"/>
    <w:p w14:paraId="44124953" w14:textId="77777777" w:rsidR="00692B62" w:rsidRPr="00781ECB" w:rsidRDefault="00000000">
      <w:pPr>
        <w:jc w:val="both"/>
        <w:rPr>
          <w:lang w:val="en-US"/>
        </w:rPr>
      </w:pPr>
      <w:r w:rsidRPr="00781ECB">
        <w:rPr>
          <w:b/>
          <w:lang w:val="en-US"/>
        </w:rPr>
        <w:t xml:space="preserve">Figure S4: Extract of a) MERIT DEM (Yamazaki et al., 2019), b) flood extents obtained from </w:t>
      </w:r>
      <w:proofErr w:type="spellStart"/>
      <w:r w:rsidRPr="00781ECB">
        <w:rPr>
          <w:b/>
          <w:lang w:val="en-US"/>
        </w:rPr>
        <w:t>FloodScan</w:t>
      </w:r>
      <w:proofErr w:type="spellEnd"/>
      <w:r w:rsidRPr="00781ECB">
        <w:rPr>
          <w:b/>
          <w:lang w:val="en-US"/>
        </w:rPr>
        <w:t xml:space="preserve"> (Atmospheric and Environmental Research &amp; African Risk Capacity 2022), and c) corresponding gridded-depths computed with the </w:t>
      </w:r>
      <w:proofErr w:type="spellStart"/>
      <w:r w:rsidRPr="00781ECB">
        <w:rPr>
          <w:b/>
          <w:lang w:val="en-US"/>
        </w:rPr>
        <w:t>RICorDE</w:t>
      </w:r>
      <w:proofErr w:type="spellEnd"/>
      <w:r w:rsidRPr="00781ECB">
        <w:rPr>
          <w:b/>
          <w:lang w:val="en-US"/>
        </w:rPr>
        <w:t xml:space="preserve"> algorithm. </w:t>
      </w:r>
      <w:r w:rsidRPr="00781ECB">
        <w:rPr>
          <w:lang w:val="en-US"/>
        </w:rPr>
        <w:t>AFED-detected non-persistent water (2019/03/01 - 2019/03/31). Includes copyrighted material of Atmospheric and Environmental Research, Inc. with its permission.</w:t>
      </w:r>
    </w:p>
    <w:p w14:paraId="0C93CC4C" w14:textId="580875B3" w:rsidR="00692B62" w:rsidRDefault="00692B62">
      <w:pPr>
        <w:rPr>
          <w:lang w:val="en-US"/>
        </w:rPr>
      </w:pPr>
    </w:p>
    <w:p w14:paraId="5798397B" w14:textId="05E1FB47" w:rsidR="00781ECB" w:rsidRDefault="00781ECB">
      <w:pPr>
        <w:rPr>
          <w:lang w:val="en-US"/>
        </w:rPr>
      </w:pPr>
    </w:p>
    <w:p w14:paraId="4971933B" w14:textId="252A205E" w:rsidR="00781ECB" w:rsidRDefault="00781ECB">
      <w:pPr>
        <w:rPr>
          <w:lang w:val="en-US"/>
        </w:rPr>
      </w:pPr>
    </w:p>
    <w:p w14:paraId="5C287922" w14:textId="77777777" w:rsidR="00781ECB" w:rsidRPr="00781ECB" w:rsidRDefault="00781ECB">
      <w:pPr>
        <w:rPr>
          <w:lang w:val="en-US"/>
        </w:rPr>
      </w:pPr>
    </w:p>
    <w:p w14:paraId="1D113C9A" w14:textId="77777777" w:rsidR="00692B62" w:rsidRPr="00781ECB" w:rsidRDefault="00692B62">
      <w:pPr>
        <w:rPr>
          <w:lang w:val="en-US"/>
        </w:rPr>
      </w:pPr>
    </w:p>
    <w:p w14:paraId="394EB43E" w14:textId="77777777" w:rsidR="00692B62" w:rsidRPr="00781ECB" w:rsidRDefault="00692B62">
      <w:pPr>
        <w:rPr>
          <w:lang w:val="en-US"/>
        </w:rPr>
      </w:pPr>
    </w:p>
    <w:p w14:paraId="1B656F44" w14:textId="77777777" w:rsidR="00692B62" w:rsidRDefault="00000000">
      <w:r>
        <w:rPr>
          <w:noProof/>
        </w:rPr>
        <w:lastRenderedPageBreak/>
        <w:drawing>
          <wp:inline distT="114300" distB="114300" distL="114300" distR="114300" wp14:anchorId="515F5EDB" wp14:editId="52C6D1EC">
            <wp:extent cx="5731200" cy="3378200"/>
            <wp:effectExtent l="0" t="0" r="0" b="0"/>
            <wp:docPr id="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7"/>
                    <a:srcRect l="84" r="84"/>
                    <a:stretch>
                      <a:fillRect/>
                    </a:stretch>
                  </pic:blipFill>
                  <pic:spPr>
                    <a:xfrm>
                      <a:off x="0" y="0"/>
                      <a:ext cx="5731200" cy="3378200"/>
                    </a:xfrm>
                    <a:prstGeom prst="rect">
                      <a:avLst/>
                    </a:prstGeom>
                    <a:ln/>
                  </pic:spPr>
                </pic:pic>
              </a:graphicData>
            </a:graphic>
          </wp:inline>
        </w:drawing>
      </w:r>
    </w:p>
    <w:p w14:paraId="1D6A34C9" w14:textId="77777777" w:rsidR="00692B62" w:rsidRPr="00781ECB" w:rsidRDefault="00000000">
      <w:pPr>
        <w:jc w:val="both"/>
        <w:rPr>
          <w:b/>
          <w:lang w:val="en-US"/>
        </w:rPr>
      </w:pPr>
      <w:r w:rsidRPr="00781ECB">
        <w:rPr>
          <w:b/>
          <w:lang w:val="en-US"/>
        </w:rPr>
        <w:t xml:space="preserve">Figure S5: Example of </w:t>
      </w:r>
      <w:proofErr w:type="spellStart"/>
      <w:r w:rsidRPr="00781ECB">
        <w:rPr>
          <w:b/>
          <w:lang w:val="en-US"/>
        </w:rPr>
        <w:t>RICorDE</w:t>
      </w:r>
      <w:proofErr w:type="spellEnd"/>
      <w:r w:rsidRPr="00781ECB">
        <w:rPr>
          <w:b/>
          <w:lang w:val="en-US"/>
        </w:rPr>
        <w:t xml:space="preserve"> performance against flood extents obtained from </w:t>
      </w:r>
      <w:proofErr w:type="spellStart"/>
      <w:r w:rsidRPr="00781ECB">
        <w:rPr>
          <w:b/>
          <w:lang w:val="en-US"/>
        </w:rPr>
        <w:t>FloodScan</w:t>
      </w:r>
      <w:proofErr w:type="spellEnd"/>
      <w:r w:rsidRPr="00781ECB">
        <w:rPr>
          <w:b/>
          <w:lang w:val="en-US"/>
        </w:rPr>
        <w:t xml:space="preserve"> (Atmospheric and Environmental Research &amp; African Risk Capacity 2022) showing a) permanent surface water (</w:t>
      </w:r>
      <w:proofErr w:type="spellStart"/>
      <w:r w:rsidRPr="00781ECB">
        <w:rPr>
          <w:b/>
          <w:lang w:val="en-US"/>
        </w:rPr>
        <w:t>Pekel</w:t>
      </w:r>
      <w:proofErr w:type="spellEnd"/>
      <w:r w:rsidRPr="00781ECB">
        <w:rPr>
          <w:b/>
          <w:lang w:val="en-US"/>
        </w:rPr>
        <w:t xml:space="preserve"> et al., 2016) and resulting HAND values; and b) MERIT DEM (Yamazaki et al., 2019) and resulting depths values.</w:t>
      </w:r>
    </w:p>
    <w:p w14:paraId="0E77B586" w14:textId="77777777" w:rsidR="00692B62" w:rsidRPr="00781ECB" w:rsidRDefault="00692B62">
      <w:pPr>
        <w:jc w:val="both"/>
        <w:rPr>
          <w:lang w:val="en-US"/>
        </w:rPr>
      </w:pPr>
    </w:p>
    <w:tbl>
      <w:tblPr>
        <w:tblStyle w:val="a2"/>
        <w:tblW w:w="90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7605"/>
        <w:gridCol w:w="495"/>
        <w:gridCol w:w="930"/>
      </w:tblGrid>
      <w:tr w:rsidR="00692B62" w14:paraId="00C5F00B" w14:textId="77777777">
        <w:tc>
          <w:tcPr>
            <w:tcW w:w="7605" w:type="dxa"/>
            <w:shd w:val="clear" w:color="auto" w:fill="auto"/>
            <w:tcMar>
              <w:top w:w="100" w:type="dxa"/>
              <w:left w:w="100" w:type="dxa"/>
              <w:bottom w:w="100" w:type="dxa"/>
              <w:right w:w="100" w:type="dxa"/>
            </w:tcMar>
          </w:tcPr>
          <w:p w14:paraId="217B997E" w14:textId="77777777" w:rsidR="00692B62" w:rsidRDefault="00000000">
            <w:pPr>
              <w:widowControl w:val="0"/>
              <w:spacing w:line="240" w:lineRule="auto"/>
            </w:pPr>
            <w:r>
              <w:rPr>
                <w:noProof/>
              </w:rPr>
              <w:drawing>
                <wp:inline distT="114300" distB="114300" distL="114300" distR="114300" wp14:anchorId="307026D3" wp14:editId="598E2931">
                  <wp:extent cx="4843463" cy="343445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4843463" cy="3434455"/>
                          </a:xfrm>
                          <a:prstGeom prst="rect">
                            <a:avLst/>
                          </a:prstGeom>
                          <a:ln/>
                        </pic:spPr>
                      </pic:pic>
                    </a:graphicData>
                  </a:graphic>
                </wp:inline>
              </w:drawing>
            </w:r>
          </w:p>
        </w:tc>
        <w:tc>
          <w:tcPr>
            <w:tcW w:w="495" w:type="dxa"/>
            <w:shd w:val="clear" w:color="auto" w:fill="auto"/>
            <w:tcMar>
              <w:top w:w="100" w:type="dxa"/>
              <w:left w:w="100" w:type="dxa"/>
              <w:bottom w:w="100" w:type="dxa"/>
              <w:right w:w="100" w:type="dxa"/>
            </w:tcMar>
          </w:tcPr>
          <w:p w14:paraId="1DBC3903" w14:textId="77777777" w:rsidR="00692B62" w:rsidRDefault="00692B62">
            <w:pPr>
              <w:widowControl w:val="0"/>
              <w:spacing w:line="240" w:lineRule="auto"/>
              <w:jc w:val="right"/>
            </w:pPr>
          </w:p>
          <w:p w14:paraId="58E3F172" w14:textId="77777777" w:rsidR="00692B62" w:rsidRDefault="00692B62">
            <w:pPr>
              <w:widowControl w:val="0"/>
              <w:spacing w:line="240" w:lineRule="auto"/>
              <w:jc w:val="right"/>
            </w:pPr>
          </w:p>
          <w:p w14:paraId="3BB27596" w14:textId="77777777" w:rsidR="00692B62" w:rsidRDefault="00692B62">
            <w:pPr>
              <w:widowControl w:val="0"/>
              <w:spacing w:line="240" w:lineRule="auto"/>
              <w:jc w:val="right"/>
            </w:pPr>
          </w:p>
          <w:p w14:paraId="4855C6CC" w14:textId="77777777" w:rsidR="00692B62" w:rsidRDefault="00692B62">
            <w:pPr>
              <w:widowControl w:val="0"/>
              <w:spacing w:line="240" w:lineRule="auto"/>
              <w:jc w:val="right"/>
            </w:pPr>
          </w:p>
          <w:p w14:paraId="1DB848A4" w14:textId="77777777" w:rsidR="00692B62" w:rsidRDefault="00692B62">
            <w:pPr>
              <w:widowControl w:val="0"/>
              <w:spacing w:line="240" w:lineRule="auto"/>
              <w:jc w:val="right"/>
            </w:pPr>
          </w:p>
          <w:p w14:paraId="41C78ED3" w14:textId="77777777" w:rsidR="00692B62" w:rsidRDefault="00692B62">
            <w:pPr>
              <w:widowControl w:val="0"/>
              <w:spacing w:line="240" w:lineRule="auto"/>
              <w:jc w:val="right"/>
            </w:pPr>
          </w:p>
          <w:p w14:paraId="1FBF06ED" w14:textId="77777777" w:rsidR="00692B62" w:rsidRDefault="00692B62">
            <w:pPr>
              <w:widowControl w:val="0"/>
              <w:spacing w:line="240" w:lineRule="auto"/>
              <w:jc w:val="right"/>
            </w:pPr>
          </w:p>
          <w:p w14:paraId="7E797681" w14:textId="77777777" w:rsidR="00692B62" w:rsidRDefault="00692B62">
            <w:pPr>
              <w:widowControl w:val="0"/>
              <w:spacing w:line="240" w:lineRule="auto"/>
              <w:jc w:val="right"/>
            </w:pPr>
          </w:p>
          <w:p w14:paraId="14C42CD9" w14:textId="77777777" w:rsidR="00692B62" w:rsidRDefault="00692B62">
            <w:pPr>
              <w:widowControl w:val="0"/>
              <w:spacing w:line="240" w:lineRule="auto"/>
              <w:jc w:val="right"/>
            </w:pPr>
          </w:p>
          <w:p w14:paraId="44F94F95" w14:textId="77777777" w:rsidR="00692B62" w:rsidRDefault="00692B62">
            <w:pPr>
              <w:widowControl w:val="0"/>
              <w:spacing w:line="240" w:lineRule="auto"/>
              <w:jc w:val="right"/>
            </w:pPr>
          </w:p>
          <w:p w14:paraId="2B6EDD4C" w14:textId="77777777" w:rsidR="00692B62" w:rsidRDefault="00692B62">
            <w:pPr>
              <w:widowControl w:val="0"/>
              <w:spacing w:line="240" w:lineRule="auto"/>
              <w:jc w:val="right"/>
            </w:pPr>
          </w:p>
          <w:p w14:paraId="572C821A" w14:textId="77777777" w:rsidR="00692B62" w:rsidRDefault="00692B62">
            <w:pPr>
              <w:widowControl w:val="0"/>
              <w:spacing w:line="240" w:lineRule="auto"/>
              <w:jc w:val="right"/>
            </w:pPr>
          </w:p>
          <w:p w14:paraId="618802F3" w14:textId="77777777" w:rsidR="00692B62" w:rsidRDefault="00692B62">
            <w:pPr>
              <w:widowControl w:val="0"/>
              <w:spacing w:line="240" w:lineRule="auto"/>
              <w:jc w:val="right"/>
            </w:pPr>
          </w:p>
          <w:p w14:paraId="39E60682" w14:textId="77777777" w:rsidR="00692B62" w:rsidRDefault="00692B62">
            <w:pPr>
              <w:widowControl w:val="0"/>
              <w:spacing w:line="240" w:lineRule="auto"/>
              <w:jc w:val="right"/>
            </w:pPr>
          </w:p>
          <w:p w14:paraId="48948816" w14:textId="77777777" w:rsidR="00692B62" w:rsidRDefault="00692B62">
            <w:pPr>
              <w:widowControl w:val="0"/>
              <w:spacing w:line="240" w:lineRule="auto"/>
              <w:jc w:val="right"/>
            </w:pPr>
          </w:p>
          <w:p w14:paraId="05358C30" w14:textId="77777777" w:rsidR="00692B62" w:rsidRDefault="00692B62">
            <w:pPr>
              <w:widowControl w:val="0"/>
              <w:spacing w:line="240" w:lineRule="auto"/>
              <w:jc w:val="right"/>
            </w:pPr>
          </w:p>
          <w:p w14:paraId="724FB8E5" w14:textId="77777777" w:rsidR="00692B62" w:rsidRDefault="00000000">
            <w:pPr>
              <w:widowControl w:val="0"/>
              <w:spacing w:line="240" w:lineRule="auto"/>
            </w:pPr>
            <w:r>
              <w:rPr>
                <w:noProof/>
              </w:rPr>
              <w:drawing>
                <wp:inline distT="114300" distB="114300" distL="114300" distR="114300" wp14:anchorId="3DCF3403" wp14:editId="510B308E">
                  <wp:extent cx="248437" cy="873812"/>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r="59183"/>
                          <a:stretch>
                            <a:fillRect/>
                          </a:stretch>
                        </pic:blipFill>
                        <pic:spPr>
                          <a:xfrm>
                            <a:off x="0" y="0"/>
                            <a:ext cx="248437" cy="873812"/>
                          </a:xfrm>
                          <a:prstGeom prst="rect">
                            <a:avLst/>
                          </a:prstGeom>
                          <a:ln/>
                        </pic:spPr>
                      </pic:pic>
                    </a:graphicData>
                  </a:graphic>
                </wp:inline>
              </w:drawing>
            </w:r>
          </w:p>
        </w:tc>
        <w:tc>
          <w:tcPr>
            <w:tcW w:w="930" w:type="dxa"/>
            <w:shd w:val="clear" w:color="auto" w:fill="auto"/>
            <w:tcMar>
              <w:top w:w="100" w:type="dxa"/>
              <w:left w:w="100" w:type="dxa"/>
              <w:bottom w:w="100" w:type="dxa"/>
              <w:right w:w="100" w:type="dxa"/>
            </w:tcMar>
          </w:tcPr>
          <w:p w14:paraId="77751084" w14:textId="77777777" w:rsidR="00692B62" w:rsidRDefault="00692B62">
            <w:pPr>
              <w:widowControl w:val="0"/>
              <w:spacing w:line="240" w:lineRule="auto"/>
              <w:rPr>
                <w:sz w:val="18"/>
                <w:szCs w:val="18"/>
              </w:rPr>
            </w:pPr>
          </w:p>
          <w:p w14:paraId="6107845F" w14:textId="77777777" w:rsidR="00692B62" w:rsidRDefault="00692B62">
            <w:pPr>
              <w:widowControl w:val="0"/>
              <w:spacing w:line="240" w:lineRule="auto"/>
              <w:rPr>
                <w:sz w:val="18"/>
                <w:szCs w:val="18"/>
              </w:rPr>
            </w:pPr>
          </w:p>
          <w:p w14:paraId="786E2A6B" w14:textId="77777777" w:rsidR="00692B62" w:rsidRDefault="00692B62">
            <w:pPr>
              <w:widowControl w:val="0"/>
              <w:spacing w:line="240" w:lineRule="auto"/>
              <w:rPr>
                <w:sz w:val="18"/>
                <w:szCs w:val="18"/>
              </w:rPr>
            </w:pPr>
          </w:p>
          <w:p w14:paraId="355E3904" w14:textId="77777777" w:rsidR="00692B62" w:rsidRDefault="00692B62">
            <w:pPr>
              <w:widowControl w:val="0"/>
              <w:spacing w:line="240" w:lineRule="auto"/>
              <w:rPr>
                <w:sz w:val="18"/>
                <w:szCs w:val="18"/>
              </w:rPr>
            </w:pPr>
          </w:p>
          <w:p w14:paraId="7ABE28E3" w14:textId="77777777" w:rsidR="00692B62" w:rsidRDefault="00692B62">
            <w:pPr>
              <w:widowControl w:val="0"/>
              <w:spacing w:line="240" w:lineRule="auto"/>
              <w:rPr>
                <w:sz w:val="18"/>
                <w:szCs w:val="18"/>
              </w:rPr>
            </w:pPr>
          </w:p>
          <w:p w14:paraId="6C3395E2" w14:textId="77777777" w:rsidR="00692B62" w:rsidRDefault="00692B62">
            <w:pPr>
              <w:widowControl w:val="0"/>
              <w:spacing w:line="240" w:lineRule="auto"/>
              <w:rPr>
                <w:sz w:val="18"/>
                <w:szCs w:val="18"/>
              </w:rPr>
            </w:pPr>
          </w:p>
          <w:p w14:paraId="1209DE0A" w14:textId="77777777" w:rsidR="00692B62" w:rsidRDefault="00692B62">
            <w:pPr>
              <w:widowControl w:val="0"/>
              <w:spacing w:line="240" w:lineRule="auto"/>
              <w:rPr>
                <w:sz w:val="18"/>
                <w:szCs w:val="18"/>
              </w:rPr>
            </w:pPr>
          </w:p>
          <w:p w14:paraId="1F97DE81" w14:textId="77777777" w:rsidR="00692B62" w:rsidRDefault="00692B62">
            <w:pPr>
              <w:widowControl w:val="0"/>
              <w:spacing w:line="240" w:lineRule="auto"/>
              <w:rPr>
                <w:sz w:val="18"/>
                <w:szCs w:val="18"/>
              </w:rPr>
            </w:pPr>
          </w:p>
          <w:p w14:paraId="203FCF89" w14:textId="77777777" w:rsidR="00692B62" w:rsidRDefault="00692B62">
            <w:pPr>
              <w:widowControl w:val="0"/>
              <w:spacing w:line="240" w:lineRule="auto"/>
              <w:rPr>
                <w:sz w:val="18"/>
                <w:szCs w:val="18"/>
              </w:rPr>
            </w:pPr>
          </w:p>
          <w:p w14:paraId="4B0977FC" w14:textId="77777777" w:rsidR="00692B62" w:rsidRDefault="00692B62">
            <w:pPr>
              <w:widowControl w:val="0"/>
              <w:spacing w:line="240" w:lineRule="auto"/>
              <w:rPr>
                <w:sz w:val="18"/>
                <w:szCs w:val="18"/>
              </w:rPr>
            </w:pPr>
          </w:p>
          <w:p w14:paraId="454CE7BF" w14:textId="77777777" w:rsidR="00692B62" w:rsidRDefault="00692B62">
            <w:pPr>
              <w:widowControl w:val="0"/>
              <w:spacing w:line="240" w:lineRule="auto"/>
              <w:rPr>
                <w:sz w:val="18"/>
                <w:szCs w:val="18"/>
              </w:rPr>
            </w:pPr>
          </w:p>
          <w:p w14:paraId="32636520" w14:textId="77777777" w:rsidR="00692B62" w:rsidRDefault="00692B62">
            <w:pPr>
              <w:widowControl w:val="0"/>
              <w:spacing w:line="240" w:lineRule="auto"/>
              <w:rPr>
                <w:sz w:val="18"/>
                <w:szCs w:val="18"/>
              </w:rPr>
            </w:pPr>
          </w:p>
          <w:p w14:paraId="2A2B5531" w14:textId="77777777" w:rsidR="00692B62" w:rsidRDefault="00692B62">
            <w:pPr>
              <w:widowControl w:val="0"/>
              <w:spacing w:line="240" w:lineRule="auto"/>
              <w:rPr>
                <w:sz w:val="18"/>
                <w:szCs w:val="18"/>
              </w:rPr>
            </w:pPr>
          </w:p>
          <w:p w14:paraId="5B700719" w14:textId="77777777" w:rsidR="00692B62" w:rsidRDefault="00692B62">
            <w:pPr>
              <w:widowControl w:val="0"/>
              <w:spacing w:line="240" w:lineRule="auto"/>
              <w:rPr>
                <w:sz w:val="18"/>
                <w:szCs w:val="18"/>
              </w:rPr>
            </w:pPr>
          </w:p>
          <w:p w14:paraId="73CD432A" w14:textId="77777777" w:rsidR="00692B62" w:rsidRDefault="00692B62">
            <w:pPr>
              <w:widowControl w:val="0"/>
              <w:spacing w:line="240" w:lineRule="auto"/>
              <w:rPr>
                <w:sz w:val="18"/>
                <w:szCs w:val="18"/>
              </w:rPr>
            </w:pPr>
          </w:p>
          <w:p w14:paraId="2496907B" w14:textId="77777777" w:rsidR="00692B62" w:rsidRDefault="00692B62">
            <w:pPr>
              <w:widowControl w:val="0"/>
              <w:spacing w:line="240" w:lineRule="auto"/>
              <w:rPr>
                <w:sz w:val="18"/>
                <w:szCs w:val="18"/>
              </w:rPr>
            </w:pPr>
          </w:p>
          <w:p w14:paraId="3F3179A7" w14:textId="77777777" w:rsidR="00692B62" w:rsidRDefault="00692B62">
            <w:pPr>
              <w:widowControl w:val="0"/>
              <w:spacing w:line="240" w:lineRule="auto"/>
              <w:rPr>
                <w:sz w:val="18"/>
                <w:szCs w:val="18"/>
              </w:rPr>
            </w:pPr>
          </w:p>
          <w:p w14:paraId="6814D3A2" w14:textId="77777777" w:rsidR="00692B62" w:rsidRDefault="00692B62">
            <w:pPr>
              <w:widowControl w:val="0"/>
              <w:spacing w:line="240" w:lineRule="auto"/>
              <w:rPr>
                <w:sz w:val="18"/>
                <w:szCs w:val="18"/>
              </w:rPr>
            </w:pPr>
          </w:p>
          <w:p w14:paraId="0207D123" w14:textId="77777777" w:rsidR="00692B62" w:rsidRDefault="00692B62">
            <w:pPr>
              <w:widowControl w:val="0"/>
              <w:spacing w:line="240" w:lineRule="auto"/>
              <w:rPr>
                <w:sz w:val="18"/>
                <w:szCs w:val="18"/>
              </w:rPr>
            </w:pPr>
          </w:p>
          <w:p w14:paraId="00EED2AF" w14:textId="77777777" w:rsidR="00692B62" w:rsidRDefault="00000000">
            <w:pPr>
              <w:widowControl w:val="0"/>
              <w:spacing w:line="240" w:lineRule="auto"/>
              <w:rPr>
                <w:sz w:val="18"/>
                <w:szCs w:val="18"/>
              </w:rPr>
            </w:pPr>
            <w:r>
              <w:rPr>
                <w:sz w:val="18"/>
                <w:szCs w:val="18"/>
              </w:rPr>
              <w:t>51.5 m/s</w:t>
            </w:r>
          </w:p>
          <w:p w14:paraId="65152212" w14:textId="77777777" w:rsidR="00692B62" w:rsidRDefault="00692B62">
            <w:pPr>
              <w:widowControl w:val="0"/>
              <w:spacing w:line="240" w:lineRule="auto"/>
              <w:rPr>
                <w:sz w:val="18"/>
                <w:szCs w:val="18"/>
              </w:rPr>
            </w:pPr>
          </w:p>
          <w:p w14:paraId="76C8FA9A" w14:textId="77777777" w:rsidR="00692B62" w:rsidRDefault="00692B62">
            <w:pPr>
              <w:widowControl w:val="0"/>
              <w:spacing w:line="240" w:lineRule="auto"/>
              <w:rPr>
                <w:sz w:val="18"/>
                <w:szCs w:val="18"/>
              </w:rPr>
            </w:pPr>
          </w:p>
          <w:p w14:paraId="1742CC86" w14:textId="77777777" w:rsidR="00692B62" w:rsidRDefault="00692B62">
            <w:pPr>
              <w:widowControl w:val="0"/>
              <w:spacing w:line="240" w:lineRule="auto"/>
              <w:rPr>
                <w:sz w:val="18"/>
                <w:szCs w:val="18"/>
              </w:rPr>
            </w:pPr>
          </w:p>
          <w:p w14:paraId="78ACFDC7" w14:textId="77777777" w:rsidR="00692B62" w:rsidRDefault="00692B62">
            <w:pPr>
              <w:widowControl w:val="0"/>
              <w:spacing w:line="240" w:lineRule="auto"/>
              <w:rPr>
                <w:sz w:val="18"/>
                <w:szCs w:val="18"/>
              </w:rPr>
            </w:pPr>
          </w:p>
          <w:p w14:paraId="1F90B7FA" w14:textId="77777777" w:rsidR="00692B62" w:rsidRDefault="00692B62">
            <w:pPr>
              <w:widowControl w:val="0"/>
              <w:spacing w:line="240" w:lineRule="auto"/>
              <w:rPr>
                <w:sz w:val="18"/>
                <w:szCs w:val="18"/>
              </w:rPr>
            </w:pPr>
          </w:p>
          <w:p w14:paraId="0DEEAEE4" w14:textId="77777777" w:rsidR="00692B62" w:rsidRDefault="00692B62">
            <w:pPr>
              <w:widowControl w:val="0"/>
              <w:spacing w:line="240" w:lineRule="auto"/>
              <w:rPr>
                <w:sz w:val="18"/>
                <w:szCs w:val="18"/>
              </w:rPr>
            </w:pPr>
          </w:p>
          <w:p w14:paraId="18B815BB" w14:textId="77777777" w:rsidR="00692B62" w:rsidRDefault="00000000">
            <w:pPr>
              <w:widowControl w:val="0"/>
              <w:spacing w:line="240" w:lineRule="auto"/>
              <w:rPr>
                <w:sz w:val="18"/>
                <w:szCs w:val="18"/>
              </w:rPr>
            </w:pPr>
            <w:r>
              <w:rPr>
                <w:sz w:val="18"/>
                <w:szCs w:val="18"/>
              </w:rPr>
              <w:t>17.5 m/s</w:t>
            </w:r>
          </w:p>
          <w:p w14:paraId="6926638C" w14:textId="77777777" w:rsidR="00692B62" w:rsidRDefault="00692B62">
            <w:pPr>
              <w:widowControl w:val="0"/>
              <w:spacing w:line="240" w:lineRule="auto"/>
              <w:jc w:val="right"/>
            </w:pPr>
          </w:p>
        </w:tc>
      </w:tr>
    </w:tbl>
    <w:p w14:paraId="694B0BE6" w14:textId="17BBF607" w:rsidR="00692B62" w:rsidRPr="00781ECB" w:rsidRDefault="00000000" w:rsidP="00781ECB">
      <w:pPr>
        <w:rPr>
          <w:lang w:val="en-US"/>
        </w:rPr>
      </w:pPr>
      <w:r w:rsidRPr="00781ECB">
        <w:rPr>
          <w:b/>
          <w:lang w:val="en-US"/>
        </w:rPr>
        <w:t xml:space="preserve">Figure S6: Maximum wind speeds of TC </w:t>
      </w:r>
      <w:proofErr w:type="spellStart"/>
      <w:r w:rsidRPr="00781ECB">
        <w:rPr>
          <w:b/>
          <w:lang w:val="en-US"/>
        </w:rPr>
        <w:t>Idai</w:t>
      </w:r>
      <w:proofErr w:type="spellEnd"/>
      <w:r w:rsidRPr="00781ECB">
        <w:rPr>
          <w:b/>
          <w:lang w:val="en-US"/>
        </w:rPr>
        <w:t xml:space="preserve">, which made landfall in Mozambique in 2019. </w:t>
      </w:r>
      <w:r w:rsidRPr="00781ECB">
        <w:rPr>
          <w:lang w:val="en-US"/>
        </w:rPr>
        <w:t>White dashed box shows the area of interest in which high wind speed exposure is computed.</w:t>
      </w:r>
    </w:p>
    <w:sectPr w:rsidR="00692B62" w:rsidRPr="00781ECB">
      <w:headerReference w:type="default" r:id="rId20"/>
      <w:footerReference w:type="default" r:id="rId2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434AD" w14:textId="77777777" w:rsidR="003B0E40" w:rsidRDefault="003B0E40">
      <w:pPr>
        <w:spacing w:line="240" w:lineRule="auto"/>
      </w:pPr>
      <w:r>
        <w:separator/>
      </w:r>
    </w:p>
  </w:endnote>
  <w:endnote w:type="continuationSeparator" w:id="0">
    <w:p w14:paraId="08294373" w14:textId="77777777" w:rsidR="003B0E40" w:rsidRDefault="003B0E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3D929" w14:textId="77777777" w:rsidR="00692B62" w:rsidRDefault="00000000">
    <w:pPr>
      <w:jc w:val="right"/>
    </w:pPr>
    <w:r>
      <w:fldChar w:fldCharType="begin"/>
    </w:r>
    <w:r>
      <w:instrText>PAGE</w:instrText>
    </w:r>
    <w:r>
      <w:fldChar w:fldCharType="separate"/>
    </w:r>
    <w:r w:rsidR="00781ECB">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963F24" w14:textId="77777777" w:rsidR="003B0E40" w:rsidRDefault="003B0E40">
      <w:pPr>
        <w:spacing w:line="240" w:lineRule="auto"/>
      </w:pPr>
      <w:r>
        <w:separator/>
      </w:r>
    </w:p>
  </w:footnote>
  <w:footnote w:type="continuationSeparator" w:id="0">
    <w:p w14:paraId="6A5C0536" w14:textId="77777777" w:rsidR="003B0E40" w:rsidRDefault="003B0E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18A82" w14:textId="77777777" w:rsidR="00692B62" w:rsidRDefault="00692B6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B62"/>
    <w:rsid w:val="003B0E40"/>
    <w:rsid w:val="00692B62"/>
    <w:rsid w:val="00781ECB"/>
    <w:rsid w:val="00836014"/>
    <w:rsid w:val="00F72ED8"/>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4E05B3D2"/>
  <w15:docId w15:val="{9883C9B4-4D36-C440-A51C-A6AD1C0A2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de"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521</Words>
  <Characters>2975</Characters>
  <Application>Microsoft Office Word</Application>
  <DocSecurity>0</DocSecurity>
  <Lines>24</Lines>
  <Paragraphs>6</Paragraphs>
  <ScaleCrop>false</ScaleCrop>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Benedikt Mester</cp:lastModifiedBy>
  <cp:revision>3</cp:revision>
  <dcterms:created xsi:type="dcterms:W3CDTF">2022-07-26T13:36:00Z</dcterms:created>
  <dcterms:modified xsi:type="dcterms:W3CDTF">2022-07-26T14:42:00Z</dcterms:modified>
</cp:coreProperties>
</file>