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0D0D" w14:textId="51E9C405" w:rsidR="00750F29" w:rsidRPr="003D5034" w:rsidRDefault="00750F29" w:rsidP="00750F29">
      <w:pPr>
        <w:spacing w:line="312" w:lineRule="auto"/>
        <w:rPr>
          <w:rFonts w:ascii="Arial" w:hAnsi="Arial" w:cs="Arial"/>
          <w:szCs w:val="21"/>
        </w:rPr>
      </w:pPr>
      <w:r w:rsidRPr="003D5034">
        <w:rPr>
          <w:rFonts w:ascii="Arial" w:hAnsi="Arial" w:cs="Arial"/>
          <w:noProof/>
          <w:szCs w:val="21"/>
        </w:rPr>
        <w:drawing>
          <wp:anchor distT="0" distB="0" distL="114300" distR="114300" simplePos="0" relativeHeight="251669504" behindDoc="0" locked="0" layoutInCell="1" allowOverlap="1" wp14:anchorId="1011D467" wp14:editId="170E2C1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210300" cy="8782050"/>
            <wp:effectExtent l="0" t="0" r="0" b="0"/>
            <wp:wrapTopAndBottom/>
            <wp:docPr id="30" name="图片 30" descr="图片包含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片包含 地图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D7766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b/>
          <w:color w:val="000000" w:themeColor="text1"/>
          <w:szCs w:val="21"/>
        </w:rPr>
      </w:pPr>
      <w:r w:rsidRPr="003D5034">
        <w:rPr>
          <w:rFonts w:ascii="Arial" w:eastAsia="Calibri" w:hAnsi="Arial" w:cs="Arial"/>
          <w:b/>
          <w:color w:val="000000" w:themeColor="text1"/>
          <w:szCs w:val="21"/>
        </w:rPr>
        <w:lastRenderedPageBreak/>
        <w:t>Supplementary Figure 1. Single-nucleus transcriptional and chromatin accessibility profiling in the human at early and late pregnancy.</w:t>
      </w:r>
    </w:p>
    <w:p w14:paraId="6B9A6F6D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color w:val="000000" w:themeColor="text1"/>
          <w:szCs w:val="21"/>
        </w:rPr>
      </w:pPr>
      <w:r w:rsidRPr="003D5034">
        <w:rPr>
          <w:rFonts w:ascii="Arial" w:eastAsia="Calibri" w:hAnsi="Arial" w:cs="Arial"/>
          <w:b/>
          <w:bCs/>
          <w:color w:val="000000" w:themeColor="text1"/>
          <w:szCs w:val="21"/>
        </w:rPr>
        <w:t>a.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 Immunohistochemistry of KRT7 showing the early and late placental morphology used for sequencing.</w:t>
      </w:r>
    </w:p>
    <w:p w14:paraId="1EB18D9A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szCs w:val="21"/>
        </w:rPr>
        <w:t>b.</w:t>
      </w:r>
      <w:r w:rsidRPr="003D5034">
        <w:rPr>
          <w:rFonts w:ascii="Arial" w:hAnsi="Arial" w:cs="Arial"/>
          <w:szCs w:val="21"/>
        </w:rPr>
        <w:t xml:space="preserve"> 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Table showing the statistic of the qualified nuclei from the snRNA-seq and </w:t>
      </w:r>
      <w:proofErr w:type="spellStart"/>
      <w:r w:rsidRPr="003D5034">
        <w:rPr>
          <w:rFonts w:ascii="Arial" w:eastAsia="Calibri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eastAsia="Calibri" w:hAnsi="Arial" w:cs="Arial"/>
          <w:color w:val="000000" w:themeColor="text1"/>
          <w:szCs w:val="21"/>
        </w:rPr>
        <w:t>-seq data.</w:t>
      </w:r>
    </w:p>
    <w:p w14:paraId="1C922118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color w:val="000000" w:themeColor="text1"/>
          <w:szCs w:val="21"/>
        </w:rPr>
      </w:pPr>
      <w:r w:rsidRPr="003D5034">
        <w:rPr>
          <w:rFonts w:ascii="Arial" w:eastAsia="Calibri" w:hAnsi="Arial" w:cs="Arial"/>
          <w:b/>
          <w:bCs/>
          <w:color w:val="000000" w:themeColor="text1"/>
          <w:szCs w:val="21"/>
        </w:rPr>
        <w:t>c.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 UMAP projection of snRNA-seq data colored by donor of origin, as indicated on the top. 8W_D1 represents placenta collected at early pregnancy from donor 1, and so on, for each name of the abbreviations.</w:t>
      </w:r>
    </w:p>
    <w:p w14:paraId="2D0C4886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d. 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UMAP projection of </w:t>
      </w:r>
      <w:proofErr w:type="spellStart"/>
      <w:r w:rsidRPr="003D5034">
        <w:rPr>
          <w:rFonts w:ascii="Arial" w:eastAsia="Calibri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eastAsia="Calibri" w:hAnsi="Arial" w:cs="Arial"/>
          <w:color w:val="000000" w:themeColor="text1"/>
          <w:szCs w:val="21"/>
        </w:rPr>
        <w:t>-seq data colored by donor of origin, as indicated on the top. 8W_D1 represents placenta collected at early pregnancy from donor 1, and so on, for each name of the abbreviations.</w:t>
      </w:r>
    </w:p>
    <w:p w14:paraId="4B46F600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e.</w:t>
      </w:r>
      <w:r w:rsidRPr="003D5034">
        <w:rPr>
          <w:rFonts w:ascii="Arial" w:hAnsi="Arial" w:cs="Arial"/>
          <w:color w:val="000000" w:themeColor="text1"/>
          <w:szCs w:val="21"/>
        </w:rPr>
        <w:t xml:space="preserve"> 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Heatmap of </w:t>
      </w:r>
      <w:proofErr w:type="spellStart"/>
      <w:r w:rsidRPr="003D5034">
        <w:rPr>
          <w:rFonts w:ascii="Arial" w:eastAsia="Calibri" w:hAnsi="Arial" w:cs="Arial"/>
          <w:color w:val="000000" w:themeColor="text1"/>
          <w:szCs w:val="21"/>
        </w:rPr>
        <w:t>scRNA</w:t>
      </w:r>
      <w:proofErr w:type="spellEnd"/>
      <w:r w:rsidRPr="003D5034">
        <w:rPr>
          <w:rFonts w:ascii="Arial" w:eastAsia="Calibri" w:hAnsi="Arial" w:cs="Arial"/>
          <w:color w:val="000000" w:themeColor="text1"/>
          <w:szCs w:val="21"/>
        </w:rPr>
        <w:t>-seq data showing the expression of indicated marker genes of trophoblast cells and stromal cells.</w:t>
      </w:r>
    </w:p>
    <w:p w14:paraId="7C58361D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f.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 UMAP plot showing the logarithms 10 (log10) normalized number of counts of each nucleus of the snRNA-seq data.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 </w:t>
      </w:r>
    </w:p>
    <w:p w14:paraId="5F20E7C0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g. </w:t>
      </w:r>
      <w:r w:rsidRPr="003D5034">
        <w:rPr>
          <w:rFonts w:ascii="Arial" w:hAnsi="Arial" w:cs="Arial"/>
          <w:color w:val="000000" w:themeColor="text1"/>
          <w:szCs w:val="21"/>
        </w:rPr>
        <w:t xml:space="preserve">UMAP plot showing the logarithms 10 (log10) normalized number of counts of each nucleus of the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-seq data.</w:t>
      </w:r>
    </w:p>
    <w:p w14:paraId="0C679C47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h. </w:t>
      </w:r>
      <w:r w:rsidRPr="003D5034">
        <w:rPr>
          <w:rFonts w:ascii="Arial" w:hAnsi="Arial" w:cs="Arial"/>
          <w:color w:val="000000" w:themeColor="text1"/>
          <w:szCs w:val="21"/>
        </w:rPr>
        <w:t xml:space="preserve">UMAP projection of snRNA-seq data colored by distinct cell cycle in the G1 phase, G2/M phase, and S phase based on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CellCycleScoring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function of the Seurat package with cell cycle phase specific marker gens. Proliferative CTB nuclei were highlighted in red or green on the UMAP.</w:t>
      </w:r>
    </w:p>
    <w:p w14:paraId="7DE2F601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proofErr w:type="spellStart"/>
      <w:r w:rsidRPr="003D5034">
        <w:rPr>
          <w:rFonts w:ascii="Arial" w:hAnsi="Arial" w:cs="Arial"/>
          <w:b/>
          <w:bCs/>
          <w:szCs w:val="21"/>
        </w:rPr>
        <w:t>i</w:t>
      </w:r>
      <w:proofErr w:type="spellEnd"/>
      <w:r w:rsidRPr="003D5034">
        <w:rPr>
          <w:rFonts w:ascii="Arial" w:hAnsi="Arial" w:cs="Arial"/>
          <w:b/>
          <w:bCs/>
          <w:szCs w:val="21"/>
        </w:rPr>
        <w:t xml:space="preserve">. </w:t>
      </w:r>
      <w:r w:rsidRPr="003D5034">
        <w:rPr>
          <w:rFonts w:ascii="Arial" w:hAnsi="Arial" w:cs="Arial"/>
          <w:color w:val="000000" w:themeColor="text1"/>
          <w:szCs w:val="21"/>
        </w:rPr>
        <w:t xml:space="preserve">UAMP plot of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scATAC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-seq data showing the identity of each cell cluster based on marker gene activity score.</w:t>
      </w:r>
    </w:p>
    <w:p w14:paraId="070476A2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j. </w:t>
      </w:r>
      <w:r w:rsidRPr="003D5034">
        <w:rPr>
          <w:rFonts w:ascii="Arial" w:hAnsi="Arial" w:cs="Arial"/>
          <w:color w:val="000000" w:themeColor="text1"/>
          <w:szCs w:val="21"/>
        </w:rPr>
        <w:t xml:space="preserve">UAMP plot of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scRNA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-seq data showing the identity of each cell cluster based on marker gene activity score.</w:t>
      </w:r>
    </w:p>
    <w:p w14:paraId="5147D87A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k.</w:t>
      </w:r>
      <w:r w:rsidRPr="003D5034">
        <w:rPr>
          <w:rFonts w:ascii="Arial" w:hAnsi="Arial" w:cs="Arial"/>
          <w:color w:val="000000" w:themeColor="text1"/>
          <w:szCs w:val="21"/>
        </w:rPr>
        <w:t xml:space="preserve"> Transcription factors overlay on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</w:t>
      </w:r>
      <w:r>
        <w:rPr>
          <w:rFonts w:ascii="Arial" w:hAnsi="Arial" w:cs="Arial"/>
          <w:color w:val="000000" w:themeColor="text1"/>
          <w:szCs w:val="21"/>
        </w:rPr>
        <w:t>n</w:t>
      </w:r>
      <w:r w:rsidRPr="003D5034">
        <w:rPr>
          <w:rFonts w:ascii="Arial" w:hAnsi="Arial" w:cs="Arial"/>
          <w:color w:val="000000" w:themeColor="text1"/>
          <w:szCs w:val="21"/>
        </w:rPr>
        <w:t>ATAC</w:t>
      </w:r>
      <w:proofErr w:type="spellEnd"/>
      <w:r>
        <w:rPr>
          <w:rFonts w:ascii="Arial" w:hAnsi="Arial" w:cs="Arial"/>
          <w:color w:val="000000" w:themeColor="text1"/>
          <w:szCs w:val="21"/>
        </w:rPr>
        <w:t>-seq</w:t>
      </w:r>
      <w:r w:rsidRPr="003D5034">
        <w:rPr>
          <w:rFonts w:ascii="Arial" w:hAnsi="Arial" w:cs="Arial"/>
          <w:color w:val="000000" w:themeColor="text1"/>
          <w:szCs w:val="21"/>
        </w:rPr>
        <w:t xml:space="preserve"> UMAP (top) of gene-activity scores (middle) and s</w:t>
      </w:r>
      <w:r>
        <w:rPr>
          <w:rFonts w:ascii="Arial" w:hAnsi="Arial" w:cs="Arial"/>
          <w:color w:val="000000" w:themeColor="text1"/>
          <w:szCs w:val="21"/>
        </w:rPr>
        <w:t>n</w:t>
      </w:r>
      <w:r w:rsidRPr="003D5034">
        <w:rPr>
          <w:rFonts w:ascii="Arial" w:hAnsi="Arial" w:cs="Arial"/>
          <w:color w:val="000000" w:themeColor="text1"/>
          <w:szCs w:val="21"/>
        </w:rPr>
        <w:t>RNA</w:t>
      </w:r>
      <w:r>
        <w:rPr>
          <w:rFonts w:ascii="Arial" w:hAnsi="Arial" w:cs="Arial"/>
          <w:color w:val="000000" w:themeColor="text1"/>
          <w:szCs w:val="21"/>
        </w:rPr>
        <w:t>-seq</w:t>
      </w:r>
      <w:r w:rsidRPr="003D5034">
        <w:rPr>
          <w:rFonts w:ascii="Arial" w:hAnsi="Arial" w:cs="Arial"/>
          <w:color w:val="000000" w:themeColor="text1"/>
          <w:szCs w:val="21"/>
        </w:rPr>
        <w:t xml:space="preserve"> (bottom) for HES2, CEBPA, STAT4 and NFATC4.</w:t>
      </w:r>
    </w:p>
    <w:p w14:paraId="4C489FEE" w14:textId="77777777" w:rsidR="00750F29" w:rsidRPr="003D5034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noProof/>
          <w:color w:val="000000" w:themeColor="text1"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67B84EEF" wp14:editId="24B91DF6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6170201" cy="8724900"/>
            <wp:effectExtent l="0" t="0" r="2540" b="0"/>
            <wp:wrapTopAndBottom/>
            <wp:docPr id="31" name="图片 3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示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01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C3E9C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b/>
          <w:color w:val="000000" w:themeColor="text1"/>
          <w:szCs w:val="21"/>
        </w:rPr>
      </w:pPr>
      <w:r w:rsidRPr="003D5034">
        <w:rPr>
          <w:rFonts w:ascii="Arial" w:eastAsia="Calibri" w:hAnsi="Arial" w:cs="Arial"/>
          <w:b/>
          <w:color w:val="000000" w:themeColor="text1"/>
          <w:szCs w:val="21"/>
        </w:rPr>
        <w:lastRenderedPageBreak/>
        <w:t>Supplementary Figure 2. Massive integration of all eight single nucleus multi-omics sequencing libraries at early and late pregnancy by liger.</w:t>
      </w:r>
    </w:p>
    <w:p w14:paraId="516AB5A5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t>a.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 Schematic diagram shows massive integration strategy for all 10X libraries.</w:t>
      </w:r>
    </w:p>
    <w:p w14:paraId="05C76605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t>b.</w:t>
      </w:r>
      <w:r w:rsidRPr="003D5034">
        <w:rPr>
          <w:rFonts w:ascii="Arial" w:eastAsia="Calibri" w:hAnsi="Arial" w:cs="Arial"/>
          <w:b/>
          <w:color w:val="000000" w:themeColor="text1"/>
          <w:szCs w:val="21"/>
        </w:rPr>
        <w:t xml:space="preserve"> 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UMAP projection of integrated </w:t>
      </w:r>
      <w:proofErr w:type="spellStart"/>
      <w:r w:rsidRPr="003D5034">
        <w:rPr>
          <w:rFonts w:ascii="Arial" w:eastAsia="Calibri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eastAsia="Calibri" w:hAnsi="Arial" w:cs="Arial"/>
          <w:color w:val="000000" w:themeColor="text1"/>
          <w:szCs w:val="21"/>
        </w:rPr>
        <w:t xml:space="preserve">-seq data and snRNA-seq data colored by pregnant stage and dataset, as indicated on the right. W8 represents the placenta collected at early pregnancy. TM represents the placenta collected at late pregnancy.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atac</w:t>
      </w:r>
      <w:proofErr w:type="spellEnd"/>
      <w:r w:rsidRPr="003D5034">
        <w:rPr>
          <w:rFonts w:ascii="Arial" w:eastAsia="Calibri" w:hAnsi="Arial" w:cs="Arial"/>
          <w:color w:val="000000" w:themeColor="text1"/>
          <w:szCs w:val="21"/>
        </w:rPr>
        <w:t xml:space="preserve"> represents </w:t>
      </w:r>
      <w:proofErr w:type="spellStart"/>
      <w:r w:rsidRPr="003D5034">
        <w:rPr>
          <w:rFonts w:ascii="Arial" w:eastAsia="Calibri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eastAsia="Calibri" w:hAnsi="Arial" w:cs="Arial"/>
          <w:color w:val="000000" w:themeColor="text1"/>
          <w:szCs w:val="21"/>
        </w:rPr>
        <w:t xml:space="preserve">-seq data.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rna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</w:t>
      </w:r>
      <w:r w:rsidRPr="003D5034">
        <w:rPr>
          <w:rFonts w:ascii="Arial" w:eastAsia="Calibri" w:hAnsi="Arial" w:cs="Arial"/>
          <w:color w:val="000000" w:themeColor="text1"/>
          <w:szCs w:val="21"/>
        </w:rPr>
        <w:t>represents snRNA-seq data.</w:t>
      </w:r>
    </w:p>
    <w:p w14:paraId="4DA17095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t>c.</w:t>
      </w:r>
      <w:r w:rsidRPr="003D5034">
        <w:rPr>
          <w:rFonts w:ascii="Arial" w:hAnsi="Arial" w:cs="Arial"/>
          <w:color w:val="000000" w:themeColor="text1"/>
          <w:szCs w:val="21"/>
        </w:rPr>
        <w:t xml:space="preserve"> UAMP plots of 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integrated </w:t>
      </w:r>
      <w:proofErr w:type="spellStart"/>
      <w:r w:rsidRPr="003D5034">
        <w:rPr>
          <w:rFonts w:ascii="Arial" w:eastAsia="Calibri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eastAsia="Calibri" w:hAnsi="Arial" w:cs="Arial"/>
          <w:color w:val="000000" w:themeColor="text1"/>
          <w:szCs w:val="21"/>
        </w:rPr>
        <w:t>-seq data and snRNA-seq data</w:t>
      </w:r>
      <w:r w:rsidRPr="003D5034">
        <w:rPr>
          <w:rFonts w:ascii="Arial" w:hAnsi="Arial" w:cs="Arial"/>
          <w:color w:val="000000" w:themeColor="text1"/>
          <w:szCs w:val="21"/>
        </w:rPr>
        <w:t xml:space="preserve"> showing the identity of each cell cluster based on marker gene expression in different pregnant stages and datasets.</w:t>
      </w:r>
    </w:p>
    <w:p w14:paraId="4568E8C2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t>d.</w:t>
      </w:r>
      <w:r w:rsidRPr="003D5034">
        <w:rPr>
          <w:rFonts w:ascii="Arial" w:hAnsi="Arial" w:cs="Arial"/>
          <w:color w:val="000000" w:themeColor="text1"/>
          <w:szCs w:val="21"/>
        </w:rPr>
        <w:t xml:space="preserve"> UAMP plots of </w:t>
      </w:r>
      <w:r w:rsidRPr="003D5034">
        <w:rPr>
          <w:rFonts w:ascii="Arial" w:eastAsia="Calibri" w:hAnsi="Arial" w:cs="Arial"/>
          <w:color w:val="000000" w:themeColor="text1"/>
          <w:szCs w:val="21"/>
        </w:rPr>
        <w:t xml:space="preserve">integrated </w:t>
      </w:r>
      <w:proofErr w:type="spellStart"/>
      <w:r w:rsidRPr="003D5034">
        <w:rPr>
          <w:rFonts w:ascii="Arial" w:eastAsia="Calibri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eastAsia="Calibri" w:hAnsi="Arial" w:cs="Arial"/>
          <w:color w:val="000000" w:themeColor="text1"/>
          <w:szCs w:val="21"/>
        </w:rPr>
        <w:t>-seq data and snRNA-seq data</w:t>
      </w:r>
      <w:r w:rsidRPr="003D5034">
        <w:rPr>
          <w:rFonts w:ascii="Arial" w:hAnsi="Arial" w:cs="Arial"/>
          <w:color w:val="000000" w:themeColor="text1"/>
          <w:szCs w:val="21"/>
        </w:rPr>
        <w:t xml:space="preserve"> showing the specific expression of FLT1 and PAPPA in different pregnant stages and datasets.</w:t>
      </w:r>
    </w:p>
    <w:p w14:paraId="64B63224" w14:textId="77777777" w:rsidR="00750F29" w:rsidRPr="003D5034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3CAE7CD9" w14:textId="77777777" w:rsidR="00750F29" w:rsidRPr="003D5034" w:rsidRDefault="00750F29" w:rsidP="00750F29">
      <w:pPr>
        <w:spacing w:line="312" w:lineRule="auto"/>
        <w:rPr>
          <w:rFonts w:ascii="Arial" w:hAnsi="Arial" w:cs="Arial"/>
          <w:szCs w:val="21"/>
        </w:rPr>
      </w:pPr>
      <w:r w:rsidRPr="003D5034">
        <w:rPr>
          <w:rFonts w:ascii="Arial" w:hAnsi="Arial" w:cs="Arial"/>
          <w:noProof/>
          <w:szCs w:val="21"/>
        </w:rPr>
        <w:lastRenderedPageBreak/>
        <w:drawing>
          <wp:anchor distT="0" distB="0" distL="114300" distR="114300" simplePos="0" relativeHeight="251660288" behindDoc="0" locked="0" layoutInCell="1" allowOverlap="1" wp14:anchorId="6CBF38DC" wp14:editId="7EF54F99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6197600" cy="8763642"/>
            <wp:effectExtent l="0" t="0" r="0" b="0"/>
            <wp:wrapTopAndBottom/>
            <wp:docPr id="32" name="图片 3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示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763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86EA5" w14:textId="77777777" w:rsidR="00750F29" w:rsidRPr="003D5034" w:rsidRDefault="00750F29" w:rsidP="00750F29">
      <w:pPr>
        <w:spacing w:line="312" w:lineRule="auto"/>
        <w:jc w:val="both"/>
        <w:rPr>
          <w:rFonts w:ascii="Arial" w:eastAsia="Calibri" w:hAnsi="Arial" w:cs="Arial"/>
          <w:b/>
          <w:color w:val="000000" w:themeColor="text1"/>
          <w:szCs w:val="21"/>
        </w:rPr>
      </w:pPr>
      <w:r w:rsidRPr="003D5034">
        <w:rPr>
          <w:rFonts w:ascii="Arial" w:eastAsia="Calibri" w:hAnsi="Arial" w:cs="Arial"/>
          <w:b/>
          <w:color w:val="000000" w:themeColor="text1"/>
          <w:szCs w:val="21"/>
        </w:rPr>
        <w:lastRenderedPageBreak/>
        <w:t>Supplementary Figure 3. Distinguished nuclei clusters were identified in the first-trimester placenta during the differentiation of CTB into the STB.</w:t>
      </w:r>
    </w:p>
    <w:p w14:paraId="31B9734E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a.</w:t>
      </w:r>
      <w:r w:rsidRPr="003D5034">
        <w:rPr>
          <w:rFonts w:ascii="Arial" w:hAnsi="Arial" w:cs="Arial"/>
          <w:b/>
          <w:color w:val="000000" w:themeColor="text1"/>
          <w:szCs w:val="21"/>
        </w:rPr>
        <w:t xml:space="preserve"> </w:t>
      </w:r>
      <w:r w:rsidRPr="003D5034">
        <w:rPr>
          <w:rFonts w:ascii="Arial" w:hAnsi="Arial" w:cs="Arial"/>
          <w:color w:val="000000" w:themeColor="text1"/>
          <w:szCs w:val="21"/>
        </w:rPr>
        <w:t>Marker gene expression level projected on the UMAP for the snRNA-seq dataset.</w:t>
      </w:r>
    </w:p>
    <w:p w14:paraId="32893621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b. 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Marker gene activity scores projected on the UMAP for the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>-seq dataset.</w:t>
      </w:r>
    </w:p>
    <w:p w14:paraId="54EE4BB5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szCs w:val="21"/>
        </w:rPr>
        <w:t>c.</w:t>
      </w:r>
      <w:r w:rsidRPr="003D5034">
        <w:rPr>
          <w:rFonts w:ascii="Arial" w:hAnsi="Arial" w:cs="Arial"/>
          <w:szCs w:val="21"/>
        </w:rPr>
        <w:t xml:space="preserve"> </w:t>
      </w:r>
      <w:r w:rsidRPr="003D5034">
        <w:rPr>
          <w:rFonts w:ascii="Arial" w:hAnsi="Arial" w:cs="Arial"/>
          <w:color w:val="000000" w:themeColor="text1"/>
          <w:szCs w:val="21"/>
        </w:rPr>
        <w:t xml:space="preserve">Two-dimensional embedding (with the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DDRTree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algorithm) of selected trophoblast nuclei (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CTB_fusion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and STB) showing nuclei distribution and quantitative summary along the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pseudotime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trajectory (related to Figure 2c).</w:t>
      </w:r>
    </w:p>
    <w:p w14:paraId="54DB2FAD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d. </w:t>
      </w:r>
      <w:r w:rsidRPr="003D5034">
        <w:rPr>
          <w:rFonts w:ascii="Arial" w:hAnsi="Arial" w:cs="Arial"/>
          <w:color w:val="000000" w:themeColor="text1"/>
          <w:szCs w:val="21"/>
        </w:rPr>
        <w:t xml:space="preserve">Heatmap visualization of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differentailly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expressed genes that were used in Gene Ontology enrichment analysis (related to Figure 2</w:t>
      </w:r>
      <w:proofErr w:type="gramStart"/>
      <w:r w:rsidRPr="003D5034">
        <w:rPr>
          <w:rFonts w:ascii="Arial" w:hAnsi="Arial" w:cs="Arial"/>
          <w:color w:val="000000" w:themeColor="text1"/>
          <w:szCs w:val="21"/>
        </w:rPr>
        <w:t>e,f</w:t>
      </w:r>
      <w:proofErr w:type="gramEnd"/>
      <w:r w:rsidRPr="003D5034">
        <w:rPr>
          <w:rFonts w:ascii="Arial" w:hAnsi="Arial" w:cs="Arial"/>
          <w:color w:val="000000" w:themeColor="text1"/>
          <w:szCs w:val="21"/>
        </w:rPr>
        <w:t>).</w:t>
      </w:r>
    </w:p>
    <w:p w14:paraId="77C0E047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e.</w:t>
      </w:r>
      <w:r w:rsidRPr="003D5034">
        <w:rPr>
          <w:rFonts w:ascii="Arial" w:hAnsi="Arial" w:cs="Arial"/>
          <w:color w:val="000000" w:themeColor="text1"/>
          <w:szCs w:val="21"/>
        </w:rPr>
        <w:t xml:space="preserve"> Volcano plots showing the positive and negative differentially expressed genes with significant FC and FDR. Positive and negative were identified for each snRNA-seq clusters, comparing expression level of each cluster to the average.</w:t>
      </w:r>
    </w:p>
    <w:p w14:paraId="3D68FB3B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f.</w:t>
      </w:r>
      <w:r w:rsidRPr="003D5034">
        <w:rPr>
          <w:rFonts w:ascii="Arial" w:hAnsi="Arial" w:cs="Arial"/>
          <w:color w:val="000000" w:themeColor="text1"/>
          <w:szCs w:val="21"/>
        </w:rPr>
        <w:t xml:space="preserve"> Hormone genes show diverged expression pattern, support additional evidence for function diversity of STB nuclei. </w:t>
      </w:r>
    </w:p>
    <w:p w14:paraId="7F7ACE96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</w:p>
    <w:p w14:paraId="25544DA0" w14:textId="77777777" w:rsidR="00750F29" w:rsidRPr="003D5034" w:rsidRDefault="00750F29" w:rsidP="00750F29">
      <w:pPr>
        <w:spacing w:line="312" w:lineRule="auto"/>
        <w:rPr>
          <w:rFonts w:ascii="Arial" w:hAnsi="Arial" w:cs="Arial"/>
          <w:szCs w:val="21"/>
        </w:rPr>
      </w:pPr>
      <w:r w:rsidRPr="003D5034">
        <w:rPr>
          <w:rFonts w:ascii="Arial" w:hAnsi="Arial" w:cs="Arial"/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 wp14:anchorId="23FB8E34" wp14:editId="048B30D8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6167836" cy="7981950"/>
            <wp:effectExtent l="0" t="0" r="4445" b="0"/>
            <wp:wrapTopAndBottom/>
            <wp:docPr id="13" name="图片 13" descr="图形用户界面, 图表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, 图表, 应用程序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836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2B3CA" w14:textId="77777777" w:rsidR="00750F29" w:rsidRPr="003D5034" w:rsidRDefault="00750F29" w:rsidP="00750F29">
      <w:pPr>
        <w:spacing w:line="312" w:lineRule="auto"/>
        <w:rPr>
          <w:rFonts w:ascii="Arial" w:hAnsi="Arial" w:cs="Arial"/>
          <w:szCs w:val="21"/>
        </w:rPr>
      </w:pPr>
    </w:p>
    <w:p w14:paraId="6A281CDB" w14:textId="77777777" w:rsidR="00750F29" w:rsidRPr="003D5034" w:rsidRDefault="00750F29" w:rsidP="00750F29">
      <w:pPr>
        <w:spacing w:line="312" w:lineRule="auto"/>
        <w:rPr>
          <w:rFonts w:ascii="Arial" w:hAnsi="Arial" w:cs="Arial"/>
          <w:szCs w:val="21"/>
        </w:rPr>
      </w:pPr>
    </w:p>
    <w:p w14:paraId="1FE7DA8C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  <w:vertAlign w:val="superscript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t xml:space="preserve">Supplementary Figure 4. Representative chromatin accessibility of </w:t>
      </w:r>
      <w:proofErr w:type="gramStart"/>
      <w:r w:rsidRPr="003D5034">
        <w:rPr>
          <w:rFonts w:ascii="Arial" w:hAnsi="Arial" w:cs="Arial"/>
          <w:b/>
          <w:i/>
          <w:color w:val="000000" w:themeColor="text1"/>
          <w:szCs w:val="21"/>
        </w:rPr>
        <w:t>cis</w:t>
      </w:r>
      <w:r w:rsidRPr="003D5034">
        <w:rPr>
          <w:rFonts w:ascii="Arial" w:hAnsi="Arial" w:cs="Arial"/>
          <w:b/>
          <w:color w:val="000000" w:themeColor="text1"/>
          <w:szCs w:val="21"/>
        </w:rPr>
        <w:t>-elements</w:t>
      </w:r>
      <w:proofErr w:type="gramEnd"/>
      <w:r w:rsidRPr="003D5034">
        <w:rPr>
          <w:rFonts w:ascii="Arial" w:hAnsi="Arial" w:cs="Arial"/>
          <w:b/>
          <w:color w:val="000000" w:themeColor="text1"/>
          <w:szCs w:val="21"/>
        </w:rPr>
        <w:t xml:space="preserve"> which locate near important genes along the STB differentiation trajectory. </w:t>
      </w:r>
      <w:r w:rsidRPr="003D5034">
        <w:rPr>
          <w:rFonts w:ascii="Arial" w:hAnsi="Arial" w:cs="Arial"/>
          <w:i/>
          <w:color w:val="000000" w:themeColor="text1"/>
          <w:szCs w:val="21"/>
        </w:rPr>
        <w:t>Cis</w:t>
      </w:r>
      <w:r w:rsidRPr="003D5034">
        <w:rPr>
          <w:rFonts w:ascii="Arial" w:hAnsi="Arial" w:cs="Arial"/>
          <w:color w:val="000000" w:themeColor="text1"/>
          <w:szCs w:val="21"/>
        </w:rPr>
        <w:t xml:space="preserve">-elements were ordered by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pseudotime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value of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-seq trajectory and assigned to the closest gene(s) by distance. Three types of </w:t>
      </w:r>
      <w:r w:rsidRPr="003D5034">
        <w:rPr>
          <w:rFonts w:ascii="Arial" w:hAnsi="Arial" w:cs="Arial"/>
          <w:i/>
          <w:color w:val="000000" w:themeColor="text1"/>
          <w:szCs w:val="21"/>
        </w:rPr>
        <w:t>cis</w:t>
      </w:r>
      <w:r w:rsidRPr="003D5034">
        <w:rPr>
          <w:rFonts w:ascii="Arial" w:hAnsi="Arial" w:cs="Arial"/>
          <w:color w:val="000000" w:themeColor="text1"/>
          <w:szCs w:val="21"/>
        </w:rPr>
        <w:t>-</w:t>
      </w:r>
      <w:proofErr w:type="gramStart"/>
      <w:r w:rsidRPr="003D5034">
        <w:rPr>
          <w:rFonts w:ascii="Arial" w:hAnsi="Arial" w:cs="Arial"/>
          <w:color w:val="000000" w:themeColor="text1"/>
          <w:szCs w:val="21"/>
        </w:rPr>
        <w:t>element</w:t>
      </w:r>
      <w:proofErr w:type="gramEnd"/>
      <w:r w:rsidRPr="003D5034">
        <w:rPr>
          <w:rFonts w:ascii="Arial" w:hAnsi="Arial" w:cs="Arial"/>
          <w:color w:val="000000" w:themeColor="text1"/>
          <w:szCs w:val="21"/>
        </w:rPr>
        <w:t xml:space="preserve"> linked genes were shown: genes enrich CTB and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Nascent</w:t>
      </w:r>
      <w:proofErr w:type="spellEnd"/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 xml:space="preserve"> </w:t>
      </w:r>
      <w:r w:rsidRPr="003D5034">
        <w:rPr>
          <w:rFonts w:ascii="Arial" w:hAnsi="Arial" w:cs="Arial"/>
          <w:color w:val="000000" w:themeColor="text1"/>
          <w:szCs w:val="21"/>
        </w:rPr>
        <w:t xml:space="preserve">high accessible </w:t>
      </w:r>
      <w:r w:rsidRPr="003D5034">
        <w:rPr>
          <w:rFonts w:ascii="Arial" w:hAnsi="Arial" w:cs="Arial"/>
          <w:i/>
          <w:color w:val="000000" w:themeColor="text1"/>
          <w:szCs w:val="21"/>
        </w:rPr>
        <w:t>cis</w:t>
      </w:r>
      <w:r w:rsidRPr="003D5034">
        <w:rPr>
          <w:rFonts w:ascii="Arial" w:hAnsi="Arial" w:cs="Arial"/>
          <w:color w:val="000000" w:themeColor="text1"/>
          <w:szCs w:val="21"/>
        </w:rPr>
        <w:t>-elements (left); genes that show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FLT1</w:t>
      </w:r>
      <w:r w:rsidRPr="003D5034">
        <w:rPr>
          <w:rFonts w:ascii="Arial" w:hAnsi="Arial" w:cs="Arial"/>
          <w:color w:val="000000" w:themeColor="text1"/>
          <w:szCs w:val="21"/>
        </w:rPr>
        <w:t>(top right) specific and genes that show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PAPPA</w:t>
      </w:r>
      <w:r w:rsidRPr="003D5034">
        <w:rPr>
          <w:rFonts w:ascii="Arial" w:hAnsi="Arial" w:cs="Arial"/>
          <w:color w:val="000000" w:themeColor="text1"/>
          <w:szCs w:val="21"/>
        </w:rPr>
        <w:t xml:space="preserve"> (bottom right) specific </w:t>
      </w:r>
      <w:r w:rsidRPr="003D5034">
        <w:rPr>
          <w:rFonts w:ascii="Arial" w:hAnsi="Arial" w:cs="Arial"/>
          <w:i/>
          <w:color w:val="000000" w:themeColor="text1"/>
          <w:szCs w:val="21"/>
        </w:rPr>
        <w:t>cis</w:t>
      </w:r>
      <w:r w:rsidRPr="003D5034">
        <w:rPr>
          <w:rFonts w:ascii="Arial" w:hAnsi="Arial" w:cs="Arial"/>
          <w:color w:val="000000" w:themeColor="text1"/>
          <w:szCs w:val="21"/>
        </w:rPr>
        <w:t>-elements. The chromatin landscape around genes of interest (ESRRG, OVOL1, FOSL2, HIF1A) were plotted right to the heatmap. (</w:t>
      </w:r>
      <w:proofErr w:type="gramStart"/>
      <w:r w:rsidRPr="003D5034">
        <w:rPr>
          <w:rFonts w:ascii="Arial" w:hAnsi="Arial" w:cs="Arial"/>
          <w:color w:val="000000" w:themeColor="text1"/>
          <w:szCs w:val="21"/>
        </w:rPr>
        <w:t>related</w:t>
      </w:r>
      <w:proofErr w:type="gramEnd"/>
      <w:r w:rsidRPr="003D5034">
        <w:rPr>
          <w:rFonts w:ascii="Arial" w:hAnsi="Arial" w:cs="Arial"/>
          <w:color w:val="000000" w:themeColor="text1"/>
          <w:szCs w:val="21"/>
        </w:rPr>
        <w:t xml:space="preserve"> to Figure 3b).</w:t>
      </w:r>
    </w:p>
    <w:p w14:paraId="1CB7F04C" w14:textId="77777777" w:rsidR="00750F29" w:rsidRPr="003D5034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</w:p>
    <w:p w14:paraId="578A595E" w14:textId="77777777" w:rsidR="00750F29" w:rsidRPr="003D5034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</w:p>
    <w:p w14:paraId="7193491B" w14:textId="77777777" w:rsidR="00750F29" w:rsidRPr="003D5034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  <w:r w:rsidRPr="003D5034">
        <w:rPr>
          <w:rFonts w:ascii="Arial" w:hAnsi="Arial" w:cs="Arial"/>
          <w:b/>
          <w:noProof/>
          <w:color w:val="000000" w:themeColor="text1"/>
          <w:szCs w:val="21"/>
        </w:rPr>
        <w:lastRenderedPageBreak/>
        <w:drawing>
          <wp:anchor distT="0" distB="0" distL="114300" distR="114300" simplePos="0" relativeHeight="251662336" behindDoc="0" locked="0" layoutInCell="1" allowOverlap="1" wp14:anchorId="6ADD7AAD" wp14:editId="4DB81F2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82267" cy="8883365"/>
            <wp:effectExtent l="0" t="0" r="4445" b="0"/>
            <wp:wrapTopAndBottom/>
            <wp:docPr id="11" name="图片 1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267" cy="888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688878" w14:textId="77777777" w:rsidR="00750F29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bookmarkStart w:id="0" w:name="_Hlk107763824"/>
      <w:r w:rsidRPr="003D5034">
        <w:rPr>
          <w:rFonts w:ascii="Arial" w:hAnsi="Arial" w:cs="Arial"/>
          <w:b/>
          <w:color w:val="000000" w:themeColor="text1"/>
          <w:szCs w:val="21"/>
        </w:rPr>
        <w:lastRenderedPageBreak/>
        <w:t>Supplementary Figure</w:t>
      </w:r>
      <w:bookmarkEnd w:id="0"/>
      <w:r w:rsidRPr="003D5034">
        <w:rPr>
          <w:rFonts w:ascii="Arial" w:hAnsi="Arial" w:cs="Arial"/>
          <w:b/>
          <w:color w:val="000000" w:themeColor="text1"/>
          <w:szCs w:val="21"/>
        </w:rPr>
        <w:t xml:space="preserve"> 5. Identification of transcription factor regulators and construction of TF regulatory network during STB nuclei differentiation at early pregnancy.</w:t>
      </w:r>
    </w:p>
    <w:p w14:paraId="57484094" w14:textId="77777777" w:rsidR="00750F29" w:rsidRPr="00512447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r w:rsidRPr="00512447">
        <w:rPr>
          <w:rFonts w:ascii="Arial" w:hAnsi="Arial" w:cs="Arial"/>
          <w:b/>
          <w:color w:val="000000" w:themeColor="text1"/>
          <w:szCs w:val="21"/>
        </w:rPr>
        <w:t>a.</w:t>
      </w:r>
      <w:r>
        <w:rPr>
          <w:rFonts w:ascii="Arial" w:hAnsi="Arial" w:cs="Arial"/>
          <w:color w:val="000000" w:themeColor="text1"/>
          <w:szCs w:val="21"/>
        </w:rPr>
        <w:t xml:space="preserve"> </w:t>
      </w:r>
      <w:r w:rsidRPr="00512447">
        <w:rPr>
          <w:rFonts w:ascii="Arial" w:hAnsi="Arial" w:cs="Arial"/>
          <w:color w:val="000000" w:themeColor="text1"/>
          <w:szCs w:val="21"/>
        </w:rPr>
        <w:t>Integration UMAP embeddings shows gene expression of marker genes.</w:t>
      </w:r>
    </w:p>
    <w:p w14:paraId="09E25791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r>
        <w:rPr>
          <w:rFonts w:ascii="Arial" w:hAnsi="Arial" w:cs="Arial"/>
          <w:b/>
          <w:color w:val="000000" w:themeColor="text1"/>
          <w:szCs w:val="21"/>
        </w:rPr>
        <w:t>b</w:t>
      </w:r>
      <w:r w:rsidRPr="00512447">
        <w:rPr>
          <w:rFonts w:ascii="Arial" w:hAnsi="Arial" w:cs="Arial"/>
          <w:b/>
          <w:color w:val="000000" w:themeColor="text1"/>
          <w:szCs w:val="21"/>
        </w:rPr>
        <w:t>.</w:t>
      </w:r>
      <w:r w:rsidRPr="00512447">
        <w:rPr>
          <w:rFonts w:ascii="Arial" w:hAnsi="Arial" w:cs="Arial"/>
          <w:color w:val="000000" w:themeColor="text1"/>
          <w:szCs w:val="21"/>
        </w:rPr>
        <w:t xml:space="preserve"> </w:t>
      </w:r>
      <w:r w:rsidRPr="003D5034">
        <w:rPr>
          <w:rFonts w:ascii="Arial" w:hAnsi="Arial" w:cs="Arial"/>
          <w:color w:val="000000" w:themeColor="text1"/>
          <w:szCs w:val="21"/>
        </w:rPr>
        <w:t>Heatmap</w:t>
      </w:r>
      <w:r>
        <w:rPr>
          <w:rFonts w:ascii="Arial" w:hAnsi="Arial" w:cs="Arial"/>
          <w:color w:val="000000" w:themeColor="text1"/>
          <w:szCs w:val="21"/>
        </w:rPr>
        <w:t xml:space="preserve"> </w:t>
      </w:r>
      <w:r w:rsidRPr="003D5034">
        <w:rPr>
          <w:rFonts w:ascii="Arial" w:hAnsi="Arial" w:cs="Arial"/>
          <w:color w:val="000000" w:themeColor="text1"/>
          <w:szCs w:val="21"/>
        </w:rPr>
        <w:t xml:space="preserve">visualization of 93053 peak-to-gene links by alignment of peak accessibility (left) and gene expression (right). Data of both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matrics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</w:t>
      </w:r>
      <w:r>
        <w:rPr>
          <w:rFonts w:ascii="Arial" w:hAnsi="Arial" w:cs="Arial"/>
          <w:color w:val="000000" w:themeColor="text1"/>
          <w:szCs w:val="21"/>
        </w:rPr>
        <w:t>are</w:t>
      </w:r>
      <w:r w:rsidRPr="003D5034">
        <w:rPr>
          <w:rFonts w:ascii="Arial" w:hAnsi="Arial" w:cs="Arial"/>
          <w:color w:val="000000" w:themeColor="text1"/>
          <w:szCs w:val="21"/>
        </w:rPr>
        <w:t xml:space="preserve"> Z-score transformed to the same scale and split into 25 groups by the hierarchy clustering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algorithom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.</w:t>
      </w:r>
      <w:r w:rsidRPr="003D5034">
        <w:rPr>
          <w:rFonts w:ascii="Arial" w:hAnsi="Arial" w:cs="Arial"/>
          <w:color w:val="000000" w:themeColor="text1"/>
          <w:szCs w:val="21"/>
        </w:rPr>
        <w:tab/>
      </w:r>
    </w:p>
    <w:p w14:paraId="4B461B6F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>
        <w:rPr>
          <w:rFonts w:ascii="Arial" w:hAnsi="Arial" w:cs="Arial"/>
          <w:b/>
          <w:bCs/>
          <w:color w:val="000000" w:themeColor="text1"/>
          <w:szCs w:val="21"/>
        </w:rPr>
        <w:t>c</w:t>
      </w: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. </w:t>
      </w:r>
      <w:r w:rsidRPr="003D5034">
        <w:rPr>
          <w:rFonts w:ascii="Arial" w:hAnsi="Arial" w:cs="Arial"/>
          <w:color w:val="000000" w:themeColor="text1"/>
          <w:szCs w:val="21"/>
        </w:rPr>
        <w:t>Illustration of peak-to-gene links with two marker genes PAPPA (left) and FLT1 (right). Local accessible chromatin landscape was visualized by pseu</w:t>
      </w:r>
      <w:r>
        <w:rPr>
          <w:rFonts w:ascii="Arial" w:hAnsi="Arial" w:cs="Arial"/>
          <w:color w:val="000000" w:themeColor="text1"/>
          <w:szCs w:val="21"/>
        </w:rPr>
        <w:t>do</w:t>
      </w:r>
      <w:r w:rsidRPr="003D5034">
        <w:rPr>
          <w:rFonts w:ascii="Arial" w:hAnsi="Arial" w:cs="Arial"/>
          <w:color w:val="000000" w:themeColor="text1"/>
          <w:szCs w:val="21"/>
        </w:rPr>
        <w:t xml:space="preserve">-bulk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-seq tracks, along with matched gene expression data at single nucleus level. Gene annotation and motif positions are plotted below. Transcription direction is indicated by arrows.</w:t>
      </w:r>
    </w:p>
    <w:p w14:paraId="5B974F48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d</w:t>
      </w:r>
      <w:r w:rsidRPr="003D5034">
        <w:rPr>
          <w:rFonts w:ascii="Arial" w:hAnsi="Arial" w:cs="Arial"/>
          <w:b/>
          <w:bCs/>
          <w:szCs w:val="21"/>
        </w:rPr>
        <w:t xml:space="preserve">. </w:t>
      </w:r>
      <w:r w:rsidRPr="003D5034">
        <w:rPr>
          <w:rFonts w:ascii="Arial" w:hAnsi="Arial" w:cs="Arial"/>
          <w:szCs w:val="21"/>
        </w:rPr>
        <w:t xml:space="preserve">The </w:t>
      </w:r>
      <w:proofErr w:type="spellStart"/>
      <w:r w:rsidRPr="003D5034">
        <w:rPr>
          <w:rFonts w:ascii="Arial" w:hAnsi="Arial" w:cs="Arial"/>
          <w:szCs w:val="21"/>
        </w:rPr>
        <w:t>eGRN</w:t>
      </w:r>
      <w:proofErr w:type="spellEnd"/>
      <w:r w:rsidRPr="003D5034">
        <w:rPr>
          <w:rFonts w:ascii="Arial" w:hAnsi="Arial" w:cs="Arial"/>
          <w:szCs w:val="21"/>
        </w:rPr>
        <w:t xml:space="preserve"> regulatory network of eSTB4</w:t>
      </w:r>
      <w:r w:rsidRPr="003D5034">
        <w:rPr>
          <w:rFonts w:ascii="Arial" w:hAnsi="Arial" w:cs="Arial"/>
          <w:szCs w:val="21"/>
          <w:vertAlign w:val="superscript"/>
        </w:rPr>
        <w:t xml:space="preserve">Nascent </w:t>
      </w:r>
      <w:r w:rsidRPr="003D5034">
        <w:rPr>
          <w:rFonts w:ascii="Arial" w:hAnsi="Arial" w:cs="Arial"/>
          <w:szCs w:val="21"/>
        </w:rPr>
        <w:t xml:space="preserve">(related to Figure 3d). </w:t>
      </w:r>
    </w:p>
    <w:p w14:paraId="56C974D1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e</w:t>
      </w:r>
      <w:r w:rsidRPr="003D5034">
        <w:rPr>
          <w:rFonts w:ascii="Arial" w:hAnsi="Arial" w:cs="Arial"/>
          <w:b/>
          <w:bCs/>
          <w:szCs w:val="21"/>
        </w:rPr>
        <w:t xml:space="preserve">. </w:t>
      </w:r>
      <w:r w:rsidRPr="003D5034">
        <w:rPr>
          <w:rFonts w:ascii="Arial" w:hAnsi="Arial" w:cs="Arial"/>
          <w:szCs w:val="21"/>
        </w:rPr>
        <w:t>FISH staining of STAT4, PAPPA and PSG8 (a marker of STB) and the fluorescence intensity of STAT4 and PAPPA, indicating STAT4 and PAPPA were coloca</w:t>
      </w:r>
      <w:r>
        <w:rPr>
          <w:rFonts w:ascii="Arial" w:hAnsi="Arial" w:cs="Arial"/>
          <w:szCs w:val="21"/>
        </w:rPr>
        <w:t>lize</w:t>
      </w:r>
      <w:r w:rsidRPr="003D5034">
        <w:rPr>
          <w:rFonts w:ascii="Arial" w:hAnsi="Arial" w:cs="Arial"/>
          <w:szCs w:val="21"/>
        </w:rPr>
        <w:t>d.</w:t>
      </w:r>
    </w:p>
    <w:p w14:paraId="099352D7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</w:t>
      </w:r>
      <w:r w:rsidRPr="003D5034">
        <w:rPr>
          <w:rFonts w:ascii="Arial" w:hAnsi="Arial" w:cs="Arial"/>
          <w:b/>
          <w:bCs/>
          <w:szCs w:val="21"/>
        </w:rPr>
        <w:t xml:space="preserve">. </w:t>
      </w:r>
      <w:r w:rsidRPr="003D5034">
        <w:rPr>
          <w:rFonts w:ascii="Arial" w:hAnsi="Arial" w:cs="Arial"/>
          <w:szCs w:val="21"/>
        </w:rPr>
        <w:t>FISH staining of STAT5B, PAPPA and PSG8 (a marker of STB) and the fluorescence intensity of STAT5B and PAPPA, indicating STAT5B and PAPPA were co-located.</w:t>
      </w:r>
    </w:p>
    <w:p w14:paraId="73DDBE92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g</w:t>
      </w:r>
      <w:r w:rsidRPr="003D5034">
        <w:rPr>
          <w:rFonts w:ascii="Arial" w:hAnsi="Arial" w:cs="Arial"/>
          <w:b/>
          <w:bCs/>
          <w:szCs w:val="21"/>
        </w:rPr>
        <w:t xml:space="preserve">. </w:t>
      </w:r>
      <w:r w:rsidRPr="003D5034">
        <w:rPr>
          <w:rFonts w:ascii="Arial" w:hAnsi="Arial" w:cs="Arial"/>
          <w:szCs w:val="21"/>
        </w:rPr>
        <w:t>Immunostaining of WT and STAT5A</w:t>
      </w:r>
      <w:r w:rsidRPr="003D5034">
        <w:rPr>
          <w:rFonts w:ascii="Arial" w:hAnsi="Arial" w:cs="Arial"/>
          <w:szCs w:val="21"/>
          <w:vertAlign w:val="superscript"/>
        </w:rPr>
        <w:t>KD</w:t>
      </w:r>
      <w:r w:rsidRPr="003D5034">
        <w:rPr>
          <w:rFonts w:ascii="Arial" w:hAnsi="Arial" w:cs="Arial"/>
          <w:szCs w:val="21"/>
        </w:rPr>
        <w:t xml:space="preserve"> STB for CDH1 and </w:t>
      </w:r>
      <w:proofErr w:type="spellStart"/>
      <w:r w:rsidRPr="003D5034">
        <w:rPr>
          <w:rFonts w:ascii="Arial" w:hAnsi="Arial" w:cs="Arial"/>
          <w:szCs w:val="21"/>
        </w:rPr>
        <w:t>hCG</w:t>
      </w:r>
      <w:proofErr w:type="spellEnd"/>
      <w:r w:rsidRPr="003D5034">
        <w:rPr>
          <w:rFonts w:ascii="Arial" w:hAnsi="Arial" w:cs="Arial"/>
          <w:szCs w:val="21"/>
        </w:rPr>
        <w:t>.</w:t>
      </w:r>
    </w:p>
    <w:p w14:paraId="1CE4D749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h</w:t>
      </w:r>
      <w:r w:rsidRPr="003D5034">
        <w:rPr>
          <w:rFonts w:ascii="Arial" w:hAnsi="Arial" w:cs="Arial"/>
          <w:b/>
          <w:bCs/>
          <w:szCs w:val="21"/>
        </w:rPr>
        <w:t>.</w:t>
      </w:r>
      <w:r w:rsidRPr="003D5034">
        <w:rPr>
          <w:rFonts w:ascii="Arial" w:hAnsi="Arial" w:cs="Arial"/>
          <w:szCs w:val="21"/>
        </w:rPr>
        <w:t xml:space="preserve"> Quantification of fusion index in WT and STAT5A</w:t>
      </w:r>
      <w:r w:rsidRPr="003D5034">
        <w:rPr>
          <w:rFonts w:ascii="Arial" w:hAnsi="Arial" w:cs="Arial"/>
          <w:szCs w:val="21"/>
          <w:vertAlign w:val="superscript"/>
        </w:rPr>
        <w:t>KD</w:t>
      </w:r>
      <w:r w:rsidRPr="003D5034">
        <w:rPr>
          <w:rFonts w:ascii="Arial" w:hAnsi="Arial" w:cs="Arial"/>
          <w:szCs w:val="21"/>
        </w:rPr>
        <w:t xml:space="preserve"> STB. n = 10 fields of view, three experiments. Data are shown as mean </w:t>
      </w:r>
      <w:r w:rsidRPr="003D5034">
        <w:rPr>
          <w:rFonts w:ascii="Arial" w:eastAsia="DengXian" w:hAnsi="Arial" w:cs="Arial"/>
          <w:szCs w:val="21"/>
        </w:rPr>
        <w:t>±</w:t>
      </w:r>
      <w:r w:rsidRPr="003D5034">
        <w:rPr>
          <w:rFonts w:ascii="Arial" w:hAnsi="Arial" w:cs="Arial"/>
          <w:szCs w:val="21"/>
        </w:rPr>
        <w:t xml:space="preserve"> </w:t>
      </w:r>
      <w:proofErr w:type="spellStart"/>
      <w:r w:rsidRPr="003D5034">
        <w:rPr>
          <w:rFonts w:ascii="Arial" w:hAnsi="Arial" w:cs="Arial"/>
          <w:szCs w:val="21"/>
        </w:rPr>
        <w:t>s.e.m.</w:t>
      </w:r>
      <w:proofErr w:type="spellEnd"/>
      <w:r w:rsidRPr="003D5034">
        <w:rPr>
          <w:rFonts w:ascii="Arial" w:hAnsi="Arial" w:cs="Arial"/>
          <w:szCs w:val="21"/>
        </w:rPr>
        <w:t xml:space="preserve"> The fusion index was determined by N-S/T, where N was the number of nuclei in STB, S was the number of STB and T was the number of the total number of nuclei.</w:t>
      </w:r>
    </w:p>
    <w:p w14:paraId="1223C2E5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szCs w:val="21"/>
        </w:rPr>
      </w:pP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r w:rsidRPr="003D5034">
        <w:rPr>
          <w:rFonts w:ascii="Arial" w:hAnsi="Arial" w:cs="Arial"/>
          <w:b/>
          <w:bCs/>
          <w:szCs w:val="21"/>
        </w:rPr>
        <w:t>.</w:t>
      </w:r>
      <w:r w:rsidRPr="003D5034">
        <w:rPr>
          <w:rFonts w:ascii="Arial" w:hAnsi="Arial" w:cs="Arial"/>
          <w:szCs w:val="21"/>
        </w:rPr>
        <w:t xml:space="preserve"> RT-qPCR analysis of </w:t>
      </w:r>
      <w:proofErr w:type="spellStart"/>
      <w:r w:rsidRPr="003D5034">
        <w:rPr>
          <w:rFonts w:ascii="Arial" w:hAnsi="Arial" w:cs="Arial"/>
          <w:szCs w:val="21"/>
        </w:rPr>
        <w:t>hCG</w:t>
      </w:r>
      <w:proofErr w:type="spellEnd"/>
      <w:r w:rsidRPr="003D5034">
        <w:rPr>
          <w:rFonts w:ascii="Arial" w:hAnsi="Arial" w:cs="Arial"/>
          <w:szCs w:val="21"/>
        </w:rPr>
        <w:t xml:space="preserve"> mRNA expression in WT and STAT5A</w:t>
      </w:r>
      <w:r w:rsidRPr="003D5034">
        <w:rPr>
          <w:rFonts w:ascii="Arial" w:hAnsi="Arial" w:cs="Arial"/>
          <w:szCs w:val="21"/>
          <w:vertAlign w:val="superscript"/>
        </w:rPr>
        <w:t>KD</w:t>
      </w:r>
      <w:r w:rsidRPr="003D5034">
        <w:rPr>
          <w:rFonts w:ascii="Arial" w:hAnsi="Arial" w:cs="Arial"/>
          <w:szCs w:val="21"/>
        </w:rPr>
        <w:t xml:space="preserve"> </w:t>
      </w:r>
      <w:proofErr w:type="spellStart"/>
      <w:r w:rsidRPr="003D5034">
        <w:rPr>
          <w:rFonts w:ascii="Arial" w:hAnsi="Arial" w:cs="Arial"/>
          <w:szCs w:val="21"/>
        </w:rPr>
        <w:t>hTSCs</w:t>
      </w:r>
      <w:proofErr w:type="spellEnd"/>
      <w:r w:rsidRPr="003D5034">
        <w:rPr>
          <w:rFonts w:ascii="Arial" w:hAnsi="Arial" w:cs="Arial"/>
          <w:szCs w:val="21"/>
        </w:rPr>
        <w:t xml:space="preserve">. Data are shown as mean ± </w:t>
      </w:r>
      <w:proofErr w:type="spellStart"/>
      <w:r w:rsidRPr="003D5034">
        <w:rPr>
          <w:rFonts w:ascii="Arial" w:hAnsi="Arial" w:cs="Arial"/>
          <w:szCs w:val="21"/>
        </w:rPr>
        <w:t>s.e.m.</w:t>
      </w:r>
      <w:proofErr w:type="spellEnd"/>
      <w:r w:rsidRPr="003D5034">
        <w:rPr>
          <w:rFonts w:ascii="Arial" w:hAnsi="Arial" w:cs="Arial"/>
          <w:szCs w:val="21"/>
        </w:rPr>
        <w:t xml:space="preserve"> </w:t>
      </w:r>
    </w:p>
    <w:p w14:paraId="00F88796" w14:textId="77777777" w:rsidR="00750F29" w:rsidRPr="003D5034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  <w:r w:rsidRPr="003D5034">
        <w:rPr>
          <w:rFonts w:ascii="Arial" w:hAnsi="Arial" w:cs="Arial"/>
          <w:b/>
          <w:noProof/>
          <w:color w:val="000000" w:themeColor="text1"/>
          <w:szCs w:val="21"/>
        </w:rPr>
        <w:lastRenderedPageBreak/>
        <w:drawing>
          <wp:anchor distT="0" distB="0" distL="114300" distR="114300" simplePos="0" relativeHeight="251663360" behindDoc="0" locked="0" layoutInCell="1" allowOverlap="1" wp14:anchorId="2B8F1E90" wp14:editId="2C945188">
            <wp:simplePos x="0" y="0"/>
            <wp:positionH relativeFrom="margin">
              <wp:align>center</wp:align>
            </wp:positionH>
            <wp:positionV relativeFrom="paragraph">
              <wp:posOffset>21318</wp:posOffset>
            </wp:positionV>
            <wp:extent cx="6248400" cy="8835502"/>
            <wp:effectExtent l="0" t="0" r="0" b="3810"/>
            <wp:wrapTopAndBottom/>
            <wp:docPr id="1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中度可信度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835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64867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bookmarkStart w:id="1" w:name="_Hlk107765273"/>
      <w:r w:rsidRPr="003D5034">
        <w:rPr>
          <w:rFonts w:ascii="Arial" w:hAnsi="Arial" w:cs="Arial"/>
          <w:b/>
          <w:color w:val="000000" w:themeColor="text1"/>
          <w:szCs w:val="21"/>
        </w:rPr>
        <w:lastRenderedPageBreak/>
        <w:t xml:space="preserve">Supplementary Figure 6. </w:t>
      </w:r>
      <w:bookmarkEnd w:id="1"/>
      <w:r w:rsidRPr="003D5034">
        <w:rPr>
          <w:rFonts w:ascii="Arial" w:hAnsi="Arial" w:cs="Arial"/>
          <w:b/>
          <w:color w:val="000000" w:themeColor="text1"/>
          <w:szCs w:val="21"/>
        </w:rPr>
        <w:t xml:space="preserve">snRNA-seq and </w:t>
      </w:r>
      <w:proofErr w:type="spellStart"/>
      <w:r w:rsidRPr="003D5034">
        <w:rPr>
          <w:rFonts w:ascii="Arial" w:hAnsi="Arial" w:cs="Arial"/>
          <w:b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b/>
          <w:color w:val="000000" w:themeColor="text1"/>
          <w:szCs w:val="21"/>
        </w:rPr>
        <w:t>-seq analyses at late pregnancy show a distinguish developmental pattern</w:t>
      </w:r>
      <w:r>
        <w:rPr>
          <w:rFonts w:ascii="Arial" w:hAnsi="Arial" w:cs="Arial"/>
          <w:b/>
          <w:color w:val="000000" w:themeColor="text1"/>
          <w:szCs w:val="21"/>
        </w:rPr>
        <w:t xml:space="preserve"> with the early pregnancy</w:t>
      </w:r>
      <w:r w:rsidRPr="003D5034">
        <w:rPr>
          <w:rFonts w:ascii="Arial" w:hAnsi="Arial" w:cs="Arial"/>
          <w:b/>
          <w:color w:val="000000" w:themeColor="text1"/>
          <w:szCs w:val="21"/>
        </w:rPr>
        <w:t xml:space="preserve">. </w:t>
      </w:r>
    </w:p>
    <w:p w14:paraId="29C47921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a. 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UMAP plot showing the log normalized number of UMI counts and genes captured of each </w:t>
      </w:r>
      <w:proofErr w:type="gramStart"/>
      <w:r w:rsidRPr="003D5034">
        <w:rPr>
          <w:rFonts w:ascii="Arial" w:hAnsi="Arial" w:cs="Arial"/>
          <w:bCs/>
          <w:color w:val="000000" w:themeColor="text1"/>
          <w:szCs w:val="21"/>
        </w:rPr>
        <w:t>nuclei</w:t>
      </w:r>
      <w:proofErr w:type="gramEnd"/>
      <w:r w:rsidRPr="003D5034">
        <w:rPr>
          <w:rFonts w:ascii="Arial" w:hAnsi="Arial" w:cs="Arial"/>
          <w:bCs/>
          <w:color w:val="000000" w:themeColor="text1"/>
          <w:szCs w:val="21"/>
        </w:rPr>
        <w:t xml:space="preserve"> from snRNA-seq data at late pregnancy, indicating the high quality of the data. </w:t>
      </w:r>
    </w:p>
    <w:p w14:paraId="7167A088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b. </w:t>
      </w:r>
      <w:r w:rsidRPr="003D5034">
        <w:rPr>
          <w:rFonts w:ascii="Arial" w:hAnsi="Arial" w:cs="Arial"/>
          <w:bCs/>
          <w:color w:val="000000" w:themeColor="text1"/>
          <w:szCs w:val="21"/>
        </w:rPr>
        <w:t>The distribution of two donors on snRNA-seq UMAP and the statistic of nuclei number of each cluster from different donors for the late pregnant placenta.</w:t>
      </w:r>
    </w:p>
    <w:p w14:paraId="2F866E6E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c.</w:t>
      </w:r>
      <w:r w:rsidRPr="003D5034">
        <w:rPr>
          <w:rFonts w:ascii="Arial" w:hAnsi="Arial" w:cs="Arial"/>
          <w:color w:val="000000" w:themeColor="text1"/>
          <w:szCs w:val="21"/>
        </w:rPr>
        <w:t xml:space="preserve"> 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UMAP plot showing the log normalized fragment counts and promoter ratio of each </w:t>
      </w:r>
      <w:proofErr w:type="gramStart"/>
      <w:r w:rsidRPr="003D5034">
        <w:rPr>
          <w:rFonts w:ascii="Arial" w:hAnsi="Arial" w:cs="Arial"/>
          <w:bCs/>
          <w:color w:val="000000" w:themeColor="text1"/>
          <w:szCs w:val="21"/>
        </w:rPr>
        <w:t>nuclei</w:t>
      </w:r>
      <w:proofErr w:type="gramEnd"/>
      <w:r w:rsidRPr="003D5034">
        <w:rPr>
          <w:rFonts w:ascii="Arial" w:hAnsi="Arial" w:cs="Arial"/>
          <w:bCs/>
          <w:color w:val="000000" w:themeColor="text1"/>
          <w:szCs w:val="21"/>
        </w:rPr>
        <w:t xml:space="preserve"> of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>-seq data for the late pregnant placenta, indicating the high quality of the data.</w:t>
      </w:r>
    </w:p>
    <w:p w14:paraId="53473086" w14:textId="77777777" w:rsidR="00750F29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d. 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The distribution of two donors on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>-seq UMAP and the statistic of nuclei number of each cluster from different donors for the late pregnant placenta.</w:t>
      </w:r>
    </w:p>
    <w:p w14:paraId="6D1D7837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color w:val="000000" w:themeColor="text1"/>
          <w:szCs w:val="21"/>
        </w:rPr>
        <w:t>e</w:t>
      </w:r>
      <w:r w:rsidRPr="003D5034">
        <w:rPr>
          <w:rFonts w:ascii="Arial" w:hAnsi="Arial" w:cs="Arial"/>
          <w:b/>
          <w:bCs/>
          <w:color w:val="000000" w:themeColor="text1"/>
          <w:szCs w:val="21"/>
        </w:rPr>
        <w:t>,</w:t>
      </w:r>
      <w:r>
        <w:rPr>
          <w:rFonts w:ascii="Arial" w:hAnsi="Arial" w:cs="Arial"/>
          <w:b/>
          <w:bCs/>
          <w:color w:val="000000" w:themeColor="text1"/>
          <w:szCs w:val="21"/>
        </w:rPr>
        <w:t>f</w:t>
      </w:r>
      <w:proofErr w:type="spellEnd"/>
      <w:r w:rsidRPr="003D5034">
        <w:rPr>
          <w:rFonts w:ascii="Arial" w:hAnsi="Arial" w:cs="Arial"/>
          <w:b/>
          <w:bCs/>
          <w:color w:val="000000" w:themeColor="text1"/>
          <w:szCs w:val="21"/>
        </w:rPr>
        <w:t>.</w:t>
      </w:r>
      <w:proofErr w:type="gramEnd"/>
      <w:r w:rsidRPr="003D5034">
        <w:rPr>
          <w:rFonts w:ascii="Arial" w:hAnsi="Arial" w:cs="Arial"/>
          <w:color w:val="000000" w:themeColor="text1"/>
          <w:szCs w:val="21"/>
        </w:rPr>
        <w:t xml:space="preserve"> UAMP plots show specificity of eight new marker gene expression and gene activity score in snRNA-seq and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-seq data. Marker genes: DNMT1 for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lCTB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, ERVFRD-1 for CTB Fusion (failed to express in snRNA-seq), PAPPA: for STB 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PAPPA</w:t>
      </w:r>
      <w:r w:rsidRPr="003D5034">
        <w:rPr>
          <w:rFonts w:ascii="Arial" w:hAnsi="Arial" w:cs="Arial"/>
          <w:color w:val="000000" w:themeColor="text1"/>
          <w:szCs w:val="21"/>
        </w:rPr>
        <w:t>, BMP1 for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PAPPA BMP1</w:t>
      </w:r>
      <w:r w:rsidRPr="003D5034">
        <w:rPr>
          <w:rFonts w:ascii="Arial" w:hAnsi="Arial" w:cs="Arial"/>
          <w:color w:val="000000" w:themeColor="text1"/>
          <w:szCs w:val="21"/>
        </w:rPr>
        <w:t>, FLT1 for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FLT1 residual</w:t>
      </w:r>
      <w:r w:rsidRPr="003D5034">
        <w:rPr>
          <w:rFonts w:ascii="Arial" w:hAnsi="Arial" w:cs="Arial"/>
          <w:color w:val="000000" w:themeColor="text1"/>
          <w:szCs w:val="21"/>
        </w:rPr>
        <w:t>, DDX60 for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FLT1 residual apoptosis</w:t>
      </w:r>
      <w:r w:rsidRPr="003D5034">
        <w:rPr>
          <w:rFonts w:ascii="Arial" w:hAnsi="Arial" w:cs="Arial"/>
          <w:color w:val="000000" w:themeColor="text1"/>
          <w:szCs w:val="21"/>
        </w:rPr>
        <w:t>. Note the consistency between the two data modalities. Related to Figure 4</w:t>
      </w:r>
      <w:proofErr w:type="gramStart"/>
      <w:r w:rsidRPr="003D5034">
        <w:rPr>
          <w:rFonts w:ascii="Arial" w:hAnsi="Arial" w:cs="Arial"/>
          <w:color w:val="000000" w:themeColor="text1"/>
          <w:szCs w:val="21"/>
        </w:rPr>
        <w:t>a,b.</w:t>
      </w:r>
      <w:proofErr w:type="gramEnd"/>
    </w:p>
    <w:p w14:paraId="1E99D9A2" w14:textId="77777777" w:rsidR="00750F29" w:rsidRPr="00AE772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>
        <w:rPr>
          <w:rFonts w:ascii="Arial" w:hAnsi="Arial" w:cs="Arial"/>
          <w:b/>
          <w:bCs/>
          <w:szCs w:val="21"/>
        </w:rPr>
        <w:t>g</w:t>
      </w:r>
      <w:r w:rsidRPr="003D5034">
        <w:rPr>
          <w:rFonts w:ascii="Arial" w:hAnsi="Arial" w:cs="Arial"/>
          <w:b/>
          <w:bCs/>
          <w:szCs w:val="21"/>
        </w:rPr>
        <w:t>.</w:t>
      </w:r>
      <w:r w:rsidRPr="003D5034">
        <w:rPr>
          <w:rFonts w:ascii="Arial" w:hAnsi="Arial" w:cs="Arial"/>
          <w:szCs w:val="21"/>
        </w:rPr>
        <w:t xml:space="preserve"> </w:t>
      </w:r>
      <w:r w:rsidRPr="003D5034">
        <w:rPr>
          <w:rFonts w:ascii="Arial" w:hAnsi="Arial" w:cs="Arial"/>
          <w:color w:val="000000" w:themeColor="text1"/>
          <w:szCs w:val="21"/>
        </w:rPr>
        <w:t>UAMP plots of four new marker genes for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PAPPA apoptosis</w:t>
      </w:r>
      <w:r w:rsidRPr="003D5034">
        <w:rPr>
          <w:rFonts w:ascii="Arial" w:hAnsi="Arial" w:cs="Arial"/>
          <w:color w:val="000000" w:themeColor="text1"/>
          <w:szCs w:val="21"/>
        </w:rPr>
        <w:t xml:space="preserve"> show potential gene signatures for of this unique cluster of STB nuclei.</w:t>
      </w:r>
    </w:p>
    <w:p w14:paraId="0F3ED4E0" w14:textId="77777777" w:rsidR="00750F29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>
        <w:rPr>
          <w:rFonts w:ascii="Arial" w:hAnsi="Arial" w:cs="Arial"/>
          <w:b/>
          <w:bCs/>
          <w:color w:val="000000" w:themeColor="text1"/>
          <w:szCs w:val="21"/>
        </w:rPr>
        <w:t>h</w:t>
      </w:r>
      <w:r w:rsidRPr="003D5034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 Distribution of </w:t>
      </w:r>
      <w:r>
        <w:rPr>
          <w:rFonts w:ascii="Arial" w:hAnsi="Arial" w:cs="Arial"/>
          <w:bCs/>
          <w:color w:val="000000" w:themeColor="text1"/>
          <w:szCs w:val="21"/>
        </w:rPr>
        <w:t xml:space="preserve">all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>-seq clusters (</w:t>
      </w:r>
      <w:r>
        <w:rPr>
          <w:rFonts w:ascii="Arial" w:hAnsi="Arial" w:cs="Arial"/>
          <w:bCs/>
          <w:color w:val="000000" w:themeColor="text1"/>
          <w:szCs w:val="21"/>
        </w:rPr>
        <w:t>six PAPPA positive clusters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, and 10,2: STB </w:t>
      </w:r>
      <w:r w:rsidRPr="003D5034">
        <w:rPr>
          <w:rFonts w:ascii="Arial" w:hAnsi="Arial" w:cs="Arial"/>
          <w:bCs/>
          <w:color w:val="000000" w:themeColor="text1"/>
          <w:szCs w:val="21"/>
          <w:vertAlign w:val="superscript"/>
        </w:rPr>
        <w:t>FLT1 residual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, 8: STB </w:t>
      </w:r>
      <w:r w:rsidRPr="003D5034">
        <w:rPr>
          <w:rFonts w:ascii="Arial" w:hAnsi="Arial" w:cs="Arial"/>
          <w:bCs/>
          <w:color w:val="000000" w:themeColor="text1"/>
          <w:szCs w:val="21"/>
          <w:vertAlign w:val="superscript"/>
        </w:rPr>
        <w:t>FLT1 residual apoptosis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) along full trajectory path. Cluster 10, 2, 8 (bottom row) distribute on the left half branch while other six clusters on the right half. </w:t>
      </w:r>
    </w:p>
    <w:p w14:paraId="7879519D" w14:textId="77777777" w:rsidR="00750F29" w:rsidRPr="00E42C03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proofErr w:type="spellStart"/>
      <w:r>
        <w:rPr>
          <w:rFonts w:ascii="Arial" w:hAnsi="Arial" w:cs="Arial"/>
          <w:b/>
          <w:bCs/>
          <w:color w:val="000000" w:themeColor="text1"/>
          <w:szCs w:val="21"/>
        </w:rPr>
        <w:t>i</w:t>
      </w:r>
      <w:proofErr w:type="spellEnd"/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. 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Distribution of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 xml:space="preserve">-seq clusters (7: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STBNascent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 xml:space="preserve">, 4,1: STB </w:t>
      </w:r>
      <w:r w:rsidRPr="003D5034">
        <w:rPr>
          <w:rFonts w:ascii="Arial" w:hAnsi="Arial" w:cs="Arial"/>
          <w:bCs/>
          <w:color w:val="000000" w:themeColor="text1"/>
          <w:szCs w:val="21"/>
          <w:vertAlign w:val="superscript"/>
        </w:rPr>
        <w:t>PAPPA BMP1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, 5,3: STB </w:t>
      </w:r>
      <w:r w:rsidRPr="003D5034">
        <w:rPr>
          <w:rFonts w:ascii="Arial" w:hAnsi="Arial" w:cs="Arial"/>
          <w:bCs/>
          <w:color w:val="000000" w:themeColor="text1"/>
          <w:szCs w:val="21"/>
          <w:vertAlign w:val="superscript"/>
        </w:rPr>
        <w:t>PAPPA LAMA3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, 6: STB </w:t>
      </w:r>
      <w:r w:rsidRPr="003D5034">
        <w:rPr>
          <w:rFonts w:ascii="Arial" w:hAnsi="Arial" w:cs="Arial"/>
          <w:bCs/>
          <w:color w:val="000000" w:themeColor="text1"/>
          <w:szCs w:val="21"/>
          <w:vertAlign w:val="superscript"/>
        </w:rPr>
        <w:t>PAPPA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 </w:t>
      </w:r>
      <w:r w:rsidRPr="003D5034">
        <w:rPr>
          <w:rFonts w:ascii="Arial" w:hAnsi="Arial" w:cs="Arial"/>
          <w:bCs/>
          <w:color w:val="000000" w:themeColor="text1"/>
          <w:szCs w:val="21"/>
          <w:vertAlign w:val="superscript"/>
        </w:rPr>
        <w:t>apoptosis</w:t>
      </w:r>
      <w:r w:rsidRPr="003D5034">
        <w:rPr>
          <w:rFonts w:ascii="Arial" w:hAnsi="Arial" w:cs="Arial"/>
          <w:bCs/>
          <w:color w:val="000000" w:themeColor="text1"/>
          <w:szCs w:val="21"/>
        </w:rPr>
        <w:t>) along trajectory path (related to Figure 4c d).</w:t>
      </w:r>
    </w:p>
    <w:p w14:paraId="613CF5BC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 w:rsidRPr="004C1C77">
        <w:rPr>
          <w:rFonts w:ascii="Arial" w:hAnsi="Arial" w:cs="Arial" w:hint="eastAsia"/>
          <w:b/>
          <w:bCs/>
          <w:color w:val="000000" w:themeColor="text1"/>
          <w:szCs w:val="21"/>
        </w:rPr>
        <w:t>j</w:t>
      </w:r>
      <w:r w:rsidRPr="004C1C77">
        <w:rPr>
          <w:rFonts w:ascii="Arial" w:hAnsi="Arial" w:cs="Arial"/>
          <w:b/>
          <w:bCs/>
          <w:color w:val="000000" w:themeColor="text1"/>
          <w:szCs w:val="21"/>
        </w:rPr>
        <w:t>.</w:t>
      </w:r>
      <w:r>
        <w:rPr>
          <w:rFonts w:ascii="Arial" w:hAnsi="Arial" w:cs="Arial"/>
          <w:bCs/>
          <w:color w:val="000000" w:themeColor="text1"/>
          <w:szCs w:val="21"/>
        </w:rPr>
        <w:t xml:space="preserve"> Aggregation of all nuclei clusters along the complete </w:t>
      </w:r>
      <w:proofErr w:type="spellStart"/>
      <w:r>
        <w:rPr>
          <w:rFonts w:ascii="Arial" w:hAnsi="Arial" w:cs="Arial"/>
          <w:bCs/>
          <w:color w:val="000000" w:themeColor="text1"/>
          <w:szCs w:val="21"/>
        </w:rPr>
        <w:t>Pseudotime</w:t>
      </w:r>
      <w:proofErr w:type="spellEnd"/>
      <w:r>
        <w:rPr>
          <w:rFonts w:ascii="Arial" w:hAnsi="Arial" w:cs="Arial"/>
          <w:bCs/>
          <w:color w:val="000000" w:themeColor="text1"/>
          <w:szCs w:val="21"/>
        </w:rPr>
        <w:t xml:space="preserve"> trajectory (related to </w:t>
      </w:r>
      <w:r w:rsidRPr="009D2FE6">
        <w:rPr>
          <w:rFonts w:ascii="Arial" w:hAnsi="Arial" w:cs="Arial"/>
          <w:b/>
          <w:bCs/>
          <w:color w:val="000000" w:themeColor="text1"/>
          <w:szCs w:val="21"/>
        </w:rPr>
        <w:t>h</w:t>
      </w:r>
      <w:r>
        <w:rPr>
          <w:rFonts w:ascii="Arial" w:hAnsi="Arial" w:cs="Arial"/>
          <w:bCs/>
          <w:color w:val="000000" w:themeColor="text1"/>
          <w:szCs w:val="21"/>
        </w:rPr>
        <w:t xml:space="preserve">). </w:t>
      </w:r>
    </w:p>
    <w:p w14:paraId="7AAC1751" w14:textId="77777777" w:rsidR="00750F29" w:rsidRPr="003D5034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noProof/>
          <w:color w:val="000000" w:themeColor="text1"/>
          <w:szCs w:val="21"/>
        </w:rPr>
        <w:lastRenderedPageBreak/>
        <w:drawing>
          <wp:anchor distT="0" distB="0" distL="114300" distR="114300" simplePos="0" relativeHeight="251664384" behindDoc="0" locked="0" layoutInCell="1" allowOverlap="1" wp14:anchorId="5108925E" wp14:editId="50E3F052">
            <wp:simplePos x="0" y="0"/>
            <wp:positionH relativeFrom="margin">
              <wp:align>center</wp:align>
            </wp:positionH>
            <wp:positionV relativeFrom="paragraph">
              <wp:posOffset>544</wp:posOffset>
            </wp:positionV>
            <wp:extent cx="6281057" cy="8881654"/>
            <wp:effectExtent l="0" t="0" r="5715" b="0"/>
            <wp:wrapTopAndBottom/>
            <wp:docPr id="7" name="图片 7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, 示意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057" cy="8881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77F74" w14:textId="77777777" w:rsidR="00750F29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lastRenderedPageBreak/>
        <w:t>Supplementary Figure 7. STB nuclei show diversity in aspect of gene expression, gene openness and Gene Ontology function at late pregnancy.</w:t>
      </w:r>
    </w:p>
    <w:p w14:paraId="35B156E3" w14:textId="77777777" w:rsidR="00750F29" w:rsidRPr="00FD3E3E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FD3E3E">
        <w:rPr>
          <w:rFonts w:ascii="Arial" w:hAnsi="Arial" w:cs="Arial"/>
          <w:b/>
          <w:color w:val="000000" w:themeColor="text1"/>
          <w:szCs w:val="21"/>
        </w:rPr>
        <w:t>a.</w:t>
      </w:r>
      <w:r>
        <w:rPr>
          <w:rFonts w:ascii="Arial" w:hAnsi="Arial" w:cs="Arial"/>
          <w:bCs/>
          <w:color w:val="000000" w:themeColor="text1"/>
          <w:szCs w:val="21"/>
        </w:rPr>
        <w:t xml:space="preserve"> </w:t>
      </w:r>
      <w:r w:rsidRPr="00FD3E3E">
        <w:rPr>
          <w:rFonts w:ascii="Arial" w:hAnsi="Arial" w:cs="Arial"/>
          <w:color w:val="000000" w:themeColor="text1"/>
          <w:szCs w:val="21"/>
        </w:rPr>
        <w:t>Gene Ontology of differentially expressed genes of each nuclei clusters at late pregnancy</w:t>
      </w:r>
    </w:p>
    <w:p w14:paraId="6F5F22D2" w14:textId="77777777" w:rsidR="00750F29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>
        <w:rPr>
          <w:rFonts w:ascii="Arial" w:hAnsi="Arial" w:cs="Arial"/>
          <w:b/>
          <w:bCs/>
          <w:color w:val="000000" w:themeColor="text1"/>
          <w:szCs w:val="21"/>
        </w:rPr>
        <w:t>b</w:t>
      </w:r>
      <w:r w:rsidRPr="003D5034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 Gene track plots show local accessible chromatin landscape for six marker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geness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>.</w:t>
      </w:r>
    </w:p>
    <w:p w14:paraId="2FC7C2C2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0C1D40">
        <w:rPr>
          <w:rFonts w:ascii="Arial" w:hAnsi="Arial" w:cs="Arial" w:hint="eastAsia"/>
          <w:b/>
          <w:color w:val="000000" w:themeColor="text1"/>
          <w:szCs w:val="21"/>
        </w:rPr>
        <w:t>c</w:t>
      </w:r>
      <w:r w:rsidRPr="000C1D40">
        <w:rPr>
          <w:rFonts w:ascii="Arial" w:hAnsi="Arial" w:cs="Arial"/>
          <w:b/>
          <w:color w:val="000000" w:themeColor="text1"/>
          <w:szCs w:val="21"/>
        </w:rPr>
        <w:t>.</w:t>
      </w:r>
      <w:r>
        <w:rPr>
          <w:rFonts w:ascii="Arial" w:hAnsi="Arial" w:cs="Arial"/>
          <w:color w:val="000000" w:themeColor="text1"/>
          <w:szCs w:val="21"/>
        </w:rPr>
        <w:t xml:space="preserve"> Gene track plots show early and </w:t>
      </w:r>
      <w:proofErr w:type="gramStart"/>
      <w:r>
        <w:rPr>
          <w:rFonts w:ascii="Arial" w:hAnsi="Arial" w:cs="Arial"/>
          <w:color w:val="000000" w:themeColor="text1"/>
          <w:szCs w:val="21"/>
        </w:rPr>
        <w:t>late stage</w:t>
      </w:r>
      <w:proofErr w:type="gramEnd"/>
      <w:r>
        <w:rPr>
          <w:rFonts w:ascii="Arial" w:hAnsi="Arial" w:cs="Arial"/>
          <w:color w:val="000000" w:themeColor="text1"/>
          <w:szCs w:val="21"/>
        </w:rPr>
        <w:t xml:space="preserve"> specific chromatin accessibility landscape around genes LEP, FLT1 and </w:t>
      </w:r>
      <w:proofErr w:type="spellStart"/>
      <w:r>
        <w:rPr>
          <w:rFonts w:ascii="Arial" w:hAnsi="Arial" w:cs="Arial"/>
          <w:color w:val="000000" w:themeColor="text1"/>
          <w:szCs w:val="21"/>
        </w:rPr>
        <w:t>PAPPA.Red</w:t>
      </w:r>
      <w:proofErr w:type="spellEnd"/>
      <w:r>
        <w:rPr>
          <w:rFonts w:ascii="Arial" w:hAnsi="Arial" w:cs="Arial"/>
          <w:color w:val="000000" w:themeColor="text1"/>
          <w:szCs w:val="21"/>
        </w:rPr>
        <w:t>: early pregnancy, Blue: late pregnancy.</w:t>
      </w:r>
    </w:p>
    <w:p w14:paraId="1D8758AE" w14:textId="77777777" w:rsidR="00750F29" w:rsidRPr="00CD0E61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>
        <w:rPr>
          <w:rFonts w:ascii="Arial" w:hAnsi="Arial" w:cs="Arial"/>
          <w:b/>
          <w:bCs/>
          <w:color w:val="000000" w:themeColor="text1"/>
          <w:szCs w:val="21"/>
        </w:rPr>
        <w:t>d</w:t>
      </w:r>
      <w:r w:rsidRPr="003D5034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 </w:t>
      </w:r>
      <w:r>
        <w:rPr>
          <w:rFonts w:ascii="Arial" w:hAnsi="Arial" w:cs="Arial"/>
          <w:bCs/>
          <w:color w:val="000000" w:themeColor="text1"/>
          <w:szCs w:val="21"/>
        </w:rPr>
        <w:t>Similarity of gene expression and gene activity score (gene openness) for FLT1 and FLT1-like genes in STB</w:t>
      </w:r>
      <w:r w:rsidRPr="00CD0E61">
        <w:rPr>
          <w:rFonts w:ascii="Arial" w:hAnsi="Arial" w:cs="Arial"/>
          <w:bCs/>
          <w:color w:val="000000" w:themeColor="text1"/>
          <w:szCs w:val="21"/>
          <w:vertAlign w:val="superscript"/>
        </w:rPr>
        <w:t>FLT1 residual</w:t>
      </w:r>
      <w:r>
        <w:rPr>
          <w:rFonts w:ascii="Arial" w:hAnsi="Arial" w:cs="Arial"/>
          <w:bCs/>
          <w:color w:val="000000" w:themeColor="text1"/>
          <w:szCs w:val="21"/>
        </w:rPr>
        <w:t xml:space="preserve"> in snRNA-seq and </w:t>
      </w:r>
      <w:proofErr w:type="spellStart"/>
      <w:r>
        <w:rPr>
          <w:rFonts w:ascii="Arial" w:hAnsi="Arial" w:cs="Arial"/>
          <w:bCs/>
          <w:color w:val="000000" w:themeColor="text1"/>
          <w:szCs w:val="21"/>
        </w:rPr>
        <w:t>STB</w:t>
      </w:r>
      <w:r w:rsidRPr="00CD0E61">
        <w:rPr>
          <w:rFonts w:ascii="Arial" w:hAnsi="Arial" w:cs="Arial"/>
          <w:bCs/>
          <w:color w:val="000000" w:themeColor="text1"/>
          <w:szCs w:val="21"/>
          <w:vertAlign w:val="superscript"/>
        </w:rPr>
        <w:t>Nascent</w:t>
      </w:r>
      <w:proofErr w:type="spellEnd"/>
      <w:r>
        <w:rPr>
          <w:rFonts w:ascii="Arial" w:hAnsi="Arial" w:cs="Arial"/>
          <w:bCs/>
          <w:color w:val="000000" w:themeColor="text1"/>
          <w:szCs w:val="21"/>
          <w:vertAlign w:val="superscript"/>
        </w:rPr>
        <w:t xml:space="preserve"> </w:t>
      </w:r>
      <w:r>
        <w:rPr>
          <w:rFonts w:ascii="Arial" w:hAnsi="Arial" w:cs="Arial"/>
          <w:bCs/>
          <w:color w:val="000000" w:themeColor="text1"/>
          <w:szCs w:val="21"/>
        </w:rPr>
        <w:t xml:space="preserve">in </w:t>
      </w:r>
      <w:proofErr w:type="spellStart"/>
      <w:r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>
        <w:rPr>
          <w:rFonts w:ascii="Arial" w:hAnsi="Arial" w:cs="Arial"/>
          <w:bCs/>
          <w:color w:val="000000" w:themeColor="text1"/>
          <w:szCs w:val="21"/>
        </w:rPr>
        <w:t xml:space="preserve">-seq. RNA: snRNA-seq, ATAC: </w:t>
      </w:r>
      <w:proofErr w:type="spellStart"/>
      <w:r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>
        <w:rPr>
          <w:rFonts w:ascii="Arial" w:hAnsi="Arial" w:cs="Arial"/>
          <w:bCs/>
          <w:color w:val="000000" w:themeColor="text1"/>
          <w:szCs w:val="21"/>
        </w:rPr>
        <w:t>-seq.</w:t>
      </w:r>
    </w:p>
    <w:p w14:paraId="6C61DAA2" w14:textId="77777777" w:rsidR="00750F29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  <w:r w:rsidRPr="003D5034">
        <w:rPr>
          <w:rFonts w:ascii="Arial" w:hAnsi="Arial" w:cs="Arial"/>
          <w:b/>
          <w:noProof/>
          <w:color w:val="000000" w:themeColor="text1"/>
          <w:szCs w:val="21"/>
        </w:rPr>
        <w:lastRenderedPageBreak/>
        <w:drawing>
          <wp:anchor distT="0" distB="0" distL="114300" distR="114300" simplePos="0" relativeHeight="251665408" behindDoc="0" locked="0" layoutInCell="1" allowOverlap="1" wp14:anchorId="53876144" wp14:editId="0BAB41A0">
            <wp:simplePos x="0" y="0"/>
            <wp:positionH relativeFrom="margin">
              <wp:align>center</wp:align>
            </wp:positionH>
            <wp:positionV relativeFrom="paragraph">
              <wp:posOffset>40367</wp:posOffset>
            </wp:positionV>
            <wp:extent cx="6235065" cy="8816975"/>
            <wp:effectExtent l="0" t="0" r="0" b="3175"/>
            <wp:wrapTopAndBottom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881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D6760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lastRenderedPageBreak/>
        <w:t xml:space="preserve">Supplementary Figure </w:t>
      </w:r>
      <w:r>
        <w:rPr>
          <w:rFonts w:ascii="Arial" w:hAnsi="Arial" w:cs="Arial"/>
          <w:b/>
          <w:color w:val="000000" w:themeColor="text1"/>
          <w:szCs w:val="21"/>
        </w:rPr>
        <w:t>8</w:t>
      </w:r>
      <w:r w:rsidRPr="003D5034">
        <w:rPr>
          <w:rFonts w:ascii="Arial" w:hAnsi="Arial" w:cs="Arial"/>
          <w:b/>
          <w:color w:val="000000" w:themeColor="text1"/>
          <w:szCs w:val="21"/>
        </w:rPr>
        <w:t xml:space="preserve">. Quantification of GLUE integration of snRNA-seq nuclei and </w:t>
      </w:r>
      <w:proofErr w:type="spellStart"/>
      <w:r w:rsidRPr="003D5034">
        <w:rPr>
          <w:rFonts w:ascii="Arial" w:hAnsi="Arial" w:cs="Arial"/>
          <w:b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b/>
          <w:color w:val="000000" w:themeColor="text1"/>
          <w:szCs w:val="21"/>
        </w:rPr>
        <w:t>-seq nuclei at late pregnancy. Related to Figure 4</w:t>
      </w:r>
      <w:r>
        <w:rPr>
          <w:rFonts w:ascii="Arial" w:hAnsi="Arial" w:cs="Arial"/>
          <w:b/>
          <w:color w:val="000000" w:themeColor="text1"/>
          <w:szCs w:val="21"/>
        </w:rPr>
        <w:t>e</w:t>
      </w:r>
      <w:r w:rsidRPr="003D5034">
        <w:rPr>
          <w:rFonts w:ascii="Arial" w:hAnsi="Arial" w:cs="Arial"/>
          <w:b/>
          <w:color w:val="000000" w:themeColor="text1"/>
          <w:szCs w:val="21"/>
        </w:rPr>
        <w:t>.</w:t>
      </w:r>
    </w:p>
    <w:p w14:paraId="7A437E5A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a.</w:t>
      </w:r>
      <w:r w:rsidRPr="003D5034">
        <w:rPr>
          <w:rFonts w:ascii="Arial" w:hAnsi="Arial" w:cs="Arial"/>
          <w:color w:val="000000" w:themeColor="text1"/>
          <w:szCs w:val="21"/>
        </w:rPr>
        <w:t xml:space="preserve"> 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The distribution of two donors on snRNA-seq and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>-seq UMAP for the late pregnant placenta.</w:t>
      </w:r>
      <w:r>
        <w:rPr>
          <w:rFonts w:ascii="Arial" w:hAnsi="Arial" w:cs="Arial"/>
          <w:bCs/>
          <w:color w:val="000000" w:themeColor="text1"/>
          <w:szCs w:val="21"/>
        </w:rPr>
        <w:t xml:space="preserve"> full term: the late pregnancy, RNA: snRNA-seq, ATAC, </w:t>
      </w:r>
      <w:proofErr w:type="spellStart"/>
      <w:r>
        <w:rPr>
          <w:rFonts w:ascii="Arial" w:hAnsi="Arial" w:cs="Arial"/>
          <w:bCs/>
          <w:color w:val="000000" w:themeColor="text1"/>
          <w:szCs w:val="21"/>
        </w:rPr>
        <w:t>snATAC</w:t>
      </w:r>
      <w:proofErr w:type="spellEnd"/>
      <w:r>
        <w:rPr>
          <w:rFonts w:ascii="Arial" w:hAnsi="Arial" w:cs="Arial"/>
          <w:bCs/>
          <w:color w:val="000000" w:themeColor="text1"/>
          <w:szCs w:val="21"/>
        </w:rPr>
        <w:t>-seq</w:t>
      </w:r>
    </w:p>
    <w:p w14:paraId="0A53308C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b. </w:t>
      </w:r>
      <w:r w:rsidRPr="003D5034">
        <w:rPr>
          <w:rFonts w:ascii="Arial" w:hAnsi="Arial" w:cs="Arial"/>
          <w:color w:val="000000" w:themeColor="text1"/>
          <w:szCs w:val="21"/>
        </w:rPr>
        <w:t>A confusion map quantif</w:t>
      </w:r>
      <w:r>
        <w:rPr>
          <w:rFonts w:ascii="Arial" w:hAnsi="Arial" w:cs="Arial"/>
          <w:color w:val="000000" w:themeColor="text1"/>
          <w:szCs w:val="21"/>
        </w:rPr>
        <w:t>ies</w:t>
      </w:r>
      <w:r w:rsidRPr="003D5034">
        <w:rPr>
          <w:rFonts w:ascii="Arial" w:hAnsi="Arial" w:cs="Arial"/>
          <w:color w:val="000000" w:themeColor="text1"/>
          <w:szCs w:val="21"/>
        </w:rPr>
        <w:t xml:space="preserve"> the matching of snRNA-seq clusters against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-seq clusters.</w:t>
      </w:r>
    </w:p>
    <w:p w14:paraId="347A0E74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c.</w:t>
      </w:r>
      <w:r w:rsidRPr="003D5034">
        <w:rPr>
          <w:rFonts w:ascii="Arial" w:hAnsi="Arial" w:cs="Arial"/>
          <w:color w:val="000000" w:themeColor="text1"/>
          <w:szCs w:val="21"/>
        </w:rPr>
        <w:t xml:space="preserve"> Cluster distribution on co-embedding UMAP.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Darkblue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: nuclei in snRNA-seq clusters, Red: nuclei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-seq clusters</w:t>
      </w:r>
    </w:p>
    <w:p w14:paraId="49893655" w14:textId="77777777" w:rsidR="00750F29" w:rsidRPr="005F0CCF" w:rsidRDefault="00750F29" w:rsidP="00750F29">
      <w:pPr>
        <w:spacing w:line="312" w:lineRule="auto"/>
        <w:jc w:val="both"/>
        <w:rPr>
          <w:rFonts w:ascii="Arial" w:hAnsi="Arial" w:cs="Arial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d. </w:t>
      </w:r>
      <w:r w:rsidRPr="003D5034">
        <w:rPr>
          <w:rFonts w:ascii="Arial" w:hAnsi="Arial" w:cs="Arial"/>
          <w:color w:val="000000" w:themeColor="text1"/>
          <w:szCs w:val="21"/>
        </w:rPr>
        <w:t>Quantification of matching of nuclei clusters by K nearest neighbor algorithm.</w:t>
      </w:r>
    </w:p>
    <w:p w14:paraId="2FF62B94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Cs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e.</w:t>
      </w:r>
      <w:r w:rsidRPr="003D5034">
        <w:rPr>
          <w:rFonts w:ascii="Arial" w:hAnsi="Arial" w:cs="Arial"/>
          <w:bCs/>
          <w:color w:val="000000" w:themeColor="text1"/>
          <w:szCs w:val="21"/>
        </w:rPr>
        <w:t xml:space="preserve"> Quantitative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summarys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 xml:space="preserve"> of the cluster matching result in the GLUE integration analysis. </w:t>
      </w:r>
      <w:proofErr w:type="gramStart"/>
      <w:r w:rsidRPr="003D5034">
        <w:rPr>
          <w:rFonts w:ascii="Arial" w:hAnsi="Arial" w:cs="Arial"/>
          <w:bCs/>
          <w:color w:val="000000" w:themeColor="text1"/>
          <w:szCs w:val="21"/>
        </w:rPr>
        <w:t>Similar to</w:t>
      </w:r>
      <w:proofErr w:type="gramEnd"/>
      <w:r w:rsidRPr="003D5034">
        <w:rPr>
          <w:rFonts w:ascii="Arial" w:hAnsi="Arial" w:cs="Arial"/>
          <w:bCs/>
          <w:color w:val="000000" w:themeColor="text1"/>
          <w:szCs w:val="21"/>
        </w:rPr>
        <w:t xml:space="preserve"> early pregnancy analysis, a K nearest neighbor algorithm was applied to quantify the degree of </w:t>
      </w:r>
      <w:proofErr w:type="spellStart"/>
      <w:r w:rsidRPr="003D5034">
        <w:rPr>
          <w:rFonts w:ascii="Arial" w:hAnsi="Arial" w:cs="Arial"/>
          <w:bCs/>
          <w:color w:val="000000" w:themeColor="text1"/>
          <w:szCs w:val="21"/>
        </w:rPr>
        <w:t>approxity</w:t>
      </w:r>
      <w:proofErr w:type="spellEnd"/>
      <w:r w:rsidRPr="003D5034">
        <w:rPr>
          <w:rFonts w:ascii="Arial" w:hAnsi="Arial" w:cs="Arial"/>
          <w:bCs/>
          <w:color w:val="000000" w:themeColor="text1"/>
          <w:szCs w:val="21"/>
        </w:rPr>
        <w:t xml:space="preserve"> in the integration co-embedding space.</w:t>
      </w:r>
    </w:p>
    <w:p w14:paraId="11F2984C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>
        <w:rPr>
          <w:rFonts w:ascii="Arial" w:hAnsi="Arial" w:cs="Arial"/>
          <w:b/>
          <w:bCs/>
          <w:color w:val="000000" w:themeColor="text1"/>
          <w:szCs w:val="21"/>
        </w:rPr>
        <w:t>f</w:t>
      </w:r>
      <w:r w:rsidRPr="003D5034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3D5034">
        <w:rPr>
          <w:rFonts w:ascii="Arial" w:hAnsi="Arial" w:cs="Arial"/>
          <w:color w:val="000000" w:themeColor="text1"/>
          <w:szCs w:val="21"/>
        </w:rPr>
        <w:t xml:space="preserve"> Distribution of GLUE clusters after integration.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Darkblue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: nuclei in snRNA-seq nuclei, Red: nuclei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-seq clusters</w:t>
      </w:r>
    </w:p>
    <w:p w14:paraId="22C952AF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 xml:space="preserve">g. </w:t>
      </w:r>
      <w:r w:rsidRPr="003D5034">
        <w:rPr>
          <w:rFonts w:ascii="Arial" w:hAnsi="Arial" w:cs="Arial"/>
          <w:color w:val="000000" w:themeColor="text1"/>
          <w:szCs w:val="21"/>
        </w:rPr>
        <w:t xml:space="preserve">Summary table shows GLUE integration cluster composition by annotation with snRNA-seq and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snATAC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-seq clusters</w:t>
      </w:r>
      <w:r>
        <w:rPr>
          <w:rFonts w:ascii="Arial" w:hAnsi="Arial" w:cs="Arial"/>
          <w:color w:val="000000" w:themeColor="text1"/>
          <w:szCs w:val="21"/>
        </w:rPr>
        <w:t xml:space="preserve">. </w:t>
      </w:r>
      <w:proofErr w:type="spellStart"/>
      <w:r>
        <w:rPr>
          <w:rFonts w:ascii="Arial" w:hAnsi="Arial" w:cs="Arial"/>
          <w:color w:val="000000" w:themeColor="text1"/>
          <w:szCs w:val="21"/>
        </w:rPr>
        <w:t>atac</w:t>
      </w:r>
      <w:proofErr w:type="spellEnd"/>
      <w:r>
        <w:rPr>
          <w:rFonts w:ascii="Arial" w:hAnsi="Arial" w:cs="Arial"/>
          <w:color w:val="000000" w:themeColor="text1"/>
          <w:szCs w:val="21"/>
        </w:rPr>
        <w:t xml:space="preserve">: </w:t>
      </w:r>
      <w:proofErr w:type="spellStart"/>
      <w:r>
        <w:rPr>
          <w:rFonts w:ascii="Arial" w:hAnsi="Arial" w:cs="Arial"/>
          <w:color w:val="000000" w:themeColor="text1"/>
          <w:szCs w:val="21"/>
        </w:rPr>
        <w:t>snATAC</w:t>
      </w:r>
      <w:proofErr w:type="spellEnd"/>
      <w:r>
        <w:rPr>
          <w:rFonts w:ascii="Arial" w:hAnsi="Arial" w:cs="Arial"/>
          <w:color w:val="000000" w:themeColor="text1"/>
          <w:szCs w:val="21"/>
        </w:rPr>
        <w:t xml:space="preserve">-seq, </w:t>
      </w:r>
      <w:proofErr w:type="spellStart"/>
      <w:r>
        <w:rPr>
          <w:rFonts w:ascii="Arial" w:hAnsi="Arial" w:cs="Arial"/>
          <w:color w:val="000000" w:themeColor="text1"/>
          <w:szCs w:val="21"/>
        </w:rPr>
        <w:t>rna</w:t>
      </w:r>
      <w:proofErr w:type="spellEnd"/>
      <w:r>
        <w:rPr>
          <w:rFonts w:ascii="Arial" w:hAnsi="Arial" w:cs="Arial"/>
          <w:color w:val="000000" w:themeColor="text1"/>
          <w:szCs w:val="21"/>
        </w:rPr>
        <w:t xml:space="preserve">: snRNA-seq </w:t>
      </w:r>
    </w:p>
    <w:p w14:paraId="2075CA75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szCs w:val="21"/>
        </w:rPr>
      </w:pPr>
    </w:p>
    <w:p w14:paraId="61E4BDE6" w14:textId="77777777" w:rsidR="00750F29" w:rsidRPr="003D5034" w:rsidRDefault="00750F29" w:rsidP="00750F29">
      <w:pPr>
        <w:spacing w:line="312" w:lineRule="auto"/>
        <w:rPr>
          <w:rFonts w:ascii="Arial" w:hAnsi="Arial" w:cs="Arial"/>
          <w:szCs w:val="21"/>
        </w:rPr>
      </w:pPr>
    </w:p>
    <w:p w14:paraId="1F5600C4" w14:textId="77777777" w:rsidR="00750F29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</w:p>
    <w:p w14:paraId="41681B5F" w14:textId="77777777" w:rsidR="00750F29" w:rsidRPr="003D5034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color w:val="000000" w:themeColor="text1"/>
          <w:szCs w:val="21"/>
        </w:rPr>
        <w:t xml:space="preserve"> </w:t>
      </w:r>
    </w:p>
    <w:p w14:paraId="51EEDFE1" w14:textId="77777777" w:rsidR="00750F29" w:rsidRPr="003D5034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</w:p>
    <w:p w14:paraId="540FA8CF" w14:textId="77777777" w:rsidR="00750F29" w:rsidRPr="003D5034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noProof/>
          <w:color w:val="000000" w:themeColor="text1"/>
          <w:szCs w:val="21"/>
        </w:rPr>
        <w:lastRenderedPageBreak/>
        <w:drawing>
          <wp:anchor distT="0" distB="0" distL="114300" distR="114300" simplePos="0" relativeHeight="251666432" behindDoc="0" locked="0" layoutInCell="1" allowOverlap="1" wp14:anchorId="44015B62" wp14:editId="031BAAA7">
            <wp:simplePos x="0" y="0"/>
            <wp:positionH relativeFrom="margin">
              <wp:align>center</wp:align>
            </wp:positionH>
            <wp:positionV relativeFrom="paragraph">
              <wp:posOffset>454</wp:posOffset>
            </wp:positionV>
            <wp:extent cx="6312621" cy="8926286"/>
            <wp:effectExtent l="0" t="0" r="0" b="8255"/>
            <wp:wrapTopAndBottom/>
            <wp:docPr id="12" name="图片 12" descr="图表, 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图示, 示意图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621" cy="892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5034">
        <w:rPr>
          <w:rFonts w:ascii="Arial" w:hAnsi="Arial" w:cs="Arial"/>
          <w:noProof/>
          <w:color w:val="000000" w:themeColor="text1"/>
          <w:szCs w:val="21"/>
        </w:rPr>
        <w:t xml:space="preserve"> </w:t>
      </w:r>
    </w:p>
    <w:p w14:paraId="77CBE084" w14:textId="77777777" w:rsidR="00750F29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</w:p>
    <w:p w14:paraId="6371278E" w14:textId="77777777" w:rsidR="00750F29" w:rsidRPr="005B2B05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t xml:space="preserve">Supplementary Figure </w:t>
      </w:r>
      <w:r>
        <w:rPr>
          <w:rFonts w:ascii="Arial" w:hAnsi="Arial" w:cs="Arial"/>
          <w:b/>
          <w:color w:val="000000" w:themeColor="text1"/>
          <w:szCs w:val="21"/>
        </w:rPr>
        <w:t>9</w:t>
      </w:r>
      <w:r w:rsidRPr="003D5034">
        <w:rPr>
          <w:rFonts w:ascii="Arial" w:hAnsi="Arial" w:cs="Arial"/>
          <w:b/>
          <w:color w:val="000000" w:themeColor="text1"/>
          <w:szCs w:val="21"/>
        </w:rPr>
        <w:t xml:space="preserve">. </w:t>
      </w:r>
      <w:proofErr w:type="spellStart"/>
      <w:r w:rsidRPr="003D5034">
        <w:rPr>
          <w:rFonts w:ascii="Arial" w:hAnsi="Arial" w:cs="Arial"/>
          <w:b/>
          <w:color w:val="000000" w:themeColor="text1"/>
          <w:szCs w:val="21"/>
        </w:rPr>
        <w:t>Systematicly</w:t>
      </w:r>
      <w:proofErr w:type="spellEnd"/>
      <w:r w:rsidRPr="003D5034">
        <w:rPr>
          <w:rFonts w:ascii="Arial" w:hAnsi="Arial" w:cs="Arial"/>
          <w:b/>
          <w:color w:val="000000" w:themeColor="text1"/>
          <w:szCs w:val="21"/>
        </w:rPr>
        <w:t xml:space="preserve"> identification of transcription factors in the STB differentiation process. </w:t>
      </w:r>
      <w:r>
        <w:rPr>
          <w:rFonts w:ascii="Arial" w:hAnsi="Arial" w:cs="Arial"/>
          <w:color w:val="000000" w:themeColor="text1"/>
          <w:szCs w:val="21"/>
        </w:rPr>
        <w:t>R</w:t>
      </w:r>
      <w:r w:rsidRPr="003D5034">
        <w:rPr>
          <w:rFonts w:ascii="Arial" w:hAnsi="Arial" w:cs="Arial"/>
          <w:color w:val="000000" w:themeColor="text1"/>
          <w:szCs w:val="21"/>
        </w:rPr>
        <w:t xml:space="preserve">elated to Figure </w:t>
      </w:r>
      <w:r>
        <w:rPr>
          <w:rFonts w:ascii="Arial" w:hAnsi="Arial" w:cs="Arial"/>
          <w:color w:val="000000" w:themeColor="text1"/>
          <w:szCs w:val="21"/>
        </w:rPr>
        <w:t>4h.</w:t>
      </w:r>
    </w:p>
    <w:p w14:paraId="07075951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a.</w:t>
      </w:r>
      <w:r w:rsidRPr="003D5034">
        <w:rPr>
          <w:rFonts w:ascii="Arial" w:hAnsi="Arial" w:cs="Arial"/>
          <w:color w:val="000000" w:themeColor="text1"/>
          <w:szCs w:val="21"/>
        </w:rPr>
        <w:t xml:space="preserve"> Candidate TF genes are ranked by regulation score (both positive and </w:t>
      </w:r>
      <w:proofErr w:type="gramStart"/>
      <w:r w:rsidRPr="003D5034">
        <w:rPr>
          <w:rFonts w:ascii="Arial" w:hAnsi="Arial" w:cs="Arial"/>
          <w:color w:val="000000" w:themeColor="text1"/>
          <w:szCs w:val="21"/>
        </w:rPr>
        <w:t>negative )</w:t>
      </w:r>
      <w:proofErr w:type="gramEnd"/>
      <w:r w:rsidRPr="003D5034">
        <w:rPr>
          <w:rFonts w:ascii="Arial" w:hAnsi="Arial" w:cs="Arial"/>
          <w:color w:val="000000" w:themeColor="text1"/>
          <w:szCs w:val="21"/>
        </w:rPr>
        <w:t>. Top 20 TF genes are marked by gene name.</w:t>
      </w:r>
    </w:p>
    <w:p w14:paraId="3FFA2D07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b.</w:t>
      </w:r>
      <w:r w:rsidRPr="003D5034">
        <w:rPr>
          <w:rFonts w:ascii="Arial" w:hAnsi="Arial" w:cs="Arial"/>
          <w:color w:val="000000" w:themeColor="text1"/>
          <w:szCs w:val="21"/>
        </w:rPr>
        <w:t xml:space="preserve"> Selection of TF regulators by combination of enrichment score with correlation co-efficiency between </w:t>
      </w:r>
      <w:r>
        <w:rPr>
          <w:rFonts w:ascii="Arial" w:hAnsi="Arial" w:cs="Arial"/>
          <w:color w:val="000000" w:themeColor="text1"/>
          <w:szCs w:val="21"/>
        </w:rPr>
        <w:t xml:space="preserve">upstream regulatory </w:t>
      </w:r>
      <w:r w:rsidRPr="00062249">
        <w:rPr>
          <w:rFonts w:ascii="Arial" w:hAnsi="Arial" w:cs="Arial"/>
          <w:i/>
          <w:color w:val="000000" w:themeColor="text1"/>
          <w:szCs w:val="21"/>
        </w:rPr>
        <w:t>cis</w:t>
      </w:r>
      <w:r>
        <w:rPr>
          <w:rFonts w:ascii="Arial" w:hAnsi="Arial" w:cs="Arial"/>
          <w:color w:val="000000" w:themeColor="text1"/>
          <w:szCs w:val="21"/>
        </w:rPr>
        <w:t xml:space="preserve">-element </w:t>
      </w:r>
      <w:r w:rsidRPr="003D5034">
        <w:rPr>
          <w:rFonts w:ascii="Arial" w:hAnsi="Arial" w:cs="Arial"/>
          <w:color w:val="000000" w:themeColor="text1"/>
          <w:szCs w:val="21"/>
        </w:rPr>
        <w:t xml:space="preserve">accessibility </w:t>
      </w:r>
      <w:r>
        <w:rPr>
          <w:rFonts w:ascii="Arial" w:hAnsi="Arial" w:cs="Arial"/>
          <w:color w:val="000000" w:themeColor="text1"/>
          <w:szCs w:val="21"/>
        </w:rPr>
        <w:t xml:space="preserve">of target genes </w:t>
      </w:r>
      <w:r w:rsidRPr="003D5034">
        <w:rPr>
          <w:rFonts w:ascii="Arial" w:hAnsi="Arial" w:cs="Arial"/>
          <w:color w:val="000000" w:themeColor="text1"/>
          <w:szCs w:val="21"/>
        </w:rPr>
        <w:t xml:space="preserve">and TF gene expression. A regulatory score is calculated based on these two dimensions and displayed as colored dots. Warm color dots represent positive TF activators and cold color </w:t>
      </w:r>
      <w:r>
        <w:rPr>
          <w:rFonts w:ascii="Arial" w:hAnsi="Arial" w:cs="Arial"/>
          <w:color w:val="000000" w:themeColor="text1"/>
          <w:szCs w:val="21"/>
        </w:rPr>
        <w:t xml:space="preserve">ones </w:t>
      </w:r>
      <w:r w:rsidRPr="003D5034">
        <w:rPr>
          <w:rFonts w:ascii="Arial" w:hAnsi="Arial" w:cs="Arial"/>
          <w:color w:val="000000" w:themeColor="text1"/>
          <w:szCs w:val="21"/>
        </w:rPr>
        <w:t>represent negative TF repressors.</w:t>
      </w:r>
    </w:p>
    <w:p w14:paraId="7B9E2CA6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c.</w:t>
      </w:r>
      <w:r w:rsidRPr="003D5034">
        <w:rPr>
          <w:rFonts w:ascii="Arial" w:hAnsi="Arial" w:cs="Arial"/>
          <w:b/>
          <w:color w:val="000000" w:themeColor="text1"/>
          <w:szCs w:val="21"/>
        </w:rPr>
        <w:t xml:space="preserve"> </w:t>
      </w:r>
      <w:r w:rsidRPr="003D5034">
        <w:rPr>
          <w:rFonts w:ascii="Arial" w:hAnsi="Arial" w:cs="Arial"/>
          <w:color w:val="000000" w:themeColor="text1"/>
          <w:szCs w:val="21"/>
        </w:rPr>
        <w:t xml:space="preserve">An example scatterplot shows TF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acticators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(MGA) and TF repressors (GMEB2) of target gene FLT1 at late pregnancy.</w:t>
      </w:r>
    </w:p>
    <w:p w14:paraId="7E23C49A" w14:textId="77777777" w:rsidR="00750F29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proofErr w:type="spellStart"/>
      <w:proofErr w:type="gramStart"/>
      <w:r w:rsidRPr="003D5034">
        <w:rPr>
          <w:rFonts w:ascii="Arial" w:hAnsi="Arial" w:cs="Arial"/>
          <w:b/>
          <w:bCs/>
          <w:color w:val="000000" w:themeColor="text1"/>
          <w:szCs w:val="21"/>
        </w:rPr>
        <w:t>d,e</w:t>
      </w:r>
      <w:proofErr w:type="spellEnd"/>
      <w:r w:rsidRPr="003D5034">
        <w:rPr>
          <w:rFonts w:ascii="Arial" w:hAnsi="Arial" w:cs="Arial"/>
          <w:b/>
          <w:bCs/>
          <w:color w:val="000000" w:themeColor="text1"/>
          <w:szCs w:val="21"/>
        </w:rPr>
        <w:t>.</w:t>
      </w:r>
      <w:proofErr w:type="gramEnd"/>
      <w:r w:rsidRPr="003D5034">
        <w:rPr>
          <w:rFonts w:ascii="Arial" w:hAnsi="Arial" w:cs="Arial"/>
          <w:color w:val="000000" w:themeColor="text1"/>
          <w:szCs w:val="21"/>
        </w:rPr>
        <w:t xml:space="preserve"> Heatmaps of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PAPPA LAMA3</w:t>
      </w:r>
      <w:r w:rsidRPr="003D5034">
        <w:rPr>
          <w:rFonts w:ascii="Arial" w:hAnsi="Arial" w:cs="Arial"/>
          <w:color w:val="000000" w:themeColor="text1"/>
          <w:szCs w:val="21"/>
        </w:rPr>
        <w:t xml:space="preserve"> regulatory show the </w:t>
      </w:r>
      <w:r>
        <w:rPr>
          <w:rFonts w:ascii="Arial" w:hAnsi="Arial" w:cs="Arial"/>
          <w:color w:val="000000" w:themeColor="text1"/>
          <w:szCs w:val="21"/>
        </w:rPr>
        <w:t xml:space="preserve">nuclei </w:t>
      </w:r>
      <w:r w:rsidRPr="003D5034">
        <w:rPr>
          <w:rFonts w:ascii="Arial" w:hAnsi="Arial" w:cs="Arial"/>
          <w:color w:val="000000" w:themeColor="text1"/>
          <w:szCs w:val="21"/>
        </w:rPr>
        <w:t>cluster consistency between target genes (d) and TF regulators (e).</w:t>
      </w:r>
    </w:p>
    <w:p w14:paraId="3D3A4227" w14:textId="77777777" w:rsidR="00750F29" w:rsidRDefault="00750F29" w:rsidP="00750F29">
      <w:pPr>
        <w:spacing w:line="312" w:lineRule="auto"/>
        <w:rPr>
          <w:rFonts w:ascii="Arial" w:hAnsi="Arial" w:cs="Arial"/>
          <w:b/>
          <w:color w:val="000000" w:themeColor="text1"/>
          <w:szCs w:val="21"/>
        </w:rPr>
      </w:pPr>
    </w:p>
    <w:p w14:paraId="7F08B5E5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0C370955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366DAE2A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28BF4226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4C596AD2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1D63CAEA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186C3792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0A9C973C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34629F4E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46864A41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28DB6E11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051A3C79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5A8EAD92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2EA59C0C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22604251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61DCDB9D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70E20D18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2B1D439D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1CB7951C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49E01A0E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35545E7B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00B974E5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65C6315B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7F606ACA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</w:p>
    <w:p w14:paraId="30EDC0EB" w14:textId="77777777" w:rsidR="00750F29" w:rsidRDefault="00750F29" w:rsidP="00750F29">
      <w:pPr>
        <w:spacing w:line="312" w:lineRule="auto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noProof/>
          <w:color w:val="000000" w:themeColor="text1"/>
          <w:szCs w:val="21"/>
        </w:rPr>
        <w:lastRenderedPageBreak/>
        <w:drawing>
          <wp:anchor distT="0" distB="0" distL="114300" distR="114300" simplePos="0" relativeHeight="251667456" behindDoc="0" locked="0" layoutInCell="1" allowOverlap="1" wp14:anchorId="576E794C" wp14:editId="44302E08">
            <wp:simplePos x="0" y="0"/>
            <wp:positionH relativeFrom="margin">
              <wp:posOffset>0</wp:posOffset>
            </wp:positionH>
            <wp:positionV relativeFrom="paragraph">
              <wp:posOffset>20955</wp:posOffset>
            </wp:positionV>
            <wp:extent cx="6248400" cy="8835475"/>
            <wp:effectExtent l="0" t="0" r="0" b="3810"/>
            <wp:wrapTopAndBottom/>
            <wp:docPr id="14" name="图片 14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示, 工程绘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83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EC2D3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b/>
          <w:color w:val="000000" w:themeColor="text1"/>
          <w:szCs w:val="21"/>
        </w:rPr>
      </w:pPr>
      <w:r w:rsidRPr="003D5034">
        <w:rPr>
          <w:rFonts w:ascii="Arial" w:hAnsi="Arial" w:cs="Arial"/>
          <w:b/>
          <w:color w:val="000000" w:themeColor="text1"/>
          <w:szCs w:val="21"/>
        </w:rPr>
        <w:lastRenderedPageBreak/>
        <w:t xml:space="preserve">Supplementary Figure </w:t>
      </w:r>
      <w:r>
        <w:rPr>
          <w:rFonts w:ascii="Arial" w:hAnsi="Arial" w:cs="Arial"/>
          <w:b/>
          <w:color w:val="000000" w:themeColor="text1"/>
          <w:szCs w:val="21"/>
        </w:rPr>
        <w:t>10</w:t>
      </w:r>
      <w:r w:rsidRPr="003D5034">
        <w:rPr>
          <w:rFonts w:ascii="Arial" w:hAnsi="Arial" w:cs="Arial"/>
          <w:b/>
          <w:color w:val="000000" w:themeColor="text1"/>
          <w:szCs w:val="21"/>
        </w:rPr>
        <w:t xml:space="preserve">. TF-target regulatory modules identify intrinsic TF regulators </w:t>
      </w:r>
      <w:proofErr w:type="spellStart"/>
      <w:r w:rsidRPr="003D5034">
        <w:rPr>
          <w:rFonts w:ascii="Arial" w:hAnsi="Arial" w:cs="Arial"/>
          <w:b/>
          <w:color w:val="000000" w:themeColor="text1"/>
          <w:szCs w:val="21"/>
        </w:rPr>
        <w:t>govering</w:t>
      </w:r>
      <w:proofErr w:type="spellEnd"/>
      <w:r w:rsidRPr="003D5034">
        <w:rPr>
          <w:rFonts w:ascii="Arial" w:hAnsi="Arial" w:cs="Arial"/>
          <w:b/>
          <w:color w:val="000000" w:themeColor="text1"/>
          <w:szCs w:val="21"/>
        </w:rPr>
        <w:t xml:space="preserve"> the STB nuclei </w:t>
      </w:r>
      <w:proofErr w:type="spellStart"/>
      <w:r w:rsidRPr="003D5034">
        <w:rPr>
          <w:rFonts w:ascii="Arial" w:hAnsi="Arial" w:cs="Arial"/>
          <w:b/>
          <w:color w:val="000000" w:themeColor="text1"/>
          <w:szCs w:val="21"/>
        </w:rPr>
        <w:t>differention</w:t>
      </w:r>
      <w:proofErr w:type="spellEnd"/>
      <w:r w:rsidRPr="003D5034">
        <w:rPr>
          <w:rFonts w:ascii="Arial" w:hAnsi="Arial" w:cs="Arial"/>
          <w:b/>
          <w:color w:val="000000" w:themeColor="text1"/>
          <w:szCs w:val="21"/>
        </w:rPr>
        <w:t xml:space="preserve"> at late pregnancy.</w:t>
      </w:r>
    </w:p>
    <w:p w14:paraId="4D54EF1E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proofErr w:type="spellStart"/>
      <w:proofErr w:type="gramStart"/>
      <w:r w:rsidRPr="003D5034">
        <w:rPr>
          <w:rFonts w:ascii="Arial" w:hAnsi="Arial" w:cs="Arial"/>
          <w:b/>
          <w:bCs/>
          <w:color w:val="000000" w:themeColor="text1"/>
          <w:szCs w:val="21"/>
        </w:rPr>
        <w:t>a,b</w:t>
      </w:r>
      <w:proofErr w:type="gramEnd"/>
      <w:r w:rsidRPr="003D5034">
        <w:rPr>
          <w:rFonts w:ascii="Arial" w:hAnsi="Arial" w:cs="Arial"/>
          <w:b/>
          <w:bCs/>
          <w:color w:val="000000" w:themeColor="text1"/>
          <w:szCs w:val="21"/>
        </w:rPr>
        <w:t>,c</w:t>
      </w:r>
      <w:proofErr w:type="spellEnd"/>
      <w:r w:rsidRPr="003D5034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3D5034">
        <w:rPr>
          <w:rFonts w:ascii="Arial" w:hAnsi="Arial" w:cs="Arial"/>
          <w:color w:val="000000" w:themeColor="text1"/>
          <w:szCs w:val="21"/>
        </w:rPr>
        <w:t xml:space="preserve"> Networks show three transcription factor-target gene regulatory modules for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lCTB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(a),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FLT1 residual</w:t>
      </w:r>
      <w:r w:rsidRPr="003D5034">
        <w:rPr>
          <w:rFonts w:ascii="Arial" w:hAnsi="Arial" w:cs="Arial"/>
          <w:color w:val="000000" w:themeColor="text1"/>
          <w:szCs w:val="21"/>
        </w:rPr>
        <w:t xml:space="preserve"> (b), STB</w:t>
      </w:r>
      <w:r w:rsidRPr="003D5034">
        <w:rPr>
          <w:rFonts w:ascii="Arial" w:hAnsi="Arial" w:cs="Arial"/>
          <w:color w:val="000000" w:themeColor="text1"/>
          <w:szCs w:val="21"/>
          <w:vertAlign w:val="superscript"/>
        </w:rPr>
        <w:t>FLT1 residual apoptosis</w:t>
      </w:r>
      <w:r w:rsidRPr="003D5034">
        <w:rPr>
          <w:rFonts w:ascii="Arial" w:hAnsi="Arial" w:cs="Arial"/>
          <w:color w:val="000000" w:themeColor="text1"/>
          <w:szCs w:val="21"/>
        </w:rPr>
        <w:t xml:space="preserve"> (c) with typical TF genes as PPARG (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lCTB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>), SMAD3 (STB FLT1 residual), TP73 STB</w:t>
      </w:r>
      <w:r w:rsidRPr="005B2B05">
        <w:rPr>
          <w:rFonts w:ascii="Arial" w:hAnsi="Arial" w:cs="Arial"/>
          <w:color w:val="000000" w:themeColor="text1"/>
          <w:szCs w:val="21"/>
          <w:vertAlign w:val="superscript"/>
        </w:rPr>
        <w:t>FLT1 residual apoptosis</w:t>
      </w:r>
      <w:r w:rsidRPr="003D5034">
        <w:rPr>
          <w:rFonts w:ascii="Arial" w:hAnsi="Arial" w:cs="Arial"/>
          <w:color w:val="000000" w:themeColor="text1"/>
          <w:szCs w:val="21"/>
        </w:rPr>
        <w:t>. Related to</w:t>
      </w:r>
      <w:r>
        <w:rPr>
          <w:rFonts w:ascii="Arial" w:hAnsi="Arial" w:cs="Arial"/>
          <w:color w:val="000000" w:themeColor="text1"/>
          <w:szCs w:val="21"/>
        </w:rPr>
        <w:t xml:space="preserve"> Figure 4h</w:t>
      </w:r>
      <w:r w:rsidRPr="003D5034">
        <w:rPr>
          <w:rFonts w:ascii="Arial" w:hAnsi="Arial" w:cs="Arial"/>
          <w:color w:val="000000" w:themeColor="text1"/>
          <w:szCs w:val="21"/>
        </w:rPr>
        <w:t>.</w:t>
      </w:r>
    </w:p>
    <w:p w14:paraId="4E664344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d.</w:t>
      </w:r>
      <w:r w:rsidRPr="003D5034">
        <w:rPr>
          <w:rFonts w:ascii="Arial" w:hAnsi="Arial" w:cs="Arial"/>
          <w:color w:val="000000" w:themeColor="text1"/>
          <w:szCs w:val="21"/>
        </w:rPr>
        <w:t xml:space="preserve"> Comparison of </w:t>
      </w:r>
      <w:proofErr w:type="spellStart"/>
      <w:r w:rsidRPr="003D5034">
        <w:rPr>
          <w:rFonts w:ascii="Arial" w:hAnsi="Arial" w:cs="Arial"/>
          <w:color w:val="000000" w:themeColor="text1"/>
          <w:szCs w:val="21"/>
        </w:rPr>
        <w:t>taret</w:t>
      </w:r>
      <w:proofErr w:type="spellEnd"/>
      <w:r w:rsidRPr="003D5034">
        <w:rPr>
          <w:rFonts w:ascii="Arial" w:hAnsi="Arial" w:cs="Arial"/>
          <w:color w:val="000000" w:themeColor="text1"/>
          <w:szCs w:val="21"/>
        </w:rPr>
        <w:t xml:space="preserve"> genes openness and expression in module 1 regulatory </w:t>
      </w:r>
      <w:proofErr w:type="gramStart"/>
      <w:r w:rsidRPr="003D5034">
        <w:rPr>
          <w:rFonts w:ascii="Arial" w:hAnsi="Arial" w:cs="Arial"/>
          <w:color w:val="000000" w:themeColor="text1"/>
          <w:szCs w:val="21"/>
        </w:rPr>
        <w:t>network.</w:t>
      </w:r>
      <w:r>
        <w:rPr>
          <w:rFonts w:ascii="Arial" w:hAnsi="Arial" w:cs="Arial"/>
          <w:color w:val="000000" w:themeColor="text1"/>
          <w:szCs w:val="21"/>
        </w:rPr>
        <w:t>(</w:t>
      </w:r>
      <w:proofErr w:type="gramEnd"/>
      <w:r>
        <w:rPr>
          <w:rFonts w:ascii="Arial" w:hAnsi="Arial" w:cs="Arial"/>
          <w:color w:val="000000" w:themeColor="text1"/>
          <w:szCs w:val="21"/>
        </w:rPr>
        <w:t>Related to Figure 4i).</w:t>
      </w:r>
    </w:p>
    <w:p w14:paraId="442F5AB9" w14:textId="77777777" w:rsidR="00750F29" w:rsidRPr="003D5034" w:rsidRDefault="00750F29" w:rsidP="00750F29">
      <w:pPr>
        <w:spacing w:line="312" w:lineRule="auto"/>
        <w:jc w:val="both"/>
        <w:rPr>
          <w:rFonts w:ascii="Arial" w:hAnsi="Arial" w:cs="Arial"/>
          <w:color w:val="000000" w:themeColor="text1"/>
          <w:szCs w:val="21"/>
        </w:rPr>
      </w:pPr>
      <w:r w:rsidRPr="003D5034">
        <w:rPr>
          <w:rFonts w:ascii="Arial" w:hAnsi="Arial" w:cs="Arial"/>
          <w:b/>
          <w:bCs/>
          <w:color w:val="000000" w:themeColor="text1"/>
          <w:szCs w:val="21"/>
        </w:rPr>
        <w:t>e.</w:t>
      </w:r>
      <w:r w:rsidRPr="003D5034">
        <w:rPr>
          <w:rFonts w:ascii="Arial" w:hAnsi="Arial" w:cs="Arial"/>
          <w:color w:val="000000" w:themeColor="text1"/>
          <w:szCs w:val="21"/>
        </w:rPr>
        <w:t xml:space="preserve"> Comparison of expression of three TF genes </w:t>
      </w:r>
      <w:r>
        <w:rPr>
          <w:rFonts w:ascii="Arial" w:hAnsi="Arial" w:cs="Arial"/>
          <w:color w:val="000000" w:themeColor="text1"/>
          <w:szCs w:val="21"/>
        </w:rPr>
        <w:t xml:space="preserve">(STAT4, STAT5A, EBF2) </w:t>
      </w:r>
      <w:r w:rsidRPr="003D5034">
        <w:rPr>
          <w:rFonts w:ascii="Arial" w:hAnsi="Arial" w:cs="Arial"/>
          <w:color w:val="000000" w:themeColor="text1"/>
          <w:szCs w:val="21"/>
        </w:rPr>
        <w:t>and one typical target gene LAMA3.</w:t>
      </w:r>
      <w:r>
        <w:rPr>
          <w:rFonts w:ascii="Arial" w:hAnsi="Arial" w:cs="Arial"/>
          <w:color w:val="000000" w:themeColor="text1"/>
          <w:szCs w:val="21"/>
        </w:rPr>
        <w:t>Related to Figure 4i.</w:t>
      </w:r>
    </w:p>
    <w:p w14:paraId="5BBFF5F5" w14:textId="77777777" w:rsidR="000A1CE0" w:rsidRDefault="000A1CE0"/>
    <w:sectPr w:rsidR="000A1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29"/>
    <w:rsid w:val="000A1CE0"/>
    <w:rsid w:val="0075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8947"/>
  <w15:chartTrackingRefBased/>
  <w15:docId w15:val="{AD1CCDB0-8EF2-4B8B-986C-3366F512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F29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1677</Words>
  <Characters>9562</Characters>
  <Application>Microsoft Office Word</Application>
  <DocSecurity>0</DocSecurity>
  <Lines>79</Lines>
  <Paragraphs>22</Paragraphs>
  <ScaleCrop>false</ScaleCrop>
  <Company/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2022-08-08T04:55:00Z</dcterms:created>
  <dcterms:modified xsi:type="dcterms:W3CDTF">2022-08-08T04:55:00Z</dcterms:modified>
</cp:coreProperties>
</file>