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Integrated transcriptome and DNA methylome analyses reveal the molecular regulation of drought stress in wild strawberr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y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 xml:space="preserve"> (</w:t>
      </w:r>
      <w:r>
        <w:rPr>
          <w:rFonts w:hint="eastAsia" w:ascii="Times New Roman" w:hAnsi="Times New Roman" w:eastAsia="宋体" w:cs="Times New Roman"/>
          <w:b/>
          <w:bCs/>
          <w:i/>
          <w:iCs/>
          <w:sz w:val="28"/>
          <w:szCs w:val="28"/>
        </w:rPr>
        <w:t>Fragaria nilgerrensis</w:t>
      </w: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)</w:t>
      </w:r>
    </w:p>
    <w:p>
      <w:pPr>
        <w:spacing w:line="360" w:lineRule="auto"/>
        <w:rPr>
          <w:rFonts w:ascii="Times New Roman" w:hAnsi="Times New Roman"/>
          <w:sz w:val="24"/>
          <w:vertAlign w:val="superscript"/>
          <w:lang w:val="fr-CA"/>
        </w:rPr>
      </w:pPr>
      <w:r>
        <w:rPr>
          <w:rFonts w:ascii="Times New Roman" w:hAnsi="Times New Roman"/>
          <w:sz w:val="24"/>
          <w:lang w:val="fr-CA"/>
        </w:rPr>
        <w:t>Qiang Cao</w:t>
      </w:r>
      <w:r>
        <w:rPr>
          <w:rFonts w:ascii="Times New Roman" w:hAnsi="Times New Roman"/>
          <w:sz w:val="24"/>
          <w:vertAlign w:val="superscript"/>
        </w:rPr>
        <w:t>a,1</w:t>
      </w:r>
      <w:r>
        <w:rPr>
          <w:rFonts w:ascii="Times New Roman" w:hAnsi="Times New Roman"/>
          <w:sz w:val="24"/>
          <w:lang w:val="fr-CA"/>
        </w:rPr>
        <w:t xml:space="preserve">, </w:t>
      </w:r>
      <w:r>
        <w:rPr>
          <w:rFonts w:hint="eastAsia" w:ascii="Times New Roman" w:hAnsi="Times New Roman"/>
          <w:sz w:val="24"/>
          <w:lang w:val="fr-CA"/>
        </w:rPr>
        <w:t>Lin</w:t>
      </w:r>
      <w:r>
        <w:rPr>
          <w:rFonts w:ascii="Times New Roman" w:hAnsi="Times New Roman"/>
          <w:sz w:val="24"/>
          <w:lang w:val="fr-CA"/>
        </w:rPr>
        <w:t xml:space="preserve"> </w:t>
      </w:r>
      <w:r>
        <w:rPr>
          <w:rFonts w:hint="eastAsia" w:ascii="Times New Roman" w:hAnsi="Times New Roman"/>
          <w:sz w:val="24"/>
          <w:lang w:val="fr-CA"/>
        </w:rPr>
        <w:t>Huang</w:t>
      </w:r>
      <w:r>
        <w:rPr>
          <w:rFonts w:ascii="Times New Roman" w:hAnsi="Times New Roman"/>
          <w:sz w:val="24"/>
          <w:vertAlign w:val="superscript"/>
        </w:rPr>
        <w:t>a,1</w:t>
      </w:r>
      <w:r>
        <w:rPr>
          <w:rFonts w:ascii="Times New Roman" w:hAnsi="Times New Roman"/>
          <w:sz w:val="24"/>
          <w:lang w:val="fr-CA"/>
        </w:rPr>
        <w:t xml:space="preserve">, </w:t>
      </w:r>
      <w:r>
        <w:rPr>
          <w:rFonts w:hint="eastAsia" w:ascii="Times New Roman" w:hAnsi="Times New Roman"/>
          <w:sz w:val="24"/>
          <w:lang w:val="fr-CA"/>
        </w:rPr>
        <w:t>Jiamin</w:t>
      </w:r>
      <w:r>
        <w:rPr>
          <w:rFonts w:ascii="Times New Roman" w:hAnsi="Times New Roman"/>
          <w:sz w:val="24"/>
          <w:lang w:val="fr-CA"/>
        </w:rPr>
        <w:t xml:space="preserve"> </w:t>
      </w:r>
      <w:r>
        <w:rPr>
          <w:rFonts w:hint="eastAsia" w:ascii="Times New Roman" w:hAnsi="Times New Roman"/>
          <w:sz w:val="24"/>
          <w:lang w:val="fr-CA"/>
        </w:rPr>
        <w:t>Li</w:t>
      </w:r>
      <w:r>
        <w:rPr>
          <w:rFonts w:ascii="Times New Roman" w:hAnsi="Times New Roman"/>
          <w:sz w:val="24"/>
          <w:vertAlign w:val="superscript"/>
          <w:lang w:val="fr-CA"/>
        </w:rPr>
        <w:t>a,1</w:t>
      </w:r>
      <w:r>
        <w:rPr>
          <w:rFonts w:ascii="Times New Roman" w:hAnsi="Times New Roman"/>
          <w:sz w:val="24"/>
          <w:lang w:val="fr-CA"/>
        </w:rPr>
        <w:t xml:space="preserve">,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Peng Qu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sz w:val="24"/>
          <w:vertAlign w:val="baseline"/>
          <w:lang w:val="en-US" w:eastAsia="zh-CN"/>
        </w:rPr>
        <w:t xml:space="preserve">, </w:t>
      </w:r>
      <w:r>
        <w:rPr>
          <w:rFonts w:ascii="Times New Roman" w:hAnsi="Times New Roman"/>
          <w:sz w:val="24"/>
          <w:lang w:val="fr-CA"/>
        </w:rPr>
        <w:t>Pang Tao</w:t>
      </w:r>
      <w:r>
        <w:rPr>
          <w:rFonts w:hint="eastAsia" w:ascii="Times New Roman" w:hAnsi="Times New Roman"/>
          <w:sz w:val="24"/>
          <w:vertAlign w:val="superscript"/>
          <w:lang w:val="en-US" w:eastAsia="zh-CN"/>
        </w:rPr>
        <w:t>b</w:t>
      </w:r>
      <w:r>
        <w:rPr>
          <w:rFonts w:ascii="Times New Roman" w:hAnsi="Times New Roman"/>
          <w:sz w:val="24"/>
          <w:lang w:val="fr-CA"/>
        </w:rPr>
        <w:t>, Ticao Zhang</w:t>
      </w:r>
      <w:r>
        <w:rPr>
          <w:rFonts w:hint="eastAsia" w:ascii="Times New Roman" w:hAnsi="Times New Roman"/>
          <w:sz w:val="24"/>
          <w:vertAlign w:val="superscript"/>
          <w:lang w:val="en-US" w:eastAsia="zh-CN"/>
        </w:rPr>
        <w:t>c</w:t>
      </w:r>
      <w:r>
        <w:rPr>
          <w:rFonts w:ascii="Times New Roman" w:hAnsi="Times New Roman"/>
          <w:sz w:val="24"/>
          <w:vertAlign w:val="superscript"/>
          <w:lang w:val="fr-CA"/>
        </w:rPr>
        <w:t>,2</w:t>
      </w:r>
      <w:r>
        <w:rPr>
          <w:rFonts w:ascii="Times New Roman" w:hAnsi="Times New Roman"/>
          <w:sz w:val="24"/>
          <w:lang w:val="fr-CA"/>
        </w:rPr>
        <w:t>, Qin Qiao</w:t>
      </w:r>
      <w:r>
        <w:rPr>
          <w:rFonts w:ascii="Times New Roman" w:hAnsi="Times New Roman"/>
          <w:sz w:val="24"/>
          <w:vertAlign w:val="superscript"/>
          <w:lang w:val="fr-CA"/>
        </w:rPr>
        <w:t>a,2</w:t>
      </w:r>
    </w:p>
    <w:p>
      <w:pPr>
        <w:spacing w:line="360" w:lineRule="auto"/>
        <w:rPr>
          <w:rFonts w:ascii="Times New Roman" w:hAnsi="Times New Roman"/>
          <w:sz w:val="24"/>
          <w:lang w:val="fr-CA"/>
        </w:rPr>
      </w:pPr>
    </w:p>
    <w:p>
      <w:pPr>
        <w:widowControl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rPr>
          <w:rFonts w:ascii="Times New Roman" w:hAnsi="Times New Roman" w:eastAsia="宋体" w:cs="Times New Roman"/>
          <w:sz w:val="24"/>
        </w:rPr>
      </w:pPr>
      <w:bookmarkStart w:id="0" w:name="OLE_LINK82"/>
      <w:bookmarkStart w:id="1" w:name="OLE_LINK89"/>
      <w:bookmarkStart w:id="2" w:name="OLE_LINK81"/>
      <w:r>
        <w:rPr>
          <w:rFonts w:ascii="Times New Roman" w:hAnsi="Times New Roman"/>
          <w:sz w:val="24"/>
        </w:rPr>
        <w:t>School of Agriculture, Yunnan University, Kunming 650091, China</w:t>
      </w:r>
    </w:p>
    <w:p>
      <w:pPr>
        <w:widowControl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Horticultural Research Institute, Yunnan Academy of Agricultural Sciences,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ab/>
      </w:r>
      <w:r>
        <w:rPr>
          <w:rFonts w:ascii="Times New Roman" w:hAnsi="Times New Roman" w:eastAsia="宋体" w:cs="Times New Roman"/>
          <w:sz w:val="24"/>
        </w:rPr>
        <w:t>Kunming 650205, China</w:t>
      </w:r>
    </w:p>
    <w:p>
      <w:pPr>
        <w:widowControl/>
        <w:numPr>
          <w:ilvl w:val="0"/>
          <w:numId w:val="1"/>
        </w:numPr>
        <w:tabs>
          <w:tab w:val="left" w:pos="426"/>
        </w:tabs>
        <w:spacing w:line="360" w:lineRule="auto"/>
        <w:ind w:left="0" w:firstLine="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 xml:space="preserve">College of Chinese Material Medica, Yunnan University of Chinese Medicine,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ab/>
      </w:r>
      <w:r>
        <w:rPr>
          <w:rFonts w:ascii="Times New Roman" w:hAnsi="Times New Roman" w:eastAsia="宋体" w:cs="Times New Roman"/>
          <w:sz w:val="24"/>
        </w:rPr>
        <w:t>Kunming 650500, China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Q.C., </w:t>
      </w:r>
      <w:r>
        <w:rPr>
          <w:rFonts w:hint="eastAsia" w:ascii="Times New Roman" w:hAnsi="Times New Roman"/>
          <w:sz w:val="24"/>
        </w:rPr>
        <w:t>L.</w:t>
      </w:r>
      <w:r>
        <w:rPr>
          <w:rFonts w:ascii="Times New Roman" w:hAnsi="Times New Roman"/>
          <w:sz w:val="24"/>
        </w:rPr>
        <w:t>H, J.L. contributed equally to this work.</w:t>
      </w:r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vertAlign w:val="superscript"/>
        </w:rPr>
        <w:t>2</w:t>
      </w:r>
      <w:r>
        <w:rPr>
          <w:rFonts w:ascii="Times New Roman" w:hAnsi="Times New Roman"/>
          <w:sz w:val="24"/>
        </w:rPr>
        <w:t xml:space="preserve">To whom correspondence may be addressed. Email: </w:t>
      </w:r>
      <w:bookmarkEnd w:id="0"/>
      <w:bookmarkEnd w:id="1"/>
      <w:bookmarkEnd w:id="2"/>
      <w:r>
        <w:rPr>
          <w:rFonts w:ascii="Times New Roman" w:hAnsi="Times New Roman"/>
          <w:sz w:val="24"/>
        </w:rPr>
        <w:t>qiaoqin@ynu.edu.cn, ticaozhang@126.com</w:t>
      </w:r>
    </w:p>
    <w:p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4842510"/>
            <wp:effectExtent l="0" t="0" r="10160" b="8890"/>
            <wp:docPr id="4" name="图片 4" descr="Fig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S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84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S1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Analysis of transcriptome results. (A)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</w:t>
      </w:r>
      <w:r>
        <w:rPr>
          <w:rFonts w:hint="eastAsia" w:ascii="Times New Roman" w:hAnsi="Times New Roman" w:cs="Times New Roman"/>
          <w:sz w:val="24"/>
          <w:szCs w:val="24"/>
        </w:rPr>
        <w:t xml:space="preserve">earson correlation </w:t>
      </w:r>
      <w:r>
        <w:rPr>
          <w:rFonts w:ascii="Times New Roman" w:hAnsi="Times New Roman" w:cs="Times New Roman"/>
          <w:sz w:val="24"/>
          <w:szCs w:val="24"/>
        </w:rPr>
        <w:t>coefficients</w:t>
      </w:r>
      <w:r>
        <w:rPr>
          <w:rFonts w:hint="eastAsia" w:ascii="Times New Roman" w:hAnsi="Times New Roman" w:cs="Times New Roman"/>
          <w:sz w:val="24"/>
          <w:szCs w:val="24"/>
        </w:rPr>
        <w:t xml:space="preserve"> (R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of each sample for transcriptome sequencing;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(B) Venn diagram of differentially expressed genes (DEGs) detected by pairwise comparisons at four drought stress time points; (C) Average FPKM cluster heatmap of all differentially expressed genes at four time points of drought; (D) Significant expression profile changes based on Short Time-series Expression Miner (STEM) analysis.</w:t>
      </w: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14875" cy="8863330"/>
            <wp:effectExtent l="0" t="0" r="9525" b="1270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2.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Differentially methylated regions (DMRs) analysis. (A)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Number of CG/CHG/CHH-DMRs distributed in different genomic; (B) Top 10 KEGG enrichment analysis of promoter hypo- and hypermethylated </w:t>
      </w:r>
      <w:r>
        <w:rPr>
          <w:rFonts w:ascii="Times New Roman" w:hAnsi="Times New Roman" w:eastAsia="宋体" w:cs="Times New Roman"/>
          <w:sz w:val="24"/>
          <w:szCs w:val="24"/>
          <w:shd w:val="clear" w:color="auto" w:fill="FFFFFF"/>
        </w:rPr>
        <w:t>related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genes.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HelveticaNeueLTStd-Lt" w:hAnsi="HelveticaNeueLTStd-Lt" w:eastAsia="HelveticaNeueLTStd-Lt" w:cs="HelveticaNeueLTStd-Lt"/>
          <w:color w:val="231F20"/>
          <w:kern w:val="0"/>
          <w:sz w:val="14"/>
          <w:szCs w:val="14"/>
          <w:lang w:val="en-US" w:eastAsia="zh-CN" w:bidi="ar"/>
        </w:rPr>
        <w:t xml:space="preserve"> </w:t>
      </w:r>
    </w:p>
    <w:p>
      <w:pPr>
        <w:jc w:val="both"/>
        <w:rPr>
          <w:rFonts w:hint="default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4579620"/>
            <wp:effectExtent l="0" t="0" r="1905" b="5080"/>
            <wp:docPr id="6" name="图片 6" descr="FIGS4-T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S4-T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57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ure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3.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The relationship between methylation and gene expression. Taking the 8th day (T8) of drought as a representative, the comparison of expression profiles of genes with different methylation levels and non-methylated genes is shown;</w:t>
      </w:r>
      <w:r>
        <w:rPr>
          <w:rFonts w:hint="eastAsia" w:ascii="Times New Roman" w:hAnsi="Times New Roman" w:eastAsia="宋体" w:cs="Times New Roman"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the first group being the lowest and the fifth group the highest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3241040"/>
            <wp:effectExtent l="0" t="0" r="10160" b="10160"/>
            <wp:docPr id="3" name="图片 3" descr="new_snrk2-NJ-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new_snrk2-NJ-tre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eastAsia="宋体"/>
          <w:i w:val="0"/>
          <w:i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ures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4.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Phylogenetic tree (NJ-tree) analysis of the SnRK2 gene family in </w:t>
      </w:r>
      <w:r>
        <w:rPr>
          <w:rFonts w:hint="eastAsia" w:ascii="Times New Roman" w:hAnsi="Times New Roman" w:eastAsia="Arial" w:cs="Times New Roman"/>
          <w:i/>
          <w:iCs/>
          <w:sz w:val="24"/>
          <w:szCs w:val="24"/>
          <w:shd w:val="clear" w:color="auto" w:fill="FFFFFF"/>
        </w:rPr>
        <w:t>F. nilgerrensis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rice and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Arabidopsis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. Bootstrap values (%) for 1000 replicates are indicated at the nodes.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Ⅰ, Ⅱ, Ⅲ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respectively represents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ubclass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; Red squares represent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24"/>
          <w:lang w:val="en-US" w:eastAsia="zh-CN"/>
        </w:rPr>
        <w:t>Arabidopsis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, green triangles represent rice, and green circles represent </w:t>
      </w:r>
      <w:r>
        <w:rPr>
          <w:rFonts w:hint="eastAsia" w:ascii="Times New Roman" w:hAnsi="Times New Roman" w:eastAsia="Arial" w:cs="Times New Roman"/>
          <w:i/>
          <w:iCs/>
          <w:sz w:val="24"/>
          <w:szCs w:val="24"/>
          <w:shd w:val="clear" w:color="auto" w:fill="FFFFFF"/>
        </w:rPr>
        <w:t>F.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Arial" w:cs="Times New Roman"/>
          <w:i/>
          <w:iCs/>
          <w:sz w:val="24"/>
          <w:szCs w:val="24"/>
          <w:shd w:val="clear" w:color="auto" w:fill="FFFFFF"/>
        </w:rPr>
        <w:t>nilgerrensis</w:t>
      </w:r>
      <w:r>
        <w:rPr>
          <w:rFonts w:hint="eastAsia" w:ascii="Times New Roman" w:hAnsi="Times New Roman" w:eastAsia="宋体" w:cs="Times New Roman"/>
          <w:i w:val="0"/>
          <w:iCs w:val="0"/>
          <w:sz w:val="24"/>
          <w:szCs w:val="24"/>
          <w:shd w:val="clear" w:color="auto" w:fill="FFFFFF"/>
          <w:lang w:val="en-US" w:eastAsia="zh-CN"/>
        </w:rPr>
        <w:t>;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sz w:val="24"/>
          <w:szCs w:val="24"/>
          <w:shd w:val="clear" w:color="auto" w:fill="FFFFFF"/>
          <w:lang w:val="en-US" w:eastAsia="zh-CN"/>
        </w:rPr>
        <w:t xml:space="preserve">The expression heat map of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SnRK2</w:t>
      </w:r>
      <w:r>
        <w:rPr>
          <w:rFonts w:hint="eastAsia" w:ascii="Times New Roman" w:hAnsi="Times New Roman" w:eastAsia="宋体" w:cs="Times New Roman"/>
          <w:i w:val="0"/>
          <w:iCs w:val="0"/>
          <w:sz w:val="24"/>
          <w:szCs w:val="24"/>
          <w:shd w:val="clear" w:color="auto" w:fill="FFFFFF"/>
          <w:lang w:val="en-US" w:eastAsia="zh-CN"/>
        </w:rPr>
        <w:t xml:space="preserve"> gene of the identified </w:t>
      </w:r>
      <w:r>
        <w:rPr>
          <w:rFonts w:hint="eastAsia" w:ascii="Times New Roman" w:hAnsi="Times New Roman" w:eastAsia="Arial" w:cs="Times New Roman"/>
          <w:i/>
          <w:iCs/>
          <w:sz w:val="24"/>
          <w:szCs w:val="24"/>
          <w:shd w:val="clear" w:color="auto" w:fill="FFFFFF"/>
        </w:rPr>
        <w:t>F. nilgerrensis</w:t>
      </w:r>
      <w:r>
        <w:rPr>
          <w:rFonts w:hint="eastAsia" w:ascii="Times New Roman" w:hAnsi="Times New Roman" w:eastAsia="宋体" w:cs="Times New Roman"/>
          <w:i/>
          <w:iCs/>
          <w:sz w:val="24"/>
          <w:szCs w:val="24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i w:val="0"/>
          <w:iCs w:val="0"/>
          <w:sz w:val="24"/>
          <w:szCs w:val="24"/>
          <w:shd w:val="clear" w:color="auto" w:fill="FFFFFF"/>
          <w:lang w:val="en-US" w:eastAsia="zh-CN"/>
        </w:rPr>
        <w:t>species is shown.</w:t>
      </w:r>
    </w:p>
    <w:p>
      <w:pPr>
        <w:jc w:val="both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</w:p>
    <w:p>
      <w:pPr>
        <w:jc w:val="both"/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5269865" cy="7811770"/>
            <wp:effectExtent l="0" t="0" r="635" b="11430"/>
            <wp:docPr id="5" name="图片 5" descr="four module_keg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our module_keg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81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Figure S5.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Transcriptomic and physiological traits correlation analysis of drought stress in </w:t>
      </w:r>
      <w:r>
        <w:rPr>
          <w:rFonts w:hint="eastAsia" w:ascii="Times New Roman" w:hAnsi="Times New Roman" w:cs="Times New Roman"/>
          <w:i/>
          <w:iCs/>
          <w:sz w:val="24"/>
          <w:szCs w:val="24"/>
        </w:rPr>
        <w:t>F. nilgerrensis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. (A) Dendrogram showing co-expression modules (clusters) at four time points of drought stress as determined by weighted correlation network analysis (WGCNA); (B) KEGG enrichment results for the top 20 of four significantly highly correlated modules; (C) Correlation network of highly correlated orange modules. Cytoscape shows the top 200 genes with edge weights. The red circles represent possible hub genes, </w:t>
      </w:r>
      <w:r>
        <w:rPr>
          <w:rFonts w:hint="eastAsia" w:ascii="Times New Roman" w:hAnsi="Times New Roman" w:cs="Times New Roman"/>
          <w:sz w:val="24"/>
          <w:szCs w:val="24"/>
        </w:rPr>
        <w:t>and the weight is represented by the size of the node, which reflects the number of genes related to it.</w:t>
      </w:r>
    </w:p>
    <w:p>
      <w:pPr>
        <w:jc w:val="both"/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jc w:val="both"/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rPr>
          <w:rFonts w:hint="default" w:ascii="Times New Roman" w:hAnsi="Times New Roman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NeueLTStd-L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FC79E5"/>
    <w:multiLevelType w:val="multilevel"/>
    <w:tmpl w:val="4AFC79E5"/>
    <w:lvl w:ilvl="0" w:tentative="0">
      <w:start w:val="1"/>
      <w:numFmt w:val="lowerLetter"/>
      <w:lvlText w:val="%1."/>
      <w:lvlJc w:val="left"/>
      <w:pPr>
        <w:tabs>
          <w:tab w:val="left" w:pos="360"/>
        </w:tabs>
        <w:ind w:left="360" w:hanging="360"/>
      </w:pPr>
      <w:rPr>
        <w:rFonts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N2FjZGI3MDlhOGJlNjMwODViOWNiNTM4MzYxNTAifQ=="/>
  </w:docVars>
  <w:rsids>
    <w:rsidRoot w:val="6C58588E"/>
    <w:rsid w:val="00064163"/>
    <w:rsid w:val="006E6CE1"/>
    <w:rsid w:val="019D4DF2"/>
    <w:rsid w:val="01C44923"/>
    <w:rsid w:val="046D24D4"/>
    <w:rsid w:val="04945E81"/>
    <w:rsid w:val="055C185C"/>
    <w:rsid w:val="05994FC3"/>
    <w:rsid w:val="07337560"/>
    <w:rsid w:val="08941D32"/>
    <w:rsid w:val="0A261C60"/>
    <w:rsid w:val="0A2F69EE"/>
    <w:rsid w:val="0A7577E5"/>
    <w:rsid w:val="0CEA5DEB"/>
    <w:rsid w:val="0E4C5899"/>
    <w:rsid w:val="0ED31659"/>
    <w:rsid w:val="0FCC3F2A"/>
    <w:rsid w:val="145D3E85"/>
    <w:rsid w:val="1946514D"/>
    <w:rsid w:val="19DC6498"/>
    <w:rsid w:val="1AF8344E"/>
    <w:rsid w:val="1D73047F"/>
    <w:rsid w:val="217F2C12"/>
    <w:rsid w:val="21AD4878"/>
    <w:rsid w:val="21DC3E5E"/>
    <w:rsid w:val="227F75A4"/>
    <w:rsid w:val="23CA7E50"/>
    <w:rsid w:val="25D52D09"/>
    <w:rsid w:val="2B3E71BE"/>
    <w:rsid w:val="2B54134E"/>
    <w:rsid w:val="2E0F48DF"/>
    <w:rsid w:val="2E42737A"/>
    <w:rsid w:val="31480788"/>
    <w:rsid w:val="34B218D2"/>
    <w:rsid w:val="35130791"/>
    <w:rsid w:val="35613C72"/>
    <w:rsid w:val="368E429A"/>
    <w:rsid w:val="381D15CA"/>
    <w:rsid w:val="38836865"/>
    <w:rsid w:val="3A846755"/>
    <w:rsid w:val="3C9074B5"/>
    <w:rsid w:val="3C9C5ED7"/>
    <w:rsid w:val="3EFC7A9B"/>
    <w:rsid w:val="41984790"/>
    <w:rsid w:val="431E7646"/>
    <w:rsid w:val="43912E12"/>
    <w:rsid w:val="49F4594F"/>
    <w:rsid w:val="4BBF6C5F"/>
    <w:rsid w:val="4D3E50C8"/>
    <w:rsid w:val="4E9F0C87"/>
    <w:rsid w:val="4EE53380"/>
    <w:rsid w:val="52392697"/>
    <w:rsid w:val="58005114"/>
    <w:rsid w:val="593D3729"/>
    <w:rsid w:val="594D4DCE"/>
    <w:rsid w:val="59C87257"/>
    <w:rsid w:val="60C84EAB"/>
    <w:rsid w:val="62265197"/>
    <w:rsid w:val="651947BD"/>
    <w:rsid w:val="66862210"/>
    <w:rsid w:val="6B5415A7"/>
    <w:rsid w:val="6C58588E"/>
    <w:rsid w:val="6CDC364E"/>
    <w:rsid w:val="6D334B2C"/>
    <w:rsid w:val="6ECC76A7"/>
    <w:rsid w:val="6FB14D85"/>
    <w:rsid w:val="72854250"/>
    <w:rsid w:val="72E73EFB"/>
    <w:rsid w:val="747E40E5"/>
    <w:rsid w:val="754B4142"/>
    <w:rsid w:val="755B71B9"/>
    <w:rsid w:val="77B46DB1"/>
    <w:rsid w:val="77B9182A"/>
    <w:rsid w:val="78190AC6"/>
    <w:rsid w:val="79274C91"/>
    <w:rsid w:val="79352C28"/>
    <w:rsid w:val="79E04E06"/>
    <w:rsid w:val="7CF16C56"/>
    <w:rsid w:val="7D45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5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376</Words>
  <Characters>2300</Characters>
  <Lines>0</Lines>
  <Paragraphs>0</Paragraphs>
  <TotalTime>2</TotalTime>
  <ScaleCrop>false</ScaleCrop>
  <LinksUpToDate>false</LinksUpToDate>
  <CharactersWithSpaces>2676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2021-12-23T09:25:00Z</dcterms:created>
  <dc:creator>QiangCao</dc:creator>
  <cp:lastModifiedBy>QiangCao</cp:lastModifiedBy>
  <dcterms:modified xsi:type="dcterms:W3CDTF">2022-06-25T07:59:41Z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73C729E1660048539CF64EC4A834FA92</vt:lpwstr>
  </property>
</Properties>
</file>