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Complementary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les Legends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Images taken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during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HVPG measurement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and TIPS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0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transplant-free survival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  <w:highlight w:val="none"/>
        </w:rPr>
        <w:t>rates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between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patients with endoscopic therapy+NSBBs and covered TIPS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during the whole follow-up period</w:t>
      </w:r>
    </w:p>
    <w:p>
      <w:pPr>
        <w:spacing w:line="480" w:lineRule="auto"/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 between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patients with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endoscopic therapy+NSBBs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and covered TIPS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ure 4.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Changes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creatine and Na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after therapy at baseline, 1-year follow-up, 2-year follow-up and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endpoint of follow-up.</w:t>
      </w:r>
    </w:p>
    <w:p>
      <w:pPr>
        <w:spacing w:line="480" w:lineRule="auto"/>
        <w:rPr>
          <w:rFonts w:hint="default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</w:pPr>
    </w:p>
    <w:p>
      <w:pPr>
        <w:spacing w:line="480" w:lineRule="auto"/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Images taken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during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HVPG measurement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and TIPS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0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0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3396615"/>
            <wp:effectExtent l="0" t="0" r="635" b="6985"/>
            <wp:docPr id="1" name="图片 1" descr="操作过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操作过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Fig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(1)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A </w:t>
      </w:r>
      <w:bookmarkEnd w:id="0"/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Images taken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during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HVPG measurement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of a 68-year-old male who received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endoscopic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therapy with NSBBs. The value of HVPG is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  <w:highlight w:val="none"/>
        </w:rPr>
        <w:t>16 mmHg.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Fig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(1)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B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Images taken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during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HVPG measurement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of a 75-year-old male who received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endoscopic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therapy with NSBBs. The value of HVPG is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13.3 mmHg.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Fig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Images taken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during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HVPG measurement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and TIPS of a 57-year-old female who received covered TIPS. The value of HVPG is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19.6 mmHg.</w:t>
      </w:r>
    </w:p>
    <w:p>
      <w:pPr>
        <w:spacing w:line="480" w:lineRule="auto"/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Fig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B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Images taken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during 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HVPG measurement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and TIPS of a 46-year-old male who received covered TIPS. The value of HVPG is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12.3 mmHg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0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transplant-free survival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  <w:highlight w:val="none"/>
        </w:rPr>
        <w:t>rates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between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patients with endoscopic therapy+NSBBs and covered TIPS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during the whole follow-up period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0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0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56125" cy="6837680"/>
            <wp:effectExtent l="0" t="0" r="3175" b="7620"/>
            <wp:docPr id="3" name="图片 3" descr="补充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6125" cy="683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rates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patients without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stents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rates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high-HVPG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patients without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stents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rates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low-HVPG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patients without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stents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2D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rates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 PH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unrelated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to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eastAsia="宋体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rates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high-HVPG for PH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unrelated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to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2F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rates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low-HVPG for PH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unrelated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to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2G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rates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patients without GOV2 or IGV.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2H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rates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high-HVPG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without GOV2 or IGV.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2I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rates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low-HVPG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without GOV2 or IGV.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2J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rates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 GOV2 and/or IGV.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2K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rates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high-HVPG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 GOV2 and/or IGV.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2L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transplant-free survival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rates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low-HVPG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 GOV2 and/or IGV.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 between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patients with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endoscopic therapy+NSBBs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and covered TIPS</w:t>
      </w:r>
    </w:p>
    <w:p>
      <w:pPr>
        <w:spacing w:line="480" w:lineRule="auto"/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drawing>
          <wp:inline distT="0" distB="0" distL="114300" distR="114300">
            <wp:extent cx="4224020" cy="7864475"/>
            <wp:effectExtent l="0" t="0" r="5080" b="9525"/>
            <wp:docPr id="4" name="图片 4" descr="补充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786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3A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patients without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stents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3B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Comparison of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and covered TIPS on high-HVPG for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patients without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stents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3C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and covered TIPS on low-HVPG for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patients without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stents.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3D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Comparison of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patients with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high-HVPG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patients with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eastAsia="宋体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3F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and covered TIPS on low-HVPG for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patients with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eastAsia="宋体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3G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Comparison of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 PH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unrelated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to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eastAsia="宋体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3H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Comparison of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high-HVPG for PH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unrelated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to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eastAsia="宋体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3I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low-HVPG for PH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unrelated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to 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viral cirrhosis and </w:t>
      </w:r>
      <w:r>
        <w:rPr>
          <w:rFonts w:ascii="Times New Roman" w:hAnsi="Times New Roman" w:eastAsia="宋体" w:cs="Times New Roman"/>
          <w:kern w:val="0"/>
          <w:sz w:val="22"/>
          <w:szCs w:val="22"/>
          <w:highlight w:val="none"/>
          <w:lang w:bidi="ar"/>
        </w:rPr>
        <w:t>alcoholic</w:t>
      </w:r>
      <w:r>
        <w:rPr>
          <w:rFonts w:hint="eastAsia" w:ascii="Times New Roman" w:hAnsi="Times New Roman" w:cs="Times New Roman"/>
          <w:kern w:val="0"/>
          <w:sz w:val="22"/>
          <w:szCs w:val="22"/>
          <w:highlight w:val="none"/>
          <w:lang w:bidi="ar"/>
        </w:rPr>
        <w:t xml:space="preserve"> cirrhosis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3J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without GOV2 or IGV.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3K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high-HVPG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without GOV2 or IGV.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3L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low-HVPG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without GOV2 or IGV.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3M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s between the patients with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endoscopic therapy+NSBBs and covered TIPS for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patients with GOV2 and/or IGV.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3N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and covered TIPS on high-HVPG for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patients with GOV2 and/or IGV.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3O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rebleeding-free rate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s between the patients with endoscopic therapy+NSBBs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and covered TIPS on low-HVPG for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patients with GOV2 and/or IGV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bookmarkStart w:id="1" w:name="OLE_LINK3"/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ure 4.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Changes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creatine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after therapy at baseline, 1-year follow-up, 2-year follow-up and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endpoint of follow-up.</w:t>
      </w:r>
    </w:p>
    <w:bookmarkEnd w:id="1"/>
    <w:p>
      <w:pPr>
        <w:spacing w:line="480" w:lineRule="auto"/>
        <w:rPr>
          <w:rFonts w:hint="eastAsia" w:ascii="Times New Roman" w:hAnsi="Times New Roman" w:cs="Times New Roman" w:eastAsiaTheme="minorEastAsia"/>
          <w:color w:val="000000" w:themeColor="text1"/>
          <w:kern w:val="0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0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2300605"/>
            <wp:effectExtent l="0" t="0" r="4445" b="10795"/>
            <wp:docPr id="5" name="图片 5" descr="低钠血症 Cr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低钠血症 Cr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4(1)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A.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creatine after endoscopy therapy at baseline, 1-year follow-up, 2-year follow-up and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endpoint of follow-up in total.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4(1)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B.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creatine after covered TIPS at baseline, 1-year follow-up, 2-year follow-up and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endpoint of follow-up in total.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4(1)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C.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creatine after endoscopy therapy at baseline, 1-year follow-up, 2-year follow-up and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endpoint of follow-up in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low-HVPG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tier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4(1)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creatine after covered TIPS at baseline, 1-year follow-up, 2-year follow-up and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endpoint of follow-up in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low-HVPG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tier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4(1)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E.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creatine after endoscopy therapy at baseline, 1-year follow-up, 2-year follow-up and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endpoint of follow-up in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high-HVPG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tier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4(1)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creatine after covered TIPS at baseline, 1-year follow-up, 2-year follow-up and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endpoint of follow-up in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high-HVPG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tier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</w:t>
      </w:r>
      <w:bookmarkStart w:id="2" w:name="_GoBack"/>
      <w:bookmarkEnd w:id="2"/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4(2)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A.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Na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after endoscopy therapy at baseline, 1-year follow-up, 2-year follow-up and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endpoint of follow-up in total.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4(2)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B.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Na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after the covered TIPS at baseline, 1-year follow-up, 2-year follow-up and endpoint of follow-up in total.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4(2)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C.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Na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after endoscopy therapy at baseline, 1-year follow-up, 2-year follow-up and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endpoint of follow-up in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low-HVPG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tier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4(2)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D.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Na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after the covered TIPS at baseline, 1-year follow-up, 2-year follow-up and endpoint of follow-up in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low-HVPG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tier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4(2)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E.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Na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after endoscopy therapy at baseline, 1-year follow-up, 2-year follow-up and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endpoint of follow-up in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high-HVPG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tier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2"/>
          <w:szCs w:val="22"/>
          <w:highlight w:val="none"/>
          <w:lang w:val="en-US" w:eastAsia="zh-CN" w:bidi="ar"/>
        </w:rPr>
        <w:t>Supplemental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 4(2)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F.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Changes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>in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Na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after the covered TIPS at baseline, 1-year follow-up, 2-year follow-up and endpoint of follow-up in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highlight w:val="none"/>
        </w:rPr>
        <w:t xml:space="preserve"> the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high-HVPG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tier</w:t>
      </w:r>
      <w:r>
        <w:rPr>
          <w:rFonts w:hint="eastAsia" w:ascii="Times New Roman" w:hAnsi="Times New Roman" w:cs="Times New Roman"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zMTQxMWE0MDdhYmNhOGQ0OWJjM2MwYjM4ZmMxZmYifQ=="/>
  </w:docVars>
  <w:rsids>
    <w:rsidRoot w:val="4CE17F64"/>
    <w:rsid w:val="25275AEB"/>
    <w:rsid w:val="4CE17F64"/>
    <w:rsid w:val="6BEF5F59"/>
    <w:rsid w:val="710308FE"/>
    <w:rsid w:val="7A15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1288</Words>
  <Characters>7765</Characters>
  <Lines>0</Lines>
  <Paragraphs>0</Paragraphs>
  <TotalTime>0</TotalTime>
  <ScaleCrop>false</ScaleCrop>
  <LinksUpToDate>false</LinksUpToDate>
  <CharactersWithSpaces>8959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2022-06-02T07:28:00Z</dcterms:created>
  <dc:creator>曦wxxshine</dc:creator>
  <cp:lastModifiedBy>曦wxxshine</cp:lastModifiedBy>
  <dcterms:modified xsi:type="dcterms:W3CDTF">2022-06-28T15:37:50Z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37F00FE1BC204668AEFC1F71087F3409</vt:lpwstr>
  </property>
</Properties>
</file>