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94512B" w14:textId="77777777" w:rsidR="00D600C1" w:rsidRPr="005114A2" w:rsidRDefault="00D600C1" w:rsidP="00D600C1">
      <w:pPr>
        <w:spacing w:after="0" w:line="480" w:lineRule="auto"/>
        <w:rPr>
          <w:rFonts w:ascii="Times New Roman" w:hAnsi="Times New Roman" w:cs="Times New Roman"/>
        </w:rPr>
      </w:pPr>
    </w:p>
    <w:p w14:paraId="3BFA9D7D" w14:textId="7028F0F1" w:rsidR="00D600C1" w:rsidRDefault="001E758D" w:rsidP="00D600C1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ja-JP"/>
        </w:rPr>
        <w:drawing>
          <wp:inline distT="0" distB="0" distL="0" distR="0" wp14:anchorId="6DB04728" wp14:editId="257E404A">
            <wp:extent cx="5532120" cy="39867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398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88719" w14:textId="115C4C1E" w:rsidR="00D600C1" w:rsidRPr="005114A2" w:rsidRDefault="003467B2" w:rsidP="00D600C1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1</w:t>
      </w:r>
      <w:r w:rsidR="00D600C1" w:rsidRPr="005114A2">
        <w:rPr>
          <w:rFonts w:ascii="Times New Roman" w:hAnsi="Times New Roman" w:cs="Times New Roman"/>
          <w:b/>
        </w:rPr>
        <w:t xml:space="preserve">. </w:t>
      </w:r>
      <w:r w:rsidR="00D600C1" w:rsidRPr="005114A2">
        <w:rPr>
          <w:rFonts w:ascii="Times New Roman" w:eastAsia="Times New Roman" w:hAnsi="Times New Roman" w:cs="Times New Roman"/>
          <w:b/>
        </w:rPr>
        <w:t>B cell gating strategy.</w:t>
      </w:r>
      <w:r w:rsidR="00D600C1" w:rsidRPr="005114A2">
        <w:rPr>
          <w:rFonts w:ascii="Times New Roman" w:eastAsia="Times New Roman" w:hAnsi="Times New Roman" w:cs="Times New Roman"/>
        </w:rPr>
        <w:t xml:space="preserve"> </w:t>
      </w:r>
      <w:proofErr w:type="gramStart"/>
      <w:r w:rsidR="001E758D">
        <w:rPr>
          <w:rFonts w:ascii="Times New Roman" w:eastAsia="Times New Roman" w:hAnsi="Times New Roman" w:cs="Times New Roman"/>
          <w:b/>
        </w:rPr>
        <w:t>a</w:t>
      </w:r>
      <w:proofErr w:type="gramEnd"/>
      <w:r w:rsidR="00D600C1" w:rsidRPr="005114A2">
        <w:rPr>
          <w:rFonts w:ascii="Times New Roman" w:eastAsia="Times New Roman" w:hAnsi="Times New Roman" w:cs="Times New Roman"/>
          <w:b/>
        </w:rPr>
        <w:t xml:space="preserve"> </w:t>
      </w:r>
      <w:r w:rsidR="00D600C1" w:rsidRPr="005114A2">
        <w:rPr>
          <w:rFonts w:ascii="Times New Roman" w:eastAsia="Times New Roman" w:hAnsi="Times New Roman" w:cs="Times New Roman"/>
        </w:rPr>
        <w:t>Gating scheme to identify isotype-switched (</w:t>
      </w:r>
      <w:proofErr w:type="spellStart"/>
      <w:r w:rsidR="00D600C1" w:rsidRPr="005114A2">
        <w:rPr>
          <w:rFonts w:ascii="Times New Roman" w:eastAsia="Times New Roman" w:hAnsi="Times New Roman" w:cs="Times New Roman"/>
        </w:rPr>
        <w:t>IgD</w:t>
      </w:r>
      <w:proofErr w:type="spellEnd"/>
      <w:r w:rsidR="00D600C1" w:rsidRPr="005114A2">
        <w:rPr>
          <w:rFonts w:ascii="Times New Roman" w:eastAsia="Times New Roman" w:hAnsi="Times New Roman" w:cs="Times New Roman"/>
        </w:rPr>
        <w:t xml:space="preserve">-IgM-) B cells. </w:t>
      </w:r>
      <w:proofErr w:type="gramStart"/>
      <w:r w:rsidR="001E758D">
        <w:rPr>
          <w:rFonts w:ascii="Times New Roman" w:eastAsia="Times New Roman" w:hAnsi="Times New Roman" w:cs="Times New Roman"/>
          <w:b/>
        </w:rPr>
        <w:t>b</w:t>
      </w:r>
      <w:proofErr w:type="gramEnd"/>
      <w:r w:rsidR="00D600C1" w:rsidRPr="005114A2">
        <w:rPr>
          <w:rFonts w:ascii="Times New Roman" w:eastAsia="Times New Roman" w:hAnsi="Times New Roman" w:cs="Times New Roman"/>
        </w:rPr>
        <w:t xml:space="preserve"> Identification of germinal center B cells (CD38-GL7+). </w:t>
      </w:r>
      <w:proofErr w:type="gramStart"/>
      <w:r w:rsidR="001E758D">
        <w:rPr>
          <w:rFonts w:ascii="Times New Roman" w:eastAsia="Times New Roman" w:hAnsi="Times New Roman" w:cs="Times New Roman"/>
          <w:b/>
        </w:rPr>
        <w:t>c</w:t>
      </w:r>
      <w:proofErr w:type="gramEnd"/>
      <w:r w:rsidR="00D600C1" w:rsidRPr="005114A2">
        <w:rPr>
          <w:rFonts w:ascii="Times New Roman" w:eastAsia="Times New Roman" w:hAnsi="Times New Roman" w:cs="Times New Roman"/>
        </w:rPr>
        <w:t xml:space="preserve"> Identification of Ag-binding B cells using fluorophore-conjugated protein probes</w:t>
      </w:r>
    </w:p>
    <w:p w14:paraId="62E396E2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50203CE9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7FCD8431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0A554BEF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054EB451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37684C83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374C0333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2570E4EE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770B3382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03C3F326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0F53A218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</w:p>
    <w:p w14:paraId="167E296B" w14:textId="77777777" w:rsidR="00D600C1" w:rsidRPr="005114A2" w:rsidRDefault="00D600C1" w:rsidP="00D600C1">
      <w:pPr>
        <w:spacing w:line="480" w:lineRule="auto"/>
        <w:rPr>
          <w:rFonts w:ascii="Times New Roman" w:eastAsia="Times New Roman" w:hAnsi="Times New Roman" w:cs="Times New Roman"/>
        </w:rPr>
      </w:pPr>
      <w:r w:rsidRPr="005114A2">
        <w:rPr>
          <w:rFonts w:ascii="Times New Roman" w:hAnsi="Times New Roman" w:cs="Times New Roman"/>
          <w:noProof/>
          <w:lang w:eastAsia="ja-JP"/>
        </w:rPr>
        <w:drawing>
          <wp:inline distT="0" distB="0" distL="0" distR="0" wp14:anchorId="32860CD5" wp14:editId="5BA705F1">
            <wp:extent cx="5943600" cy="4345305"/>
            <wp:effectExtent l="0" t="0" r="0" b="0"/>
            <wp:docPr id="9" name="Picture 9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application, Team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4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14A2">
        <w:rPr>
          <w:rFonts w:ascii="Times New Roman" w:hAnsi="Times New Roman" w:cs="Times New Roman"/>
        </w:rPr>
        <w:fldChar w:fldCharType="begin"/>
      </w:r>
      <w:r w:rsidRPr="005114A2">
        <w:rPr>
          <w:rFonts w:ascii="Times New Roman" w:hAnsi="Times New Roman" w:cs="Times New Roman"/>
        </w:rPr>
        <w:instrText xml:space="preserve"> ADDIN </w:instrText>
      </w:r>
      <w:r w:rsidRPr="005114A2">
        <w:rPr>
          <w:rFonts w:ascii="Times New Roman" w:hAnsi="Times New Roman" w:cs="Times New Roman"/>
        </w:rPr>
        <w:fldChar w:fldCharType="end"/>
      </w:r>
    </w:p>
    <w:p w14:paraId="0107B847" w14:textId="317ACEAC" w:rsidR="00D600C1" w:rsidRPr="005114A2" w:rsidRDefault="003467B2" w:rsidP="00D600C1">
      <w:pPr>
        <w:spacing w:after="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2</w:t>
      </w:r>
      <w:r w:rsidR="00D600C1" w:rsidRPr="005114A2">
        <w:rPr>
          <w:rFonts w:ascii="Times New Roman" w:hAnsi="Times New Roman" w:cs="Times New Roman"/>
          <w:b/>
        </w:rPr>
        <w:t xml:space="preserve">. </w:t>
      </w:r>
      <w:r w:rsidR="00D600C1" w:rsidRPr="005114A2">
        <w:rPr>
          <w:rFonts w:ascii="Times New Roman" w:eastAsia="Times New Roman" w:hAnsi="Times New Roman" w:cs="Times New Roman"/>
          <w:b/>
        </w:rPr>
        <w:t>T cell gating strategy.</w:t>
      </w:r>
      <w:r w:rsidR="00D600C1" w:rsidRPr="005114A2">
        <w:rPr>
          <w:rFonts w:ascii="Times New Roman" w:eastAsia="Times New Roman" w:hAnsi="Times New Roman" w:cs="Times New Roman"/>
        </w:rPr>
        <w:t xml:space="preserve"> Gating scheme to identify cytokine-producing CD4 and CD8 T cells</w:t>
      </w:r>
    </w:p>
    <w:p w14:paraId="20353D6F" w14:textId="77777777" w:rsidR="00D600C1" w:rsidRPr="005114A2" w:rsidRDefault="00D600C1" w:rsidP="00D600C1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3582834C" w14:textId="77777777" w:rsidR="00D600C1" w:rsidRPr="005114A2" w:rsidRDefault="00D600C1" w:rsidP="00D600C1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6AF3D3E2" w14:textId="77777777" w:rsidR="00D600C1" w:rsidRPr="005114A2" w:rsidRDefault="00D600C1" w:rsidP="00D600C1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698E51F2" w14:textId="2EEE50B5" w:rsidR="00D600C1" w:rsidRPr="005114A2" w:rsidRDefault="001E758D" w:rsidP="00D600C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ja-JP"/>
        </w:rPr>
        <w:lastRenderedPageBreak/>
        <w:drawing>
          <wp:inline distT="0" distB="0" distL="0" distR="0" wp14:anchorId="079B0F37" wp14:editId="66E26477">
            <wp:extent cx="4855464" cy="5641848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464" cy="564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AB012" w14:textId="62599332" w:rsidR="00D600C1" w:rsidRPr="005114A2" w:rsidRDefault="003467B2" w:rsidP="00D600C1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 w:rsidR="00D600C1" w:rsidRPr="005114A2">
        <w:rPr>
          <w:rFonts w:ascii="Times New Roman" w:hAnsi="Times New Roman" w:cs="Times New Roman"/>
          <w:b/>
          <w:bCs/>
        </w:rPr>
        <w:t xml:space="preserve">3. Comparison of antibody responses in mice immunized with Pfs25 mRNA-LNPs, PfCSP mRNA-LNP and DNA plasmids encoding Pfs25 and PfCSP. </w:t>
      </w:r>
      <w:r w:rsidR="00D600C1" w:rsidRPr="005114A2">
        <w:rPr>
          <w:rFonts w:ascii="Times New Roman" w:hAnsi="Times New Roman" w:cs="Times New Roman"/>
        </w:rPr>
        <w:t>Immunization and blood collectio</w:t>
      </w:r>
      <w:r w:rsidR="001E758D">
        <w:rPr>
          <w:rFonts w:ascii="Times New Roman" w:hAnsi="Times New Roman" w:cs="Times New Roman"/>
        </w:rPr>
        <w:t>n schedules are shown in Fig. 1a</w:t>
      </w:r>
      <w:r w:rsidR="00D600C1" w:rsidRPr="005114A2">
        <w:rPr>
          <w:rFonts w:ascii="Times New Roman" w:hAnsi="Times New Roman" w:cs="Times New Roman"/>
        </w:rPr>
        <w:t xml:space="preserve">. Sera from bleeds at indicated time points were analyzed using ELISA to determine antigen-specific antibody titers reported as the geometric mean endpoint titers with </w:t>
      </w:r>
      <w:r w:rsidR="001E758D">
        <w:rPr>
          <w:rFonts w:ascii="Times New Roman" w:hAnsi="Times New Roman" w:cs="Times New Roman"/>
        </w:rPr>
        <w:t xml:space="preserve">95% confidence intervals. Panel </w:t>
      </w:r>
      <w:r w:rsidR="001E758D" w:rsidRPr="001E758D">
        <w:rPr>
          <w:rFonts w:ascii="Times New Roman" w:hAnsi="Times New Roman" w:cs="Times New Roman"/>
          <w:b/>
        </w:rPr>
        <w:t>a</w:t>
      </w:r>
      <w:r w:rsidR="00D600C1" w:rsidRPr="005114A2">
        <w:rPr>
          <w:rFonts w:ascii="Times New Roman" w:hAnsi="Times New Roman" w:cs="Times New Roman"/>
          <w:b/>
          <w:bCs/>
        </w:rPr>
        <w:t xml:space="preserve"> </w:t>
      </w:r>
      <w:r w:rsidR="00D600C1" w:rsidRPr="005114A2">
        <w:rPr>
          <w:rFonts w:ascii="Times New Roman" w:hAnsi="Times New Roman" w:cs="Times New Roman"/>
        </w:rPr>
        <w:t xml:space="preserve">reports Pfs25-specific antibody titers of mice </w:t>
      </w:r>
      <w:r>
        <w:rPr>
          <w:rFonts w:ascii="Times New Roman" w:hAnsi="Times New Roman" w:cs="Times New Roman"/>
        </w:rPr>
        <w:t xml:space="preserve">immunized with Pfs25 </w:t>
      </w:r>
      <w:proofErr w:type="spellStart"/>
      <w:r>
        <w:rPr>
          <w:rFonts w:ascii="Times New Roman" w:hAnsi="Times New Roman" w:cs="Times New Roman"/>
        </w:rPr>
        <w:t>immunogens</w:t>
      </w:r>
      <w:proofErr w:type="spellEnd"/>
      <w:r>
        <w:rPr>
          <w:rFonts w:ascii="Times New Roman" w:hAnsi="Times New Roman" w:cs="Times New Roman"/>
        </w:rPr>
        <w:t xml:space="preserve"> (N=5 for all groups except DNA group at time point B1, N=3 and at B4, N=4). </w:t>
      </w:r>
      <w:proofErr w:type="gramStart"/>
      <w:r w:rsidR="00D600C1" w:rsidRPr="005114A2">
        <w:rPr>
          <w:rFonts w:ascii="Times New Roman" w:hAnsi="Times New Roman" w:cs="Times New Roman"/>
        </w:rPr>
        <w:t>panel</w:t>
      </w:r>
      <w:proofErr w:type="gramEnd"/>
      <w:r w:rsidR="00D600C1" w:rsidRPr="005114A2">
        <w:rPr>
          <w:rFonts w:ascii="Times New Roman" w:hAnsi="Times New Roman" w:cs="Times New Roman"/>
        </w:rPr>
        <w:t xml:space="preserve"> </w:t>
      </w:r>
      <w:r w:rsidR="001E758D">
        <w:rPr>
          <w:rFonts w:ascii="Times New Roman" w:hAnsi="Times New Roman" w:cs="Times New Roman"/>
          <w:b/>
          <w:bCs/>
        </w:rPr>
        <w:t>b</w:t>
      </w:r>
      <w:r w:rsidR="00D600C1" w:rsidRPr="005114A2">
        <w:rPr>
          <w:rFonts w:ascii="Times New Roman" w:hAnsi="Times New Roman" w:cs="Times New Roman"/>
          <w:b/>
          <w:bCs/>
        </w:rPr>
        <w:t xml:space="preserve"> </w:t>
      </w:r>
      <w:r w:rsidR="00D600C1" w:rsidRPr="005114A2">
        <w:rPr>
          <w:rFonts w:ascii="Times New Roman" w:hAnsi="Times New Roman" w:cs="Times New Roman"/>
        </w:rPr>
        <w:t xml:space="preserve">reports PfCSP-specific titers of mice immunized with PfCSP </w:t>
      </w:r>
      <w:proofErr w:type="spellStart"/>
      <w:r w:rsidR="00D600C1" w:rsidRPr="005114A2">
        <w:rPr>
          <w:rFonts w:ascii="Times New Roman" w:hAnsi="Times New Roman" w:cs="Times New Roman"/>
        </w:rPr>
        <w:t>immunogens</w:t>
      </w:r>
      <w:proofErr w:type="spellEnd"/>
      <w:r>
        <w:rPr>
          <w:rFonts w:ascii="Times New Roman" w:hAnsi="Times New Roman" w:cs="Times New Roman"/>
        </w:rPr>
        <w:t xml:space="preserve"> (N=5 for all groups)</w:t>
      </w:r>
      <w:r w:rsidR="00D600C1" w:rsidRPr="005114A2">
        <w:rPr>
          <w:rFonts w:ascii="Times New Roman" w:hAnsi="Times New Roman" w:cs="Times New Roman"/>
        </w:rPr>
        <w:t xml:space="preserve">. Panel </w:t>
      </w:r>
      <w:r w:rsidR="001E758D">
        <w:rPr>
          <w:rFonts w:ascii="Times New Roman" w:hAnsi="Times New Roman" w:cs="Times New Roman"/>
          <w:b/>
          <w:bCs/>
        </w:rPr>
        <w:t>c</w:t>
      </w:r>
      <w:r w:rsidR="00D600C1" w:rsidRPr="005114A2">
        <w:rPr>
          <w:rFonts w:ascii="Times New Roman" w:hAnsi="Times New Roman" w:cs="Times New Roman"/>
          <w:b/>
          <w:bCs/>
        </w:rPr>
        <w:t xml:space="preserve"> </w:t>
      </w:r>
      <w:r w:rsidR="00D600C1" w:rsidRPr="005114A2">
        <w:rPr>
          <w:rFonts w:ascii="Times New Roman" w:hAnsi="Times New Roman" w:cs="Times New Roman"/>
        </w:rPr>
        <w:t xml:space="preserve">and </w:t>
      </w:r>
      <w:r w:rsidR="001E758D">
        <w:rPr>
          <w:rFonts w:ascii="Times New Roman" w:hAnsi="Times New Roman" w:cs="Times New Roman"/>
          <w:b/>
          <w:bCs/>
        </w:rPr>
        <w:t>d</w:t>
      </w:r>
      <w:r w:rsidR="00D600C1" w:rsidRPr="005114A2">
        <w:rPr>
          <w:rFonts w:ascii="Times New Roman" w:hAnsi="Times New Roman" w:cs="Times New Roman"/>
          <w:b/>
          <w:bCs/>
        </w:rPr>
        <w:t xml:space="preserve"> </w:t>
      </w:r>
      <w:r w:rsidR="00D600C1" w:rsidRPr="005114A2">
        <w:rPr>
          <w:rFonts w:ascii="Times New Roman" w:hAnsi="Times New Roman" w:cs="Times New Roman"/>
        </w:rPr>
        <w:t xml:space="preserve">report Pfs25-specific and PfCSP-specific antibody titers of mice co-immunized with Pfs25 and </w:t>
      </w:r>
      <w:r w:rsidR="00D600C1" w:rsidRPr="005114A2">
        <w:rPr>
          <w:rFonts w:ascii="Times New Roman" w:hAnsi="Times New Roman" w:cs="Times New Roman"/>
        </w:rPr>
        <w:lastRenderedPageBreak/>
        <w:t xml:space="preserve">PfCSP </w:t>
      </w:r>
      <w:proofErr w:type="spellStart"/>
      <w:r w:rsidR="00D600C1" w:rsidRPr="005114A2">
        <w:rPr>
          <w:rFonts w:ascii="Times New Roman" w:hAnsi="Times New Roman" w:cs="Times New Roman"/>
        </w:rPr>
        <w:t>immunogens</w:t>
      </w:r>
      <w:proofErr w:type="spellEnd"/>
      <w:r>
        <w:rPr>
          <w:rFonts w:ascii="Times New Roman" w:hAnsi="Times New Roman" w:cs="Times New Roman"/>
        </w:rPr>
        <w:t xml:space="preserve"> (N=5 for all groups except for DNA at time point B1, N=4, DNA at time points B3 and B4, N=3)</w:t>
      </w:r>
      <w:r w:rsidR="00D600C1" w:rsidRPr="005114A2">
        <w:rPr>
          <w:rFonts w:ascii="Times New Roman" w:hAnsi="Times New Roman" w:cs="Times New Roman"/>
        </w:rPr>
        <w:t xml:space="preserve">. ELISA data for mRNA immunization groups are exactly the same as in </w:t>
      </w:r>
      <w:r>
        <w:rPr>
          <w:rFonts w:ascii="Times New Roman" w:hAnsi="Times New Roman" w:cs="Times New Roman"/>
        </w:rPr>
        <w:t>Fig. 2</w:t>
      </w:r>
      <w:r w:rsidR="00D600C1" w:rsidRPr="005114A2">
        <w:rPr>
          <w:rFonts w:ascii="Times New Roman" w:hAnsi="Times New Roman" w:cs="Times New Roman"/>
        </w:rPr>
        <w:t xml:space="preserve"> and 3, however, shown here for comparison with DNA immunization groups (shaded grey). Statistical analysis was performed using the Mann-Whitney U test (*p&lt;0.05; **p&lt;0.01). </w:t>
      </w:r>
    </w:p>
    <w:p w14:paraId="2D715F62" w14:textId="48D38C59" w:rsidR="00D600C1" w:rsidRDefault="00D600C1" w:rsidP="00D600C1">
      <w:pPr>
        <w:spacing w:after="0" w:line="480" w:lineRule="auto"/>
        <w:rPr>
          <w:rFonts w:ascii="Times New Roman" w:hAnsi="Times New Roman" w:cs="Times New Roman"/>
        </w:rPr>
      </w:pPr>
    </w:p>
    <w:p w14:paraId="76BC0A38" w14:textId="26E10905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2223D644" w14:textId="53DFB330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47EA1307" w14:textId="79E8BE2B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70D47486" w14:textId="21873117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5A73154C" w14:textId="0C04EB90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33CDBCD1" w14:textId="76D17F08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5E033F54" w14:textId="3DA1693C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744EF5F7" w14:textId="143EF666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4E7F6FA9" w14:textId="09EB809D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2AB1AED3" w14:textId="7D8C996F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15E72DCA" w14:textId="60D4589A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4D57EAF4" w14:textId="40DD78C5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0B6EE726" w14:textId="38A65E84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6184D341" w14:textId="3FA954A2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5E209388" w14:textId="22C8A997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071ECFE3" w14:textId="4419FCA0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33FD52B4" w14:textId="185A8F4C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65380A28" w14:textId="31EA9F89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10F7200B" w14:textId="7394EE3B" w:rsidR="000C439E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33843C07" w14:textId="77777777" w:rsidR="000C439E" w:rsidRPr="005114A2" w:rsidRDefault="000C439E" w:rsidP="00D600C1">
      <w:pPr>
        <w:spacing w:after="0" w:line="480" w:lineRule="auto"/>
        <w:rPr>
          <w:rFonts w:ascii="Times New Roman" w:hAnsi="Times New Roman" w:cs="Times New Roman"/>
        </w:rPr>
      </w:pPr>
    </w:p>
    <w:p w14:paraId="7164F8F5" w14:textId="77777777" w:rsidR="00D600C1" w:rsidRPr="005114A2" w:rsidRDefault="00D600C1" w:rsidP="00D600C1">
      <w:pPr>
        <w:spacing w:after="0" w:line="480" w:lineRule="auto"/>
        <w:rPr>
          <w:rFonts w:ascii="Times New Roman" w:hAnsi="Times New Roman" w:cs="Times New Roman"/>
        </w:rPr>
      </w:pPr>
    </w:p>
    <w:p w14:paraId="33B3CA44" w14:textId="77777777" w:rsidR="000C439E" w:rsidRPr="005114A2" w:rsidRDefault="000C439E" w:rsidP="000C439E">
      <w:pPr>
        <w:pStyle w:val="Caption"/>
        <w:keepNext/>
        <w:rPr>
          <w:rFonts w:ascii="Times New Roman" w:hAnsi="Times New Roman" w:cs="Times New Roman"/>
          <w:color w:val="auto"/>
        </w:rPr>
      </w:pPr>
      <w:r w:rsidRPr="003467B2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lastRenderedPageBreak/>
        <w:t>Supplementary Table 1</w:t>
      </w:r>
      <w:r w:rsidRPr="005114A2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  <w:r w:rsidRPr="005114A2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 detailed list of antibodies used for B cell analysis by Flow Cytometry</w:t>
      </w:r>
    </w:p>
    <w:tbl>
      <w:tblPr>
        <w:tblW w:w="9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1"/>
        <w:gridCol w:w="2131"/>
        <w:gridCol w:w="2712"/>
        <w:gridCol w:w="2293"/>
      </w:tblGrid>
      <w:tr w:rsidR="000C439E" w:rsidRPr="002B76D9" w14:paraId="2AF46AC3" w14:textId="77777777" w:rsidTr="00DC2CDF">
        <w:trPr>
          <w:trHeight w:val="270"/>
        </w:trPr>
        <w:tc>
          <w:tcPr>
            <w:tcW w:w="2131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35F0F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Marker</w:t>
            </w:r>
          </w:p>
        </w:tc>
        <w:tc>
          <w:tcPr>
            <w:tcW w:w="21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27972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Clone</w:t>
            </w:r>
          </w:p>
        </w:tc>
        <w:tc>
          <w:tcPr>
            <w:tcW w:w="271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F39F0B2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Dilution</w:t>
            </w:r>
          </w:p>
        </w:tc>
        <w:tc>
          <w:tcPr>
            <w:tcW w:w="229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8DD2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Catalog Numbers</w:t>
            </w:r>
          </w:p>
        </w:tc>
      </w:tr>
      <w:tr w:rsidR="000C439E" w:rsidRPr="005114A2" w14:paraId="6B1360BB" w14:textId="77777777" w:rsidTr="00DC2CDF">
        <w:trPr>
          <w:trHeight w:val="270"/>
        </w:trPr>
        <w:tc>
          <w:tcPr>
            <w:tcW w:w="2131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7A87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B220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760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RaA3-6B2</w:t>
            </w:r>
          </w:p>
        </w:tc>
        <w:tc>
          <w:tcPr>
            <w:tcW w:w="2712" w:type="dxa"/>
            <w:tcBorders>
              <w:left w:val="nil"/>
              <w:bottom w:val="nil"/>
              <w:right w:val="nil"/>
            </w:tcBorders>
            <w:vAlign w:val="bottom"/>
          </w:tcPr>
          <w:p w14:paraId="611163B9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1:200</w:t>
            </w:r>
          </w:p>
        </w:tc>
        <w:tc>
          <w:tcPr>
            <w:tcW w:w="2293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2B9C2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103225</w:t>
            </w:r>
          </w:p>
        </w:tc>
      </w:tr>
      <w:tr w:rsidR="000C439E" w:rsidRPr="005114A2" w14:paraId="706338FF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E5D6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IgD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1EFB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11-26c.2a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94DA9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1:300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253B5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405725</w:t>
            </w:r>
          </w:p>
        </w:tc>
      </w:tr>
      <w:tr w:rsidR="000C439E" w:rsidRPr="005114A2" w14:paraId="50D87FDD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8327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Aqua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3407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n/a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AC79C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1:400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88880F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423102</w:t>
            </w:r>
          </w:p>
        </w:tc>
      </w:tr>
      <w:tr w:rsidR="000C439E" w:rsidRPr="005114A2" w14:paraId="7F730749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280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CD19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D60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6D5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D9E3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1:100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6AA619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115543</w:t>
            </w:r>
          </w:p>
        </w:tc>
      </w:tr>
      <w:tr w:rsidR="000C439E" w:rsidRPr="005114A2" w14:paraId="417D86AF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859C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CD38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A8E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8BFA3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1:100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8CD2B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56-0381-82</w:t>
            </w:r>
          </w:p>
        </w:tc>
      </w:tr>
      <w:tr w:rsidR="000C439E" w:rsidRPr="005114A2" w14:paraId="4971F4AA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C25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IgM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4FA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R6-60.2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EA1CB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1:200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71951B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562565</w:t>
            </w:r>
          </w:p>
        </w:tc>
      </w:tr>
      <w:tr w:rsidR="000C439E" w:rsidRPr="005114A2" w14:paraId="63C356A2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FF0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CD4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0D7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H129.19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FDC2F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1:800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0E9DA9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130312</w:t>
            </w:r>
          </w:p>
        </w:tc>
      </w:tr>
      <w:tr w:rsidR="000C439E" w:rsidRPr="005114A2" w14:paraId="1C0122B6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779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CD8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D30A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53-6.7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EE68C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1:400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5F606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553034</w:t>
            </w:r>
          </w:p>
        </w:tc>
      </w:tr>
      <w:tr w:rsidR="000C439E" w:rsidRPr="005114A2" w14:paraId="251740D5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5FCE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Gr-1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4AD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RB6-8C5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FD379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1:800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708E7E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108410</w:t>
            </w:r>
          </w:p>
        </w:tc>
      </w:tr>
      <w:tr w:rsidR="000C439E" w:rsidRPr="005114A2" w14:paraId="501D444F" w14:textId="77777777" w:rsidTr="00DC2CDF">
        <w:trPr>
          <w:trHeight w:val="270"/>
        </w:trPr>
        <w:tc>
          <w:tcPr>
            <w:tcW w:w="213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E2AE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F4/80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E2A3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BM8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54E4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1:800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97A838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15-4801-82</w:t>
            </w:r>
          </w:p>
        </w:tc>
      </w:tr>
      <w:tr w:rsidR="000C439E" w:rsidRPr="005114A2" w14:paraId="18F5EA02" w14:textId="77777777" w:rsidTr="00DC2CDF">
        <w:trPr>
          <w:trHeight w:val="270"/>
        </w:trPr>
        <w:tc>
          <w:tcPr>
            <w:tcW w:w="213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6DFC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GL7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038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GL7</w:t>
            </w:r>
          </w:p>
        </w:tc>
        <w:tc>
          <w:tcPr>
            <w:tcW w:w="2712" w:type="dxa"/>
            <w:tcBorders>
              <w:top w:val="nil"/>
              <w:left w:val="nil"/>
              <w:right w:val="nil"/>
            </w:tcBorders>
            <w:vAlign w:val="bottom"/>
          </w:tcPr>
          <w:p w14:paraId="7FDD7D7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1:200</w:t>
            </w:r>
          </w:p>
        </w:tc>
        <w:tc>
          <w:tcPr>
            <w:tcW w:w="2293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F227BD7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5114A2"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  <w:t>144620</w:t>
            </w:r>
          </w:p>
        </w:tc>
      </w:tr>
    </w:tbl>
    <w:p w14:paraId="2D1F0ECB" w14:textId="77777777" w:rsidR="000C439E" w:rsidRPr="005114A2" w:rsidRDefault="000C439E" w:rsidP="000C439E">
      <w:pPr>
        <w:spacing w:line="480" w:lineRule="auto"/>
        <w:rPr>
          <w:rFonts w:ascii="Times New Roman" w:eastAsia="Times New Roman" w:hAnsi="Times New Roman" w:cs="Times New Roman"/>
        </w:rPr>
      </w:pPr>
    </w:p>
    <w:p w14:paraId="74EF4197" w14:textId="72FFB647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5700A48C" w14:textId="4EB57848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22D451CD" w14:textId="4652F1AD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770E4945" w14:textId="7A1DCA95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63F1B355" w14:textId="4A79B1CC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39A6CADB" w14:textId="4EC1150A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60510689" w14:textId="1F7490CF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55E42346" w14:textId="2C2A189C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65FEECE4" w14:textId="7FD2C6F5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5427A6EE" w14:textId="103BD11B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61D1A7B6" w14:textId="431BE615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20567BDD" w14:textId="30DA84A9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4A2003C9" w14:textId="493E1F4B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6F4361F3" w14:textId="0711A217" w:rsidR="000C439E" w:rsidRDefault="000C439E" w:rsidP="000C439E">
      <w:pPr>
        <w:spacing w:after="0" w:line="480" w:lineRule="auto"/>
        <w:rPr>
          <w:rFonts w:ascii="Times New Roman" w:hAnsi="Times New Roman" w:cs="Times New Roman"/>
        </w:rPr>
      </w:pPr>
    </w:p>
    <w:p w14:paraId="4A83F4BE" w14:textId="77777777" w:rsidR="000C439E" w:rsidRPr="005114A2" w:rsidRDefault="000C439E" w:rsidP="000C439E">
      <w:pPr>
        <w:spacing w:after="0" w:line="480" w:lineRule="auto"/>
        <w:rPr>
          <w:rFonts w:ascii="Times New Roman" w:hAnsi="Times New Roman" w:cs="Times New Roman"/>
        </w:rPr>
      </w:pPr>
      <w:bookmarkStart w:id="0" w:name="_GoBack"/>
      <w:bookmarkEnd w:id="0"/>
    </w:p>
    <w:p w14:paraId="19B437B1" w14:textId="77777777" w:rsidR="000C439E" w:rsidRPr="005114A2" w:rsidRDefault="000C439E" w:rsidP="000C439E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3467B2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2</w:t>
      </w:r>
      <w:r w:rsidRPr="005114A2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. </w:t>
      </w:r>
      <w:r w:rsidRPr="005114A2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 A detailed list of antibodies used for T cell analysis by Flow Cytometry </w:t>
      </w:r>
    </w:p>
    <w:tbl>
      <w:tblPr>
        <w:tblW w:w="938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1746"/>
        <w:gridCol w:w="3002"/>
        <w:gridCol w:w="3002"/>
      </w:tblGrid>
      <w:tr w:rsidR="000C439E" w:rsidRPr="002B76D9" w14:paraId="074BE496" w14:textId="77777777" w:rsidTr="00DC2CDF">
        <w:trPr>
          <w:trHeight w:val="347"/>
        </w:trPr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4244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Marker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F0B0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Clone</w:t>
            </w:r>
          </w:p>
        </w:tc>
        <w:tc>
          <w:tcPr>
            <w:tcW w:w="3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C15C70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Dilution</w:t>
            </w:r>
          </w:p>
        </w:tc>
        <w:tc>
          <w:tcPr>
            <w:tcW w:w="3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041FFD" w14:textId="77777777" w:rsidR="000C439E" w:rsidRPr="002B76D9" w:rsidRDefault="000C439E" w:rsidP="00DC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B7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catalog numbers</w:t>
            </w:r>
          </w:p>
        </w:tc>
      </w:tr>
      <w:tr w:rsidR="000C439E" w:rsidRPr="005114A2" w14:paraId="540C076B" w14:textId="77777777" w:rsidTr="00DC2CDF">
        <w:trPr>
          <w:trHeight w:val="337"/>
        </w:trPr>
        <w:tc>
          <w:tcPr>
            <w:tcW w:w="163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58D0066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CD107a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FB7C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1D4B</w:t>
            </w:r>
          </w:p>
        </w:tc>
        <w:tc>
          <w:tcPr>
            <w:tcW w:w="3002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</w:tcPr>
          <w:p w14:paraId="104080E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1:100</w:t>
            </w:r>
          </w:p>
        </w:tc>
        <w:tc>
          <w:tcPr>
            <w:tcW w:w="3002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14:paraId="159D713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553793</w:t>
            </w:r>
          </w:p>
        </w:tc>
      </w:tr>
      <w:tr w:rsidR="000C439E" w:rsidRPr="005114A2" w14:paraId="73C3C4C8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6C856A9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CD4</w:t>
            </w:r>
          </w:p>
        </w:tc>
        <w:tc>
          <w:tcPr>
            <w:tcW w:w="1746" w:type="dxa"/>
            <w:shd w:val="clear" w:color="auto" w:fill="auto"/>
            <w:vAlign w:val="center"/>
            <w:hideMark/>
          </w:tcPr>
          <w:p w14:paraId="5555F638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GK1.5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5DD3AF5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1CFB67A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100434</w:t>
            </w:r>
          </w:p>
        </w:tc>
      </w:tr>
      <w:tr w:rsidR="000C439E" w:rsidRPr="005114A2" w14:paraId="07AB6A94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3861346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CD8a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04251889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53-6.7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1E2AF89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718EA06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100725</w:t>
            </w:r>
          </w:p>
        </w:tc>
      </w:tr>
      <w:tr w:rsidR="000C439E" w:rsidRPr="005114A2" w14:paraId="1C5F881E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5624723A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L/D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4F3EF95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3DEFF8B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3A24445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L34966</w:t>
            </w:r>
          </w:p>
        </w:tc>
      </w:tr>
      <w:tr w:rsidR="000C439E" w:rsidRPr="005114A2" w14:paraId="5CB15908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17F5A2B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CD3e</w:t>
            </w:r>
          </w:p>
        </w:tc>
        <w:tc>
          <w:tcPr>
            <w:tcW w:w="1746" w:type="dxa"/>
            <w:shd w:val="clear" w:color="auto" w:fill="auto"/>
            <w:vAlign w:val="center"/>
            <w:hideMark/>
          </w:tcPr>
          <w:p w14:paraId="456F383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145-2C11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56CB8C1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59CB05FB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100351</w:t>
            </w:r>
          </w:p>
        </w:tc>
      </w:tr>
      <w:tr w:rsidR="000C439E" w:rsidRPr="005114A2" w14:paraId="0B215E53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1AB1627F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IL-4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221C6CC4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11B11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378571BF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15697E5C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564006</w:t>
            </w:r>
          </w:p>
        </w:tc>
      </w:tr>
      <w:tr w:rsidR="000C439E" w:rsidRPr="005114A2" w14:paraId="78CF73B0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1A2C53E5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IL-2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319B457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2CC3E44E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721A5F85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554429</w:t>
            </w:r>
          </w:p>
        </w:tc>
      </w:tr>
      <w:tr w:rsidR="000C439E" w:rsidRPr="005114A2" w14:paraId="310D9DB3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4996293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IFN-g</w:t>
            </w:r>
          </w:p>
        </w:tc>
        <w:tc>
          <w:tcPr>
            <w:tcW w:w="1746" w:type="dxa"/>
            <w:shd w:val="clear" w:color="auto" w:fill="auto"/>
            <w:vAlign w:val="center"/>
            <w:hideMark/>
          </w:tcPr>
          <w:p w14:paraId="20B8DE35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XMG1.2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6F3150F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51FB4EDF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557998</w:t>
            </w:r>
          </w:p>
        </w:tc>
      </w:tr>
      <w:tr w:rsidR="000C439E" w:rsidRPr="005114A2" w14:paraId="0C4CC12A" w14:textId="77777777" w:rsidTr="00DC2CDF">
        <w:trPr>
          <w:trHeight w:val="305"/>
        </w:trPr>
        <w:tc>
          <w:tcPr>
            <w:tcW w:w="1639" w:type="dxa"/>
            <w:shd w:val="clear" w:color="auto" w:fill="auto"/>
            <w:vAlign w:val="center"/>
            <w:hideMark/>
          </w:tcPr>
          <w:p w14:paraId="7267A9F3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IL-17</w:t>
            </w:r>
          </w:p>
        </w:tc>
        <w:tc>
          <w:tcPr>
            <w:tcW w:w="1746" w:type="dxa"/>
            <w:shd w:val="clear" w:color="auto" w:fill="auto"/>
            <w:vAlign w:val="center"/>
            <w:hideMark/>
          </w:tcPr>
          <w:p w14:paraId="0DEFCBE3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TC11-18H10.1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436D79A3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59E04891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506940</w:t>
            </w:r>
          </w:p>
        </w:tc>
      </w:tr>
      <w:tr w:rsidR="000C439E" w:rsidRPr="005114A2" w14:paraId="379A094C" w14:textId="77777777" w:rsidTr="00DC2CDF">
        <w:trPr>
          <w:trHeight w:val="337"/>
        </w:trPr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779B1D9B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IL-5</w:t>
            </w:r>
          </w:p>
        </w:tc>
        <w:tc>
          <w:tcPr>
            <w:tcW w:w="1746" w:type="dxa"/>
            <w:shd w:val="clear" w:color="auto" w:fill="auto"/>
            <w:vAlign w:val="center"/>
            <w:hideMark/>
          </w:tcPr>
          <w:p w14:paraId="14CBA9BD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TRFK5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643B76D3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584A5B36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504304</w:t>
            </w:r>
          </w:p>
        </w:tc>
      </w:tr>
      <w:tr w:rsidR="000C439E" w:rsidRPr="005114A2" w14:paraId="52ED2448" w14:textId="77777777" w:rsidTr="00DC2CDF">
        <w:trPr>
          <w:trHeight w:val="337"/>
        </w:trPr>
        <w:tc>
          <w:tcPr>
            <w:tcW w:w="1639" w:type="dxa"/>
            <w:shd w:val="clear" w:color="auto" w:fill="auto"/>
            <w:vAlign w:val="center"/>
            <w:hideMark/>
          </w:tcPr>
          <w:p w14:paraId="2B638AEB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TNF-a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24D518D6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MP6-XT22</w:t>
            </w:r>
          </w:p>
        </w:tc>
        <w:tc>
          <w:tcPr>
            <w:tcW w:w="3002" w:type="dxa"/>
            <w:shd w:val="clear" w:color="FFFFFF" w:fill="FFFFFF"/>
            <w:noWrap/>
            <w:vAlign w:val="center"/>
          </w:tcPr>
          <w:p w14:paraId="1E269DD0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1:200</w:t>
            </w:r>
          </w:p>
        </w:tc>
        <w:tc>
          <w:tcPr>
            <w:tcW w:w="3002" w:type="dxa"/>
            <w:shd w:val="clear" w:color="FFFFFF" w:fill="FFFFFF"/>
            <w:vAlign w:val="center"/>
          </w:tcPr>
          <w:p w14:paraId="4A8106C2" w14:textId="77777777" w:rsidR="000C439E" w:rsidRPr="005114A2" w:rsidRDefault="000C439E" w:rsidP="00DC2CDF">
            <w:pPr>
              <w:spacing w:after="0" w:line="240" w:lineRule="auto"/>
              <w:jc w:val="center"/>
              <w:rPr>
                <w:rFonts w:ascii="Roboto" w:eastAsia="Times New Roman" w:hAnsi="Roboto" w:cs="Arial"/>
                <w:sz w:val="20"/>
                <w:szCs w:val="20"/>
              </w:rPr>
            </w:pPr>
            <w:r w:rsidRPr="005114A2">
              <w:rPr>
                <w:rFonts w:ascii="Roboto" w:eastAsia="Times New Roman" w:hAnsi="Roboto" w:cs="Arial"/>
                <w:sz w:val="20"/>
                <w:szCs w:val="20"/>
              </w:rPr>
              <w:t>557644</w:t>
            </w:r>
          </w:p>
        </w:tc>
      </w:tr>
    </w:tbl>
    <w:p w14:paraId="6E95B5E5" w14:textId="77777777" w:rsidR="000C439E" w:rsidRPr="005114A2" w:rsidRDefault="000C439E" w:rsidP="000C439E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226D7CAF" w14:textId="77777777" w:rsidR="00D600C1" w:rsidRDefault="00D600C1"/>
    <w:sectPr w:rsidR="00D600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ytrSwNDM1MrIwMjFU0lEKTi0uzszPAykwqgUAQgGEZSwAAAA="/>
  </w:docVars>
  <w:rsids>
    <w:rsidRoot w:val="00D600C1"/>
    <w:rsid w:val="000C439E"/>
    <w:rsid w:val="001E758D"/>
    <w:rsid w:val="003467B2"/>
    <w:rsid w:val="00D6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7CEB8"/>
  <w15:chartTrackingRefBased/>
  <w15:docId w15:val="{9BEE05BC-D912-4D60-84F2-CE2E999D0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600C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Hayashi, Cliff</dc:creator>
  <cp:keywords/>
  <dc:description/>
  <cp:lastModifiedBy>Hayashi, Cliff</cp:lastModifiedBy>
  <cp:revision>4</cp:revision>
  <dcterms:created xsi:type="dcterms:W3CDTF">2022-07-14T20:31:00Z</dcterms:created>
  <dcterms:modified xsi:type="dcterms:W3CDTF">2022-07-25T21:04:00Z</dcterms:modified>
</cp:coreProperties>
</file>