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420AF" w14:textId="77777777" w:rsidR="003E307B" w:rsidRPr="003E307B" w:rsidRDefault="003E307B" w:rsidP="003E307B">
      <w:pPr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3E307B">
        <w:rPr>
          <w:rFonts w:ascii="Times New Roman" w:eastAsia="SimSun" w:hAnsi="Times New Roman" w:cs="Times New Roman"/>
          <w:b/>
          <w:bCs/>
          <w:sz w:val="28"/>
          <w:szCs w:val="28"/>
        </w:rPr>
        <w:t>Supplementary information</w:t>
      </w:r>
    </w:p>
    <w:p w14:paraId="5896A720" w14:textId="77777777" w:rsidR="003E307B" w:rsidRPr="003E307B" w:rsidRDefault="003E307B" w:rsidP="003E307B">
      <w:pPr>
        <w:outlineLvl w:val="0"/>
        <w:rPr>
          <w:rFonts w:ascii="Times New Roman" w:eastAsia="SimSun" w:hAnsi="Times New Roman" w:cs="Times New Roman"/>
          <w:b/>
          <w:bCs/>
        </w:rPr>
      </w:pPr>
      <w:r w:rsidRPr="003E307B">
        <w:rPr>
          <w:rFonts w:ascii="Times New Roman" w:eastAsia="SimSun" w:hAnsi="Times New Roman" w:cs="Times New Roman"/>
          <w:b/>
          <w:bCs/>
        </w:rPr>
        <w:t>Supplementary table legends</w:t>
      </w:r>
    </w:p>
    <w:p w14:paraId="26965064" w14:textId="77777777" w:rsidR="003E307B" w:rsidRPr="003E307B" w:rsidRDefault="003E307B" w:rsidP="003E307B">
      <w:pPr>
        <w:jc w:val="both"/>
        <w:outlineLvl w:val="0"/>
        <w:rPr>
          <w:rFonts w:ascii="Times New Roman" w:eastAsia="Calibri" w:hAnsi="Times New Roman" w:cs="Times New Roman"/>
        </w:rPr>
      </w:pPr>
      <w:r w:rsidRPr="003E307B">
        <w:rPr>
          <w:rFonts w:ascii="Times New Roman" w:eastAsia="Calibri" w:hAnsi="Times New Roman" w:cs="Times New Roman"/>
          <w:b/>
          <w:bCs/>
        </w:rPr>
        <w:t>Supplementary Table S1.</w:t>
      </w:r>
      <w:r w:rsidRPr="003E307B">
        <w:rPr>
          <w:rFonts w:ascii="Times New Roman" w:eastAsia="Calibri" w:hAnsi="Times New Roman" w:cs="Times New Roman"/>
        </w:rPr>
        <w:t xml:space="preserve"> List of associated genes per FA traits in </w:t>
      </w:r>
      <w:r w:rsidRPr="003E307B">
        <w:rPr>
          <w:rFonts w:ascii="Times New Roman" w:eastAsia="Calibri" w:hAnsi="Times New Roman" w:cs="Times New Roman"/>
          <w:i/>
          <w:iCs/>
        </w:rPr>
        <w:t>LD</w:t>
      </w:r>
      <w:r w:rsidRPr="003E307B">
        <w:rPr>
          <w:rFonts w:ascii="Times New Roman" w:eastAsia="Calibri" w:hAnsi="Times New Roman" w:cs="Times New Roman"/>
        </w:rPr>
        <w:t xml:space="preserve"> muscle. This association analysis was performed with </w:t>
      </w:r>
      <w:proofErr w:type="spellStart"/>
      <w:r w:rsidRPr="003E307B">
        <w:rPr>
          <w:rFonts w:ascii="Times New Roman" w:eastAsia="Calibri" w:hAnsi="Times New Roman" w:cs="Times New Roman"/>
        </w:rPr>
        <w:t>ELMSeq</w:t>
      </w:r>
      <w:proofErr w:type="spellEnd"/>
      <w:r w:rsidRPr="003E307B">
        <w:rPr>
          <w:rFonts w:ascii="Times New Roman" w:eastAsia="Calibri" w:hAnsi="Times New Roman" w:cs="Times New Roman"/>
        </w:rPr>
        <w:t xml:space="preserve"> approach. The beta coefficients (β1, β2 and β3) are estimates of the equation parameters corresponding to the gene expression, </w:t>
      </w:r>
      <w:proofErr w:type="gramStart"/>
      <w:r w:rsidRPr="003E307B">
        <w:rPr>
          <w:rFonts w:ascii="Times New Roman" w:eastAsia="Calibri" w:hAnsi="Times New Roman" w:cs="Times New Roman"/>
        </w:rPr>
        <w:t>sex</w:t>
      </w:r>
      <w:proofErr w:type="gramEnd"/>
      <w:r w:rsidRPr="003E307B">
        <w:rPr>
          <w:rFonts w:ascii="Times New Roman" w:eastAsia="Calibri" w:hAnsi="Times New Roman" w:cs="Times New Roman"/>
        </w:rPr>
        <w:t xml:space="preserve"> and slaughterhouse batch variables, respectively. With the </w:t>
      </w:r>
      <w:r w:rsidRPr="003E307B">
        <w:rPr>
          <w:rFonts w:ascii="Times New Roman" w:eastAsia="Calibri" w:hAnsi="Times New Roman" w:cs="Times New Roman"/>
          <w:i/>
          <w:iCs/>
        </w:rPr>
        <w:t>P</w:t>
      </w:r>
      <w:r w:rsidRPr="003E307B">
        <w:rPr>
          <w:rFonts w:ascii="Times New Roman" w:eastAsia="Calibri" w:hAnsi="Times New Roman" w:cs="Times New Roman"/>
        </w:rPr>
        <w:t xml:space="preserve">-value calculated for each gene, these raw values were corrected by the </w:t>
      </w:r>
      <w:proofErr w:type="spellStart"/>
      <w:r w:rsidRPr="003E307B">
        <w:rPr>
          <w:rFonts w:ascii="Times New Roman" w:eastAsia="Calibri" w:hAnsi="Times New Roman" w:cs="Times New Roman"/>
        </w:rPr>
        <w:t>Benjamini</w:t>
      </w:r>
      <w:proofErr w:type="spellEnd"/>
      <w:r w:rsidRPr="003E307B">
        <w:rPr>
          <w:rFonts w:ascii="Times New Roman" w:eastAsia="Calibri" w:hAnsi="Times New Roman" w:cs="Times New Roman"/>
        </w:rPr>
        <w:t xml:space="preserve"> and Hochberg procedure, and a threshold &lt; 0.05 was used to determine significantly associated genes. </w:t>
      </w:r>
    </w:p>
    <w:p w14:paraId="6F96D707" w14:textId="77777777" w:rsidR="003E307B" w:rsidRPr="003E307B" w:rsidRDefault="003E307B" w:rsidP="003E307B">
      <w:pPr>
        <w:jc w:val="both"/>
        <w:outlineLvl w:val="0"/>
        <w:rPr>
          <w:rFonts w:ascii="Times New Roman" w:eastAsia="Calibri" w:hAnsi="Times New Roman" w:cs="Times New Roman"/>
        </w:rPr>
      </w:pPr>
      <w:r w:rsidRPr="003E307B">
        <w:rPr>
          <w:rFonts w:ascii="Times New Roman" w:eastAsia="Calibri" w:hAnsi="Times New Roman" w:cs="Times New Roman"/>
          <w:b/>
          <w:bCs/>
        </w:rPr>
        <w:t>Supplementary Table S2.</w:t>
      </w:r>
      <w:r w:rsidRPr="003E307B">
        <w:rPr>
          <w:rFonts w:ascii="Times New Roman" w:eastAsia="Calibri" w:hAnsi="Times New Roman" w:cs="Times New Roman"/>
        </w:rPr>
        <w:t xml:space="preserve"> Total number of genes associated with FA traits</w:t>
      </w:r>
      <w:r w:rsidRPr="003E307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3E307B">
        <w:rPr>
          <w:rFonts w:ascii="Times New Roman" w:eastAsia="Calibri" w:hAnsi="Times New Roman" w:cs="Times New Roman"/>
        </w:rPr>
        <w:t xml:space="preserve">in </w:t>
      </w:r>
      <w:r w:rsidRPr="003E307B">
        <w:rPr>
          <w:rFonts w:ascii="Times New Roman" w:eastAsia="Calibri" w:hAnsi="Times New Roman" w:cs="Times New Roman"/>
          <w:i/>
          <w:iCs/>
        </w:rPr>
        <w:t>LD</w:t>
      </w:r>
      <w:r w:rsidRPr="003E307B">
        <w:rPr>
          <w:rFonts w:ascii="Times New Roman" w:eastAsia="Calibri" w:hAnsi="Times New Roman" w:cs="Times New Roman"/>
        </w:rPr>
        <w:t xml:space="preserve"> muscle. The identification of the type and name of gene was performed using </w:t>
      </w:r>
      <w:proofErr w:type="spellStart"/>
      <w:r w:rsidRPr="003E307B">
        <w:rPr>
          <w:rFonts w:ascii="Times New Roman" w:eastAsia="Calibri" w:hAnsi="Times New Roman" w:cs="Times New Roman"/>
        </w:rPr>
        <w:t>BioMart</w:t>
      </w:r>
      <w:proofErr w:type="spellEnd"/>
      <w:r w:rsidRPr="003E307B">
        <w:rPr>
          <w:rFonts w:ascii="Times New Roman" w:eastAsia="Calibri" w:hAnsi="Times New Roman" w:cs="Times New Roman"/>
        </w:rPr>
        <w:t xml:space="preserve"> tool. Each column with a gene name indicates that the gene was found within that label, which is available in our manually elaborated list from our knowledge base on functional annotation and previous publications.</w:t>
      </w:r>
      <w:r w:rsidRPr="003E307B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3E307B">
        <w:rPr>
          <w:rFonts w:ascii="Times New Roman" w:eastAsia="Calibri" w:hAnsi="Times New Roman" w:cs="Times New Roman"/>
        </w:rPr>
        <w:t xml:space="preserve">While novelty column was generated by </w:t>
      </w:r>
      <w:proofErr w:type="spellStart"/>
      <w:r w:rsidRPr="003E307B">
        <w:rPr>
          <w:rFonts w:ascii="Times New Roman" w:eastAsia="Calibri" w:hAnsi="Times New Roman" w:cs="Times New Roman"/>
        </w:rPr>
        <w:t>geneshot</w:t>
      </w:r>
      <w:proofErr w:type="spellEnd"/>
      <w:r w:rsidRPr="003E307B">
        <w:rPr>
          <w:rFonts w:ascii="Times New Roman" w:eastAsia="Calibri" w:hAnsi="Times New Roman" w:cs="Times New Roman"/>
        </w:rPr>
        <w:t xml:space="preserve"> tool.</w:t>
      </w:r>
    </w:p>
    <w:p w14:paraId="08C42B6C" w14:textId="77777777" w:rsidR="003E307B" w:rsidRPr="003E307B" w:rsidRDefault="003E307B" w:rsidP="003E307B">
      <w:pPr>
        <w:jc w:val="both"/>
        <w:outlineLvl w:val="0"/>
        <w:rPr>
          <w:rFonts w:ascii="Times New Roman" w:eastAsia="Calibri" w:hAnsi="Times New Roman" w:cs="Times New Roman"/>
        </w:rPr>
      </w:pPr>
      <w:r w:rsidRPr="003E307B">
        <w:rPr>
          <w:rFonts w:ascii="Times New Roman" w:eastAsia="Calibri" w:hAnsi="Times New Roman" w:cs="Times New Roman"/>
          <w:b/>
          <w:bCs/>
        </w:rPr>
        <w:t xml:space="preserve">Supplementary Table S3. </w:t>
      </w:r>
      <w:r w:rsidRPr="003E307B">
        <w:rPr>
          <w:rFonts w:ascii="Times New Roman" w:eastAsia="Calibri" w:hAnsi="Times New Roman" w:cs="Times New Roman"/>
        </w:rPr>
        <w:t xml:space="preserve">Functional analysis with and without “GO Term Fusion” using </w:t>
      </w:r>
      <w:proofErr w:type="spellStart"/>
      <w:r w:rsidRPr="003E307B">
        <w:rPr>
          <w:rFonts w:ascii="Times New Roman" w:eastAsia="Calibri" w:hAnsi="Times New Roman" w:cs="Times New Roman"/>
        </w:rPr>
        <w:t>ClueGO</w:t>
      </w:r>
      <w:proofErr w:type="spellEnd"/>
      <w:r w:rsidRPr="003E307B">
        <w:rPr>
          <w:rFonts w:ascii="Times New Roman" w:eastAsia="Calibri" w:hAnsi="Times New Roman" w:cs="Times New Roman"/>
        </w:rPr>
        <w:t xml:space="preserve"> plugin in </w:t>
      </w:r>
      <w:proofErr w:type="spellStart"/>
      <w:r w:rsidRPr="003E307B">
        <w:rPr>
          <w:rFonts w:ascii="Times New Roman" w:eastAsia="Calibri" w:hAnsi="Times New Roman" w:cs="Times New Roman"/>
        </w:rPr>
        <w:t>Cytoscape</w:t>
      </w:r>
      <w:proofErr w:type="spellEnd"/>
      <w:r w:rsidRPr="003E307B">
        <w:rPr>
          <w:rFonts w:ascii="Times New Roman" w:eastAsia="Calibri" w:hAnsi="Times New Roman" w:cs="Times New Roman"/>
        </w:rPr>
        <w:t>. In each sheet are available all GO terms significantly over-represented according to the FA group and their respective list of associated genes.</w:t>
      </w:r>
    </w:p>
    <w:p w14:paraId="68C275B8" w14:textId="77777777" w:rsidR="003E307B" w:rsidRPr="003E307B" w:rsidRDefault="003E307B" w:rsidP="003E307B">
      <w:pPr>
        <w:jc w:val="both"/>
        <w:outlineLvl w:val="0"/>
        <w:rPr>
          <w:rFonts w:ascii="Times New Roman" w:eastAsia="Calibri" w:hAnsi="Times New Roman" w:cs="Times New Roman"/>
        </w:rPr>
      </w:pPr>
      <w:r w:rsidRPr="003E307B">
        <w:rPr>
          <w:rFonts w:ascii="Times New Roman" w:eastAsia="Calibri" w:hAnsi="Times New Roman" w:cs="Times New Roman"/>
          <w:b/>
          <w:bCs/>
        </w:rPr>
        <w:t xml:space="preserve">Supplementary Table S4. </w:t>
      </w:r>
      <w:r w:rsidRPr="003E307B">
        <w:rPr>
          <w:rFonts w:ascii="Times New Roman" w:eastAsia="Calibri" w:hAnsi="Times New Roman" w:cs="Times New Roman"/>
        </w:rPr>
        <w:t xml:space="preserve">Pearson correlations between phenotypic values of FAs and gene expression normalized according to the </w:t>
      </w:r>
      <w:proofErr w:type="spellStart"/>
      <w:r w:rsidRPr="003E307B">
        <w:rPr>
          <w:rFonts w:ascii="Times New Roman" w:eastAsia="Calibri" w:hAnsi="Times New Roman" w:cs="Times New Roman"/>
        </w:rPr>
        <w:t>ELMSeq</w:t>
      </w:r>
      <w:proofErr w:type="spellEnd"/>
      <w:r w:rsidRPr="003E307B">
        <w:rPr>
          <w:rFonts w:ascii="Times New Roman" w:eastAsia="Calibri" w:hAnsi="Times New Roman" w:cs="Times New Roman"/>
        </w:rPr>
        <w:t xml:space="preserve"> step. The relationship between variables is illustrated through the correlation coefficient and the </w:t>
      </w:r>
      <w:r w:rsidRPr="003E307B">
        <w:rPr>
          <w:rFonts w:ascii="Times New Roman" w:eastAsia="Calibri" w:hAnsi="Times New Roman" w:cs="Times New Roman"/>
          <w:i/>
          <w:iCs/>
        </w:rPr>
        <w:t>P</w:t>
      </w:r>
      <w:r w:rsidRPr="003E307B">
        <w:rPr>
          <w:rFonts w:ascii="Times New Roman" w:eastAsia="Calibri" w:hAnsi="Times New Roman" w:cs="Times New Roman"/>
        </w:rPr>
        <w:t xml:space="preserve">-value columns. The BH adjusted </w:t>
      </w:r>
      <w:r w:rsidRPr="003E307B">
        <w:rPr>
          <w:rFonts w:ascii="Times New Roman" w:eastAsia="Calibri" w:hAnsi="Times New Roman" w:cs="Times New Roman"/>
          <w:i/>
          <w:iCs/>
        </w:rPr>
        <w:t>P</w:t>
      </w:r>
      <w:r w:rsidRPr="003E307B">
        <w:rPr>
          <w:rFonts w:ascii="Times New Roman" w:eastAsia="Calibri" w:hAnsi="Times New Roman" w:cs="Times New Roman"/>
        </w:rPr>
        <w:t xml:space="preserve">-value column indicates values according to the </w:t>
      </w:r>
      <w:proofErr w:type="spellStart"/>
      <w:r w:rsidRPr="003E307B">
        <w:rPr>
          <w:rFonts w:ascii="Times New Roman" w:eastAsia="Calibri" w:hAnsi="Times New Roman" w:cs="Times New Roman"/>
        </w:rPr>
        <w:t>Benjamini</w:t>
      </w:r>
      <w:proofErr w:type="spellEnd"/>
      <w:r w:rsidRPr="003E307B">
        <w:rPr>
          <w:rFonts w:ascii="Times New Roman" w:eastAsia="Calibri" w:hAnsi="Times New Roman" w:cs="Times New Roman"/>
        </w:rPr>
        <w:t xml:space="preserve"> and Hochberg procedure.</w:t>
      </w:r>
    </w:p>
    <w:p w14:paraId="62C18941" w14:textId="77777777" w:rsidR="008C6AE0" w:rsidRDefault="008C6AE0"/>
    <w:sectPr w:rsidR="008C6A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0F5"/>
    <w:rsid w:val="003E307B"/>
    <w:rsid w:val="008C6AE0"/>
    <w:rsid w:val="00BA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C9706F-E2A7-44D5-9E3A-BAA9D6C2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Valdés</dc:creator>
  <cp:keywords/>
  <dc:description/>
  <cp:lastModifiedBy>Jesús Valdés</cp:lastModifiedBy>
  <cp:revision>2</cp:revision>
  <dcterms:created xsi:type="dcterms:W3CDTF">2022-08-07T11:13:00Z</dcterms:created>
  <dcterms:modified xsi:type="dcterms:W3CDTF">2022-08-07T11:14:00Z</dcterms:modified>
</cp:coreProperties>
</file>