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A3010" w14:textId="02D69F76" w:rsidR="00326895" w:rsidRPr="002B3FF1" w:rsidRDefault="002557ED" w:rsidP="0090036F">
      <w:pPr>
        <w:snapToGrid w:val="0"/>
        <w:spacing w:beforeLines="50" w:before="156" w:afterLines="50" w:after="156" w:line="360" w:lineRule="auto"/>
        <w:jc w:val="left"/>
        <w:rPr>
          <w:rFonts w:ascii="Arial" w:hAnsi="Arial" w:cs="Arial"/>
          <w:b/>
          <w:bCs/>
          <w:color w:val="000000" w:themeColor="text1"/>
          <w:sz w:val="22"/>
        </w:rPr>
      </w:pPr>
      <w:r w:rsidRPr="002557ED">
        <w:rPr>
          <w:rFonts w:ascii="Arial" w:hAnsi="Arial" w:cs="Arial"/>
          <w:b/>
          <w:bCs/>
          <w:color w:val="000000" w:themeColor="text1"/>
          <w:sz w:val="22"/>
        </w:rPr>
        <w:t>Supplementary information for “</w:t>
      </w:r>
      <w:r w:rsidR="0080563A" w:rsidRPr="002B3FF1">
        <w:rPr>
          <w:rFonts w:ascii="Arial" w:hAnsi="Arial" w:cs="Arial"/>
          <w:b/>
          <w:bCs/>
          <w:color w:val="000000" w:themeColor="text1"/>
          <w:sz w:val="22"/>
        </w:rPr>
        <w:t xml:space="preserve">Porous microneedle patch with sustained </w:t>
      </w:r>
      <w:r w:rsidR="0080563A" w:rsidRPr="002B3FF1">
        <w:rPr>
          <w:rFonts w:ascii="Arial" w:eastAsia="DengXian" w:hAnsi="Arial" w:cs="Arial"/>
          <w:b/>
          <w:bCs/>
          <w:color w:val="000000" w:themeColor="text1"/>
          <w:sz w:val="22"/>
        </w:rPr>
        <w:t>exosome</w:t>
      </w:r>
      <w:r w:rsidR="0080563A" w:rsidRPr="0090036F">
        <w:rPr>
          <w:rFonts w:ascii="Arial" w:hAnsi="Arial" w:cs="Arial"/>
          <w:b/>
          <w:bCs/>
          <w:color w:val="000000" w:themeColor="text1"/>
          <w:sz w:val="22"/>
        </w:rPr>
        <w:t xml:space="preserve"> delivery </w:t>
      </w:r>
      <w:r w:rsidR="0080563A" w:rsidRPr="008F69A4">
        <w:rPr>
          <w:rFonts w:ascii="Arial" w:hAnsi="Arial" w:cs="Arial" w:hint="eastAsia"/>
          <w:b/>
          <w:bCs/>
          <w:color w:val="000000" w:themeColor="text1"/>
          <w:sz w:val="22"/>
        </w:rPr>
        <w:t>re</w:t>
      </w:r>
      <w:r w:rsidR="0080563A" w:rsidRPr="00A17B0B">
        <w:rPr>
          <w:rFonts w:ascii="Arial" w:hAnsi="Arial" w:cs="Arial"/>
          <w:b/>
          <w:bCs/>
          <w:color w:val="000000" w:themeColor="text1"/>
          <w:sz w:val="22"/>
        </w:rPr>
        <w:t>pairs severe spinal cord injury</w:t>
      </w:r>
      <w:r>
        <w:rPr>
          <w:rFonts w:ascii="Arial" w:hAnsi="Arial" w:cs="Arial"/>
          <w:b/>
          <w:bCs/>
          <w:color w:val="000000" w:themeColor="text1"/>
          <w:sz w:val="22"/>
        </w:rPr>
        <w:t>”</w:t>
      </w:r>
    </w:p>
    <w:p w14:paraId="1DF80958" w14:textId="77777777" w:rsidR="0080563A" w:rsidRPr="002B3FF1" w:rsidRDefault="0080563A" w:rsidP="0090036F">
      <w:pPr>
        <w:snapToGrid w:val="0"/>
        <w:spacing w:before="100" w:after="100" w:line="360" w:lineRule="auto"/>
        <w:rPr>
          <w:rFonts w:ascii="Arial" w:hAnsi="Arial" w:cs="Arial"/>
          <w:color w:val="000000" w:themeColor="text1"/>
          <w:sz w:val="22"/>
        </w:rPr>
      </w:pPr>
      <w:proofErr w:type="spellStart"/>
      <w:r w:rsidRPr="002B3FF1">
        <w:rPr>
          <w:rFonts w:ascii="Arial" w:hAnsi="Arial" w:cs="Arial" w:hint="eastAsia"/>
          <w:color w:val="000000" w:themeColor="text1"/>
          <w:sz w:val="22"/>
        </w:rPr>
        <w:t>Ao</w:t>
      </w:r>
      <w:proofErr w:type="spellEnd"/>
      <w:r w:rsidRPr="002B3FF1">
        <w:rPr>
          <w:rFonts w:ascii="Arial" w:hAnsi="Arial" w:cs="Arial"/>
          <w:color w:val="000000" w:themeColor="text1"/>
          <w:sz w:val="22"/>
        </w:rPr>
        <w:t xml:space="preserve"> </w:t>
      </w:r>
      <w:r w:rsidRPr="002B3FF1">
        <w:rPr>
          <w:rFonts w:ascii="Arial" w:hAnsi="Arial" w:cs="Arial" w:hint="eastAsia"/>
          <w:color w:val="000000" w:themeColor="text1"/>
          <w:sz w:val="22"/>
        </w:rPr>
        <w:t>Fang</w:t>
      </w:r>
      <w:r w:rsidRPr="002B3FF1">
        <w:rPr>
          <w:rFonts w:ascii="Arial" w:hAnsi="Arial" w:cs="Arial"/>
          <w:color w:val="000000" w:themeColor="text1"/>
          <w:sz w:val="22"/>
          <w:vertAlign w:val="superscript"/>
        </w:rPr>
        <w:t>1,2</w:t>
      </w:r>
      <w:r w:rsidRPr="002B3FF1">
        <w:rPr>
          <w:rFonts w:ascii="Arial" w:hAnsi="Arial" w:cs="Arial" w:hint="eastAsia"/>
          <w:color w:val="000000" w:themeColor="text1"/>
          <w:sz w:val="22"/>
          <w:vertAlign w:val="superscript"/>
        </w:rPr>
        <w:t>,</w:t>
      </w:r>
      <w:r w:rsidRPr="002B3FF1">
        <w:rPr>
          <w:rFonts w:ascii="Arial" w:hAnsi="Arial" w:cs="Arial"/>
          <w:color w:val="000000" w:themeColor="text1"/>
          <w:sz w:val="22"/>
          <w:vertAlign w:val="superscript"/>
        </w:rPr>
        <w:t>3,6</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Yifan</w:t>
      </w:r>
      <w:proofErr w:type="spellEnd"/>
      <w:r w:rsidRPr="002B3FF1">
        <w:rPr>
          <w:rFonts w:ascii="Arial" w:hAnsi="Arial" w:cs="Arial"/>
          <w:color w:val="000000" w:themeColor="text1"/>
          <w:sz w:val="22"/>
        </w:rPr>
        <w:t xml:space="preserve"> Wang</w:t>
      </w:r>
      <w:r w:rsidRPr="002B3FF1">
        <w:rPr>
          <w:rFonts w:ascii="Arial" w:hAnsi="Arial" w:cs="Arial"/>
          <w:color w:val="000000" w:themeColor="text1"/>
          <w:sz w:val="22"/>
          <w:vertAlign w:val="superscript"/>
        </w:rPr>
        <w:t>3,6</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Naiyu</w:t>
      </w:r>
      <w:proofErr w:type="spellEnd"/>
      <w:r w:rsidRPr="002B3FF1">
        <w:rPr>
          <w:rFonts w:ascii="Arial" w:hAnsi="Arial" w:cs="Arial"/>
          <w:color w:val="000000" w:themeColor="text1"/>
          <w:sz w:val="22"/>
        </w:rPr>
        <w:t xml:space="preserve"> Guan</w:t>
      </w:r>
      <w:r w:rsidRPr="002B3FF1">
        <w:rPr>
          <w:rFonts w:ascii="Arial" w:hAnsi="Arial" w:cs="Arial"/>
          <w:color w:val="000000" w:themeColor="text1"/>
          <w:sz w:val="22"/>
          <w:vertAlign w:val="superscript"/>
        </w:rPr>
        <w:t>1,2</w:t>
      </w:r>
      <w:r w:rsidRPr="002B3FF1">
        <w:rPr>
          <w:rFonts w:ascii="Arial" w:hAnsi="Arial" w:cs="Arial" w:hint="eastAsia"/>
          <w:color w:val="000000" w:themeColor="text1"/>
          <w:sz w:val="22"/>
          <w:vertAlign w:val="superscript"/>
        </w:rPr>
        <w:t>,</w:t>
      </w:r>
      <w:r w:rsidRPr="002B3FF1">
        <w:rPr>
          <w:rFonts w:ascii="Arial" w:hAnsi="Arial" w:cs="Arial"/>
          <w:color w:val="000000" w:themeColor="text1"/>
          <w:sz w:val="22"/>
          <w:vertAlign w:val="superscript"/>
        </w:rPr>
        <w:t>3,6</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Lingmin</w:t>
      </w:r>
      <w:proofErr w:type="spellEnd"/>
      <w:r w:rsidRPr="002B3FF1">
        <w:rPr>
          <w:rFonts w:ascii="Arial" w:hAnsi="Arial" w:cs="Arial"/>
          <w:color w:val="000000" w:themeColor="text1"/>
          <w:sz w:val="22"/>
        </w:rPr>
        <w:t xml:space="preserve"> Lin</w:t>
      </w:r>
      <w:r w:rsidRPr="002B3FF1">
        <w:rPr>
          <w:rFonts w:ascii="Arial" w:hAnsi="Arial" w:cs="Arial"/>
          <w:color w:val="000000" w:themeColor="text1"/>
          <w:sz w:val="22"/>
          <w:vertAlign w:val="superscript"/>
        </w:rPr>
        <w:t>1,2</w:t>
      </w:r>
      <w:r w:rsidRPr="002B3FF1">
        <w:rPr>
          <w:rFonts w:ascii="Arial" w:hAnsi="Arial" w:cs="Arial"/>
          <w:color w:val="000000" w:themeColor="text1"/>
          <w:sz w:val="22"/>
        </w:rPr>
        <w:t xml:space="preserve">, </w:t>
      </w:r>
      <w:proofErr w:type="spellStart"/>
      <w:r w:rsidRPr="002B3FF1">
        <w:rPr>
          <w:rFonts w:ascii="Arial" w:hAnsi="Arial" w:cs="Arial" w:hint="eastAsia"/>
          <w:color w:val="000000" w:themeColor="text1"/>
          <w:sz w:val="22"/>
        </w:rPr>
        <w:t>Binjie</w:t>
      </w:r>
      <w:proofErr w:type="spellEnd"/>
      <w:r w:rsidRPr="002B3FF1">
        <w:rPr>
          <w:rFonts w:ascii="Arial" w:hAnsi="Arial" w:cs="Arial"/>
          <w:color w:val="000000" w:themeColor="text1"/>
          <w:sz w:val="22"/>
        </w:rPr>
        <w:t xml:space="preserve"> Guo</w:t>
      </w:r>
      <w:r w:rsidRPr="002B3FF1">
        <w:rPr>
          <w:rFonts w:ascii="Arial" w:hAnsi="Arial" w:cs="Arial"/>
          <w:color w:val="000000" w:themeColor="text1"/>
          <w:sz w:val="22"/>
          <w:vertAlign w:val="superscript"/>
        </w:rPr>
        <w:t>1,2</w:t>
      </w:r>
      <w:r w:rsidRPr="002B3FF1">
        <w:rPr>
          <w:rFonts w:ascii="Arial" w:hAnsi="Arial" w:cs="Arial"/>
          <w:color w:val="000000" w:themeColor="text1"/>
          <w:sz w:val="22"/>
        </w:rPr>
        <w:t xml:space="preserve">, </w:t>
      </w:r>
      <w:proofErr w:type="spellStart"/>
      <w:r w:rsidRPr="002B3FF1">
        <w:rPr>
          <w:rFonts w:ascii="Arial" w:hAnsi="Arial" w:cs="Arial" w:hint="eastAsia"/>
          <w:color w:val="000000" w:themeColor="text1"/>
          <w:sz w:val="22"/>
        </w:rPr>
        <w:t>W</w:t>
      </w:r>
      <w:r w:rsidRPr="002B3FF1">
        <w:rPr>
          <w:rFonts w:ascii="Arial" w:hAnsi="Arial" w:cs="Arial"/>
          <w:color w:val="000000" w:themeColor="text1"/>
          <w:sz w:val="22"/>
        </w:rPr>
        <w:t>anxiong</w:t>
      </w:r>
      <w:proofErr w:type="spellEnd"/>
      <w:r w:rsidRPr="002B3FF1">
        <w:rPr>
          <w:rFonts w:ascii="Arial" w:hAnsi="Arial" w:cs="Arial"/>
          <w:color w:val="000000" w:themeColor="text1"/>
          <w:sz w:val="22"/>
        </w:rPr>
        <w:t xml:space="preserve"> Cai</w:t>
      </w:r>
      <w:r w:rsidRPr="002B3FF1">
        <w:rPr>
          <w:rFonts w:ascii="Arial" w:hAnsi="Arial" w:cs="Arial"/>
          <w:color w:val="000000" w:themeColor="text1"/>
          <w:sz w:val="22"/>
          <w:vertAlign w:val="superscript"/>
        </w:rPr>
        <w:t>2</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Xiangfeng</w:t>
      </w:r>
      <w:proofErr w:type="spellEnd"/>
      <w:r w:rsidRPr="002B3FF1">
        <w:rPr>
          <w:rFonts w:ascii="Arial" w:hAnsi="Arial" w:cs="Arial"/>
          <w:color w:val="000000" w:themeColor="text1"/>
          <w:sz w:val="22"/>
        </w:rPr>
        <w:t xml:space="preserve"> Chen</w:t>
      </w:r>
      <w:r w:rsidRPr="002B3FF1">
        <w:rPr>
          <w:rFonts w:ascii="Arial" w:hAnsi="Arial" w:cs="Arial"/>
          <w:color w:val="000000" w:themeColor="text1"/>
          <w:sz w:val="22"/>
          <w:vertAlign w:val="superscript"/>
        </w:rPr>
        <w:t>1,2</w:t>
      </w:r>
      <w:r w:rsidRPr="002B3FF1">
        <w:rPr>
          <w:rFonts w:ascii="Arial" w:hAnsi="Arial" w:cs="Arial" w:hint="eastAsia"/>
          <w:color w:val="000000" w:themeColor="text1"/>
          <w:sz w:val="22"/>
          <w:vertAlign w:val="superscript"/>
        </w:rPr>
        <w:t>,3</w:t>
      </w:r>
      <w:r w:rsidRPr="002B3FF1">
        <w:rPr>
          <w:rFonts w:ascii="Arial" w:hAnsi="Arial" w:cs="Arial"/>
          <w:color w:val="000000" w:themeColor="text1"/>
          <w:sz w:val="22"/>
        </w:rPr>
        <w:t>,</w:t>
      </w:r>
      <w:r w:rsidRPr="002B3FF1">
        <w:rPr>
          <w:rFonts w:ascii="Arial" w:hAnsi="Arial" w:cs="Arial"/>
          <w:color w:val="000000" w:themeColor="text1"/>
          <w:sz w:val="22"/>
          <w:vertAlign w:val="subscript"/>
        </w:rPr>
        <w:t xml:space="preserve"> </w:t>
      </w:r>
      <w:proofErr w:type="spellStart"/>
      <w:r w:rsidRPr="002B3FF1">
        <w:rPr>
          <w:rFonts w:ascii="Arial" w:hAnsi="Arial" w:cs="Arial"/>
          <w:color w:val="000000" w:themeColor="text1"/>
          <w:sz w:val="22"/>
        </w:rPr>
        <w:t>Jingjia</w:t>
      </w:r>
      <w:proofErr w:type="spellEnd"/>
      <w:r w:rsidRPr="002B3FF1">
        <w:rPr>
          <w:rFonts w:ascii="Arial" w:hAnsi="Arial" w:cs="Arial"/>
          <w:color w:val="000000" w:themeColor="text1"/>
          <w:sz w:val="22"/>
        </w:rPr>
        <w:t xml:space="preserve"> Ye</w:t>
      </w:r>
      <w:r w:rsidRPr="002B3FF1">
        <w:rPr>
          <w:rFonts w:ascii="Arial" w:hAnsi="Arial" w:cs="Arial"/>
          <w:color w:val="000000" w:themeColor="text1"/>
          <w:sz w:val="22"/>
          <w:vertAlign w:val="superscript"/>
        </w:rPr>
        <w:t>1,2,3</w:t>
      </w:r>
      <w:r w:rsidRPr="002B3FF1">
        <w:rPr>
          <w:rFonts w:ascii="Arial" w:hAnsi="Arial" w:cs="Arial"/>
          <w:color w:val="000000" w:themeColor="text1"/>
          <w:sz w:val="22"/>
        </w:rPr>
        <w:t>, Zeinab Abdelrahman</w:t>
      </w:r>
      <w:r w:rsidRPr="002B3FF1">
        <w:rPr>
          <w:rFonts w:ascii="Arial" w:hAnsi="Arial" w:cs="Arial"/>
          <w:color w:val="000000" w:themeColor="text1"/>
          <w:sz w:val="22"/>
          <w:vertAlign w:val="superscript"/>
        </w:rPr>
        <w:t>1,2,3</w:t>
      </w:r>
      <w:r w:rsidRPr="002B3FF1">
        <w:rPr>
          <w:rFonts w:ascii="Arial" w:hAnsi="Arial" w:cs="Arial" w:hint="eastAsia"/>
          <w:color w:val="000000" w:themeColor="text1"/>
          <w:sz w:val="22"/>
        </w:rPr>
        <w:t>，</w:t>
      </w:r>
      <w:proofErr w:type="spellStart"/>
      <w:r w:rsidRPr="002B3FF1">
        <w:rPr>
          <w:rFonts w:ascii="Arial" w:hAnsi="Arial" w:cs="Arial"/>
          <w:color w:val="000000" w:themeColor="text1"/>
          <w:sz w:val="22"/>
        </w:rPr>
        <w:t>Xiaodan</w:t>
      </w:r>
      <w:proofErr w:type="spellEnd"/>
      <w:r w:rsidRPr="002B3FF1">
        <w:rPr>
          <w:rFonts w:ascii="Arial" w:hAnsi="Arial" w:cs="Arial"/>
          <w:color w:val="000000" w:themeColor="text1"/>
          <w:sz w:val="22"/>
        </w:rPr>
        <w:t xml:space="preserve"> Li</w:t>
      </w:r>
      <w:r w:rsidRPr="002B3FF1">
        <w:rPr>
          <w:rFonts w:ascii="Arial" w:hAnsi="Arial" w:cs="Arial"/>
          <w:color w:val="000000" w:themeColor="text1"/>
          <w:sz w:val="22"/>
          <w:vertAlign w:val="superscript"/>
        </w:rPr>
        <w:t>1,2</w:t>
      </w:r>
      <w:r w:rsidRPr="002B3FF1">
        <w:rPr>
          <w:rFonts w:ascii="Arial" w:hAnsi="Arial" w:cs="Arial" w:hint="eastAsia"/>
          <w:color w:val="000000" w:themeColor="text1"/>
          <w:sz w:val="22"/>
          <w:vertAlign w:val="superscript"/>
        </w:rPr>
        <w:t>,</w:t>
      </w:r>
      <w:r w:rsidRPr="002B3FF1">
        <w:rPr>
          <w:rFonts w:ascii="Arial" w:hAnsi="Arial" w:cs="Arial"/>
          <w:color w:val="000000" w:themeColor="text1"/>
          <w:sz w:val="22"/>
          <w:vertAlign w:val="superscript"/>
        </w:rPr>
        <w:t>3</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Yanming</w:t>
      </w:r>
      <w:proofErr w:type="spellEnd"/>
      <w:r w:rsidRPr="002B3FF1">
        <w:rPr>
          <w:rFonts w:ascii="Arial" w:hAnsi="Arial" w:cs="Arial"/>
          <w:color w:val="000000" w:themeColor="text1"/>
          <w:sz w:val="22"/>
        </w:rPr>
        <w:t xml:space="preserve"> Zuo</w:t>
      </w:r>
      <w:r w:rsidRPr="002B3FF1">
        <w:rPr>
          <w:rFonts w:ascii="Arial" w:hAnsi="Arial" w:cs="Arial"/>
          <w:color w:val="000000" w:themeColor="text1"/>
          <w:sz w:val="22"/>
          <w:vertAlign w:val="superscript"/>
        </w:rPr>
        <w:t>2</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Hanyu</w:t>
      </w:r>
      <w:proofErr w:type="spellEnd"/>
      <w:r w:rsidRPr="002B3FF1">
        <w:rPr>
          <w:rFonts w:ascii="Arial" w:hAnsi="Arial" w:cs="Arial"/>
          <w:color w:val="000000" w:themeColor="text1"/>
          <w:sz w:val="22"/>
        </w:rPr>
        <w:t xml:space="preserve"> Zheng</w:t>
      </w:r>
      <w:r w:rsidRPr="002B3FF1">
        <w:rPr>
          <w:rFonts w:ascii="Arial" w:hAnsi="Arial" w:cs="Arial"/>
          <w:color w:val="000000" w:themeColor="text1"/>
          <w:sz w:val="22"/>
          <w:vertAlign w:val="superscript"/>
        </w:rPr>
        <w:t>2</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Zhonghan</w:t>
      </w:r>
      <w:proofErr w:type="spellEnd"/>
      <w:r w:rsidRPr="002B3FF1">
        <w:rPr>
          <w:rFonts w:ascii="Arial" w:hAnsi="Arial" w:cs="Arial"/>
          <w:color w:val="000000" w:themeColor="text1"/>
          <w:sz w:val="22"/>
        </w:rPr>
        <w:t xml:space="preserve"> Wu</w:t>
      </w:r>
      <w:r w:rsidRPr="002B3FF1">
        <w:rPr>
          <w:rFonts w:ascii="Arial" w:hAnsi="Arial" w:cs="Arial"/>
          <w:color w:val="000000" w:themeColor="text1"/>
          <w:sz w:val="22"/>
          <w:vertAlign w:val="superscript"/>
        </w:rPr>
        <w:t>2</w:t>
      </w:r>
      <w:r w:rsidRPr="002B3FF1">
        <w:rPr>
          <w:rFonts w:ascii="Arial" w:hAnsi="Arial" w:cs="Arial"/>
          <w:color w:val="000000" w:themeColor="text1"/>
          <w:sz w:val="22"/>
        </w:rPr>
        <w:t>, Shuang Jin</w:t>
      </w:r>
      <w:r w:rsidRPr="002B3FF1">
        <w:rPr>
          <w:rFonts w:ascii="Arial" w:hAnsi="Arial" w:cs="Arial"/>
          <w:color w:val="000000" w:themeColor="text1"/>
          <w:sz w:val="22"/>
          <w:vertAlign w:val="superscript"/>
        </w:rPr>
        <w:t>1,2</w:t>
      </w:r>
      <w:r w:rsidRPr="002B3FF1">
        <w:rPr>
          <w:rFonts w:ascii="Arial" w:hAnsi="Arial" w:cs="Arial"/>
          <w:color w:val="000000" w:themeColor="text1"/>
          <w:sz w:val="22"/>
        </w:rPr>
        <w:t>, Kan Xu</w:t>
      </w:r>
      <w:r w:rsidRPr="002B3FF1">
        <w:rPr>
          <w:rFonts w:ascii="Arial" w:hAnsi="Arial" w:cs="Arial"/>
          <w:color w:val="000000" w:themeColor="text1"/>
          <w:sz w:val="22"/>
          <w:vertAlign w:val="superscript"/>
        </w:rPr>
        <w:t>3</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Xiaosong</w:t>
      </w:r>
      <w:proofErr w:type="spellEnd"/>
      <w:r w:rsidRPr="002B3FF1">
        <w:rPr>
          <w:rFonts w:ascii="Arial" w:hAnsi="Arial" w:cs="Arial"/>
          <w:color w:val="000000" w:themeColor="text1"/>
          <w:sz w:val="22"/>
        </w:rPr>
        <w:t xml:space="preserve"> Gu</w:t>
      </w:r>
      <w:r w:rsidRPr="002B3FF1">
        <w:rPr>
          <w:rFonts w:ascii="Arial" w:hAnsi="Arial" w:cs="Arial"/>
          <w:color w:val="000000" w:themeColor="text1"/>
          <w:sz w:val="22"/>
          <w:vertAlign w:val="superscript"/>
        </w:rPr>
        <w:t>4</w:t>
      </w:r>
      <w:r w:rsidRPr="002B3FF1">
        <w:rPr>
          <w:rFonts w:ascii="Arial" w:hAnsi="Arial" w:cs="Arial"/>
          <w:color w:val="000000" w:themeColor="text1"/>
          <w:sz w:val="22"/>
        </w:rPr>
        <w:t>, Bin Yu</w:t>
      </w:r>
      <w:r w:rsidRPr="002B3FF1">
        <w:rPr>
          <w:rFonts w:ascii="Arial" w:hAnsi="Arial" w:cs="Arial"/>
          <w:color w:val="000000" w:themeColor="text1"/>
          <w:sz w:val="22"/>
          <w:vertAlign w:val="superscript"/>
        </w:rPr>
        <w:t>4</w:t>
      </w:r>
      <w:r w:rsidRPr="002B3FF1">
        <w:rPr>
          <w:rFonts w:ascii="Arial" w:hAnsi="Arial" w:cs="Arial"/>
          <w:color w:val="000000" w:themeColor="text1"/>
          <w:sz w:val="22"/>
        </w:rPr>
        <w:t xml:space="preserve">, </w:t>
      </w:r>
      <w:proofErr w:type="spellStart"/>
      <w:r w:rsidRPr="002B3FF1">
        <w:rPr>
          <w:rFonts w:ascii="Arial" w:hAnsi="Arial" w:cs="Arial"/>
          <w:color w:val="000000" w:themeColor="text1"/>
          <w:sz w:val="22"/>
        </w:rPr>
        <w:t>Xuhua</w:t>
      </w:r>
      <w:proofErr w:type="spellEnd"/>
      <w:r w:rsidRPr="002B3FF1">
        <w:rPr>
          <w:rFonts w:ascii="Arial" w:hAnsi="Arial" w:cs="Arial"/>
          <w:color w:val="000000" w:themeColor="text1"/>
          <w:sz w:val="22"/>
        </w:rPr>
        <w:t xml:space="preserve"> Wang</w:t>
      </w:r>
      <w:r w:rsidRPr="002B3FF1">
        <w:rPr>
          <w:rFonts w:ascii="Arial" w:hAnsi="Arial" w:cs="Arial"/>
          <w:color w:val="000000" w:themeColor="text1"/>
          <w:sz w:val="22"/>
          <w:vertAlign w:val="superscript"/>
        </w:rPr>
        <w:t>1,2,3,</w:t>
      </w:r>
      <w:r w:rsidRPr="002B3FF1">
        <w:rPr>
          <w:rFonts w:ascii="Arial" w:eastAsia="Arial" w:hAnsi="Arial" w:cs="Arial"/>
          <w:color w:val="000000" w:themeColor="text1"/>
          <w:sz w:val="22"/>
          <w:vertAlign w:val="superscript"/>
        </w:rPr>
        <w:t>5</w:t>
      </w:r>
      <w:r w:rsidRPr="002B3FF1">
        <w:rPr>
          <w:rFonts w:ascii="Arial" w:hAnsi="Arial" w:cs="Arial"/>
          <w:color w:val="000000" w:themeColor="text1"/>
          <w:sz w:val="22"/>
          <w:vertAlign w:val="superscript"/>
        </w:rPr>
        <w:t xml:space="preserve"> </w:t>
      </w:r>
      <w:r w:rsidRPr="002B3FF1">
        <w:rPr>
          <w:rFonts w:ascii="Arial" w:hAnsi="Arial" w:cs="Arial"/>
          <w:color w:val="000000" w:themeColor="text1"/>
          <w:sz w:val="22"/>
        </w:rPr>
        <w:t>*</w:t>
      </w:r>
    </w:p>
    <w:p w14:paraId="49F1DB31" w14:textId="77777777" w:rsidR="00326895" w:rsidRPr="002B3FF1" w:rsidRDefault="0080563A" w:rsidP="002B3FF1">
      <w:pPr>
        <w:snapToGrid w:val="0"/>
        <w:spacing w:before="100" w:after="100" w:line="360" w:lineRule="auto"/>
        <w:rPr>
          <w:rFonts w:ascii="Arial" w:hAnsi="Arial" w:cs="Arial"/>
          <w:b/>
          <w:color w:val="000000" w:themeColor="text1"/>
          <w:sz w:val="22"/>
        </w:rPr>
      </w:pPr>
      <w:r w:rsidRPr="002B3FF1">
        <w:rPr>
          <w:rFonts w:ascii="Arial" w:hAnsi="Arial" w:cs="Arial"/>
          <w:b/>
          <w:color w:val="000000" w:themeColor="text1"/>
          <w:sz w:val="22"/>
        </w:rPr>
        <w:t>Affiliations:</w:t>
      </w:r>
    </w:p>
    <w:p w14:paraId="4768B924" w14:textId="77777777" w:rsidR="00AC754B" w:rsidRPr="002B3FF1" w:rsidRDefault="00AC754B" w:rsidP="002B3FF1">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Department of Neurobiology and Department of Rehabilitation Medicine, First Affiliated Hospital, College of Medicine, Zhejiang University, Hangzhou, Zhejiang Province, 310003, PR China</w:t>
      </w:r>
    </w:p>
    <w:p w14:paraId="17936289" w14:textId="77777777" w:rsidR="00AC754B" w:rsidRPr="002B3FF1" w:rsidRDefault="00AC754B" w:rsidP="002B3FF1">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NHC and CAMS Key Laboratory of Medical Neurobiology, MOE Frontier Science Center for Brain Research and Brain–Machine Integration, School of Brain Science and Brain Medicine, Zhejiang University, Hangzhou, Zhejiang Province, 310003, PR China</w:t>
      </w:r>
    </w:p>
    <w:p w14:paraId="0C37EE0D" w14:textId="1FFBC9CA" w:rsidR="00AC754B" w:rsidRPr="002B3FF1" w:rsidRDefault="00AC754B" w:rsidP="002B3FF1">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Department of</w:t>
      </w:r>
      <w:r w:rsidR="00A2182F" w:rsidRPr="002B3FF1">
        <w:rPr>
          <w:rFonts w:ascii="Arial" w:hAnsi="Arial" w:cs="Arial"/>
          <w:color w:val="000000" w:themeColor="text1"/>
          <w:sz w:val="22"/>
        </w:rPr>
        <w:t xml:space="preserve"> Neurobiology and Department of</w:t>
      </w:r>
      <w:r w:rsidRPr="002B3FF1">
        <w:rPr>
          <w:rFonts w:ascii="Arial" w:hAnsi="Arial" w:cs="Arial"/>
          <w:color w:val="000000" w:themeColor="text1"/>
          <w:sz w:val="22"/>
        </w:rPr>
        <w:t xml:space="preserve"> Orthopedics, 2nd Affiliated Hospital, Zhejiang University School of Medicine</w:t>
      </w:r>
      <w:r w:rsidRPr="002B3FF1">
        <w:rPr>
          <w:rFonts w:ascii="Arial" w:hAnsi="Arial" w:cs="Arial" w:hint="eastAsia"/>
          <w:color w:val="000000" w:themeColor="text1"/>
          <w:sz w:val="22"/>
        </w:rPr>
        <w:t xml:space="preserve">, </w:t>
      </w:r>
      <w:r w:rsidRPr="002B3FF1">
        <w:rPr>
          <w:rFonts w:ascii="Arial" w:hAnsi="Arial" w:cs="Arial"/>
          <w:color w:val="000000" w:themeColor="text1"/>
          <w:sz w:val="22"/>
        </w:rPr>
        <w:t>Zhejiang University, Hangzhou, Zhejiang Province, 310003, PR China</w:t>
      </w:r>
    </w:p>
    <w:p w14:paraId="58B418C0" w14:textId="77777777" w:rsidR="00AC754B" w:rsidRPr="002B3FF1" w:rsidRDefault="00AC754B" w:rsidP="0090036F">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 xml:space="preserve">Key Laboratory of </w:t>
      </w:r>
      <w:proofErr w:type="spellStart"/>
      <w:r w:rsidRPr="002B3FF1">
        <w:rPr>
          <w:rFonts w:ascii="Arial" w:hAnsi="Arial" w:cs="Arial"/>
          <w:color w:val="000000" w:themeColor="text1"/>
          <w:sz w:val="22"/>
        </w:rPr>
        <w:t>Neuroregeneration</w:t>
      </w:r>
      <w:proofErr w:type="spellEnd"/>
      <w:r w:rsidRPr="002B3FF1">
        <w:rPr>
          <w:rFonts w:ascii="Arial" w:hAnsi="Arial" w:cs="Arial"/>
          <w:color w:val="000000" w:themeColor="text1"/>
          <w:sz w:val="22"/>
        </w:rPr>
        <w:t xml:space="preserve"> of Jiangsu and Ministry of Education, NMPA Key Laboratory for Research and Evaluation of Tissue Engineering Technology Products, Nantong University, Nantong, China</w:t>
      </w:r>
    </w:p>
    <w:p w14:paraId="10266827" w14:textId="77777777" w:rsidR="00AC754B" w:rsidRPr="002B3FF1" w:rsidRDefault="00AC754B" w:rsidP="0090036F">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 xml:space="preserve">Co-innovation Center of </w:t>
      </w:r>
      <w:proofErr w:type="spellStart"/>
      <w:r w:rsidRPr="002B3FF1">
        <w:rPr>
          <w:rFonts w:ascii="Arial" w:hAnsi="Arial" w:cs="Arial"/>
          <w:color w:val="000000" w:themeColor="text1"/>
          <w:sz w:val="22"/>
        </w:rPr>
        <w:t>Neuroregeneration</w:t>
      </w:r>
      <w:proofErr w:type="spellEnd"/>
      <w:r w:rsidRPr="002B3FF1">
        <w:rPr>
          <w:rFonts w:ascii="Arial" w:hAnsi="Arial" w:cs="Arial"/>
          <w:color w:val="000000" w:themeColor="text1"/>
          <w:sz w:val="22"/>
        </w:rPr>
        <w:t>, Nantong University, Nantong, 226001 Jiangsu, PR China</w:t>
      </w:r>
    </w:p>
    <w:p w14:paraId="2C7650F3" w14:textId="77777777" w:rsidR="00AC754B" w:rsidRPr="002B3FF1" w:rsidRDefault="00AC754B" w:rsidP="0090036F">
      <w:pPr>
        <w:numPr>
          <w:ilvl w:val="0"/>
          <w:numId w:val="2"/>
        </w:numPr>
        <w:snapToGrid w:val="0"/>
        <w:spacing w:before="100" w:after="100" w:line="360" w:lineRule="auto"/>
        <w:ind w:left="0" w:firstLine="0"/>
        <w:rPr>
          <w:rFonts w:ascii="Arial" w:hAnsi="Arial" w:cs="Arial"/>
          <w:color w:val="000000" w:themeColor="text1"/>
          <w:sz w:val="22"/>
        </w:rPr>
      </w:pPr>
      <w:r w:rsidRPr="002B3FF1">
        <w:rPr>
          <w:rFonts w:ascii="Arial" w:hAnsi="Arial" w:cs="Arial"/>
          <w:color w:val="000000" w:themeColor="text1"/>
          <w:sz w:val="22"/>
        </w:rPr>
        <w:t>These authors contributed equally</w:t>
      </w:r>
    </w:p>
    <w:p w14:paraId="520C3745" w14:textId="77777777" w:rsidR="00AC754B" w:rsidRPr="002B3FF1" w:rsidRDefault="00AC754B" w:rsidP="008F69A4">
      <w:pPr>
        <w:snapToGrid w:val="0"/>
        <w:spacing w:before="100" w:after="100" w:line="360" w:lineRule="auto"/>
        <w:rPr>
          <w:rFonts w:ascii="Arial" w:hAnsi="Arial" w:cs="Arial"/>
          <w:color w:val="000000" w:themeColor="text1"/>
          <w:sz w:val="22"/>
        </w:rPr>
      </w:pPr>
      <w:r w:rsidRPr="002B3FF1">
        <w:rPr>
          <w:rFonts w:ascii="Arial" w:hAnsi="Arial" w:cs="Arial"/>
          <w:color w:val="000000" w:themeColor="text1"/>
          <w:sz w:val="22"/>
        </w:rPr>
        <w:t>* Correspondence: xhw@zju.edu.cn (X.W.)</w:t>
      </w:r>
    </w:p>
    <w:p w14:paraId="3F1990B0" w14:textId="77777777" w:rsidR="00326895" w:rsidRPr="002B3FF1" w:rsidRDefault="0080563A" w:rsidP="002B3FF1">
      <w:pPr>
        <w:snapToGrid w:val="0"/>
        <w:spacing w:beforeLines="50" w:before="156" w:afterLines="50" w:after="156" w:line="360" w:lineRule="auto"/>
        <w:jc w:val="left"/>
        <w:rPr>
          <w:rFonts w:ascii="Arial" w:hAnsi="Arial" w:cs="Arial"/>
          <w:b/>
          <w:bCs/>
          <w:color w:val="000000" w:themeColor="text1"/>
          <w:sz w:val="22"/>
        </w:rPr>
      </w:pPr>
      <w:r w:rsidRPr="002B3FF1">
        <w:rPr>
          <w:rFonts w:ascii="Arial" w:hAnsi="Arial" w:cs="Arial"/>
          <w:b/>
          <w:bCs/>
          <w:color w:val="000000" w:themeColor="text1"/>
          <w:sz w:val="22"/>
        </w:rPr>
        <w:br w:type="page"/>
      </w:r>
    </w:p>
    <w:p w14:paraId="03B7C884" w14:textId="77777777" w:rsidR="00E44757" w:rsidRPr="0090036F" w:rsidRDefault="0080563A" w:rsidP="002B3FF1">
      <w:pPr>
        <w:spacing w:line="360" w:lineRule="auto"/>
        <w:rPr>
          <w:rFonts w:ascii="Arial" w:hAnsi="Arial" w:cs="Arial"/>
          <w:color w:val="000000" w:themeColor="text1"/>
        </w:rPr>
      </w:pPr>
      <w:r w:rsidRPr="0090036F">
        <w:rPr>
          <w:rFonts w:ascii="Arial" w:hAnsi="Arial" w:cs="Arial"/>
          <w:noProof/>
          <w:color w:val="000000" w:themeColor="text1"/>
        </w:rPr>
        <w:lastRenderedPageBreak/>
        <w:drawing>
          <wp:inline distT="0" distB="0" distL="0" distR="0" wp14:anchorId="61BD0EC4" wp14:editId="2CEC691E">
            <wp:extent cx="5274310" cy="3809365"/>
            <wp:effectExtent l="0" t="0" r="2540" b="63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809365"/>
                    </a:xfrm>
                    <a:prstGeom prst="rect">
                      <a:avLst/>
                    </a:prstGeom>
                  </pic:spPr>
                </pic:pic>
              </a:graphicData>
            </a:graphic>
          </wp:inline>
        </w:drawing>
      </w:r>
    </w:p>
    <w:p w14:paraId="197C2C02" w14:textId="0CF27690" w:rsidR="00E44757" w:rsidRPr="007A0B2D" w:rsidRDefault="0080563A" w:rsidP="002B3FF1">
      <w:pPr>
        <w:snapToGrid w:val="0"/>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S1</w:t>
      </w:r>
      <w:r w:rsidRPr="008F69A4">
        <w:rPr>
          <w:rFonts w:ascii="Arial" w:eastAsia="Arial" w:hAnsi="Arial" w:cs="Arial"/>
          <w:color w:val="000000" w:themeColor="text1"/>
          <w:sz w:val="22"/>
        </w:rPr>
        <w:t xml:space="preserve">. Characterization of exosomes excreted by </w:t>
      </w:r>
      <w:r w:rsidRPr="002B3FF1">
        <w:rPr>
          <w:rFonts w:ascii="Arial" w:eastAsia="Arial" w:hAnsi="Arial" w:cs="Arial"/>
          <w:color w:val="000000" w:themeColor="text1"/>
          <w:sz w:val="22"/>
        </w:rPr>
        <w:t>MSCs</w:t>
      </w:r>
      <w:r w:rsidRPr="0090036F">
        <w:rPr>
          <w:rFonts w:ascii="Arial" w:eastAsia="Arial" w:hAnsi="Arial" w:cs="Arial"/>
          <w:color w:val="000000" w:themeColor="text1"/>
          <w:sz w:val="22"/>
        </w:rPr>
        <w:t>. a) Morphology of exosomes revealed by TEM</w:t>
      </w:r>
      <w:r w:rsidRPr="002B3FF1">
        <w:rPr>
          <w:rFonts w:ascii="Arial" w:eastAsia="Arial" w:hAnsi="Arial" w:cs="Arial"/>
          <w:color w:val="000000" w:themeColor="text1"/>
          <w:sz w:val="22"/>
        </w:rPr>
        <w:t>.</w:t>
      </w:r>
      <w:r w:rsidRPr="0090036F">
        <w:rPr>
          <w:rFonts w:ascii="Arial" w:eastAsia="Arial" w:hAnsi="Arial" w:cs="Arial"/>
          <w:color w:val="000000" w:themeColor="text1"/>
          <w:sz w:val="22"/>
        </w:rPr>
        <w:t xml:space="preserve"> Scale bar: </w:t>
      </w:r>
      <w:r w:rsidRPr="002B3FF1">
        <w:rPr>
          <w:rFonts w:ascii="Arial" w:eastAsia="Arial" w:hAnsi="Arial" w:cs="Arial"/>
          <w:color w:val="000000" w:themeColor="text1"/>
          <w:sz w:val="22"/>
        </w:rPr>
        <w:t>100 nm</w:t>
      </w:r>
      <w:r w:rsidRPr="0090036F">
        <w:rPr>
          <w:rFonts w:ascii="Arial" w:eastAsia="Arial" w:hAnsi="Arial" w:cs="Arial"/>
          <w:color w:val="000000" w:themeColor="text1"/>
          <w:sz w:val="22"/>
        </w:rPr>
        <w:t>. b) Exosomes labeled by CM-</w:t>
      </w:r>
      <w:proofErr w:type="spellStart"/>
      <w:r w:rsidRPr="0090036F">
        <w:rPr>
          <w:rFonts w:ascii="Arial" w:eastAsia="Arial" w:hAnsi="Arial" w:cs="Arial"/>
          <w:color w:val="000000" w:themeColor="text1"/>
          <w:sz w:val="22"/>
        </w:rPr>
        <w:t>DiI</w:t>
      </w:r>
      <w:proofErr w:type="spellEnd"/>
      <w:r w:rsidRPr="0090036F">
        <w:rPr>
          <w:rFonts w:ascii="Arial" w:eastAsia="Arial" w:hAnsi="Arial" w:cs="Arial"/>
          <w:color w:val="000000" w:themeColor="text1"/>
          <w:sz w:val="22"/>
        </w:rPr>
        <w:t xml:space="preserve"> (red) embedded in </w:t>
      </w:r>
      <w:proofErr w:type="spellStart"/>
      <w:r w:rsidRPr="0090036F">
        <w:rPr>
          <w:rFonts w:ascii="Arial" w:eastAsia="Arial" w:hAnsi="Arial" w:cs="Arial"/>
          <w:color w:val="000000" w:themeColor="text1"/>
          <w:sz w:val="22"/>
        </w:rPr>
        <w:t>GelMA</w:t>
      </w:r>
      <w:proofErr w:type="spellEnd"/>
      <w:r w:rsidRPr="007A0B2D">
        <w:rPr>
          <w:rFonts w:ascii="Arial" w:eastAsia="Arial" w:hAnsi="Arial" w:cs="Arial"/>
          <w:color w:val="000000" w:themeColor="text1"/>
          <w:sz w:val="22"/>
        </w:rPr>
        <w:t xml:space="preserve"> hydrogel. Scale bar:</w:t>
      </w:r>
      <w:r w:rsidRPr="002B3FF1">
        <w:rPr>
          <w:rFonts w:ascii="Arial" w:eastAsia="Arial" w:hAnsi="Arial" w:cs="Arial"/>
          <w:color w:val="000000" w:themeColor="text1"/>
          <w:sz w:val="22"/>
        </w:rPr>
        <w:t xml:space="preserve"> 50 </w:t>
      </w:r>
      <w:proofErr w:type="spellStart"/>
      <w:r w:rsidRPr="002B3FF1">
        <w:rPr>
          <w:rFonts w:ascii="Arial" w:eastAsia="Arial" w:hAnsi="Arial" w:cs="Arial"/>
          <w:color w:val="000000" w:themeColor="text1"/>
          <w:sz w:val="22"/>
        </w:rPr>
        <w:t>μm</w:t>
      </w:r>
      <w:proofErr w:type="spellEnd"/>
      <w:r w:rsidRPr="0090036F">
        <w:rPr>
          <w:rFonts w:ascii="Arial" w:eastAsia="Arial" w:hAnsi="Arial" w:cs="Arial"/>
          <w:color w:val="000000" w:themeColor="text1"/>
          <w:sz w:val="22"/>
        </w:rPr>
        <w:t xml:space="preserve">. c) Particle size distribution as measured by NTA. d) Expression of </w:t>
      </w:r>
      <w:r w:rsidRPr="002B3FF1">
        <w:rPr>
          <w:rFonts w:ascii="Arial" w:eastAsia="Arial" w:hAnsi="Arial" w:cs="Arial"/>
          <w:color w:val="000000" w:themeColor="text1"/>
          <w:sz w:val="22"/>
        </w:rPr>
        <w:t xml:space="preserve">the </w:t>
      </w:r>
      <w:r w:rsidRPr="0090036F">
        <w:rPr>
          <w:rFonts w:ascii="Arial" w:eastAsia="Arial" w:hAnsi="Arial" w:cs="Arial"/>
          <w:color w:val="000000" w:themeColor="text1"/>
          <w:sz w:val="22"/>
        </w:rPr>
        <w:t>membrane surface proteins CD9 and TSG101 detected by Western blot analysis.</w:t>
      </w:r>
    </w:p>
    <w:p w14:paraId="63D86520" w14:textId="13DDE851" w:rsidR="00422368" w:rsidRPr="00A17B0B" w:rsidRDefault="0080563A" w:rsidP="002B3FF1">
      <w:pPr>
        <w:widowControl/>
        <w:spacing w:line="360" w:lineRule="auto"/>
        <w:jc w:val="left"/>
        <w:rPr>
          <w:rFonts w:ascii="Arial" w:eastAsia="Arial" w:hAnsi="Arial" w:cs="Arial"/>
          <w:color w:val="000000" w:themeColor="text1"/>
          <w:sz w:val="22"/>
        </w:rPr>
      </w:pPr>
      <w:r w:rsidRPr="008F69A4">
        <w:rPr>
          <w:rFonts w:ascii="Arial" w:eastAsia="Arial" w:hAnsi="Arial" w:cs="Arial"/>
          <w:color w:val="000000" w:themeColor="text1"/>
          <w:sz w:val="22"/>
        </w:rPr>
        <w:br w:type="page"/>
      </w:r>
    </w:p>
    <w:p w14:paraId="51A4F0ED" w14:textId="663C63B3" w:rsidR="00B3752A" w:rsidRPr="0090036F" w:rsidRDefault="0080563A" w:rsidP="0090036F">
      <w:pPr>
        <w:spacing w:line="360" w:lineRule="auto"/>
        <w:rPr>
          <w:rFonts w:ascii="Arial" w:hAnsi="Arial" w:cs="Arial"/>
          <w:color w:val="000000" w:themeColor="text1"/>
        </w:rPr>
      </w:pPr>
      <w:r w:rsidRPr="0090036F">
        <w:rPr>
          <w:rFonts w:ascii="Arial" w:hAnsi="Arial" w:cs="Arial"/>
          <w:noProof/>
          <w:color w:val="000000" w:themeColor="text1"/>
        </w:rPr>
        <w:lastRenderedPageBreak/>
        <w:drawing>
          <wp:inline distT="0" distB="0" distL="0" distR="0" wp14:anchorId="04897DAB" wp14:editId="29A6AD77">
            <wp:extent cx="5482590" cy="3067050"/>
            <wp:effectExtent l="0" t="0" r="3810" b="0"/>
            <wp:docPr id="3" name="图片 3" descr="D:\博后\微针文章\vivo\AI\figs8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博后\微针文章\vivo\AI\figs8_画板 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82590" cy="3067050"/>
                    </a:xfrm>
                    <a:prstGeom prst="rect">
                      <a:avLst/>
                    </a:prstGeom>
                    <a:noFill/>
                    <a:ln>
                      <a:noFill/>
                    </a:ln>
                  </pic:spPr>
                </pic:pic>
              </a:graphicData>
            </a:graphic>
          </wp:inline>
        </w:drawing>
      </w:r>
    </w:p>
    <w:p w14:paraId="129B0719" w14:textId="03788819" w:rsidR="00422368" w:rsidRPr="007A0B2D" w:rsidRDefault="0080563A" w:rsidP="0090036F">
      <w:pPr>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S2</w:t>
      </w:r>
      <w:r w:rsidRPr="008F69A4">
        <w:rPr>
          <w:rFonts w:ascii="Arial" w:eastAsia="Arial" w:hAnsi="Arial" w:cs="Arial"/>
          <w:color w:val="000000" w:themeColor="text1"/>
          <w:sz w:val="22"/>
        </w:rPr>
        <w:t xml:space="preserve">. The procedures for implanting </w:t>
      </w:r>
      <w:r w:rsidRPr="002B3FF1">
        <w:rPr>
          <w:rFonts w:ascii="Arial" w:eastAsia="Arial" w:hAnsi="Arial" w:cs="Arial"/>
          <w:color w:val="000000" w:themeColor="text1"/>
          <w:sz w:val="22"/>
        </w:rPr>
        <w:t>the</w:t>
      </w:r>
      <w:r w:rsidRPr="0090036F">
        <w:rPr>
          <w:rFonts w:ascii="Arial" w:eastAsia="Arial" w:hAnsi="Arial" w:cs="Arial"/>
          <w:color w:val="000000" w:themeColor="text1"/>
          <w:sz w:val="22"/>
        </w:rPr>
        <w:t xml:space="preserve"> MN-MSC patch to treat a rat with SCI. a) Infinite </w:t>
      </w:r>
      <w:r w:rsidRPr="002B3FF1">
        <w:rPr>
          <w:rFonts w:ascii="Arial" w:eastAsia="Arial" w:hAnsi="Arial" w:cs="Arial"/>
          <w:color w:val="000000" w:themeColor="text1"/>
          <w:sz w:val="22"/>
        </w:rPr>
        <w:t>vertical</w:t>
      </w:r>
      <w:r w:rsidRPr="0090036F">
        <w:rPr>
          <w:rFonts w:ascii="Arial" w:eastAsia="Arial" w:hAnsi="Arial" w:cs="Arial"/>
          <w:color w:val="000000" w:themeColor="text1"/>
          <w:sz w:val="22"/>
        </w:rPr>
        <w:t xml:space="preserve"> impactor. b) </w:t>
      </w:r>
      <w:r w:rsidR="00771532" w:rsidRPr="002B3FF1">
        <w:rPr>
          <w:rFonts w:ascii="Arial" w:eastAsia="Arial" w:hAnsi="Arial" w:cs="Arial"/>
          <w:color w:val="000000" w:themeColor="text1"/>
          <w:sz w:val="22"/>
        </w:rPr>
        <w:t>SCI</w:t>
      </w:r>
      <w:r w:rsidR="00925192" w:rsidRPr="002B3FF1">
        <w:rPr>
          <w:rFonts w:ascii="Arial" w:eastAsia="Arial" w:hAnsi="Arial" w:cs="Arial"/>
          <w:color w:val="000000" w:themeColor="text1"/>
          <w:sz w:val="22"/>
        </w:rPr>
        <w:t xml:space="preserve"> </w:t>
      </w:r>
      <w:proofErr w:type="gramStart"/>
      <w:r w:rsidR="00925192" w:rsidRPr="002B3FF1">
        <w:rPr>
          <w:rFonts w:ascii="Arial" w:eastAsia="Arial" w:hAnsi="Arial" w:cs="Arial"/>
          <w:color w:val="000000" w:themeColor="text1"/>
          <w:sz w:val="22"/>
        </w:rPr>
        <w:t xml:space="preserve">construction </w:t>
      </w:r>
      <w:r w:rsidRPr="002B3FF1">
        <w:rPr>
          <w:rFonts w:ascii="Arial" w:eastAsia="Arial" w:hAnsi="Arial" w:cs="Arial"/>
          <w:color w:val="000000" w:themeColor="text1"/>
          <w:sz w:val="22"/>
        </w:rPr>
        <w:t>.</w:t>
      </w:r>
      <w:proofErr w:type="gramEnd"/>
      <w:r w:rsidRPr="002B3FF1">
        <w:rPr>
          <w:rFonts w:ascii="Arial" w:eastAsia="Arial" w:hAnsi="Arial" w:cs="Arial"/>
          <w:color w:val="000000" w:themeColor="text1"/>
          <w:sz w:val="22"/>
        </w:rPr>
        <w:t xml:space="preserve"> c) Fabricated </w:t>
      </w:r>
      <w:r w:rsidR="00EC36BC" w:rsidRPr="002B3FF1">
        <w:rPr>
          <w:rFonts w:ascii="Arial" w:eastAsia="Arial" w:hAnsi="Arial" w:cs="Arial"/>
          <w:color w:val="000000" w:themeColor="text1"/>
          <w:sz w:val="22"/>
        </w:rPr>
        <w:t>MN</w:t>
      </w:r>
      <w:r w:rsidRPr="002B3FF1">
        <w:rPr>
          <w:rFonts w:ascii="Arial" w:eastAsia="Arial" w:hAnsi="Arial" w:cs="Arial"/>
          <w:color w:val="000000" w:themeColor="text1"/>
          <w:sz w:val="22"/>
        </w:rPr>
        <w:t xml:space="preserve"> array. d) Implantation of the </w:t>
      </w:r>
      <w:r w:rsidR="00EC36BC" w:rsidRPr="002B3FF1">
        <w:rPr>
          <w:rFonts w:ascii="Arial" w:eastAsia="Arial" w:hAnsi="Arial" w:cs="Arial"/>
          <w:color w:val="000000" w:themeColor="text1"/>
          <w:sz w:val="22"/>
        </w:rPr>
        <w:t>MN</w:t>
      </w:r>
      <w:r w:rsidRPr="002B3FF1">
        <w:rPr>
          <w:rFonts w:ascii="Arial" w:eastAsia="Arial" w:hAnsi="Arial" w:cs="Arial"/>
          <w:color w:val="000000" w:themeColor="text1"/>
          <w:sz w:val="22"/>
        </w:rPr>
        <w:t xml:space="preserve"> array after dura removal. e) Construction of the </w:t>
      </w:r>
      <w:r w:rsidRPr="0090036F">
        <w:rPr>
          <w:rFonts w:ascii="Arial" w:eastAsia="Arial" w:hAnsi="Arial" w:cs="Arial"/>
          <w:color w:val="000000" w:themeColor="text1"/>
          <w:sz w:val="22"/>
        </w:rPr>
        <w:t xml:space="preserve">MN-MSC patch </w:t>
      </w:r>
      <w:r w:rsidRPr="007A0B2D">
        <w:rPr>
          <w:rFonts w:ascii="Arial" w:eastAsia="Arial" w:hAnsi="Arial" w:cs="Arial"/>
          <w:i/>
          <w:iCs/>
          <w:color w:val="000000" w:themeColor="text1"/>
          <w:sz w:val="22"/>
        </w:rPr>
        <w:t>in vivo</w:t>
      </w:r>
      <w:r w:rsidRPr="002B3FF1">
        <w:rPr>
          <w:rFonts w:ascii="Arial" w:eastAsia="Arial" w:hAnsi="Arial" w:cs="Arial"/>
          <w:color w:val="000000" w:themeColor="text1"/>
          <w:sz w:val="22"/>
        </w:rPr>
        <w:t xml:space="preserve">. f) A </w:t>
      </w:r>
      <w:proofErr w:type="spellStart"/>
      <w:r w:rsidRPr="002B3FF1">
        <w:rPr>
          <w:rFonts w:ascii="Arial" w:eastAsia="Arial" w:hAnsi="Arial" w:cs="Arial"/>
          <w:color w:val="000000" w:themeColor="text1"/>
          <w:sz w:val="22"/>
        </w:rPr>
        <w:t>GelMA</w:t>
      </w:r>
      <w:proofErr w:type="spellEnd"/>
      <w:r w:rsidRPr="002B3FF1">
        <w:rPr>
          <w:rFonts w:ascii="Arial" w:eastAsia="Arial" w:hAnsi="Arial" w:cs="Arial"/>
          <w:color w:val="000000" w:themeColor="text1"/>
          <w:sz w:val="22"/>
        </w:rPr>
        <w:t xml:space="preserve"> solution was added. g) Blue light crosslinking of </w:t>
      </w:r>
      <w:proofErr w:type="spellStart"/>
      <w:r w:rsidRPr="002B3FF1">
        <w:rPr>
          <w:rFonts w:ascii="Arial" w:eastAsia="Arial" w:hAnsi="Arial" w:cs="Arial"/>
          <w:color w:val="000000" w:themeColor="text1"/>
          <w:sz w:val="22"/>
        </w:rPr>
        <w:t>GelMA</w:t>
      </w:r>
      <w:proofErr w:type="spellEnd"/>
      <w:r w:rsidRPr="002B3FF1">
        <w:rPr>
          <w:rFonts w:ascii="Arial" w:eastAsia="Arial" w:hAnsi="Arial" w:cs="Arial"/>
          <w:color w:val="000000" w:themeColor="text1"/>
          <w:sz w:val="22"/>
        </w:rPr>
        <w:t xml:space="preserve"> on the </w:t>
      </w:r>
      <w:r w:rsidR="00771532" w:rsidRPr="002B3FF1">
        <w:rPr>
          <w:rFonts w:ascii="Arial" w:eastAsia="Arial" w:hAnsi="Arial" w:cs="Arial"/>
          <w:color w:val="000000" w:themeColor="text1"/>
          <w:sz w:val="22"/>
        </w:rPr>
        <w:t>SCI</w:t>
      </w:r>
      <w:r w:rsidRPr="002B3FF1">
        <w:rPr>
          <w:rFonts w:ascii="Arial" w:eastAsia="Arial" w:hAnsi="Arial" w:cs="Arial"/>
          <w:color w:val="000000" w:themeColor="text1"/>
          <w:sz w:val="22"/>
        </w:rPr>
        <w:t xml:space="preserve"> site. h) The encapsulation of the </w:t>
      </w:r>
      <w:r w:rsidRPr="0090036F">
        <w:rPr>
          <w:rFonts w:ascii="Arial" w:eastAsia="Arial" w:hAnsi="Arial" w:cs="Arial"/>
          <w:color w:val="000000" w:themeColor="text1"/>
          <w:sz w:val="22"/>
        </w:rPr>
        <w:t xml:space="preserve">MN-MSC patch and SCI with gelled </w:t>
      </w:r>
      <w:proofErr w:type="spellStart"/>
      <w:r w:rsidRPr="0090036F">
        <w:rPr>
          <w:rFonts w:ascii="Arial" w:eastAsia="Arial" w:hAnsi="Arial" w:cs="Arial"/>
          <w:color w:val="000000" w:themeColor="text1"/>
          <w:sz w:val="22"/>
        </w:rPr>
        <w:t>GelMA</w:t>
      </w:r>
      <w:proofErr w:type="spellEnd"/>
      <w:r w:rsidRPr="0090036F">
        <w:rPr>
          <w:rFonts w:ascii="Arial" w:eastAsia="Arial" w:hAnsi="Arial" w:cs="Arial"/>
          <w:color w:val="000000" w:themeColor="text1"/>
          <w:sz w:val="22"/>
        </w:rPr>
        <w:t>.</w:t>
      </w:r>
    </w:p>
    <w:p w14:paraId="14552430" w14:textId="77777777" w:rsidR="00422368" w:rsidRPr="008F69A4" w:rsidRDefault="00422368" w:rsidP="007A0B2D">
      <w:pPr>
        <w:snapToGrid w:val="0"/>
        <w:spacing w:line="360" w:lineRule="auto"/>
        <w:rPr>
          <w:rFonts w:ascii="Arial" w:eastAsia="Arial" w:hAnsi="Arial" w:cs="Arial"/>
          <w:color w:val="000000" w:themeColor="text1"/>
          <w:sz w:val="22"/>
        </w:rPr>
      </w:pPr>
    </w:p>
    <w:p w14:paraId="4BB10079" w14:textId="77777777" w:rsidR="00E44757" w:rsidRPr="0090036F" w:rsidRDefault="0080563A" w:rsidP="007A0B2D">
      <w:pPr>
        <w:snapToGrid w:val="0"/>
        <w:spacing w:line="360" w:lineRule="auto"/>
        <w:rPr>
          <w:rFonts w:ascii="Arial" w:hAnsi="Arial" w:cs="Arial"/>
          <w:color w:val="000000" w:themeColor="text1"/>
          <w:sz w:val="22"/>
        </w:rPr>
      </w:pPr>
      <w:r w:rsidRPr="0090036F">
        <w:rPr>
          <w:rFonts w:ascii="Arial" w:eastAsia="Arial" w:hAnsi="Arial" w:cs="Arial"/>
          <w:noProof/>
          <w:color w:val="000000" w:themeColor="text1"/>
          <w:sz w:val="22"/>
        </w:rPr>
        <w:lastRenderedPageBreak/>
        <w:drawing>
          <wp:inline distT="0" distB="0" distL="0" distR="0" wp14:anchorId="7A596560" wp14:editId="52930817">
            <wp:extent cx="5273891" cy="6846570"/>
            <wp:effectExtent l="0" t="0" r="3175"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cstate="print">
                      <a:extLst>
                        <a:ext uri="{28A0092B-C50C-407E-A947-70E740481C1C}">
                          <a14:useLocalDpi xmlns:a14="http://schemas.microsoft.com/office/drawing/2010/main" val="0"/>
                        </a:ext>
                      </a:extLst>
                    </a:blip>
                    <a:srcRect b="8184"/>
                    <a:stretch>
                      <a:fillRect/>
                    </a:stretch>
                  </pic:blipFill>
                  <pic:spPr bwMode="auto">
                    <a:xfrm>
                      <a:off x="0" y="0"/>
                      <a:ext cx="5274310" cy="6847114"/>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a:ext>
                    </a:extLst>
                  </pic:spPr>
                </pic:pic>
              </a:graphicData>
            </a:graphic>
          </wp:inline>
        </w:drawing>
      </w:r>
    </w:p>
    <w:p w14:paraId="606C0130" w14:textId="17160C2C" w:rsidR="00E44757" w:rsidRPr="002B3FF1" w:rsidRDefault="00422368" w:rsidP="008F69A4">
      <w:pPr>
        <w:snapToGrid w:val="0"/>
        <w:spacing w:line="360" w:lineRule="auto"/>
        <w:rPr>
          <w:rFonts w:ascii="Arial" w:hAnsi="Arial" w:cs="Arial"/>
          <w:color w:val="000000" w:themeColor="text1"/>
          <w:sz w:val="22"/>
        </w:rPr>
      </w:pPr>
      <w:r w:rsidRPr="007A0B2D">
        <w:rPr>
          <w:rFonts w:ascii="Arial" w:eastAsia="Arial" w:hAnsi="Arial" w:cs="Arial"/>
          <w:b/>
          <w:bCs/>
          <w:color w:val="000000" w:themeColor="text1"/>
          <w:sz w:val="22"/>
        </w:rPr>
        <w:t>Figure S3</w:t>
      </w:r>
      <w:r w:rsidRPr="008F69A4">
        <w:rPr>
          <w:rFonts w:ascii="Arial" w:eastAsia="Arial" w:hAnsi="Arial" w:cs="Arial"/>
          <w:color w:val="000000" w:themeColor="text1"/>
          <w:sz w:val="22"/>
        </w:rPr>
        <w:t xml:space="preserve">. </w:t>
      </w:r>
      <w:r w:rsidR="006C645A" w:rsidRPr="002B3FF1">
        <w:rPr>
          <w:rFonts w:ascii="Arial" w:eastAsia="Arial" w:hAnsi="Arial" w:cs="Arial"/>
          <w:color w:val="000000" w:themeColor="text1"/>
          <w:sz w:val="22"/>
        </w:rPr>
        <w:t>R</w:t>
      </w:r>
      <w:r w:rsidRPr="002B3FF1">
        <w:rPr>
          <w:rFonts w:ascii="Arial" w:eastAsia="Arial" w:hAnsi="Arial" w:cs="Arial"/>
          <w:color w:val="000000" w:themeColor="text1"/>
          <w:sz w:val="22"/>
        </w:rPr>
        <w:t>epresentative serial</w:t>
      </w:r>
      <w:r w:rsidR="006C645A" w:rsidRPr="002B3FF1">
        <w:rPr>
          <w:rFonts w:ascii="Arial" w:eastAsia="Arial" w:hAnsi="Arial" w:cs="Arial"/>
          <w:color w:val="000000" w:themeColor="text1"/>
          <w:sz w:val="22"/>
        </w:rPr>
        <w:t xml:space="preserve"> images</w:t>
      </w:r>
      <w:r w:rsidRPr="002B3FF1">
        <w:rPr>
          <w:rFonts w:ascii="Arial" w:eastAsia="Arial" w:hAnsi="Arial" w:cs="Arial"/>
          <w:color w:val="000000" w:themeColor="text1"/>
          <w:sz w:val="22"/>
        </w:rPr>
        <w:t xml:space="preserve"> of sagittal sections of the spinal cord of a rat treated with MN-MSC patch, green (GFAP), blue (DAPI), and red (GAPDH). a) Schematic illustration of injured spinal cord treated with </w:t>
      </w:r>
      <w:r w:rsidR="006C645A" w:rsidRPr="002B3FF1">
        <w:rPr>
          <w:rFonts w:ascii="Arial" w:eastAsia="Arial" w:hAnsi="Arial" w:cs="Arial"/>
          <w:color w:val="000000" w:themeColor="text1"/>
          <w:sz w:val="22"/>
        </w:rPr>
        <w:t xml:space="preserve">an </w:t>
      </w:r>
      <w:r w:rsidRPr="002B3FF1">
        <w:rPr>
          <w:rFonts w:ascii="Arial" w:eastAsia="Arial" w:hAnsi="Arial" w:cs="Arial"/>
          <w:color w:val="000000" w:themeColor="text1"/>
          <w:sz w:val="22"/>
        </w:rPr>
        <w:t xml:space="preserve">MN-MSC patch. b) </w:t>
      </w:r>
      <w:r w:rsidR="006C645A" w:rsidRPr="002B3FF1">
        <w:rPr>
          <w:rFonts w:ascii="Arial" w:eastAsia="Arial" w:hAnsi="Arial" w:cs="Arial"/>
          <w:color w:val="000000" w:themeColor="text1"/>
          <w:sz w:val="22"/>
        </w:rPr>
        <w:t>S</w:t>
      </w:r>
      <w:r w:rsidRPr="002B3FF1">
        <w:rPr>
          <w:rFonts w:ascii="Arial" w:eastAsia="Arial" w:hAnsi="Arial" w:cs="Arial"/>
          <w:color w:val="000000" w:themeColor="text1"/>
          <w:sz w:val="22"/>
        </w:rPr>
        <w:t xml:space="preserve">erial </w:t>
      </w:r>
      <w:r w:rsidR="006C645A" w:rsidRPr="002B3FF1">
        <w:rPr>
          <w:rFonts w:ascii="Arial" w:eastAsia="Arial" w:hAnsi="Arial" w:cs="Arial"/>
          <w:color w:val="000000" w:themeColor="text1"/>
          <w:sz w:val="22"/>
        </w:rPr>
        <w:t xml:space="preserve">images </w:t>
      </w:r>
      <w:r w:rsidRPr="002B3FF1">
        <w:rPr>
          <w:rFonts w:ascii="Arial" w:eastAsia="Arial" w:hAnsi="Arial" w:cs="Arial"/>
          <w:color w:val="000000" w:themeColor="text1"/>
          <w:sz w:val="22"/>
        </w:rPr>
        <w:t>of sagittal sections of different positions from</w:t>
      </w:r>
      <w:r w:rsidR="006C645A" w:rsidRPr="002B3FF1">
        <w:rPr>
          <w:rFonts w:ascii="Arial" w:eastAsia="Arial" w:hAnsi="Arial" w:cs="Arial"/>
          <w:color w:val="000000" w:themeColor="text1"/>
          <w:sz w:val="22"/>
        </w:rPr>
        <w:t xml:space="preserve"> the</w:t>
      </w:r>
      <w:r w:rsidRPr="002B3FF1">
        <w:rPr>
          <w:rFonts w:ascii="Arial" w:eastAsia="Arial" w:hAnsi="Arial" w:cs="Arial"/>
          <w:color w:val="000000" w:themeColor="text1"/>
          <w:sz w:val="22"/>
        </w:rPr>
        <w:t xml:space="preserve"> border to </w:t>
      </w:r>
      <w:r w:rsidR="006C645A" w:rsidRPr="002B3FF1">
        <w:rPr>
          <w:rFonts w:ascii="Arial" w:eastAsia="Arial" w:hAnsi="Arial" w:cs="Arial"/>
          <w:color w:val="000000" w:themeColor="text1"/>
          <w:sz w:val="22"/>
        </w:rPr>
        <w:t xml:space="preserve">the </w:t>
      </w:r>
      <w:r w:rsidRPr="002B3FF1">
        <w:rPr>
          <w:rFonts w:ascii="Arial" w:eastAsia="Arial" w:hAnsi="Arial" w:cs="Arial"/>
          <w:color w:val="000000" w:themeColor="text1"/>
          <w:sz w:val="22"/>
        </w:rPr>
        <w:t xml:space="preserve">center. Scale bar: 1 mm. c) Show details of MSCs encapsulated in </w:t>
      </w:r>
      <w:r w:rsidR="006C645A" w:rsidRPr="002B3FF1">
        <w:rPr>
          <w:rFonts w:ascii="Arial" w:eastAsia="Arial" w:hAnsi="Arial" w:cs="Arial"/>
          <w:color w:val="000000" w:themeColor="text1"/>
          <w:sz w:val="22"/>
        </w:rPr>
        <w:t xml:space="preserve">the </w:t>
      </w:r>
      <w:r w:rsidRPr="002B3FF1">
        <w:rPr>
          <w:rFonts w:ascii="Arial" w:eastAsia="Arial" w:hAnsi="Arial" w:cs="Arial"/>
          <w:color w:val="000000" w:themeColor="text1"/>
          <w:sz w:val="22"/>
        </w:rPr>
        <w:t>MN-MSC pat</w:t>
      </w:r>
      <w:r w:rsidR="002A1938" w:rsidRPr="002B3FF1">
        <w:rPr>
          <w:rFonts w:ascii="Arial" w:eastAsia="Arial" w:hAnsi="Arial" w:cs="Arial" w:hint="eastAsia"/>
          <w:color w:val="000000" w:themeColor="text1"/>
          <w:sz w:val="22"/>
        </w:rPr>
        <w:t>c</w:t>
      </w:r>
      <w:r w:rsidRPr="002B3FF1">
        <w:rPr>
          <w:rFonts w:ascii="Arial" w:eastAsia="Arial" w:hAnsi="Arial" w:cs="Arial"/>
          <w:color w:val="000000" w:themeColor="text1"/>
          <w:sz w:val="22"/>
        </w:rPr>
        <w:t>h. Scale bar: 50 µm.</w:t>
      </w:r>
    </w:p>
    <w:p w14:paraId="2A768979" w14:textId="77777777" w:rsidR="00E44757" w:rsidRPr="002B3FF1" w:rsidRDefault="00E44757" w:rsidP="00A17B0B">
      <w:pPr>
        <w:spacing w:line="360" w:lineRule="auto"/>
        <w:rPr>
          <w:rFonts w:ascii="Arial" w:hAnsi="Arial" w:cs="Arial"/>
          <w:color w:val="000000" w:themeColor="text1"/>
        </w:rPr>
      </w:pPr>
    </w:p>
    <w:p w14:paraId="2084A42D" w14:textId="3FE6A969" w:rsidR="00E44757" w:rsidRPr="002B3FF1" w:rsidRDefault="00E44757" w:rsidP="00F56FF5">
      <w:pPr>
        <w:spacing w:line="360" w:lineRule="auto"/>
        <w:rPr>
          <w:rFonts w:ascii="Arial" w:hAnsi="Arial" w:cs="Arial"/>
          <w:color w:val="000000" w:themeColor="text1"/>
        </w:rPr>
      </w:pPr>
    </w:p>
    <w:p w14:paraId="68582C9B" w14:textId="6CEDE4E0" w:rsidR="00D426BD" w:rsidRPr="0090036F" w:rsidRDefault="0080563A" w:rsidP="00F56FF5">
      <w:pPr>
        <w:spacing w:line="360" w:lineRule="auto"/>
        <w:rPr>
          <w:rFonts w:ascii="Arial" w:hAnsi="Arial" w:cs="Arial"/>
          <w:color w:val="000000" w:themeColor="text1"/>
        </w:rPr>
      </w:pPr>
      <w:r w:rsidRPr="002B3FF1">
        <w:rPr>
          <w:noProof/>
          <w:color w:val="000000" w:themeColor="text1"/>
        </w:rPr>
        <w:lastRenderedPageBreak/>
        <w:t xml:space="preserve"> </w:t>
      </w:r>
      <w:r w:rsidR="00D426BD" w:rsidRPr="00C22449">
        <w:rPr>
          <w:noProof/>
        </w:rPr>
        <w:drawing>
          <wp:inline distT="0" distB="0" distL="0" distR="0" wp14:anchorId="2DE77BF1" wp14:editId="248A90D0">
            <wp:extent cx="5482590" cy="7752080"/>
            <wp:effectExtent l="0" t="0" r="3810" b="1270"/>
            <wp:docPr id="19" name="图片 19" descr="D:\博后\微针文章\王老师修改\投稿\figure\Figs4NC - 副本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博后\微针文章\王老师修改\投稿\figure\Figs4NC - 副本_画板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2590" cy="7752080"/>
                    </a:xfrm>
                    <a:prstGeom prst="rect">
                      <a:avLst/>
                    </a:prstGeom>
                    <a:noFill/>
                    <a:ln>
                      <a:noFill/>
                    </a:ln>
                  </pic:spPr>
                </pic:pic>
              </a:graphicData>
            </a:graphic>
          </wp:inline>
        </w:drawing>
      </w:r>
    </w:p>
    <w:p w14:paraId="278886D0" w14:textId="27F20A61" w:rsidR="00252094" w:rsidRPr="002B3FF1" w:rsidRDefault="00422368" w:rsidP="002B3FF1">
      <w:pPr>
        <w:snapToGrid w:val="0"/>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S4</w:t>
      </w:r>
      <w:r w:rsidRPr="008F69A4">
        <w:rPr>
          <w:rFonts w:ascii="Arial" w:eastAsia="Arial" w:hAnsi="Arial" w:cs="Arial"/>
          <w:color w:val="000000" w:themeColor="text1"/>
          <w:sz w:val="22"/>
        </w:rPr>
        <w:t xml:space="preserve">. Representative images of immunohistochemical staining for GFAP (green), a) Iba1, b) </w:t>
      </w:r>
      <w:proofErr w:type="spellStart"/>
      <w:r w:rsidRPr="008F69A4">
        <w:rPr>
          <w:rFonts w:ascii="Arial" w:eastAsia="Arial" w:hAnsi="Arial" w:cs="Arial"/>
          <w:color w:val="000000" w:themeColor="text1"/>
          <w:sz w:val="22"/>
        </w:rPr>
        <w:t>NeuN</w:t>
      </w:r>
      <w:proofErr w:type="spellEnd"/>
      <w:r w:rsidRPr="008F69A4">
        <w:rPr>
          <w:rFonts w:ascii="Arial" w:eastAsia="Arial" w:hAnsi="Arial" w:cs="Arial"/>
          <w:color w:val="000000" w:themeColor="text1"/>
          <w:sz w:val="22"/>
        </w:rPr>
        <w:t xml:space="preserve">, c) CD31 and d) MBP (red) of the three groups (control, MN-EXO, </w:t>
      </w:r>
      <w:r w:rsidR="006C645A" w:rsidRPr="00A17B0B">
        <w:rPr>
          <w:rFonts w:ascii="Arial" w:eastAsia="Arial" w:hAnsi="Arial" w:cs="Arial"/>
          <w:color w:val="000000" w:themeColor="text1"/>
          <w:sz w:val="22"/>
        </w:rPr>
        <w:t xml:space="preserve">and </w:t>
      </w:r>
      <w:r w:rsidRPr="00F56FF5">
        <w:rPr>
          <w:rFonts w:ascii="Arial" w:eastAsia="Arial" w:hAnsi="Arial" w:cs="Arial"/>
          <w:color w:val="000000" w:themeColor="text1"/>
          <w:sz w:val="22"/>
        </w:rPr>
        <w:t xml:space="preserve">MN-MSC) </w:t>
      </w:r>
      <w:r w:rsidRPr="002B3FF1">
        <w:rPr>
          <w:rFonts w:ascii="Arial" w:eastAsia="Arial" w:hAnsi="Arial" w:cs="Arial"/>
          <w:color w:val="000000" w:themeColor="text1"/>
          <w:sz w:val="22"/>
        </w:rPr>
        <w:t>8 weeks</w:t>
      </w:r>
      <w:r w:rsidR="006C645A" w:rsidRPr="002B3FF1">
        <w:rPr>
          <w:rFonts w:ascii="Arial" w:eastAsia="Arial" w:hAnsi="Arial" w:cs="Arial"/>
          <w:color w:val="000000" w:themeColor="text1"/>
          <w:sz w:val="22"/>
        </w:rPr>
        <w:t xml:space="preserve"> after injury</w:t>
      </w:r>
      <w:r w:rsidRPr="002B3FF1">
        <w:rPr>
          <w:rFonts w:ascii="Arial" w:eastAsia="Arial" w:hAnsi="Arial" w:cs="Arial"/>
          <w:color w:val="000000" w:themeColor="text1"/>
          <w:sz w:val="22"/>
        </w:rPr>
        <w:t>. Scale bars of image a-d) indicate 1 mm, a1-a3, b1-b3, c1-c3, d1-d3) indicate 100 µm.</w:t>
      </w:r>
      <w:r w:rsidR="006C645A" w:rsidRPr="002B3FF1">
        <w:rPr>
          <w:rFonts w:ascii="Arial" w:eastAsia="Arial" w:hAnsi="Arial" w:cs="Arial"/>
          <w:color w:val="000000" w:themeColor="text1"/>
          <w:sz w:val="22"/>
        </w:rPr>
        <w:t xml:space="preserve"> </w:t>
      </w:r>
      <w:r w:rsidRPr="002B3FF1">
        <w:rPr>
          <w:rFonts w:ascii="Arial" w:eastAsia="Arial" w:hAnsi="Arial" w:cs="Arial"/>
          <w:color w:val="000000" w:themeColor="text1"/>
          <w:sz w:val="22"/>
        </w:rPr>
        <w:t>e-</w:t>
      </w:r>
      <w:proofErr w:type="spellStart"/>
      <w:r w:rsidRPr="002B3FF1">
        <w:rPr>
          <w:rFonts w:ascii="Arial" w:eastAsia="Arial" w:hAnsi="Arial" w:cs="Arial"/>
          <w:color w:val="000000" w:themeColor="text1"/>
          <w:sz w:val="22"/>
        </w:rPr>
        <w:t>i</w:t>
      </w:r>
      <w:proofErr w:type="spellEnd"/>
      <w:r w:rsidRPr="002B3FF1">
        <w:rPr>
          <w:rFonts w:ascii="Arial" w:eastAsia="Arial" w:hAnsi="Arial" w:cs="Arial"/>
          <w:color w:val="000000" w:themeColor="text1"/>
          <w:sz w:val="22"/>
        </w:rPr>
        <w:t xml:space="preserve">) Quantification of e) Iba1 immunoreactivity gray values, areas of f) </w:t>
      </w:r>
      <w:proofErr w:type="spellStart"/>
      <w:r w:rsidRPr="002B3FF1">
        <w:rPr>
          <w:rFonts w:ascii="Arial" w:eastAsia="Arial" w:hAnsi="Arial" w:cs="Arial"/>
          <w:color w:val="000000" w:themeColor="text1"/>
          <w:sz w:val="22"/>
        </w:rPr>
        <w:t>NeuN</w:t>
      </w:r>
      <w:proofErr w:type="spellEnd"/>
      <w:r w:rsidRPr="002B3FF1">
        <w:rPr>
          <w:rFonts w:ascii="Arial" w:eastAsia="Arial" w:hAnsi="Arial" w:cs="Arial"/>
          <w:color w:val="000000" w:themeColor="text1"/>
          <w:sz w:val="22"/>
        </w:rPr>
        <w:t xml:space="preserve">, g) CD31, </w:t>
      </w:r>
      <w:r w:rsidRPr="002B3FF1">
        <w:rPr>
          <w:rFonts w:ascii="Arial" w:eastAsia="Arial" w:hAnsi="Arial" w:cs="Arial"/>
          <w:color w:val="000000" w:themeColor="text1"/>
          <w:sz w:val="22"/>
        </w:rPr>
        <w:lastRenderedPageBreak/>
        <w:t>h) MBP and GFAP on the injur</w:t>
      </w:r>
      <w:r w:rsidR="006C645A" w:rsidRPr="002B3FF1">
        <w:rPr>
          <w:rFonts w:ascii="Arial" w:eastAsia="Arial" w:hAnsi="Arial" w:cs="Arial"/>
          <w:color w:val="000000" w:themeColor="text1"/>
          <w:sz w:val="22"/>
        </w:rPr>
        <w:t>ed</w:t>
      </w:r>
      <w:r w:rsidRPr="002B3FF1">
        <w:rPr>
          <w:rFonts w:ascii="Arial" w:eastAsia="Arial" w:hAnsi="Arial" w:cs="Arial"/>
          <w:color w:val="000000" w:themeColor="text1"/>
          <w:sz w:val="22"/>
        </w:rPr>
        <w:t xml:space="preserve"> spinal cord of the three groups. Data are shown as the mean ± SEM. Statistical analysis was performed using one-way ANOVA followed Tukey's multiple comparisons test. n = 3. *p &lt; 0.05, **p &lt; 0.01.</w:t>
      </w:r>
    </w:p>
    <w:p w14:paraId="4B7A6440" w14:textId="77777777" w:rsidR="00252094" w:rsidRPr="002B3FF1" w:rsidRDefault="0080563A" w:rsidP="002B3FF1">
      <w:pPr>
        <w:widowControl/>
        <w:spacing w:line="360" w:lineRule="auto"/>
        <w:jc w:val="left"/>
        <w:rPr>
          <w:rFonts w:ascii="Arial" w:eastAsia="Arial" w:hAnsi="Arial" w:cs="Arial"/>
          <w:color w:val="000000" w:themeColor="text1"/>
          <w:sz w:val="22"/>
        </w:rPr>
      </w:pPr>
      <w:r w:rsidRPr="002B3FF1">
        <w:rPr>
          <w:rFonts w:ascii="Arial" w:eastAsia="Arial" w:hAnsi="Arial" w:cs="Arial"/>
          <w:color w:val="000000" w:themeColor="text1"/>
          <w:sz w:val="22"/>
        </w:rPr>
        <w:br w:type="page"/>
      </w:r>
    </w:p>
    <w:p w14:paraId="4436AE05" w14:textId="554AEC19" w:rsidR="00D426BD" w:rsidRPr="0090036F" w:rsidRDefault="0080563A" w:rsidP="002B3FF1">
      <w:pPr>
        <w:spacing w:line="360" w:lineRule="auto"/>
        <w:rPr>
          <w:rFonts w:ascii="Arial" w:hAnsi="Arial" w:cs="Arial"/>
          <w:color w:val="000000" w:themeColor="text1"/>
        </w:rPr>
      </w:pPr>
      <w:r w:rsidRPr="002B3FF1">
        <w:rPr>
          <w:noProof/>
          <w:color w:val="000000" w:themeColor="text1"/>
        </w:rPr>
        <w:lastRenderedPageBreak/>
        <w:t xml:space="preserve"> </w:t>
      </w:r>
      <w:r w:rsidR="00D426BD" w:rsidRPr="007354EC">
        <w:rPr>
          <w:noProof/>
        </w:rPr>
        <w:drawing>
          <wp:inline distT="0" distB="0" distL="0" distR="0" wp14:anchorId="3350D048" wp14:editId="3E532C94">
            <wp:extent cx="5482590" cy="4503420"/>
            <wp:effectExtent l="0" t="0" r="3810" b="0"/>
            <wp:docPr id="20" name="图片 20" descr="D:\博后\微针文章\王老师修改\投稿\figure\Figs5 (2) NC- 副本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博后\微针文章\王老师修改\投稿\figure\Figs5 (2) NC- 副本_画板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2590" cy="4503420"/>
                    </a:xfrm>
                    <a:prstGeom prst="rect">
                      <a:avLst/>
                    </a:prstGeom>
                    <a:noFill/>
                    <a:ln>
                      <a:noFill/>
                    </a:ln>
                  </pic:spPr>
                </pic:pic>
              </a:graphicData>
            </a:graphic>
          </wp:inline>
        </w:drawing>
      </w:r>
    </w:p>
    <w:p w14:paraId="43E86B9B" w14:textId="11B9AEE7" w:rsidR="00252094" w:rsidRPr="002B3FF1" w:rsidRDefault="0080563A" w:rsidP="002B3FF1">
      <w:pPr>
        <w:snapToGrid w:val="0"/>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S5.</w:t>
      </w:r>
      <w:r w:rsidRPr="008F69A4">
        <w:rPr>
          <w:rFonts w:ascii="Arial" w:eastAsia="Arial" w:hAnsi="Arial" w:cs="Arial"/>
          <w:color w:val="000000" w:themeColor="text1"/>
          <w:sz w:val="22"/>
        </w:rPr>
        <w:t xml:space="preserve"> a) Representative images of the spinal sections stained with GFAP (green), and NF (red) of rats in the three groups (control, MN-EXO, </w:t>
      </w:r>
      <w:r w:rsidR="006C645A" w:rsidRPr="00A17B0B">
        <w:rPr>
          <w:rFonts w:ascii="Arial" w:eastAsia="Arial" w:hAnsi="Arial" w:cs="Arial"/>
          <w:color w:val="000000" w:themeColor="text1"/>
          <w:sz w:val="22"/>
        </w:rPr>
        <w:t xml:space="preserve">and </w:t>
      </w:r>
      <w:r w:rsidRPr="00A17B0B">
        <w:rPr>
          <w:rFonts w:ascii="Arial" w:eastAsia="Arial" w:hAnsi="Arial" w:cs="Arial"/>
          <w:color w:val="000000" w:themeColor="text1"/>
          <w:sz w:val="22"/>
        </w:rPr>
        <w:t xml:space="preserve">MN-MSC). Scale bar: </w:t>
      </w:r>
      <w:r w:rsidRPr="00F56FF5">
        <w:rPr>
          <w:rFonts w:ascii="Arial" w:eastAsia="Arial" w:hAnsi="Arial" w:cs="Arial"/>
          <w:color w:val="000000" w:themeColor="text1"/>
          <w:sz w:val="22"/>
        </w:rPr>
        <w:t>1 mm</w:t>
      </w:r>
      <w:r w:rsidRPr="002B3FF1">
        <w:rPr>
          <w:rFonts w:ascii="Arial" w:eastAsia="Arial" w:hAnsi="Arial" w:cs="Arial"/>
          <w:color w:val="000000" w:themeColor="text1"/>
          <w:sz w:val="22"/>
        </w:rPr>
        <w:t xml:space="preserve">. 100 µm. Scale bars of rostral and caudal indicate 500 µm, </w:t>
      </w:r>
      <w:proofErr w:type="gramStart"/>
      <w:r w:rsidRPr="002B3FF1">
        <w:rPr>
          <w:rFonts w:ascii="Arial" w:eastAsia="Arial" w:hAnsi="Arial" w:cs="Arial"/>
          <w:color w:val="000000" w:themeColor="text1"/>
          <w:sz w:val="22"/>
        </w:rPr>
        <w:t>Inter</w:t>
      </w:r>
      <w:proofErr w:type="gramEnd"/>
      <w:r w:rsidRPr="002B3FF1">
        <w:rPr>
          <w:rFonts w:ascii="Arial" w:eastAsia="Arial" w:hAnsi="Arial" w:cs="Arial"/>
          <w:color w:val="000000" w:themeColor="text1"/>
          <w:sz w:val="22"/>
        </w:rPr>
        <w:t xml:space="preserve"> indicate 1 mm, a1-a2) indicate 100 µm, a3-a5) indicate 100 µm. b-c) Quantification of the NF immunoreactivity gray values on the rostral and caudal sides. Data are shown as the mean ± SEM. Statistical analysis was performed using one-way ANOVA follow</w:t>
      </w:r>
      <w:r w:rsidR="00AA4AD2" w:rsidRPr="002B3FF1">
        <w:rPr>
          <w:rFonts w:ascii="Arial" w:eastAsia="Arial" w:hAnsi="Arial" w:cs="Arial"/>
          <w:color w:val="000000" w:themeColor="text1"/>
          <w:sz w:val="22"/>
        </w:rPr>
        <w:t>ing</w:t>
      </w:r>
      <w:r w:rsidRPr="002B3FF1">
        <w:rPr>
          <w:rFonts w:ascii="Arial" w:eastAsia="Arial" w:hAnsi="Arial" w:cs="Arial"/>
          <w:color w:val="000000" w:themeColor="text1"/>
          <w:sz w:val="22"/>
        </w:rPr>
        <w:t xml:space="preserve"> Tukey</w:t>
      </w:r>
      <w:r w:rsidR="00AA4AD2" w:rsidRPr="002B3FF1">
        <w:rPr>
          <w:rFonts w:ascii="Arial" w:eastAsia="Arial" w:hAnsi="Arial" w:cs="Arial"/>
          <w:color w:val="000000" w:themeColor="text1"/>
          <w:sz w:val="22"/>
        </w:rPr>
        <w:t>’</w:t>
      </w:r>
      <w:r w:rsidRPr="002B3FF1">
        <w:rPr>
          <w:rFonts w:ascii="Arial" w:eastAsia="Arial" w:hAnsi="Arial" w:cs="Arial"/>
          <w:color w:val="000000" w:themeColor="text1"/>
          <w:sz w:val="22"/>
        </w:rPr>
        <w:t xml:space="preserve">s multiple comparisons test. </w:t>
      </w:r>
      <w:r w:rsidR="00AA4AD2" w:rsidRPr="002B3FF1">
        <w:rPr>
          <w:rFonts w:ascii="Arial" w:eastAsia="Arial" w:hAnsi="Arial" w:cs="Arial"/>
          <w:color w:val="000000" w:themeColor="text1"/>
          <w:sz w:val="22"/>
        </w:rPr>
        <w:t>N</w:t>
      </w:r>
      <w:r w:rsidRPr="002B3FF1">
        <w:rPr>
          <w:rFonts w:ascii="Arial" w:eastAsia="Arial" w:hAnsi="Arial" w:cs="Arial"/>
          <w:color w:val="000000" w:themeColor="text1"/>
          <w:sz w:val="22"/>
        </w:rPr>
        <w:t xml:space="preserve"> = 3. *p &lt; 0.05.</w:t>
      </w:r>
    </w:p>
    <w:p w14:paraId="1904DE0C" w14:textId="77777777" w:rsidR="00252094" w:rsidRPr="002B3FF1" w:rsidRDefault="0080563A" w:rsidP="002B3FF1">
      <w:pPr>
        <w:widowControl/>
        <w:spacing w:line="360" w:lineRule="auto"/>
        <w:jc w:val="left"/>
        <w:rPr>
          <w:rFonts w:ascii="Arial" w:eastAsia="Arial" w:hAnsi="Arial" w:cs="Arial"/>
          <w:color w:val="000000" w:themeColor="text1"/>
          <w:sz w:val="22"/>
        </w:rPr>
      </w:pPr>
      <w:r w:rsidRPr="002B3FF1">
        <w:rPr>
          <w:rFonts w:ascii="Arial" w:eastAsia="Arial" w:hAnsi="Arial" w:cs="Arial"/>
          <w:color w:val="000000" w:themeColor="text1"/>
          <w:sz w:val="22"/>
        </w:rPr>
        <w:br w:type="page"/>
      </w:r>
    </w:p>
    <w:p w14:paraId="0CEEE985" w14:textId="48B50AA0" w:rsidR="00E44757" w:rsidRPr="002B3FF1" w:rsidRDefault="0080563A" w:rsidP="002B3FF1">
      <w:pPr>
        <w:spacing w:line="360" w:lineRule="auto"/>
        <w:rPr>
          <w:rFonts w:ascii="Arial" w:eastAsia="Arial" w:hAnsi="Arial" w:cs="Arial"/>
          <w:color w:val="000000" w:themeColor="text1"/>
          <w:sz w:val="22"/>
        </w:rPr>
      </w:pPr>
      <w:r w:rsidRPr="0090036F">
        <w:rPr>
          <w:rFonts w:ascii="Arial" w:hAnsi="Arial" w:cs="Arial"/>
          <w:noProof/>
          <w:color w:val="000000" w:themeColor="text1"/>
        </w:rPr>
        <w:lastRenderedPageBreak/>
        <w:drawing>
          <wp:inline distT="0" distB="0" distL="0" distR="0" wp14:anchorId="2F2015A4" wp14:editId="7CEB08CC">
            <wp:extent cx="5482590" cy="2247265"/>
            <wp:effectExtent l="0" t="0" r="3810" b="635"/>
            <wp:docPr id="23" name="图片 23" descr="D:\博后\微针文章\vivo\AI\内脏 - 副本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descr="D:\博后\微针文章\vivo\AI\内脏 - 副本_画板 1.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2590" cy="2247265"/>
                    </a:xfrm>
                    <a:prstGeom prst="rect">
                      <a:avLst/>
                    </a:prstGeom>
                    <a:noFill/>
                    <a:ln>
                      <a:noFill/>
                    </a:ln>
                  </pic:spPr>
                </pic:pic>
              </a:graphicData>
            </a:graphic>
          </wp:inline>
        </w:drawing>
      </w:r>
      <w:r w:rsidR="00422368" w:rsidRPr="0090036F">
        <w:rPr>
          <w:rFonts w:ascii="Arial" w:eastAsia="Arial" w:hAnsi="Arial" w:cs="Arial"/>
          <w:b/>
          <w:bCs/>
          <w:color w:val="000000" w:themeColor="text1"/>
          <w:sz w:val="22"/>
        </w:rPr>
        <w:t>Figure S6</w:t>
      </w:r>
      <w:r w:rsidRPr="007A0B2D">
        <w:rPr>
          <w:rFonts w:ascii="Arial" w:eastAsia="Arial" w:hAnsi="Arial" w:cs="Arial"/>
          <w:color w:val="000000" w:themeColor="text1"/>
          <w:sz w:val="22"/>
        </w:rPr>
        <w:t>. H</w:t>
      </w:r>
      <w:r w:rsidR="00AA4AD2" w:rsidRPr="008F69A4">
        <w:rPr>
          <w:rFonts w:ascii="Arial" w:eastAsia="Arial" w:hAnsi="Arial" w:cs="Arial"/>
          <w:color w:val="000000" w:themeColor="text1"/>
          <w:sz w:val="22"/>
        </w:rPr>
        <w:t>&amp;</w:t>
      </w:r>
      <w:r w:rsidRPr="00A17B0B">
        <w:rPr>
          <w:rFonts w:ascii="Arial" w:eastAsia="Arial" w:hAnsi="Arial" w:cs="Arial"/>
          <w:color w:val="000000" w:themeColor="text1"/>
          <w:sz w:val="22"/>
        </w:rPr>
        <w:t>E staining of</w:t>
      </w:r>
      <w:r w:rsidR="00AA4AD2" w:rsidRPr="00A17B0B">
        <w:rPr>
          <w:rFonts w:ascii="Arial" w:eastAsia="Arial" w:hAnsi="Arial" w:cs="Arial"/>
          <w:color w:val="000000" w:themeColor="text1"/>
          <w:sz w:val="22"/>
        </w:rPr>
        <w:t xml:space="preserve"> the</w:t>
      </w:r>
      <w:r w:rsidRPr="00F56FF5">
        <w:rPr>
          <w:rFonts w:ascii="Arial" w:eastAsia="Arial" w:hAnsi="Arial" w:cs="Arial"/>
          <w:color w:val="000000" w:themeColor="text1"/>
          <w:sz w:val="22"/>
        </w:rPr>
        <w:t xml:space="preserve"> main organs of</w:t>
      </w:r>
      <w:r w:rsidR="00AA4AD2" w:rsidRPr="00F56FF5">
        <w:rPr>
          <w:rFonts w:ascii="Arial" w:eastAsia="Arial" w:hAnsi="Arial" w:cs="Arial"/>
          <w:color w:val="000000" w:themeColor="text1"/>
          <w:sz w:val="22"/>
        </w:rPr>
        <w:t xml:space="preserve"> rats in the</w:t>
      </w:r>
      <w:r w:rsidRPr="002B3FF1">
        <w:rPr>
          <w:rFonts w:ascii="Arial" w:eastAsia="Arial" w:hAnsi="Arial" w:cs="Arial"/>
          <w:color w:val="000000" w:themeColor="text1"/>
          <w:sz w:val="22"/>
        </w:rPr>
        <w:t xml:space="preserve"> intact and MN-MSC groups. Scale bar: 200</w:t>
      </w:r>
      <w:r w:rsidR="00AA4AD2" w:rsidRPr="002B3FF1">
        <w:rPr>
          <w:rFonts w:ascii="Arial" w:eastAsia="Arial" w:hAnsi="Arial" w:cs="Arial"/>
          <w:color w:val="000000" w:themeColor="text1"/>
          <w:sz w:val="22"/>
        </w:rPr>
        <w:t xml:space="preserve"> </w:t>
      </w:r>
      <w:proofErr w:type="spellStart"/>
      <w:r w:rsidRPr="002B3FF1">
        <w:rPr>
          <w:rFonts w:ascii="Arial" w:eastAsia="Arial" w:hAnsi="Arial" w:cs="Arial"/>
          <w:color w:val="000000" w:themeColor="text1"/>
          <w:sz w:val="22"/>
        </w:rPr>
        <w:t>μm</w:t>
      </w:r>
      <w:proofErr w:type="spellEnd"/>
      <w:r w:rsidRPr="002B3FF1">
        <w:rPr>
          <w:rFonts w:ascii="Arial" w:eastAsia="Arial" w:hAnsi="Arial" w:cs="Arial"/>
          <w:color w:val="000000" w:themeColor="text1"/>
          <w:sz w:val="22"/>
        </w:rPr>
        <w:t>.</w:t>
      </w:r>
    </w:p>
    <w:p w14:paraId="2D327AAE" w14:textId="3D8829BC" w:rsidR="00E44757" w:rsidRPr="002B3FF1" w:rsidRDefault="00E44757" w:rsidP="002B3FF1">
      <w:pPr>
        <w:spacing w:line="360" w:lineRule="auto"/>
        <w:rPr>
          <w:rFonts w:ascii="Arial" w:hAnsi="Arial" w:cs="Arial"/>
          <w:color w:val="000000" w:themeColor="text1"/>
        </w:rPr>
      </w:pPr>
    </w:p>
    <w:p w14:paraId="4D6C192A" w14:textId="01F201EC" w:rsidR="006214F8" w:rsidRPr="002B3FF1" w:rsidRDefault="006214F8" w:rsidP="002B3FF1">
      <w:pPr>
        <w:spacing w:line="360" w:lineRule="auto"/>
        <w:rPr>
          <w:rFonts w:ascii="Arial" w:hAnsi="Arial" w:cs="Arial"/>
          <w:color w:val="000000" w:themeColor="text1"/>
        </w:rPr>
      </w:pPr>
    </w:p>
    <w:p w14:paraId="458B0FEF" w14:textId="019EF7CF" w:rsidR="00EB217E" w:rsidRPr="0090036F" w:rsidRDefault="0080563A" w:rsidP="002B3FF1">
      <w:pPr>
        <w:spacing w:line="360" w:lineRule="auto"/>
        <w:rPr>
          <w:rFonts w:ascii="Arial" w:hAnsi="Arial" w:cs="Arial"/>
          <w:color w:val="000000" w:themeColor="text1"/>
        </w:rPr>
      </w:pPr>
      <w:r w:rsidRPr="002B3FF1">
        <w:rPr>
          <w:noProof/>
          <w:color w:val="000000" w:themeColor="text1"/>
        </w:rPr>
        <w:lastRenderedPageBreak/>
        <w:t xml:space="preserve"> </w:t>
      </w:r>
      <w:r w:rsidRPr="0090036F">
        <w:rPr>
          <w:rFonts w:ascii="Arial" w:hAnsi="Arial" w:cs="Arial"/>
          <w:noProof/>
          <w:color w:val="000000" w:themeColor="text1"/>
        </w:rPr>
        <w:drawing>
          <wp:inline distT="0" distB="0" distL="0" distR="0" wp14:anchorId="5FBD713E" wp14:editId="01AE5089">
            <wp:extent cx="5482590" cy="6887845"/>
            <wp:effectExtent l="0" t="0" r="3810" b="8255"/>
            <wp:docPr id="16" name="图片 16" descr="D:\博后\其他人\郭滨杰\Figs7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D:\博后\其他人\郭滨杰\Figs7_画板 1.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82590" cy="6887845"/>
                    </a:xfrm>
                    <a:prstGeom prst="rect">
                      <a:avLst/>
                    </a:prstGeom>
                    <a:noFill/>
                    <a:ln>
                      <a:noFill/>
                    </a:ln>
                  </pic:spPr>
                </pic:pic>
              </a:graphicData>
            </a:graphic>
          </wp:inline>
        </w:drawing>
      </w:r>
    </w:p>
    <w:p w14:paraId="0499322B" w14:textId="1B778FB7" w:rsidR="00FB32B3" w:rsidRPr="002B3FF1" w:rsidRDefault="00422368" w:rsidP="002B3FF1">
      <w:pPr>
        <w:snapToGrid w:val="0"/>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S7</w:t>
      </w:r>
      <w:r w:rsidRPr="008F69A4">
        <w:rPr>
          <w:rFonts w:ascii="Arial" w:eastAsia="Arial" w:hAnsi="Arial" w:cs="Arial"/>
          <w:color w:val="000000" w:themeColor="text1"/>
          <w:sz w:val="22"/>
        </w:rPr>
        <w:t>. Detailed statistical analysis of the hindlimb movement of rats in different groups. Quantification of a) the average maximal iliac crest height, b) maximal toe height, c) iliac crest height amplitude, d) toe height amplitude, e) hip angle oscillation, f)</w:t>
      </w:r>
      <w:r w:rsidRPr="00A17B0B">
        <w:rPr>
          <w:rFonts w:ascii="Arial" w:eastAsia="Arial" w:hAnsi="Arial" w:cs="Arial"/>
          <w:color w:val="000000" w:themeColor="text1"/>
          <w:sz w:val="22"/>
        </w:rPr>
        <w:t xml:space="preserve"> knee angle oscillation, </w:t>
      </w:r>
      <w:r w:rsidRPr="002B3FF1">
        <w:rPr>
          <w:rFonts w:ascii="Arial" w:eastAsia="Arial" w:hAnsi="Arial" w:cs="Arial"/>
          <w:color w:val="000000" w:themeColor="text1"/>
          <w:sz w:val="22"/>
        </w:rPr>
        <w:t xml:space="preserve">and </w:t>
      </w:r>
      <w:r w:rsidRPr="0090036F">
        <w:rPr>
          <w:rFonts w:ascii="Arial" w:eastAsia="Arial" w:hAnsi="Arial" w:cs="Arial"/>
          <w:color w:val="000000" w:themeColor="text1"/>
          <w:sz w:val="22"/>
        </w:rPr>
        <w:t>g) ankle angle oscillation in the different groups. One-way ANOVA with Tukey’s</w:t>
      </w:r>
      <w:r w:rsidRPr="007A0B2D">
        <w:rPr>
          <w:rFonts w:ascii="Arial" w:eastAsia="Arial" w:hAnsi="Arial" w:cs="Arial"/>
          <w:color w:val="000000" w:themeColor="text1"/>
          <w:sz w:val="22"/>
        </w:rPr>
        <w:t xml:space="preserve"> post-</w:t>
      </w:r>
      <w:r w:rsidRPr="002B3FF1">
        <w:rPr>
          <w:rFonts w:ascii="Arial" w:eastAsia="Arial" w:hAnsi="Arial" w:cs="Arial"/>
          <w:color w:val="000000" w:themeColor="text1"/>
          <w:sz w:val="22"/>
        </w:rPr>
        <w:t>hoc test for comparisons among multiple groups (*) and two-tailed paired t tests were used for comparisons within groups (#) for the data shown in the violin plot. n = 8-19. ***p (or ###p) &lt; 0.001, **p (or ##p) &lt; 0.01, *p (or #p) &lt; 0.05.</w:t>
      </w:r>
    </w:p>
    <w:p w14:paraId="7EBDEFB8" w14:textId="77777777" w:rsidR="00FB32B3" w:rsidRPr="002B3FF1" w:rsidRDefault="0080563A" w:rsidP="002B3FF1">
      <w:pPr>
        <w:widowControl/>
        <w:spacing w:line="360" w:lineRule="auto"/>
        <w:jc w:val="left"/>
        <w:rPr>
          <w:rFonts w:ascii="Arial" w:eastAsia="Arial" w:hAnsi="Arial" w:cs="Arial"/>
          <w:color w:val="000000" w:themeColor="text1"/>
          <w:sz w:val="22"/>
        </w:rPr>
      </w:pPr>
      <w:r w:rsidRPr="002B3FF1">
        <w:rPr>
          <w:rFonts w:ascii="Arial" w:eastAsia="Arial" w:hAnsi="Arial" w:cs="Arial"/>
          <w:color w:val="000000" w:themeColor="text1"/>
          <w:sz w:val="22"/>
        </w:rPr>
        <w:br w:type="page"/>
      </w:r>
    </w:p>
    <w:p w14:paraId="5D571CB5" w14:textId="25D20822" w:rsidR="00EF26C7" w:rsidRPr="0090036F" w:rsidRDefault="0080563A" w:rsidP="0090036F">
      <w:pPr>
        <w:spacing w:line="360" w:lineRule="auto"/>
        <w:rPr>
          <w:rFonts w:ascii="Arial" w:hAnsi="Arial" w:cs="Arial"/>
          <w:color w:val="000000" w:themeColor="text1"/>
        </w:rPr>
      </w:pPr>
      <w:r w:rsidRPr="002B3FF1">
        <w:rPr>
          <w:noProof/>
          <w:color w:val="000000" w:themeColor="text1"/>
        </w:rPr>
        <w:lastRenderedPageBreak/>
        <w:t xml:space="preserve"> </w:t>
      </w:r>
      <w:r w:rsidRPr="0090036F">
        <w:rPr>
          <w:rFonts w:ascii="Arial" w:hAnsi="Arial" w:cs="Arial"/>
          <w:noProof/>
          <w:color w:val="000000" w:themeColor="text1"/>
        </w:rPr>
        <w:drawing>
          <wp:inline distT="0" distB="0" distL="0" distR="0" wp14:anchorId="175458A9" wp14:editId="19DA0A6A">
            <wp:extent cx="5482590" cy="7752080"/>
            <wp:effectExtent l="0" t="0" r="3810" b="1270"/>
            <wp:docPr id="26" name="图片 26" descr="D:\博后\其他人\郭滨杰\Figs8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descr="D:\博后\其他人\郭滨杰\Figs8_画板 1.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2590" cy="7752080"/>
                    </a:xfrm>
                    <a:prstGeom prst="rect">
                      <a:avLst/>
                    </a:prstGeom>
                    <a:noFill/>
                    <a:ln>
                      <a:noFill/>
                    </a:ln>
                  </pic:spPr>
                </pic:pic>
              </a:graphicData>
            </a:graphic>
          </wp:inline>
        </w:drawing>
      </w:r>
    </w:p>
    <w:p w14:paraId="4A1781E3" w14:textId="54D11102" w:rsidR="00E44757" w:rsidRPr="007A0B2D" w:rsidRDefault="00422368" w:rsidP="0090036F">
      <w:pPr>
        <w:snapToGrid w:val="0"/>
        <w:spacing w:line="360" w:lineRule="auto"/>
        <w:rPr>
          <w:rFonts w:ascii="Arial" w:eastAsia="Arial" w:hAnsi="Arial" w:cs="Arial"/>
          <w:color w:val="000000" w:themeColor="text1"/>
          <w:sz w:val="22"/>
        </w:rPr>
      </w:pPr>
      <w:r w:rsidRPr="007A0B2D">
        <w:rPr>
          <w:rFonts w:ascii="Arial" w:eastAsia="Arial" w:hAnsi="Arial" w:cs="Arial"/>
          <w:b/>
          <w:bCs/>
          <w:color w:val="000000" w:themeColor="text1"/>
          <w:sz w:val="22"/>
        </w:rPr>
        <w:t>Figure S8</w:t>
      </w:r>
      <w:r w:rsidRPr="008F69A4">
        <w:rPr>
          <w:rFonts w:ascii="Arial" w:eastAsia="Arial" w:hAnsi="Arial" w:cs="Arial"/>
          <w:color w:val="000000" w:themeColor="text1"/>
          <w:sz w:val="22"/>
        </w:rPr>
        <w:t xml:space="preserve">. </w:t>
      </w:r>
      <w:proofErr w:type="spellStart"/>
      <w:r w:rsidRPr="008F69A4">
        <w:rPr>
          <w:rFonts w:ascii="Arial" w:eastAsia="Arial" w:hAnsi="Arial" w:cs="Arial"/>
          <w:color w:val="000000" w:themeColor="text1"/>
          <w:sz w:val="22"/>
        </w:rPr>
        <w:t>Poincaré</w:t>
      </w:r>
      <w:proofErr w:type="spellEnd"/>
      <w:r w:rsidRPr="00A17B0B">
        <w:rPr>
          <w:rFonts w:ascii="Arial" w:eastAsia="Arial" w:hAnsi="Arial" w:cs="Arial"/>
          <w:color w:val="000000" w:themeColor="text1"/>
          <w:sz w:val="22"/>
        </w:rPr>
        <w:t xml:space="preserve"> statistical analysis of the EMG signal amplitude rhythm of TA and GS muscles from</w:t>
      </w:r>
      <w:r w:rsidR="00085D7A" w:rsidRPr="00F56FF5">
        <w:rPr>
          <w:rFonts w:ascii="Arial" w:eastAsia="Arial" w:hAnsi="Arial" w:cs="Arial"/>
          <w:color w:val="000000" w:themeColor="text1"/>
          <w:sz w:val="22"/>
        </w:rPr>
        <w:t xml:space="preserve"> rats in</w:t>
      </w:r>
      <w:r w:rsidRPr="002B3FF1">
        <w:rPr>
          <w:rFonts w:ascii="Arial" w:eastAsia="Arial" w:hAnsi="Arial" w:cs="Arial"/>
          <w:color w:val="000000" w:themeColor="text1"/>
          <w:sz w:val="22"/>
        </w:rPr>
        <w:t xml:space="preserve"> the intact</w:t>
      </w:r>
      <w:r w:rsidRPr="0090036F">
        <w:rPr>
          <w:rFonts w:ascii="Arial" w:eastAsia="Arial" w:hAnsi="Arial" w:cs="Arial"/>
          <w:color w:val="000000" w:themeColor="text1"/>
          <w:sz w:val="22"/>
        </w:rPr>
        <w:t>, control, MN-EXO and MN-MSC groups.</w:t>
      </w:r>
    </w:p>
    <w:p w14:paraId="2CA9EC23" w14:textId="77777777" w:rsidR="00E44757" w:rsidRPr="008F69A4" w:rsidRDefault="00E44757" w:rsidP="007A0B2D">
      <w:pPr>
        <w:spacing w:line="360" w:lineRule="auto"/>
        <w:rPr>
          <w:rFonts w:ascii="Arial" w:eastAsia="Arial" w:hAnsi="Arial" w:cs="Arial"/>
          <w:color w:val="000000" w:themeColor="text1"/>
          <w:sz w:val="22"/>
        </w:rPr>
      </w:pPr>
    </w:p>
    <w:p w14:paraId="0DD4BCF4" w14:textId="0ABE29F4" w:rsidR="00E44757" w:rsidRPr="002B3FF1" w:rsidRDefault="0080563A" w:rsidP="007A0B2D">
      <w:pPr>
        <w:spacing w:line="360" w:lineRule="auto"/>
        <w:rPr>
          <w:rFonts w:ascii="Arial" w:eastAsia="Arial" w:hAnsi="Arial" w:cs="Arial"/>
          <w:color w:val="000000" w:themeColor="text1"/>
          <w:sz w:val="22"/>
        </w:rPr>
      </w:pPr>
      <w:r w:rsidRPr="008F69A4">
        <w:rPr>
          <w:rFonts w:ascii="Arial" w:eastAsia="Arial" w:hAnsi="Arial" w:cs="Arial"/>
          <w:b/>
          <w:bCs/>
          <w:color w:val="000000" w:themeColor="text1"/>
          <w:sz w:val="22"/>
        </w:rPr>
        <w:lastRenderedPageBreak/>
        <w:t>Movie S1</w:t>
      </w:r>
      <w:r w:rsidRPr="00A17B0B">
        <w:rPr>
          <w:rFonts w:ascii="Arial" w:eastAsia="Arial" w:hAnsi="Arial" w:cs="Arial"/>
          <w:color w:val="000000" w:themeColor="text1"/>
          <w:sz w:val="22"/>
        </w:rPr>
        <w:t xml:space="preserve">. </w:t>
      </w:r>
      <w:r w:rsidR="003E5385" w:rsidRPr="003E5385">
        <w:rPr>
          <w:rFonts w:ascii="Arial" w:eastAsia="Arial" w:hAnsi="Arial" w:cs="Arial"/>
          <w:color w:val="000000" w:themeColor="text1"/>
          <w:sz w:val="22"/>
        </w:rPr>
        <w:t>The movements of the hindlimbs of rats</w:t>
      </w:r>
      <w:r w:rsidRPr="00A17B0B">
        <w:rPr>
          <w:rFonts w:ascii="Arial" w:eastAsia="Arial" w:hAnsi="Arial" w:cs="Arial"/>
          <w:color w:val="000000" w:themeColor="text1"/>
          <w:sz w:val="22"/>
        </w:rPr>
        <w:t xml:space="preserve"> under 4 conditions (intact, </w:t>
      </w:r>
      <w:r w:rsidR="00085D7A" w:rsidRPr="00F56FF5">
        <w:rPr>
          <w:rFonts w:ascii="Arial" w:eastAsia="Arial" w:hAnsi="Arial" w:cs="Arial"/>
          <w:color w:val="000000" w:themeColor="text1"/>
          <w:sz w:val="22"/>
        </w:rPr>
        <w:t>c</w:t>
      </w:r>
      <w:r w:rsidRPr="002B3FF1">
        <w:rPr>
          <w:rFonts w:ascii="Arial" w:eastAsia="Arial" w:hAnsi="Arial" w:cs="Arial"/>
          <w:color w:val="000000" w:themeColor="text1"/>
          <w:sz w:val="22"/>
        </w:rPr>
        <w:t xml:space="preserve">ontrol, MN-EXO, </w:t>
      </w:r>
      <w:r w:rsidR="00085D7A" w:rsidRPr="002B3FF1">
        <w:rPr>
          <w:rFonts w:ascii="Arial" w:eastAsia="Arial" w:hAnsi="Arial" w:cs="Arial"/>
          <w:color w:val="000000" w:themeColor="text1"/>
          <w:sz w:val="22"/>
        </w:rPr>
        <w:t xml:space="preserve">and </w:t>
      </w:r>
      <w:r w:rsidRPr="002B3FF1">
        <w:rPr>
          <w:rFonts w:ascii="Arial" w:eastAsia="Arial" w:hAnsi="Arial" w:cs="Arial"/>
          <w:color w:val="000000" w:themeColor="text1"/>
          <w:sz w:val="22"/>
        </w:rPr>
        <w:t>MN-MSC).</w:t>
      </w:r>
    </w:p>
    <w:sectPr w:rsidR="00E44757" w:rsidRPr="002B3FF1" w:rsidSect="001E259E">
      <w:pgSz w:w="11906" w:h="16838"/>
      <w:pgMar w:top="1440" w:right="1412" w:bottom="1440" w:left="1452"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A334C" w14:textId="77777777" w:rsidR="00D92D8B" w:rsidRDefault="00D92D8B" w:rsidP="0080563A">
      <w:r>
        <w:separator/>
      </w:r>
    </w:p>
  </w:endnote>
  <w:endnote w:type="continuationSeparator" w:id="0">
    <w:p w14:paraId="38627434" w14:textId="77777777" w:rsidR="00D92D8B" w:rsidRDefault="00D92D8B" w:rsidP="0080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harisSIL">
    <w:altName w:val="Times New Roman"/>
    <w:panose1 w:val="020B0604020202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2FD1F" w14:textId="77777777" w:rsidR="00D92D8B" w:rsidRDefault="00D92D8B" w:rsidP="0080563A">
      <w:r>
        <w:separator/>
      </w:r>
    </w:p>
  </w:footnote>
  <w:footnote w:type="continuationSeparator" w:id="0">
    <w:p w14:paraId="3FB6D114" w14:textId="77777777" w:rsidR="00D92D8B" w:rsidRDefault="00D92D8B" w:rsidP="00805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70F56"/>
    <w:multiLevelType w:val="multilevel"/>
    <w:tmpl w:val="FC88A3F4"/>
    <w:lvl w:ilvl="0">
      <w:start w:val="1"/>
      <w:numFmt w:val="decimal"/>
      <w:lvlText w:val="%1."/>
      <w:lvlJc w:val="left"/>
      <w:pPr>
        <w:ind w:left="420" w:hanging="420"/>
      </w:pPr>
      <w:rPr>
        <w:bCs/>
      </w:rPr>
    </w:lvl>
    <w:lvl w:ilvl="1">
      <w:start w:val="1"/>
      <w:numFmt w:val="lowerLetter"/>
      <w:lvlText w:val="%2)"/>
      <w:lvlJc w:val="left"/>
      <w:pPr>
        <w:ind w:left="840" w:hanging="420"/>
      </w:pPr>
      <w:rPr>
        <w:bCs/>
      </w:rPr>
    </w:lvl>
    <w:lvl w:ilvl="2">
      <w:start w:val="1"/>
      <w:numFmt w:val="lowerRoman"/>
      <w:lvlText w:val="%3."/>
      <w:lvlJc w:val="left"/>
      <w:pPr>
        <w:ind w:left="1260" w:hanging="420"/>
      </w:pPr>
      <w:rPr>
        <w:bCs/>
      </w:rPr>
    </w:lvl>
    <w:lvl w:ilvl="3">
      <w:start w:val="1"/>
      <w:numFmt w:val="decimal"/>
      <w:lvlText w:val="%4."/>
      <w:lvlJc w:val="left"/>
      <w:pPr>
        <w:ind w:left="1680" w:hanging="420"/>
      </w:pPr>
      <w:rPr>
        <w:bCs/>
      </w:rPr>
    </w:lvl>
    <w:lvl w:ilvl="4">
      <w:start w:val="1"/>
      <w:numFmt w:val="lowerLetter"/>
      <w:lvlText w:val="%5)"/>
      <w:lvlJc w:val="left"/>
      <w:pPr>
        <w:ind w:left="2100" w:hanging="420"/>
      </w:pPr>
      <w:rPr>
        <w:bCs/>
      </w:rPr>
    </w:lvl>
    <w:lvl w:ilvl="5">
      <w:start w:val="1"/>
      <w:numFmt w:val="lowerRoman"/>
      <w:lvlText w:val="%6."/>
      <w:lvlJc w:val="left"/>
      <w:pPr>
        <w:ind w:left="2520" w:hanging="420"/>
      </w:pPr>
      <w:rPr>
        <w:bCs/>
      </w:rPr>
    </w:lvl>
    <w:lvl w:ilvl="6">
      <w:start w:val="1"/>
      <w:numFmt w:val="decimal"/>
      <w:lvlText w:val="%7."/>
      <w:lvlJc w:val="left"/>
      <w:pPr>
        <w:ind w:left="2940" w:hanging="420"/>
      </w:pPr>
      <w:rPr>
        <w:bCs/>
      </w:rPr>
    </w:lvl>
    <w:lvl w:ilvl="7">
      <w:start w:val="1"/>
      <w:numFmt w:val="lowerLetter"/>
      <w:lvlText w:val="%8)"/>
      <w:lvlJc w:val="left"/>
      <w:pPr>
        <w:ind w:left="3360" w:hanging="420"/>
      </w:pPr>
      <w:rPr>
        <w:bCs/>
      </w:rPr>
    </w:lvl>
    <w:lvl w:ilvl="8">
      <w:start w:val="1"/>
      <w:numFmt w:val="lowerRoman"/>
      <w:lvlText w:val="%9."/>
      <w:lvlJc w:val="left"/>
      <w:pPr>
        <w:ind w:left="3780" w:hanging="420"/>
      </w:pPr>
      <w:rPr>
        <w:bCs/>
      </w:rPr>
    </w:lvl>
  </w:abstractNum>
  <w:abstractNum w:abstractNumId="1" w15:restartNumberingAfterBreak="0">
    <w:nsid w:val="41AE6AAC"/>
    <w:multiLevelType w:val="hybridMultilevel"/>
    <w:tmpl w:val="14E87892"/>
    <w:lvl w:ilvl="0" w:tplc="90E649CC">
      <w:start w:val="1"/>
      <w:numFmt w:val="decimal"/>
      <w:lvlText w:val="%1)"/>
      <w:lvlJc w:val="left"/>
      <w:pPr>
        <w:ind w:left="704" w:hanging="420"/>
      </w:pPr>
    </w:lvl>
    <w:lvl w:ilvl="1" w:tplc="7A3859C2" w:tentative="1">
      <w:start w:val="1"/>
      <w:numFmt w:val="lowerLetter"/>
      <w:lvlText w:val="%2)"/>
      <w:lvlJc w:val="left"/>
      <w:pPr>
        <w:ind w:left="1124" w:hanging="420"/>
      </w:pPr>
    </w:lvl>
    <w:lvl w:ilvl="2" w:tplc="F93AD30C" w:tentative="1">
      <w:start w:val="1"/>
      <w:numFmt w:val="lowerRoman"/>
      <w:lvlText w:val="%3."/>
      <w:lvlJc w:val="right"/>
      <w:pPr>
        <w:ind w:left="1544" w:hanging="420"/>
      </w:pPr>
    </w:lvl>
    <w:lvl w:ilvl="3" w:tplc="1F6AAF32" w:tentative="1">
      <w:start w:val="1"/>
      <w:numFmt w:val="decimal"/>
      <w:lvlText w:val="%4."/>
      <w:lvlJc w:val="left"/>
      <w:pPr>
        <w:ind w:left="1964" w:hanging="420"/>
      </w:pPr>
    </w:lvl>
    <w:lvl w:ilvl="4" w:tplc="C63EB814" w:tentative="1">
      <w:start w:val="1"/>
      <w:numFmt w:val="lowerLetter"/>
      <w:lvlText w:val="%5)"/>
      <w:lvlJc w:val="left"/>
      <w:pPr>
        <w:ind w:left="2384" w:hanging="420"/>
      </w:pPr>
    </w:lvl>
    <w:lvl w:ilvl="5" w:tplc="6268C710" w:tentative="1">
      <w:start w:val="1"/>
      <w:numFmt w:val="lowerRoman"/>
      <w:lvlText w:val="%6."/>
      <w:lvlJc w:val="right"/>
      <w:pPr>
        <w:ind w:left="2804" w:hanging="420"/>
      </w:pPr>
    </w:lvl>
    <w:lvl w:ilvl="6" w:tplc="57827676" w:tentative="1">
      <w:start w:val="1"/>
      <w:numFmt w:val="decimal"/>
      <w:lvlText w:val="%7."/>
      <w:lvlJc w:val="left"/>
      <w:pPr>
        <w:ind w:left="3224" w:hanging="420"/>
      </w:pPr>
    </w:lvl>
    <w:lvl w:ilvl="7" w:tplc="05C00200" w:tentative="1">
      <w:start w:val="1"/>
      <w:numFmt w:val="lowerLetter"/>
      <w:lvlText w:val="%8)"/>
      <w:lvlJc w:val="left"/>
      <w:pPr>
        <w:ind w:left="3644" w:hanging="420"/>
      </w:pPr>
    </w:lvl>
    <w:lvl w:ilvl="8" w:tplc="1ED88CFE" w:tentative="1">
      <w:start w:val="1"/>
      <w:numFmt w:val="lowerRoman"/>
      <w:lvlText w:val="%9."/>
      <w:lvlJc w:val="right"/>
      <w:pPr>
        <w:ind w:left="4064" w:hanging="420"/>
      </w:pPr>
    </w:lvl>
  </w:abstractNum>
  <w:abstractNum w:abstractNumId="2" w15:restartNumberingAfterBreak="0">
    <w:nsid w:val="56195409"/>
    <w:multiLevelType w:val="multilevel"/>
    <w:tmpl w:val="3E5E2318"/>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eastAsiaTheme="minorEastAsia" w:cstheme="minorBidi" w:hint="default"/>
        <w:color w:val="auto"/>
      </w:rPr>
    </w:lvl>
    <w:lvl w:ilvl="2">
      <w:start w:val="1"/>
      <w:numFmt w:val="decimal"/>
      <w:isLgl/>
      <w:lvlText w:val="%1.%2.%3"/>
      <w:lvlJc w:val="left"/>
      <w:pPr>
        <w:ind w:left="720" w:hanging="720"/>
      </w:pPr>
      <w:rPr>
        <w:rFonts w:eastAsiaTheme="minorEastAsia" w:cstheme="minorBidi" w:hint="default"/>
        <w:color w:val="auto"/>
      </w:rPr>
    </w:lvl>
    <w:lvl w:ilvl="3">
      <w:start w:val="1"/>
      <w:numFmt w:val="decimal"/>
      <w:isLgl/>
      <w:lvlText w:val="%1.%2.%3.%4"/>
      <w:lvlJc w:val="left"/>
      <w:pPr>
        <w:ind w:left="720" w:hanging="720"/>
      </w:pPr>
      <w:rPr>
        <w:rFonts w:eastAsiaTheme="minorEastAsia" w:cstheme="minorBidi" w:hint="default"/>
        <w:color w:val="auto"/>
      </w:rPr>
    </w:lvl>
    <w:lvl w:ilvl="4">
      <w:start w:val="1"/>
      <w:numFmt w:val="decimal"/>
      <w:isLgl/>
      <w:lvlText w:val="%1.%2.%3.%4.%5"/>
      <w:lvlJc w:val="left"/>
      <w:pPr>
        <w:ind w:left="1080" w:hanging="1080"/>
      </w:pPr>
      <w:rPr>
        <w:rFonts w:eastAsiaTheme="minorEastAsia" w:cstheme="minorBidi" w:hint="default"/>
        <w:color w:val="auto"/>
      </w:rPr>
    </w:lvl>
    <w:lvl w:ilvl="5">
      <w:start w:val="1"/>
      <w:numFmt w:val="decimal"/>
      <w:isLgl/>
      <w:lvlText w:val="%1.%2.%3.%4.%5.%6"/>
      <w:lvlJc w:val="left"/>
      <w:pPr>
        <w:ind w:left="1080" w:hanging="1080"/>
      </w:pPr>
      <w:rPr>
        <w:rFonts w:eastAsiaTheme="minorEastAsia" w:cstheme="minorBidi" w:hint="default"/>
        <w:color w:val="auto"/>
      </w:rPr>
    </w:lvl>
    <w:lvl w:ilvl="6">
      <w:start w:val="1"/>
      <w:numFmt w:val="decimal"/>
      <w:isLgl/>
      <w:lvlText w:val="%1.%2.%3.%4.%5.%6.%7"/>
      <w:lvlJc w:val="left"/>
      <w:pPr>
        <w:ind w:left="1440" w:hanging="1440"/>
      </w:pPr>
      <w:rPr>
        <w:rFonts w:eastAsiaTheme="minorEastAsia" w:cstheme="minorBidi" w:hint="default"/>
        <w:color w:val="auto"/>
      </w:rPr>
    </w:lvl>
    <w:lvl w:ilvl="7">
      <w:start w:val="1"/>
      <w:numFmt w:val="decimal"/>
      <w:isLgl/>
      <w:lvlText w:val="%1.%2.%3.%4.%5.%6.%7.%8"/>
      <w:lvlJc w:val="left"/>
      <w:pPr>
        <w:ind w:left="1440" w:hanging="1440"/>
      </w:pPr>
      <w:rPr>
        <w:rFonts w:eastAsiaTheme="minorEastAsia" w:cstheme="minorBidi" w:hint="default"/>
        <w:color w:val="auto"/>
      </w:rPr>
    </w:lvl>
    <w:lvl w:ilvl="8">
      <w:start w:val="1"/>
      <w:numFmt w:val="decimal"/>
      <w:isLgl/>
      <w:lvlText w:val="%1.%2.%3.%4.%5.%6.%7.%8.%9"/>
      <w:lvlJc w:val="left"/>
      <w:pPr>
        <w:ind w:left="1800" w:hanging="1800"/>
      </w:pPr>
      <w:rPr>
        <w:rFonts w:eastAsiaTheme="minorEastAsia" w:cstheme="minorBidi" w:hint="default"/>
        <w:color w:val="auto"/>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9574E6"/>
    <w:rsid w:val="00000166"/>
    <w:rsid w:val="00004A28"/>
    <w:rsid w:val="00012403"/>
    <w:rsid w:val="0001401C"/>
    <w:rsid w:val="00021F9C"/>
    <w:rsid w:val="0002446B"/>
    <w:rsid w:val="000366EE"/>
    <w:rsid w:val="00037D18"/>
    <w:rsid w:val="00040A5A"/>
    <w:rsid w:val="00041538"/>
    <w:rsid w:val="00043777"/>
    <w:rsid w:val="000452F2"/>
    <w:rsid w:val="00051C66"/>
    <w:rsid w:val="00052B5C"/>
    <w:rsid w:val="00053972"/>
    <w:rsid w:val="000545FF"/>
    <w:rsid w:val="00061C77"/>
    <w:rsid w:val="00062910"/>
    <w:rsid w:val="00063E3D"/>
    <w:rsid w:val="000650F2"/>
    <w:rsid w:val="00066EA9"/>
    <w:rsid w:val="00070D7C"/>
    <w:rsid w:val="0007395B"/>
    <w:rsid w:val="000756A3"/>
    <w:rsid w:val="00075E7E"/>
    <w:rsid w:val="00075F95"/>
    <w:rsid w:val="00085D7A"/>
    <w:rsid w:val="00093954"/>
    <w:rsid w:val="000A3824"/>
    <w:rsid w:val="000A512E"/>
    <w:rsid w:val="000A52E8"/>
    <w:rsid w:val="000A5C39"/>
    <w:rsid w:val="000B4FE8"/>
    <w:rsid w:val="000C64B8"/>
    <w:rsid w:val="000C737C"/>
    <w:rsid w:val="000D084C"/>
    <w:rsid w:val="000D1D71"/>
    <w:rsid w:val="000D2851"/>
    <w:rsid w:val="000D323C"/>
    <w:rsid w:val="000D3393"/>
    <w:rsid w:val="000D4AE6"/>
    <w:rsid w:val="000D6BF3"/>
    <w:rsid w:val="000E46D4"/>
    <w:rsid w:val="000E5229"/>
    <w:rsid w:val="000E5CE1"/>
    <w:rsid w:val="000E6FF0"/>
    <w:rsid w:val="000F044B"/>
    <w:rsid w:val="000F2CBB"/>
    <w:rsid w:val="000F3CA5"/>
    <w:rsid w:val="001073C2"/>
    <w:rsid w:val="001126B7"/>
    <w:rsid w:val="00112DD9"/>
    <w:rsid w:val="001131AC"/>
    <w:rsid w:val="00120FA8"/>
    <w:rsid w:val="00121D3F"/>
    <w:rsid w:val="001247C7"/>
    <w:rsid w:val="00130292"/>
    <w:rsid w:val="00135B46"/>
    <w:rsid w:val="00136178"/>
    <w:rsid w:val="001421D2"/>
    <w:rsid w:val="00142827"/>
    <w:rsid w:val="001512B8"/>
    <w:rsid w:val="00152919"/>
    <w:rsid w:val="0015441C"/>
    <w:rsid w:val="00155AF1"/>
    <w:rsid w:val="00157912"/>
    <w:rsid w:val="001642CF"/>
    <w:rsid w:val="00167809"/>
    <w:rsid w:val="0016792B"/>
    <w:rsid w:val="001701F9"/>
    <w:rsid w:val="0017262D"/>
    <w:rsid w:val="00173497"/>
    <w:rsid w:val="00174916"/>
    <w:rsid w:val="0017690D"/>
    <w:rsid w:val="001771CB"/>
    <w:rsid w:val="00181A5E"/>
    <w:rsid w:val="00183CDC"/>
    <w:rsid w:val="001858C4"/>
    <w:rsid w:val="00186377"/>
    <w:rsid w:val="00190ECF"/>
    <w:rsid w:val="00191266"/>
    <w:rsid w:val="001978F2"/>
    <w:rsid w:val="001A10DD"/>
    <w:rsid w:val="001A2C39"/>
    <w:rsid w:val="001A540D"/>
    <w:rsid w:val="001A574A"/>
    <w:rsid w:val="001A6BCB"/>
    <w:rsid w:val="001A72DE"/>
    <w:rsid w:val="001B1AB4"/>
    <w:rsid w:val="001B2908"/>
    <w:rsid w:val="001C083D"/>
    <w:rsid w:val="001C3127"/>
    <w:rsid w:val="001C3D2C"/>
    <w:rsid w:val="001C3FA3"/>
    <w:rsid w:val="001C5FDC"/>
    <w:rsid w:val="001C73D6"/>
    <w:rsid w:val="001D6803"/>
    <w:rsid w:val="001D7C42"/>
    <w:rsid w:val="001E20D8"/>
    <w:rsid w:val="001E259E"/>
    <w:rsid w:val="001E31A7"/>
    <w:rsid w:val="001E6482"/>
    <w:rsid w:val="001F42C0"/>
    <w:rsid w:val="0020137B"/>
    <w:rsid w:val="002073F7"/>
    <w:rsid w:val="002113CE"/>
    <w:rsid w:val="002126A7"/>
    <w:rsid w:val="002173F9"/>
    <w:rsid w:val="002175F5"/>
    <w:rsid w:val="00227251"/>
    <w:rsid w:val="0023632E"/>
    <w:rsid w:val="00237471"/>
    <w:rsid w:val="00240C4F"/>
    <w:rsid w:val="00240C75"/>
    <w:rsid w:val="00241F9B"/>
    <w:rsid w:val="00245DAC"/>
    <w:rsid w:val="00251F3A"/>
    <w:rsid w:val="00252094"/>
    <w:rsid w:val="00252C77"/>
    <w:rsid w:val="0025380B"/>
    <w:rsid w:val="00253FEA"/>
    <w:rsid w:val="002552FF"/>
    <w:rsid w:val="002557ED"/>
    <w:rsid w:val="00260566"/>
    <w:rsid w:val="002624F2"/>
    <w:rsid w:val="00264970"/>
    <w:rsid w:val="00265029"/>
    <w:rsid w:val="00265A6B"/>
    <w:rsid w:val="00276747"/>
    <w:rsid w:val="00276F34"/>
    <w:rsid w:val="0027738F"/>
    <w:rsid w:val="002775C7"/>
    <w:rsid w:val="0028634A"/>
    <w:rsid w:val="00286799"/>
    <w:rsid w:val="002927CA"/>
    <w:rsid w:val="00293405"/>
    <w:rsid w:val="002A1938"/>
    <w:rsid w:val="002A2891"/>
    <w:rsid w:val="002A2B20"/>
    <w:rsid w:val="002A3262"/>
    <w:rsid w:val="002A350A"/>
    <w:rsid w:val="002B2344"/>
    <w:rsid w:val="002B3FF1"/>
    <w:rsid w:val="002B47AA"/>
    <w:rsid w:val="002C03EF"/>
    <w:rsid w:val="002C08AD"/>
    <w:rsid w:val="002C5DCE"/>
    <w:rsid w:val="002C66E4"/>
    <w:rsid w:val="002C68A7"/>
    <w:rsid w:val="002D0673"/>
    <w:rsid w:val="002D0C69"/>
    <w:rsid w:val="002D1BA6"/>
    <w:rsid w:val="002D2129"/>
    <w:rsid w:val="002D26FB"/>
    <w:rsid w:val="002D3898"/>
    <w:rsid w:val="002D3974"/>
    <w:rsid w:val="002D3976"/>
    <w:rsid w:val="002D6935"/>
    <w:rsid w:val="002E1465"/>
    <w:rsid w:val="002E371D"/>
    <w:rsid w:val="002E5B52"/>
    <w:rsid w:val="002E670D"/>
    <w:rsid w:val="002F0B93"/>
    <w:rsid w:val="002F24B6"/>
    <w:rsid w:val="002F2B5F"/>
    <w:rsid w:val="00300117"/>
    <w:rsid w:val="00301641"/>
    <w:rsid w:val="0030425F"/>
    <w:rsid w:val="0030755D"/>
    <w:rsid w:val="00307A32"/>
    <w:rsid w:val="0031306E"/>
    <w:rsid w:val="00313DE1"/>
    <w:rsid w:val="00314519"/>
    <w:rsid w:val="0031492C"/>
    <w:rsid w:val="0031610A"/>
    <w:rsid w:val="00320442"/>
    <w:rsid w:val="003215B0"/>
    <w:rsid w:val="00324509"/>
    <w:rsid w:val="00324644"/>
    <w:rsid w:val="00326895"/>
    <w:rsid w:val="0033476D"/>
    <w:rsid w:val="00335520"/>
    <w:rsid w:val="00336254"/>
    <w:rsid w:val="003434F9"/>
    <w:rsid w:val="003458DC"/>
    <w:rsid w:val="00346800"/>
    <w:rsid w:val="00351E4B"/>
    <w:rsid w:val="00356CD5"/>
    <w:rsid w:val="00360F55"/>
    <w:rsid w:val="00362ED2"/>
    <w:rsid w:val="0037554E"/>
    <w:rsid w:val="00376809"/>
    <w:rsid w:val="0038177A"/>
    <w:rsid w:val="00383502"/>
    <w:rsid w:val="00386A81"/>
    <w:rsid w:val="00386B0E"/>
    <w:rsid w:val="003878D6"/>
    <w:rsid w:val="0039228A"/>
    <w:rsid w:val="003927AD"/>
    <w:rsid w:val="0039612C"/>
    <w:rsid w:val="003A12C8"/>
    <w:rsid w:val="003B1962"/>
    <w:rsid w:val="003B3C93"/>
    <w:rsid w:val="003B6339"/>
    <w:rsid w:val="003B68DD"/>
    <w:rsid w:val="003C0112"/>
    <w:rsid w:val="003C31D6"/>
    <w:rsid w:val="003C4C5E"/>
    <w:rsid w:val="003C6945"/>
    <w:rsid w:val="003D2A45"/>
    <w:rsid w:val="003D6E9A"/>
    <w:rsid w:val="003D789C"/>
    <w:rsid w:val="003E089C"/>
    <w:rsid w:val="003E3A44"/>
    <w:rsid w:val="003E5385"/>
    <w:rsid w:val="003F01D5"/>
    <w:rsid w:val="003F49D9"/>
    <w:rsid w:val="00401A2F"/>
    <w:rsid w:val="00406454"/>
    <w:rsid w:val="00407607"/>
    <w:rsid w:val="004123EC"/>
    <w:rsid w:val="00412612"/>
    <w:rsid w:val="004131DA"/>
    <w:rsid w:val="00416F79"/>
    <w:rsid w:val="004177D1"/>
    <w:rsid w:val="00422368"/>
    <w:rsid w:val="00427E08"/>
    <w:rsid w:val="0043285F"/>
    <w:rsid w:val="00434B8C"/>
    <w:rsid w:val="0043503E"/>
    <w:rsid w:val="004367A4"/>
    <w:rsid w:val="00441C3E"/>
    <w:rsid w:val="00443FC5"/>
    <w:rsid w:val="00446254"/>
    <w:rsid w:val="004505C2"/>
    <w:rsid w:val="00456479"/>
    <w:rsid w:val="00471926"/>
    <w:rsid w:val="004757F3"/>
    <w:rsid w:val="0048339E"/>
    <w:rsid w:val="00484401"/>
    <w:rsid w:val="00484E45"/>
    <w:rsid w:val="004866D6"/>
    <w:rsid w:val="004871D1"/>
    <w:rsid w:val="004911EB"/>
    <w:rsid w:val="00493B86"/>
    <w:rsid w:val="00495DF8"/>
    <w:rsid w:val="004963E2"/>
    <w:rsid w:val="004966C2"/>
    <w:rsid w:val="004A1140"/>
    <w:rsid w:val="004A4903"/>
    <w:rsid w:val="004A75CA"/>
    <w:rsid w:val="004B0616"/>
    <w:rsid w:val="004B22DC"/>
    <w:rsid w:val="004B2DC2"/>
    <w:rsid w:val="004B59F9"/>
    <w:rsid w:val="004B6C8C"/>
    <w:rsid w:val="004C2617"/>
    <w:rsid w:val="004C2C58"/>
    <w:rsid w:val="004C3442"/>
    <w:rsid w:val="004C6C40"/>
    <w:rsid w:val="004D0B24"/>
    <w:rsid w:val="004D0F98"/>
    <w:rsid w:val="004D2308"/>
    <w:rsid w:val="004D4C86"/>
    <w:rsid w:val="004D64AA"/>
    <w:rsid w:val="004E02FC"/>
    <w:rsid w:val="004E3CAA"/>
    <w:rsid w:val="004E6147"/>
    <w:rsid w:val="004E7590"/>
    <w:rsid w:val="004E767A"/>
    <w:rsid w:val="004E770B"/>
    <w:rsid w:val="004F7620"/>
    <w:rsid w:val="00501C86"/>
    <w:rsid w:val="00506D2B"/>
    <w:rsid w:val="005079D9"/>
    <w:rsid w:val="00512532"/>
    <w:rsid w:val="00514807"/>
    <w:rsid w:val="00520348"/>
    <w:rsid w:val="0052405C"/>
    <w:rsid w:val="00524E1A"/>
    <w:rsid w:val="00526D3D"/>
    <w:rsid w:val="00531E79"/>
    <w:rsid w:val="005415D9"/>
    <w:rsid w:val="00541645"/>
    <w:rsid w:val="005427ED"/>
    <w:rsid w:val="00543919"/>
    <w:rsid w:val="005579BB"/>
    <w:rsid w:val="005615BE"/>
    <w:rsid w:val="005615BF"/>
    <w:rsid w:val="0056297C"/>
    <w:rsid w:val="0056573A"/>
    <w:rsid w:val="0057221B"/>
    <w:rsid w:val="00572BF3"/>
    <w:rsid w:val="00573BB1"/>
    <w:rsid w:val="00573F1F"/>
    <w:rsid w:val="0057682D"/>
    <w:rsid w:val="00577F8F"/>
    <w:rsid w:val="00584840"/>
    <w:rsid w:val="0058535D"/>
    <w:rsid w:val="00586F6C"/>
    <w:rsid w:val="00591CF7"/>
    <w:rsid w:val="00592502"/>
    <w:rsid w:val="0059258D"/>
    <w:rsid w:val="005A43F8"/>
    <w:rsid w:val="005A58A0"/>
    <w:rsid w:val="005A650C"/>
    <w:rsid w:val="005A7008"/>
    <w:rsid w:val="005B496B"/>
    <w:rsid w:val="005B56F3"/>
    <w:rsid w:val="005B656F"/>
    <w:rsid w:val="005B6BF4"/>
    <w:rsid w:val="005B6CA4"/>
    <w:rsid w:val="005C33B1"/>
    <w:rsid w:val="005C3A50"/>
    <w:rsid w:val="005C7BDD"/>
    <w:rsid w:val="005D459C"/>
    <w:rsid w:val="005E619B"/>
    <w:rsid w:val="005F3A65"/>
    <w:rsid w:val="005F4F91"/>
    <w:rsid w:val="006002A4"/>
    <w:rsid w:val="00601931"/>
    <w:rsid w:val="00602BCE"/>
    <w:rsid w:val="00604010"/>
    <w:rsid w:val="00610F5D"/>
    <w:rsid w:val="00612FDE"/>
    <w:rsid w:val="0061403D"/>
    <w:rsid w:val="0062017B"/>
    <w:rsid w:val="006214F8"/>
    <w:rsid w:val="0062347D"/>
    <w:rsid w:val="0062477D"/>
    <w:rsid w:val="00625C6D"/>
    <w:rsid w:val="006279AD"/>
    <w:rsid w:val="0063238A"/>
    <w:rsid w:val="006345C8"/>
    <w:rsid w:val="0063468A"/>
    <w:rsid w:val="00636391"/>
    <w:rsid w:val="00643B0C"/>
    <w:rsid w:val="006455CD"/>
    <w:rsid w:val="0064715A"/>
    <w:rsid w:val="006475CF"/>
    <w:rsid w:val="00652738"/>
    <w:rsid w:val="006531DB"/>
    <w:rsid w:val="00670474"/>
    <w:rsid w:val="006727AF"/>
    <w:rsid w:val="006731A5"/>
    <w:rsid w:val="00675C2C"/>
    <w:rsid w:val="00683656"/>
    <w:rsid w:val="00685465"/>
    <w:rsid w:val="00687A36"/>
    <w:rsid w:val="00690C5D"/>
    <w:rsid w:val="006A02A4"/>
    <w:rsid w:val="006A412B"/>
    <w:rsid w:val="006A575C"/>
    <w:rsid w:val="006A5C7E"/>
    <w:rsid w:val="006B39A7"/>
    <w:rsid w:val="006B49EB"/>
    <w:rsid w:val="006B4B33"/>
    <w:rsid w:val="006B508D"/>
    <w:rsid w:val="006B6079"/>
    <w:rsid w:val="006C5594"/>
    <w:rsid w:val="006C645A"/>
    <w:rsid w:val="006D1B7A"/>
    <w:rsid w:val="006D22C1"/>
    <w:rsid w:val="006D2B4E"/>
    <w:rsid w:val="006D4480"/>
    <w:rsid w:val="006E237E"/>
    <w:rsid w:val="006E3C48"/>
    <w:rsid w:val="006E6EEF"/>
    <w:rsid w:val="006F0C23"/>
    <w:rsid w:val="006F2364"/>
    <w:rsid w:val="00702394"/>
    <w:rsid w:val="00705FDD"/>
    <w:rsid w:val="00710367"/>
    <w:rsid w:val="00711905"/>
    <w:rsid w:val="0071597B"/>
    <w:rsid w:val="007162F4"/>
    <w:rsid w:val="007201C3"/>
    <w:rsid w:val="00723ABC"/>
    <w:rsid w:val="00723E57"/>
    <w:rsid w:val="007243CE"/>
    <w:rsid w:val="00725F17"/>
    <w:rsid w:val="007338AB"/>
    <w:rsid w:val="00733A4F"/>
    <w:rsid w:val="007412E5"/>
    <w:rsid w:val="00743892"/>
    <w:rsid w:val="00745174"/>
    <w:rsid w:val="00751AD2"/>
    <w:rsid w:val="00751DEC"/>
    <w:rsid w:val="007525FA"/>
    <w:rsid w:val="00762AC4"/>
    <w:rsid w:val="00765679"/>
    <w:rsid w:val="00767CF3"/>
    <w:rsid w:val="00771532"/>
    <w:rsid w:val="007805A8"/>
    <w:rsid w:val="00780AF1"/>
    <w:rsid w:val="00781248"/>
    <w:rsid w:val="007853C2"/>
    <w:rsid w:val="0078691B"/>
    <w:rsid w:val="00786D8D"/>
    <w:rsid w:val="007914D0"/>
    <w:rsid w:val="007927DE"/>
    <w:rsid w:val="007A0209"/>
    <w:rsid w:val="007A0B2D"/>
    <w:rsid w:val="007A49B6"/>
    <w:rsid w:val="007A5F48"/>
    <w:rsid w:val="007A77EE"/>
    <w:rsid w:val="007B1983"/>
    <w:rsid w:val="007B37A2"/>
    <w:rsid w:val="007B7844"/>
    <w:rsid w:val="007C2A95"/>
    <w:rsid w:val="007C785E"/>
    <w:rsid w:val="007D2357"/>
    <w:rsid w:val="007D5453"/>
    <w:rsid w:val="007D660D"/>
    <w:rsid w:val="007D77B2"/>
    <w:rsid w:val="007E17AC"/>
    <w:rsid w:val="007E366A"/>
    <w:rsid w:val="007F29C5"/>
    <w:rsid w:val="007F33D4"/>
    <w:rsid w:val="00801DB9"/>
    <w:rsid w:val="00803208"/>
    <w:rsid w:val="00804439"/>
    <w:rsid w:val="0080563A"/>
    <w:rsid w:val="00810EC9"/>
    <w:rsid w:val="0081147D"/>
    <w:rsid w:val="00811F43"/>
    <w:rsid w:val="00812E73"/>
    <w:rsid w:val="008141B0"/>
    <w:rsid w:val="008165B9"/>
    <w:rsid w:val="00823924"/>
    <w:rsid w:val="00825EB2"/>
    <w:rsid w:val="00826437"/>
    <w:rsid w:val="00826B96"/>
    <w:rsid w:val="00832C2A"/>
    <w:rsid w:val="008341C0"/>
    <w:rsid w:val="008342A7"/>
    <w:rsid w:val="00850599"/>
    <w:rsid w:val="00851614"/>
    <w:rsid w:val="00855395"/>
    <w:rsid w:val="008607D4"/>
    <w:rsid w:val="00862FC4"/>
    <w:rsid w:val="00863E04"/>
    <w:rsid w:val="00864A55"/>
    <w:rsid w:val="00871E94"/>
    <w:rsid w:val="0087329C"/>
    <w:rsid w:val="00876E8D"/>
    <w:rsid w:val="00880A25"/>
    <w:rsid w:val="00881D86"/>
    <w:rsid w:val="00891583"/>
    <w:rsid w:val="00893C8B"/>
    <w:rsid w:val="008974FF"/>
    <w:rsid w:val="008A0248"/>
    <w:rsid w:val="008A5174"/>
    <w:rsid w:val="008B1917"/>
    <w:rsid w:val="008C00D0"/>
    <w:rsid w:val="008C4455"/>
    <w:rsid w:val="008C704A"/>
    <w:rsid w:val="008D0B88"/>
    <w:rsid w:val="008D1361"/>
    <w:rsid w:val="008D3A01"/>
    <w:rsid w:val="008D785F"/>
    <w:rsid w:val="008E0899"/>
    <w:rsid w:val="008E45E0"/>
    <w:rsid w:val="008E4E7C"/>
    <w:rsid w:val="008E60B3"/>
    <w:rsid w:val="008E6D69"/>
    <w:rsid w:val="008E7A48"/>
    <w:rsid w:val="008F2107"/>
    <w:rsid w:val="008F69A4"/>
    <w:rsid w:val="0090036F"/>
    <w:rsid w:val="00901309"/>
    <w:rsid w:val="00902DE4"/>
    <w:rsid w:val="0090311A"/>
    <w:rsid w:val="00903465"/>
    <w:rsid w:val="00911438"/>
    <w:rsid w:val="00923422"/>
    <w:rsid w:val="00925192"/>
    <w:rsid w:val="009342C1"/>
    <w:rsid w:val="00934E54"/>
    <w:rsid w:val="00934E71"/>
    <w:rsid w:val="009437C3"/>
    <w:rsid w:val="009518EE"/>
    <w:rsid w:val="0095589B"/>
    <w:rsid w:val="009570D0"/>
    <w:rsid w:val="009574E6"/>
    <w:rsid w:val="009611BE"/>
    <w:rsid w:val="0096123D"/>
    <w:rsid w:val="00961970"/>
    <w:rsid w:val="00963487"/>
    <w:rsid w:val="00963A6C"/>
    <w:rsid w:val="009707FF"/>
    <w:rsid w:val="00971CF2"/>
    <w:rsid w:val="009752CC"/>
    <w:rsid w:val="00977544"/>
    <w:rsid w:val="009812FC"/>
    <w:rsid w:val="0098164B"/>
    <w:rsid w:val="00983C03"/>
    <w:rsid w:val="0098725F"/>
    <w:rsid w:val="00987C11"/>
    <w:rsid w:val="009915AB"/>
    <w:rsid w:val="00991928"/>
    <w:rsid w:val="009939FF"/>
    <w:rsid w:val="00994C7B"/>
    <w:rsid w:val="009B32ED"/>
    <w:rsid w:val="009D29CF"/>
    <w:rsid w:val="009D4E8B"/>
    <w:rsid w:val="009D7A1D"/>
    <w:rsid w:val="009E0A5F"/>
    <w:rsid w:val="009E1440"/>
    <w:rsid w:val="009E32AA"/>
    <w:rsid w:val="009F26F3"/>
    <w:rsid w:val="009F51DD"/>
    <w:rsid w:val="009F5D13"/>
    <w:rsid w:val="009F7A16"/>
    <w:rsid w:val="00A062C9"/>
    <w:rsid w:val="00A07D5D"/>
    <w:rsid w:val="00A1053D"/>
    <w:rsid w:val="00A14600"/>
    <w:rsid w:val="00A16EE0"/>
    <w:rsid w:val="00A173E4"/>
    <w:rsid w:val="00A17B0B"/>
    <w:rsid w:val="00A2182F"/>
    <w:rsid w:val="00A24541"/>
    <w:rsid w:val="00A24860"/>
    <w:rsid w:val="00A32BBE"/>
    <w:rsid w:val="00A40160"/>
    <w:rsid w:val="00A41E7E"/>
    <w:rsid w:val="00A43B33"/>
    <w:rsid w:val="00A5361D"/>
    <w:rsid w:val="00A557A6"/>
    <w:rsid w:val="00A6004B"/>
    <w:rsid w:val="00A64D0D"/>
    <w:rsid w:val="00A73133"/>
    <w:rsid w:val="00A84BF6"/>
    <w:rsid w:val="00A9250C"/>
    <w:rsid w:val="00A94530"/>
    <w:rsid w:val="00A94865"/>
    <w:rsid w:val="00A97399"/>
    <w:rsid w:val="00A97443"/>
    <w:rsid w:val="00A975A8"/>
    <w:rsid w:val="00AA4AD2"/>
    <w:rsid w:val="00AA5F6F"/>
    <w:rsid w:val="00AA7B64"/>
    <w:rsid w:val="00AB65BA"/>
    <w:rsid w:val="00AC194A"/>
    <w:rsid w:val="00AC555C"/>
    <w:rsid w:val="00AC754B"/>
    <w:rsid w:val="00AC7F60"/>
    <w:rsid w:val="00AD7819"/>
    <w:rsid w:val="00AE229F"/>
    <w:rsid w:val="00AE4F88"/>
    <w:rsid w:val="00AE7CDC"/>
    <w:rsid w:val="00AF49F4"/>
    <w:rsid w:val="00B015AB"/>
    <w:rsid w:val="00B04BBB"/>
    <w:rsid w:val="00B04D10"/>
    <w:rsid w:val="00B063A6"/>
    <w:rsid w:val="00B122A4"/>
    <w:rsid w:val="00B145D4"/>
    <w:rsid w:val="00B16D3C"/>
    <w:rsid w:val="00B2190D"/>
    <w:rsid w:val="00B233DF"/>
    <w:rsid w:val="00B239F4"/>
    <w:rsid w:val="00B243ED"/>
    <w:rsid w:val="00B34289"/>
    <w:rsid w:val="00B3713F"/>
    <w:rsid w:val="00B3752A"/>
    <w:rsid w:val="00B40E75"/>
    <w:rsid w:val="00B469BF"/>
    <w:rsid w:val="00B47FA8"/>
    <w:rsid w:val="00B50575"/>
    <w:rsid w:val="00B55218"/>
    <w:rsid w:val="00B56663"/>
    <w:rsid w:val="00B61F17"/>
    <w:rsid w:val="00B61FD9"/>
    <w:rsid w:val="00B667B0"/>
    <w:rsid w:val="00B7123C"/>
    <w:rsid w:val="00B71B9E"/>
    <w:rsid w:val="00B7375B"/>
    <w:rsid w:val="00B73E01"/>
    <w:rsid w:val="00B771EC"/>
    <w:rsid w:val="00B851B4"/>
    <w:rsid w:val="00B85356"/>
    <w:rsid w:val="00B85B36"/>
    <w:rsid w:val="00B86DFC"/>
    <w:rsid w:val="00BA2B4E"/>
    <w:rsid w:val="00BA4328"/>
    <w:rsid w:val="00BB2F60"/>
    <w:rsid w:val="00BB524B"/>
    <w:rsid w:val="00BB53EE"/>
    <w:rsid w:val="00BB5F25"/>
    <w:rsid w:val="00BC26AA"/>
    <w:rsid w:val="00BC5238"/>
    <w:rsid w:val="00BD0B32"/>
    <w:rsid w:val="00BD7C3E"/>
    <w:rsid w:val="00BE038C"/>
    <w:rsid w:val="00BE1D8B"/>
    <w:rsid w:val="00BE5043"/>
    <w:rsid w:val="00BE750E"/>
    <w:rsid w:val="00BF102B"/>
    <w:rsid w:val="00C02AA9"/>
    <w:rsid w:val="00C05E9F"/>
    <w:rsid w:val="00C11578"/>
    <w:rsid w:val="00C12E8C"/>
    <w:rsid w:val="00C16B97"/>
    <w:rsid w:val="00C21DE6"/>
    <w:rsid w:val="00C26C81"/>
    <w:rsid w:val="00C34E17"/>
    <w:rsid w:val="00C37583"/>
    <w:rsid w:val="00C41FDE"/>
    <w:rsid w:val="00C43992"/>
    <w:rsid w:val="00C53610"/>
    <w:rsid w:val="00C57483"/>
    <w:rsid w:val="00C62AB8"/>
    <w:rsid w:val="00C70163"/>
    <w:rsid w:val="00C8033D"/>
    <w:rsid w:val="00C825DD"/>
    <w:rsid w:val="00C90206"/>
    <w:rsid w:val="00C94DAA"/>
    <w:rsid w:val="00C95381"/>
    <w:rsid w:val="00C9777D"/>
    <w:rsid w:val="00CA0F7C"/>
    <w:rsid w:val="00CA2529"/>
    <w:rsid w:val="00CA461A"/>
    <w:rsid w:val="00CB1D30"/>
    <w:rsid w:val="00CB5896"/>
    <w:rsid w:val="00CC1560"/>
    <w:rsid w:val="00CC199A"/>
    <w:rsid w:val="00CC380E"/>
    <w:rsid w:val="00CC3FC1"/>
    <w:rsid w:val="00CC7FA5"/>
    <w:rsid w:val="00CD0418"/>
    <w:rsid w:val="00CD0966"/>
    <w:rsid w:val="00CD2FD2"/>
    <w:rsid w:val="00CE1C88"/>
    <w:rsid w:val="00CE1FFC"/>
    <w:rsid w:val="00CE2C7A"/>
    <w:rsid w:val="00CE5928"/>
    <w:rsid w:val="00CF0718"/>
    <w:rsid w:val="00CF45EC"/>
    <w:rsid w:val="00CF4C92"/>
    <w:rsid w:val="00CF721F"/>
    <w:rsid w:val="00D03709"/>
    <w:rsid w:val="00D14DF7"/>
    <w:rsid w:val="00D223DA"/>
    <w:rsid w:val="00D23576"/>
    <w:rsid w:val="00D27316"/>
    <w:rsid w:val="00D27460"/>
    <w:rsid w:val="00D32E13"/>
    <w:rsid w:val="00D35CAA"/>
    <w:rsid w:val="00D426BD"/>
    <w:rsid w:val="00D42D0E"/>
    <w:rsid w:val="00D431C2"/>
    <w:rsid w:val="00D47E52"/>
    <w:rsid w:val="00D50F8D"/>
    <w:rsid w:val="00D564E6"/>
    <w:rsid w:val="00D64AD9"/>
    <w:rsid w:val="00D65C8D"/>
    <w:rsid w:val="00D701C7"/>
    <w:rsid w:val="00D74AA1"/>
    <w:rsid w:val="00D75884"/>
    <w:rsid w:val="00D77F63"/>
    <w:rsid w:val="00D824BB"/>
    <w:rsid w:val="00D837F7"/>
    <w:rsid w:val="00D84165"/>
    <w:rsid w:val="00D861AF"/>
    <w:rsid w:val="00D86E85"/>
    <w:rsid w:val="00D92AA2"/>
    <w:rsid w:val="00D92D8B"/>
    <w:rsid w:val="00DA0925"/>
    <w:rsid w:val="00DA2A4B"/>
    <w:rsid w:val="00DA51FD"/>
    <w:rsid w:val="00DA54AE"/>
    <w:rsid w:val="00DB0A0C"/>
    <w:rsid w:val="00DB1AEF"/>
    <w:rsid w:val="00DB25CD"/>
    <w:rsid w:val="00DB2B97"/>
    <w:rsid w:val="00DB2CF1"/>
    <w:rsid w:val="00DB3DF4"/>
    <w:rsid w:val="00DC3B8F"/>
    <w:rsid w:val="00DC4AA7"/>
    <w:rsid w:val="00DD0C1D"/>
    <w:rsid w:val="00DD34A8"/>
    <w:rsid w:val="00DE39D9"/>
    <w:rsid w:val="00DE4B4F"/>
    <w:rsid w:val="00DE552C"/>
    <w:rsid w:val="00DF3467"/>
    <w:rsid w:val="00DF726F"/>
    <w:rsid w:val="00E0254D"/>
    <w:rsid w:val="00E04CD9"/>
    <w:rsid w:val="00E07D40"/>
    <w:rsid w:val="00E11F80"/>
    <w:rsid w:val="00E147A0"/>
    <w:rsid w:val="00E20470"/>
    <w:rsid w:val="00E246B2"/>
    <w:rsid w:val="00E30EBF"/>
    <w:rsid w:val="00E36000"/>
    <w:rsid w:val="00E36EB5"/>
    <w:rsid w:val="00E44757"/>
    <w:rsid w:val="00E46642"/>
    <w:rsid w:val="00E50A48"/>
    <w:rsid w:val="00E556AF"/>
    <w:rsid w:val="00E56C85"/>
    <w:rsid w:val="00E57AD5"/>
    <w:rsid w:val="00E63964"/>
    <w:rsid w:val="00E63AED"/>
    <w:rsid w:val="00E71BE5"/>
    <w:rsid w:val="00E71F68"/>
    <w:rsid w:val="00E72951"/>
    <w:rsid w:val="00E762BF"/>
    <w:rsid w:val="00E80574"/>
    <w:rsid w:val="00E81B85"/>
    <w:rsid w:val="00E81FBD"/>
    <w:rsid w:val="00E82DAD"/>
    <w:rsid w:val="00E904B1"/>
    <w:rsid w:val="00E91CD6"/>
    <w:rsid w:val="00E93323"/>
    <w:rsid w:val="00E9490D"/>
    <w:rsid w:val="00E9566C"/>
    <w:rsid w:val="00EA229B"/>
    <w:rsid w:val="00EA2F6E"/>
    <w:rsid w:val="00EA3EB5"/>
    <w:rsid w:val="00EA4F69"/>
    <w:rsid w:val="00EB217E"/>
    <w:rsid w:val="00EB309C"/>
    <w:rsid w:val="00EB3A10"/>
    <w:rsid w:val="00EB524F"/>
    <w:rsid w:val="00EB6B96"/>
    <w:rsid w:val="00EC36BC"/>
    <w:rsid w:val="00EC609C"/>
    <w:rsid w:val="00ED1DD1"/>
    <w:rsid w:val="00ED4D2F"/>
    <w:rsid w:val="00ED5AB7"/>
    <w:rsid w:val="00ED5EBF"/>
    <w:rsid w:val="00ED620F"/>
    <w:rsid w:val="00EE5E0E"/>
    <w:rsid w:val="00EF26C7"/>
    <w:rsid w:val="00EF7600"/>
    <w:rsid w:val="00EF7678"/>
    <w:rsid w:val="00F03C61"/>
    <w:rsid w:val="00F04FEA"/>
    <w:rsid w:val="00F05027"/>
    <w:rsid w:val="00F05C06"/>
    <w:rsid w:val="00F07F73"/>
    <w:rsid w:val="00F17B57"/>
    <w:rsid w:val="00F35110"/>
    <w:rsid w:val="00F376BE"/>
    <w:rsid w:val="00F400C6"/>
    <w:rsid w:val="00F4076E"/>
    <w:rsid w:val="00F42B6C"/>
    <w:rsid w:val="00F44876"/>
    <w:rsid w:val="00F45E95"/>
    <w:rsid w:val="00F508AE"/>
    <w:rsid w:val="00F52613"/>
    <w:rsid w:val="00F56FF5"/>
    <w:rsid w:val="00F60CBE"/>
    <w:rsid w:val="00F61165"/>
    <w:rsid w:val="00F62518"/>
    <w:rsid w:val="00F6342C"/>
    <w:rsid w:val="00F66DCA"/>
    <w:rsid w:val="00F67314"/>
    <w:rsid w:val="00F71E8C"/>
    <w:rsid w:val="00F729F6"/>
    <w:rsid w:val="00F7450E"/>
    <w:rsid w:val="00F76949"/>
    <w:rsid w:val="00F805DB"/>
    <w:rsid w:val="00F8164B"/>
    <w:rsid w:val="00F91C7E"/>
    <w:rsid w:val="00F94A3F"/>
    <w:rsid w:val="00F94B11"/>
    <w:rsid w:val="00F95503"/>
    <w:rsid w:val="00F96D06"/>
    <w:rsid w:val="00F979D0"/>
    <w:rsid w:val="00FA2527"/>
    <w:rsid w:val="00FA2A6A"/>
    <w:rsid w:val="00FA5098"/>
    <w:rsid w:val="00FB237D"/>
    <w:rsid w:val="00FB32B3"/>
    <w:rsid w:val="00FB7301"/>
    <w:rsid w:val="00FC095C"/>
    <w:rsid w:val="00FC0A37"/>
    <w:rsid w:val="00FC4268"/>
    <w:rsid w:val="00FD22E4"/>
    <w:rsid w:val="00FD5976"/>
    <w:rsid w:val="00FD5FB2"/>
    <w:rsid w:val="00FD7482"/>
    <w:rsid w:val="00FE1346"/>
    <w:rsid w:val="00FE6D75"/>
    <w:rsid w:val="00FF28A5"/>
    <w:rsid w:val="00FF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0E2AA5"/>
  <w15:docId w15:val="{92D54191-C382-4444-9111-A458342D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D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D2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6D2B"/>
    <w:rPr>
      <w:sz w:val="18"/>
      <w:szCs w:val="18"/>
    </w:rPr>
  </w:style>
  <w:style w:type="paragraph" w:styleId="a5">
    <w:name w:val="footer"/>
    <w:basedOn w:val="a"/>
    <w:link w:val="a6"/>
    <w:uiPriority w:val="99"/>
    <w:unhideWhenUsed/>
    <w:rsid w:val="00506D2B"/>
    <w:pPr>
      <w:tabs>
        <w:tab w:val="center" w:pos="4153"/>
        <w:tab w:val="right" w:pos="8306"/>
      </w:tabs>
      <w:snapToGrid w:val="0"/>
      <w:jc w:val="left"/>
    </w:pPr>
    <w:rPr>
      <w:sz w:val="18"/>
      <w:szCs w:val="18"/>
    </w:rPr>
  </w:style>
  <w:style w:type="character" w:customStyle="1" w:styleId="a6">
    <w:name w:val="页脚 字符"/>
    <w:basedOn w:val="a0"/>
    <w:link w:val="a5"/>
    <w:uiPriority w:val="99"/>
    <w:rsid w:val="00506D2B"/>
    <w:rPr>
      <w:sz w:val="18"/>
      <w:szCs w:val="18"/>
    </w:rPr>
  </w:style>
  <w:style w:type="character" w:styleId="a7">
    <w:name w:val="annotation reference"/>
    <w:basedOn w:val="a0"/>
    <w:uiPriority w:val="99"/>
    <w:semiHidden/>
    <w:unhideWhenUsed/>
    <w:rsid w:val="00506D2B"/>
    <w:rPr>
      <w:sz w:val="21"/>
      <w:szCs w:val="21"/>
    </w:rPr>
  </w:style>
  <w:style w:type="paragraph" w:styleId="a8">
    <w:name w:val="annotation text"/>
    <w:basedOn w:val="a"/>
    <w:link w:val="a9"/>
    <w:uiPriority w:val="99"/>
    <w:unhideWhenUsed/>
    <w:rsid w:val="00506D2B"/>
    <w:pPr>
      <w:jc w:val="left"/>
    </w:pPr>
    <w:rPr>
      <w:rFonts w:ascii="Tahoma" w:eastAsia="宋体" w:hAnsi="Tahoma" w:cs="Tahoma"/>
      <w:sz w:val="16"/>
    </w:rPr>
  </w:style>
  <w:style w:type="character" w:customStyle="1" w:styleId="a9">
    <w:name w:val="批注文字 字符"/>
    <w:basedOn w:val="a0"/>
    <w:link w:val="a8"/>
    <w:uiPriority w:val="99"/>
    <w:rsid w:val="00506D2B"/>
    <w:rPr>
      <w:rFonts w:ascii="Tahoma" w:eastAsia="宋体" w:hAnsi="Tahoma" w:cs="Tahoma"/>
      <w:sz w:val="16"/>
    </w:rPr>
  </w:style>
  <w:style w:type="paragraph" w:styleId="aa">
    <w:name w:val="Balloon Text"/>
    <w:basedOn w:val="a"/>
    <w:link w:val="ab"/>
    <w:uiPriority w:val="99"/>
    <w:semiHidden/>
    <w:unhideWhenUsed/>
    <w:rsid w:val="00506D2B"/>
    <w:rPr>
      <w:rFonts w:ascii="Tahoma" w:hAnsi="Tahoma" w:cs="Tahoma"/>
      <w:sz w:val="16"/>
      <w:szCs w:val="18"/>
    </w:rPr>
  </w:style>
  <w:style w:type="character" w:customStyle="1" w:styleId="ab">
    <w:name w:val="批注框文本 字符"/>
    <w:basedOn w:val="a0"/>
    <w:link w:val="aa"/>
    <w:uiPriority w:val="99"/>
    <w:semiHidden/>
    <w:rsid w:val="00506D2B"/>
    <w:rPr>
      <w:rFonts w:ascii="Tahoma" w:hAnsi="Tahoma" w:cs="Tahoma"/>
      <w:sz w:val="16"/>
      <w:szCs w:val="18"/>
    </w:rPr>
  </w:style>
  <w:style w:type="paragraph" w:customStyle="1" w:styleId="EndNoteBibliographyTitle">
    <w:name w:val="EndNote Bibliography Title"/>
    <w:basedOn w:val="a"/>
    <w:link w:val="EndNoteBibliographyTitle0"/>
    <w:rsid w:val="00506D2B"/>
    <w:pPr>
      <w:jc w:val="center"/>
    </w:pPr>
    <w:rPr>
      <w:rFonts w:ascii="Arial" w:eastAsia="DengXian" w:hAnsi="Arial" w:cs="Arial"/>
      <w:noProof/>
      <w:sz w:val="22"/>
    </w:rPr>
  </w:style>
  <w:style w:type="character" w:customStyle="1" w:styleId="EndNoteBibliographyTitle0">
    <w:name w:val="EndNote Bibliography Title 字符"/>
    <w:basedOn w:val="a0"/>
    <w:link w:val="EndNoteBibliographyTitle"/>
    <w:rsid w:val="00506D2B"/>
    <w:rPr>
      <w:rFonts w:ascii="Arial" w:eastAsia="DengXian" w:hAnsi="Arial" w:cs="Arial"/>
      <w:noProof/>
      <w:sz w:val="22"/>
    </w:rPr>
  </w:style>
  <w:style w:type="paragraph" w:customStyle="1" w:styleId="EndNoteBibliography">
    <w:name w:val="EndNote Bibliography"/>
    <w:basedOn w:val="a"/>
    <w:link w:val="EndNoteBibliography0"/>
    <w:rsid w:val="00506D2B"/>
    <w:rPr>
      <w:rFonts w:ascii="Arial" w:eastAsia="DengXian" w:hAnsi="Arial" w:cs="Arial"/>
      <w:noProof/>
      <w:sz w:val="22"/>
    </w:rPr>
  </w:style>
  <w:style w:type="character" w:customStyle="1" w:styleId="EndNoteBibliography0">
    <w:name w:val="EndNote Bibliography 字符"/>
    <w:basedOn w:val="a0"/>
    <w:link w:val="EndNoteBibliography"/>
    <w:rsid w:val="00506D2B"/>
    <w:rPr>
      <w:rFonts w:ascii="Arial" w:eastAsia="DengXian" w:hAnsi="Arial" w:cs="Arial"/>
      <w:noProof/>
      <w:sz w:val="22"/>
    </w:rPr>
  </w:style>
  <w:style w:type="character" w:styleId="ac">
    <w:name w:val="Hyperlink"/>
    <w:basedOn w:val="a0"/>
    <w:uiPriority w:val="99"/>
    <w:unhideWhenUsed/>
    <w:rsid w:val="00506D2B"/>
    <w:rPr>
      <w:color w:val="0563C1" w:themeColor="hyperlink"/>
      <w:u w:val="single"/>
    </w:rPr>
  </w:style>
  <w:style w:type="paragraph" w:styleId="ad">
    <w:name w:val="List Paragraph"/>
    <w:basedOn w:val="a"/>
    <w:uiPriority w:val="34"/>
    <w:qFormat/>
    <w:rsid w:val="007162F4"/>
    <w:pPr>
      <w:ind w:firstLineChars="200" w:firstLine="420"/>
    </w:pPr>
  </w:style>
  <w:style w:type="character" w:styleId="ae">
    <w:name w:val="Emphasis"/>
    <w:basedOn w:val="a0"/>
    <w:uiPriority w:val="20"/>
    <w:qFormat/>
    <w:rsid w:val="00051C66"/>
    <w:rPr>
      <w:i/>
      <w:iCs/>
    </w:rPr>
  </w:style>
  <w:style w:type="character" w:customStyle="1" w:styleId="fontstyle01">
    <w:name w:val="fontstyle01"/>
    <w:basedOn w:val="a0"/>
    <w:rsid w:val="00240C75"/>
    <w:rPr>
      <w:rFonts w:ascii="CharisSIL" w:hAnsi="CharisSIL" w:hint="default"/>
      <w:b w:val="0"/>
      <w:bCs w:val="0"/>
      <w:i w:val="0"/>
      <w:iCs w:val="0"/>
      <w:color w:val="000000"/>
      <w:sz w:val="16"/>
      <w:szCs w:val="16"/>
    </w:rPr>
  </w:style>
  <w:style w:type="paragraph" w:styleId="af">
    <w:name w:val="Normal (Web)"/>
    <w:basedOn w:val="a"/>
    <w:uiPriority w:val="99"/>
    <w:semiHidden/>
    <w:unhideWhenUsed/>
    <w:rsid w:val="00186377"/>
    <w:pPr>
      <w:widowControl/>
      <w:spacing w:before="100" w:beforeAutospacing="1" w:after="100" w:afterAutospacing="1"/>
      <w:jc w:val="left"/>
    </w:pPr>
    <w:rPr>
      <w:rFonts w:ascii="宋体" w:eastAsia="宋体" w:hAnsi="宋体" w:cs="宋体"/>
      <w:kern w:val="0"/>
      <w:sz w:val="24"/>
      <w:szCs w:val="24"/>
    </w:rPr>
  </w:style>
  <w:style w:type="character" w:customStyle="1" w:styleId="1">
    <w:name w:val="未处理的提及1"/>
    <w:basedOn w:val="a0"/>
    <w:uiPriority w:val="99"/>
    <w:semiHidden/>
    <w:unhideWhenUsed/>
    <w:rsid w:val="00252094"/>
    <w:rPr>
      <w:color w:val="605E5C"/>
      <w:shd w:val="clear" w:color="auto" w:fill="E1DFDD"/>
    </w:rPr>
  </w:style>
  <w:style w:type="numbering" w:customStyle="1" w:styleId="10">
    <w:name w:val="无列表1"/>
    <w:next w:val="a2"/>
    <w:uiPriority w:val="99"/>
    <w:semiHidden/>
    <w:unhideWhenUsed/>
    <w:rsid w:val="00326895"/>
  </w:style>
  <w:style w:type="character" w:customStyle="1" w:styleId="src">
    <w:name w:val="src"/>
    <w:basedOn w:val="a0"/>
    <w:rsid w:val="00326895"/>
  </w:style>
  <w:style w:type="character" w:customStyle="1" w:styleId="2">
    <w:name w:val="未处理的提及2"/>
    <w:basedOn w:val="a0"/>
    <w:uiPriority w:val="99"/>
    <w:semiHidden/>
    <w:unhideWhenUsed/>
    <w:rsid w:val="00326895"/>
    <w:rPr>
      <w:color w:val="605E5C"/>
      <w:shd w:val="clear" w:color="auto" w:fill="E1DFDD"/>
    </w:rPr>
  </w:style>
  <w:style w:type="character" w:customStyle="1" w:styleId="3">
    <w:name w:val="未处理的提及3"/>
    <w:basedOn w:val="a0"/>
    <w:uiPriority w:val="99"/>
    <w:semiHidden/>
    <w:unhideWhenUsed/>
    <w:rsid w:val="00326895"/>
    <w:rPr>
      <w:color w:val="605E5C"/>
      <w:shd w:val="clear" w:color="auto" w:fill="E1DFDD"/>
    </w:rPr>
  </w:style>
  <w:style w:type="character" w:customStyle="1" w:styleId="UnresolvedMention1">
    <w:name w:val="Unresolved Mention1"/>
    <w:basedOn w:val="a0"/>
    <w:uiPriority w:val="99"/>
    <w:semiHidden/>
    <w:unhideWhenUsed/>
    <w:rsid w:val="00DA51FD"/>
    <w:rPr>
      <w:color w:val="605E5C"/>
      <w:shd w:val="clear" w:color="auto" w:fill="E1DFDD"/>
    </w:rPr>
  </w:style>
  <w:style w:type="paragraph" w:styleId="af0">
    <w:name w:val="Revision"/>
    <w:hidden/>
    <w:uiPriority w:val="99"/>
    <w:semiHidden/>
    <w:rsid w:val="00977544"/>
  </w:style>
  <w:style w:type="paragraph" w:styleId="af1">
    <w:name w:val="annotation subject"/>
    <w:basedOn w:val="a8"/>
    <w:next w:val="a8"/>
    <w:link w:val="af2"/>
    <w:uiPriority w:val="99"/>
    <w:semiHidden/>
    <w:unhideWhenUsed/>
    <w:rsid w:val="002E371D"/>
    <w:pPr>
      <w:jc w:val="both"/>
    </w:pPr>
    <w:rPr>
      <w:rFonts w:eastAsiaTheme="minorEastAsia"/>
      <w:b/>
      <w:bCs/>
      <w:szCs w:val="20"/>
    </w:rPr>
  </w:style>
  <w:style w:type="character" w:customStyle="1" w:styleId="af2">
    <w:name w:val="批注主题 字符"/>
    <w:basedOn w:val="a9"/>
    <w:link w:val="af1"/>
    <w:uiPriority w:val="99"/>
    <w:semiHidden/>
    <w:rsid w:val="002E371D"/>
    <w:rPr>
      <w:rFonts w:ascii="Tahoma" w:eastAsia="宋体" w:hAnsi="Tahoma" w:cs="Tahoma"/>
      <w:b/>
      <w:bCs/>
      <w:sz w:val="16"/>
      <w:szCs w:val="20"/>
    </w:rPr>
  </w:style>
  <w:style w:type="character" w:customStyle="1" w:styleId="4">
    <w:name w:val="未处理的提及4"/>
    <w:basedOn w:val="a0"/>
    <w:uiPriority w:val="99"/>
    <w:semiHidden/>
    <w:unhideWhenUsed/>
    <w:rsid w:val="008F6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11</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46755</dc:creator>
  <cp:lastModifiedBy>王 绪化</cp:lastModifiedBy>
  <cp:revision>57</cp:revision>
  <dcterms:created xsi:type="dcterms:W3CDTF">2022-07-22T22:15:00Z</dcterms:created>
  <dcterms:modified xsi:type="dcterms:W3CDTF">2022-07-25T09:07:00Z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2022-07-19T08:07:10Z</vt:filetime>
  </property>
  <property fmtid="{D5CDD505-2E9C-101B-9397-08002B2CF9AE}" pid="3" name="ReminderText">
    <vt:lpwstr>_TQQNZQT9</vt:lpwstr>
  </property>
</Properties>
</file>